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F5" w:rsidRPr="00706139" w:rsidRDefault="008D4761" w:rsidP="00DA2298">
      <w:pPr>
        <w:jc w:val="center"/>
        <w:rPr>
          <w:b/>
        </w:rPr>
      </w:pPr>
      <w:r w:rsidRPr="008D4761">
        <w:rPr>
          <w:b/>
          <w:noProof/>
        </w:rPr>
        <mc:AlternateContent>
          <mc:Choice Requires="wps">
            <w:drawing>
              <wp:anchor distT="0" distB="0" distL="114300" distR="114300" simplePos="0" relativeHeight="251659264" behindDoc="0" locked="0" layoutInCell="1" allowOverlap="1" wp14:editId="36B11C9B">
                <wp:simplePos x="0" y="0"/>
                <wp:positionH relativeFrom="column">
                  <wp:posOffset>5243195</wp:posOffset>
                </wp:positionH>
                <wp:positionV relativeFrom="paragraph">
                  <wp:posOffset>-412115</wp:posOffset>
                </wp:positionV>
                <wp:extent cx="12001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3985"/>
                        </a:xfrm>
                        <a:prstGeom prst="rect">
                          <a:avLst/>
                        </a:prstGeom>
                        <a:noFill/>
                        <a:ln w="9525">
                          <a:noFill/>
                          <a:miter lim="800000"/>
                          <a:headEnd/>
                          <a:tailEnd/>
                        </a:ln>
                      </wps:spPr>
                      <wps:txbx>
                        <w:txbxContent>
                          <w:p w:rsidR="008D4761" w:rsidRPr="008D4761" w:rsidRDefault="008D4761">
                            <w:pPr>
                              <w:rPr>
                                <w:rFonts w:ascii="Arial" w:hAnsi="Arial" w:cs="Arial"/>
                                <w:sz w:val="44"/>
                                <w:szCs w:val="44"/>
                              </w:rPr>
                            </w:pPr>
                            <w:bookmarkStart w:id="0" w:name="_GoBack"/>
                            <w:r w:rsidRPr="008D4761">
                              <w:rPr>
                                <w:rFonts w:ascii="Arial" w:hAnsi="Arial" w:cs="Arial"/>
                                <w:sz w:val="44"/>
                                <w:szCs w:val="44"/>
                              </w:rPr>
                              <w:t>88684</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85pt;margin-top:-32.45pt;width: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" filled="f" stroked="f">
                <v:textbox style="mso-fit-shape-to-text:t">
                  <w:txbxContent>
                    <w:p w:rsidR="008D4761" w:rsidRPr="008D4761" w:rsidRDefault="008D4761">
                      <w:pPr>
                        <w:rPr>
                          <w:rFonts w:ascii="Arial" w:hAnsi="Arial" w:cs="Arial"/>
                          <w:sz w:val="44"/>
                          <w:szCs w:val="44"/>
                        </w:rPr>
                      </w:pPr>
                      <w:bookmarkStart w:id="1" w:name="_GoBack"/>
                      <w:r w:rsidRPr="008D4761">
                        <w:rPr>
                          <w:rFonts w:ascii="Arial" w:hAnsi="Arial" w:cs="Arial"/>
                          <w:sz w:val="44"/>
                          <w:szCs w:val="44"/>
                        </w:rPr>
                        <w:t>88684</w:t>
                      </w:r>
                      <w:bookmarkEnd w:id="1"/>
                    </w:p>
                  </w:txbxContent>
                </v:textbox>
              </v:shape>
            </w:pict>
          </mc:Fallback>
        </mc:AlternateContent>
      </w:r>
    </w:p>
    <w:p w:rsidR="00FE13F5" w:rsidRPr="00706139" w:rsidRDefault="00FE13F5" w:rsidP="00DA2298">
      <w:pPr>
        <w:jc w:val="center"/>
        <w:rPr>
          <w:b/>
        </w:rPr>
      </w:pPr>
    </w:p>
    <w:p w:rsidR="00FE13F5" w:rsidRPr="00706139" w:rsidRDefault="00FE13F5" w:rsidP="00DA2298">
      <w:pPr>
        <w:jc w:val="center"/>
        <w:rPr>
          <w:b/>
        </w:rPr>
      </w:pPr>
    </w:p>
    <w:p w:rsidR="00FE13F5" w:rsidRPr="00706139" w:rsidRDefault="00FE13F5" w:rsidP="00DA2298">
      <w:pPr>
        <w:jc w:val="center"/>
        <w:rPr>
          <w:b/>
        </w:rPr>
      </w:pPr>
    </w:p>
    <w:p w:rsidR="00FE13F5" w:rsidRPr="00706139" w:rsidRDefault="00FE13F5" w:rsidP="00DA2298">
      <w:pPr>
        <w:jc w:val="center"/>
        <w:rPr>
          <w:b/>
        </w:rPr>
      </w:pPr>
    </w:p>
    <w:p w:rsidR="00FE13F5" w:rsidRPr="00706139" w:rsidRDefault="00FE13F5" w:rsidP="00DA2298">
      <w:pPr>
        <w:jc w:val="center"/>
        <w:rPr>
          <w:b/>
        </w:rPr>
      </w:pPr>
    </w:p>
    <w:p w:rsidR="00FE13F5" w:rsidRPr="00706139" w:rsidRDefault="00FE13F5" w:rsidP="00DA2298">
      <w:pPr>
        <w:jc w:val="center"/>
        <w:rPr>
          <w:b/>
        </w:rPr>
      </w:pPr>
    </w:p>
    <w:p w:rsidR="00FE13F5" w:rsidRPr="00706139" w:rsidRDefault="00FE13F5" w:rsidP="00DA2298">
      <w:pPr>
        <w:jc w:val="center"/>
        <w:rPr>
          <w:b/>
        </w:rPr>
      </w:pPr>
    </w:p>
    <w:p w:rsidR="00FE13F5" w:rsidRPr="00706139" w:rsidRDefault="00FE13F5" w:rsidP="00DA2298">
      <w:pPr>
        <w:jc w:val="center"/>
        <w:rPr>
          <w:b/>
        </w:rPr>
      </w:pPr>
    </w:p>
    <w:p w:rsidR="00DA2298" w:rsidRDefault="00DA2298" w:rsidP="00B020C3">
      <w:pPr>
        <w:spacing w:line="276" w:lineRule="auto"/>
        <w:jc w:val="center"/>
        <w:rPr>
          <w:b/>
          <w:sz w:val="28"/>
          <w:szCs w:val="28"/>
        </w:rPr>
      </w:pPr>
      <w:r w:rsidRPr="00706139">
        <w:rPr>
          <w:b/>
          <w:sz w:val="28"/>
          <w:szCs w:val="28"/>
        </w:rPr>
        <w:t>KINGDOM OF CAMBODIA</w:t>
      </w:r>
    </w:p>
    <w:p w:rsidR="00B020C3" w:rsidRDefault="00B020C3" w:rsidP="00B020C3">
      <w:pPr>
        <w:spacing w:line="276" w:lineRule="auto"/>
        <w:jc w:val="center"/>
        <w:rPr>
          <w:b/>
          <w:sz w:val="28"/>
          <w:szCs w:val="28"/>
        </w:rPr>
      </w:pPr>
    </w:p>
    <w:p w:rsidR="004E7827" w:rsidRDefault="004E7827" w:rsidP="00B020C3">
      <w:pPr>
        <w:spacing w:line="276" w:lineRule="auto"/>
        <w:jc w:val="center"/>
        <w:rPr>
          <w:b/>
          <w:sz w:val="28"/>
          <w:szCs w:val="28"/>
        </w:rPr>
      </w:pPr>
    </w:p>
    <w:p w:rsidR="00DA2298" w:rsidRPr="00706139" w:rsidRDefault="00A37D8F" w:rsidP="00B020C3">
      <w:pPr>
        <w:spacing w:line="276" w:lineRule="auto"/>
        <w:jc w:val="center"/>
        <w:rPr>
          <w:b/>
          <w:sz w:val="28"/>
          <w:szCs w:val="28"/>
        </w:rPr>
      </w:pPr>
      <w:r>
        <w:rPr>
          <w:b/>
          <w:sz w:val="28"/>
          <w:szCs w:val="28"/>
        </w:rPr>
        <w:t xml:space="preserve">2012 </w:t>
      </w:r>
      <w:r w:rsidR="00DA2298" w:rsidRPr="00706139">
        <w:rPr>
          <w:b/>
          <w:sz w:val="28"/>
          <w:szCs w:val="28"/>
        </w:rPr>
        <w:t xml:space="preserve">JOINT COUNTRY </w:t>
      </w:r>
      <w:r>
        <w:rPr>
          <w:b/>
          <w:sz w:val="28"/>
          <w:szCs w:val="28"/>
        </w:rPr>
        <w:t>PORTFOLIO PERFORMANCE REVIEW</w:t>
      </w:r>
    </w:p>
    <w:p w:rsidR="00DA2298" w:rsidRPr="00706139" w:rsidRDefault="00DA2298" w:rsidP="00B020C3">
      <w:pPr>
        <w:spacing w:line="276" w:lineRule="auto"/>
        <w:jc w:val="center"/>
        <w:rPr>
          <w:b/>
          <w:sz w:val="28"/>
          <w:szCs w:val="28"/>
        </w:rPr>
      </w:pPr>
    </w:p>
    <w:p w:rsidR="00FE13F5" w:rsidRPr="00706139" w:rsidRDefault="00FE13F5" w:rsidP="00B020C3">
      <w:pPr>
        <w:spacing w:line="276" w:lineRule="auto"/>
        <w:jc w:val="center"/>
        <w:rPr>
          <w:b/>
          <w:sz w:val="28"/>
          <w:szCs w:val="28"/>
        </w:rPr>
      </w:pPr>
    </w:p>
    <w:p w:rsidR="00FE13F5" w:rsidRPr="00706139" w:rsidRDefault="00FE13F5" w:rsidP="00B020C3">
      <w:pPr>
        <w:spacing w:line="276" w:lineRule="auto"/>
        <w:jc w:val="center"/>
        <w:rPr>
          <w:b/>
          <w:sz w:val="28"/>
          <w:szCs w:val="28"/>
        </w:rPr>
      </w:pPr>
    </w:p>
    <w:p w:rsidR="00DA2298" w:rsidRPr="00706139" w:rsidRDefault="00DA2298" w:rsidP="00AA0EBA">
      <w:pPr>
        <w:spacing w:line="360" w:lineRule="auto"/>
        <w:jc w:val="center"/>
        <w:rPr>
          <w:b/>
          <w:sz w:val="28"/>
          <w:szCs w:val="28"/>
        </w:rPr>
      </w:pPr>
      <w:r w:rsidRPr="00706139">
        <w:rPr>
          <w:b/>
          <w:sz w:val="28"/>
          <w:szCs w:val="28"/>
        </w:rPr>
        <w:t>MINISTRY OF ECONOMY AND FINANCE</w:t>
      </w:r>
    </w:p>
    <w:p w:rsidR="00DA2298" w:rsidRPr="00706139" w:rsidRDefault="00DA2298" w:rsidP="00AA0EBA">
      <w:pPr>
        <w:spacing w:line="360" w:lineRule="auto"/>
        <w:jc w:val="center"/>
        <w:rPr>
          <w:b/>
          <w:sz w:val="28"/>
          <w:szCs w:val="28"/>
        </w:rPr>
      </w:pPr>
      <w:r w:rsidRPr="00706139">
        <w:rPr>
          <w:b/>
          <w:sz w:val="28"/>
          <w:szCs w:val="28"/>
        </w:rPr>
        <w:t>ASIAN DEVELOPMENT BANK</w:t>
      </w:r>
    </w:p>
    <w:p w:rsidR="00DA2298" w:rsidRPr="00706139" w:rsidRDefault="00DA2298" w:rsidP="00AA0EBA">
      <w:pPr>
        <w:spacing w:line="360" w:lineRule="auto"/>
        <w:jc w:val="center"/>
        <w:rPr>
          <w:b/>
          <w:sz w:val="28"/>
          <w:szCs w:val="28"/>
        </w:rPr>
      </w:pPr>
      <w:r w:rsidRPr="00706139">
        <w:rPr>
          <w:b/>
          <w:sz w:val="28"/>
          <w:szCs w:val="28"/>
        </w:rPr>
        <w:t>WORLD BANK</w:t>
      </w:r>
    </w:p>
    <w:p w:rsidR="00DA2298" w:rsidRPr="00706139" w:rsidRDefault="00DA2298" w:rsidP="00AA0EBA">
      <w:pPr>
        <w:spacing w:line="360" w:lineRule="auto"/>
        <w:jc w:val="center"/>
        <w:rPr>
          <w:b/>
          <w:sz w:val="28"/>
          <w:szCs w:val="28"/>
        </w:rPr>
      </w:pPr>
      <w:r w:rsidRPr="00706139">
        <w:rPr>
          <w:b/>
          <w:sz w:val="28"/>
          <w:szCs w:val="28"/>
        </w:rPr>
        <w:t>JAPAN INTERNATIONAL COOPERATION AGENCY</w:t>
      </w:r>
    </w:p>
    <w:p w:rsidR="00DA2298" w:rsidRPr="00706139" w:rsidRDefault="00DA2298" w:rsidP="00DA2298">
      <w:pPr>
        <w:jc w:val="center"/>
        <w:rPr>
          <w:b/>
          <w:sz w:val="28"/>
          <w:szCs w:val="28"/>
        </w:rPr>
      </w:pPr>
    </w:p>
    <w:p w:rsidR="00FE13F5" w:rsidRPr="00706139" w:rsidRDefault="00FE13F5" w:rsidP="00DA2298">
      <w:pPr>
        <w:jc w:val="center"/>
        <w:rPr>
          <w:b/>
          <w:sz w:val="28"/>
          <w:szCs w:val="28"/>
        </w:rPr>
      </w:pPr>
    </w:p>
    <w:p w:rsidR="00FE13F5" w:rsidRPr="00706139" w:rsidRDefault="00FE13F5" w:rsidP="00DA2298">
      <w:pPr>
        <w:jc w:val="center"/>
        <w:rPr>
          <w:b/>
          <w:sz w:val="28"/>
          <w:szCs w:val="28"/>
        </w:rPr>
      </w:pPr>
    </w:p>
    <w:p w:rsidR="00FE13F5" w:rsidRDefault="00DA2298" w:rsidP="00DA2298">
      <w:pPr>
        <w:jc w:val="center"/>
        <w:rPr>
          <w:b/>
          <w:sz w:val="28"/>
          <w:szCs w:val="28"/>
        </w:rPr>
      </w:pPr>
      <w:r w:rsidRPr="00706139">
        <w:rPr>
          <w:b/>
          <w:sz w:val="28"/>
          <w:szCs w:val="28"/>
        </w:rPr>
        <w:t>BACKGROUND PAPER</w:t>
      </w:r>
    </w:p>
    <w:p w:rsidR="007317EA" w:rsidRDefault="007317EA" w:rsidP="00DA2298">
      <w:pPr>
        <w:jc w:val="center"/>
        <w:rPr>
          <w:b/>
          <w:sz w:val="28"/>
          <w:szCs w:val="28"/>
        </w:rPr>
      </w:pPr>
    </w:p>
    <w:p w:rsidR="00AA0EBA" w:rsidRDefault="00AA0EBA" w:rsidP="00DA2298">
      <w:pPr>
        <w:jc w:val="center"/>
        <w:rPr>
          <w:b/>
          <w:sz w:val="28"/>
          <w:szCs w:val="28"/>
        </w:rPr>
      </w:pPr>
    </w:p>
    <w:p w:rsidR="004C0D9E" w:rsidRDefault="004C0D9E" w:rsidP="00DA2298">
      <w:pPr>
        <w:jc w:val="center"/>
        <w:rPr>
          <w:b/>
          <w:sz w:val="28"/>
          <w:szCs w:val="28"/>
        </w:rPr>
      </w:pPr>
    </w:p>
    <w:p w:rsidR="004C0D9E" w:rsidRDefault="004C0D9E" w:rsidP="00DA2298">
      <w:pPr>
        <w:jc w:val="center"/>
        <w:rPr>
          <w:b/>
          <w:sz w:val="28"/>
          <w:szCs w:val="28"/>
        </w:rPr>
      </w:pPr>
    </w:p>
    <w:p w:rsidR="004C0D9E" w:rsidRDefault="004C0D9E" w:rsidP="00DA2298">
      <w:pPr>
        <w:jc w:val="center"/>
        <w:rPr>
          <w:b/>
          <w:sz w:val="28"/>
          <w:szCs w:val="28"/>
        </w:rPr>
      </w:pPr>
    </w:p>
    <w:p w:rsidR="004C0D9E" w:rsidRPr="00706139" w:rsidRDefault="004C0D9E" w:rsidP="00DA2298">
      <w:pPr>
        <w:jc w:val="center"/>
        <w:rPr>
          <w:b/>
          <w:sz w:val="28"/>
          <w:szCs w:val="28"/>
        </w:rPr>
      </w:pPr>
    </w:p>
    <w:p w:rsidR="00FE13F5" w:rsidRPr="00706139" w:rsidRDefault="006C674F" w:rsidP="00DA2298">
      <w:pPr>
        <w:jc w:val="center"/>
        <w:rPr>
          <w:b/>
          <w:sz w:val="28"/>
          <w:szCs w:val="28"/>
        </w:rPr>
      </w:pPr>
      <w:r>
        <w:rPr>
          <w:b/>
          <w:sz w:val="28"/>
          <w:szCs w:val="28"/>
        </w:rPr>
        <w:t xml:space="preserve">May </w:t>
      </w:r>
      <w:r w:rsidR="00FE13F5" w:rsidRPr="00706139">
        <w:rPr>
          <w:b/>
          <w:sz w:val="28"/>
          <w:szCs w:val="28"/>
        </w:rPr>
        <w:t>2013</w:t>
      </w:r>
    </w:p>
    <w:p w:rsidR="00FF02D7" w:rsidRDefault="00FE13F5" w:rsidP="00FF02D7">
      <w:pPr>
        <w:rPr>
          <w:b/>
        </w:rPr>
      </w:pPr>
      <w:r w:rsidRPr="00706139">
        <w:rPr>
          <w:b/>
        </w:rPr>
        <w:br w:type="page"/>
      </w:r>
    </w:p>
    <w:p w:rsidR="00AD5651" w:rsidRPr="00084C79" w:rsidRDefault="00CD4F66" w:rsidP="00AD5651">
      <w:pPr>
        <w:tabs>
          <w:tab w:val="left" w:pos="5507"/>
        </w:tabs>
        <w:autoSpaceDE w:val="0"/>
        <w:autoSpaceDN w:val="0"/>
        <w:adjustRightInd w:val="0"/>
        <w:jc w:val="center"/>
        <w:rPr>
          <w:b/>
          <w:iCs/>
        </w:rPr>
      </w:pPr>
      <w:r>
        <w:rPr>
          <w:b/>
          <w:iCs/>
        </w:rPr>
        <w:lastRenderedPageBreak/>
        <w:t xml:space="preserve">ABBREVIATIONS AND </w:t>
      </w:r>
      <w:r w:rsidR="00AD5651" w:rsidRPr="00084C79">
        <w:rPr>
          <w:b/>
          <w:iCs/>
        </w:rPr>
        <w:t>ACRONYMS</w:t>
      </w:r>
    </w:p>
    <w:p w:rsidR="00AD5651" w:rsidRDefault="00AD5651" w:rsidP="00FF02D7">
      <w:pPr>
        <w:rPr>
          <w:b/>
        </w:rPr>
      </w:pPr>
    </w:p>
    <w:p w:rsidR="00745C2D" w:rsidRDefault="00745C2D" w:rsidP="00745C2D">
      <w:pPr>
        <w:tabs>
          <w:tab w:val="left" w:pos="1440"/>
          <w:tab w:val="left" w:pos="5507"/>
        </w:tabs>
        <w:autoSpaceDE w:val="0"/>
        <w:autoSpaceDN w:val="0"/>
        <w:adjustRightInd w:val="0"/>
        <w:spacing w:line="276" w:lineRule="auto"/>
      </w:pPr>
      <w:r>
        <w:t>ADB</w:t>
      </w:r>
      <w:r>
        <w:tab/>
        <w:t>Asian Development Bank</w:t>
      </w:r>
    </w:p>
    <w:p w:rsidR="00F0506E" w:rsidRDefault="000508BF" w:rsidP="00745C2D">
      <w:pPr>
        <w:tabs>
          <w:tab w:val="left" w:pos="1440"/>
          <w:tab w:val="left" w:pos="5507"/>
        </w:tabs>
        <w:autoSpaceDE w:val="0"/>
        <w:autoSpaceDN w:val="0"/>
        <w:adjustRightInd w:val="0"/>
        <w:spacing w:line="276" w:lineRule="auto"/>
      </w:pPr>
      <w:r>
        <w:t>CAR</w:t>
      </w:r>
      <w:r>
        <w:tab/>
        <w:t>Council for Administration</w:t>
      </w:r>
      <w:r w:rsidR="00F0506E">
        <w:t xml:space="preserve"> Reform</w:t>
      </w:r>
    </w:p>
    <w:p w:rsidR="00501D94" w:rsidRDefault="00501D94" w:rsidP="00745C2D">
      <w:pPr>
        <w:tabs>
          <w:tab w:val="left" w:pos="1440"/>
          <w:tab w:val="left" w:pos="5507"/>
        </w:tabs>
        <w:autoSpaceDE w:val="0"/>
        <w:autoSpaceDN w:val="0"/>
        <w:adjustRightInd w:val="0"/>
        <w:spacing w:line="276" w:lineRule="auto"/>
      </w:pPr>
      <w:r>
        <w:t>CY</w:t>
      </w:r>
      <w:r>
        <w:tab/>
        <w:t>Calendar Year</w:t>
      </w:r>
    </w:p>
    <w:p w:rsidR="00C84DD4" w:rsidRDefault="00C84DD4" w:rsidP="00745C2D">
      <w:pPr>
        <w:tabs>
          <w:tab w:val="left" w:pos="1440"/>
          <w:tab w:val="left" w:pos="5507"/>
        </w:tabs>
        <w:autoSpaceDE w:val="0"/>
        <w:autoSpaceDN w:val="0"/>
        <w:adjustRightInd w:val="0"/>
        <w:spacing w:line="276" w:lineRule="auto"/>
      </w:pPr>
      <w:r>
        <w:t>DFGG</w:t>
      </w:r>
      <w:r>
        <w:tab/>
        <w:t>Demand for Good Governance Project</w:t>
      </w:r>
    </w:p>
    <w:p w:rsidR="004F143E" w:rsidRDefault="00745C2D" w:rsidP="004F143E">
      <w:pPr>
        <w:tabs>
          <w:tab w:val="left" w:pos="1440"/>
          <w:tab w:val="left" w:pos="5507"/>
        </w:tabs>
        <w:autoSpaceDE w:val="0"/>
        <w:autoSpaceDN w:val="0"/>
        <w:adjustRightInd w:val="0"/>
        <w:spacing w:line="276" w:lineRule="auto"/>
      </w:pPr>
      <w:r>
        <w:t>DIC</w:t>
      </w:r>
      <w:r w:rsidRPr="00FD5C66">
        <w:tab/>
        <w:t xml:space="preserve">Department of </w:t>
      </w:r>
      <w:r>
        <w:t>Investment and Cooperation</w:t>
      </w:r>
      <w:r w:rsidR="004F143E" w:rsidRPr="004F143E">
        <w:t xml:space="preserve"> </w:t>
      </w:r>
    </w:p>
    <w:p w:rsidR="004F143E" w:rsidRDefault="004F143E" w:rsidP="004F143E">
      <w:pPr>
        <w:tabs>
          <w:tab w:val="left" w:pos="1440"/>
          <w:tab w:val="left" w:pos="5507"/>
        </w:tabs>
        <w:autoSpaceDE w:val="0"/>
        <w:autoSpaceDN w:val="0"/>
        <w:adjustRightInd w:val="0"/>
        <w:spacing w:line="276" w:lineRule="auto"/>
      </w:pPr>
      <w:r>
        <w:t>DMS</w:t>
      </w:r>
      <w:r>
        <w:tab/>
        <w:t>Debt Management Strategy</w:t>
      </w:r>
    </w:p>
    <w:p w:rsidR="00745C2D" w:rsidRDefault="00501D94" w:rsidP="00745C2D">
      <w:pPr>
        <w:tabs>
          <w:tab w:val="left" w:pos="1440"/>
          <w:tab w:val="left" w:pos="5507"/>
        </w:tabs>
        <w:autoSpaceDE w:val="0"/>
        <w:autoSpaceDN w:val="0"/>
        <w:adjustRightInd w:val="0"/>
        <w:spacing w:line="276" w:lineRule="auto"/>
      </w:pPr>
      <w:r>
        <w:t>DP</w:t>
      </w:r>
      <w:r>
        <w:tab/>
        <w:t>Development Partner</w:t>
      </w:r>
    </w:p>
    <w:p w:rsidR="004F143E" w:rsidRDefault="00501D94" w:rsidP="004F143E">
      <w:pPr>
        <w:tabs>
          <w:tab w:val="left" w:pos="1440"/>
          <w:tab w:val="left" w:pos="5507"/>
        </w:tabs>
        <w:autoSpaceDE w:val="0"/>
        <w:autoSpaceDN w:val="0"/>
        <w:adjustRightInd w:val="0"/>
        <w:spacing w:line="276" w:lineRule="auto"/>
      </w:pPr>
      <w:r w:rsidRPr="004F143E">
        <w:rPr>
          <w:sz w:val="24"/>
          <w:szCs w:val="24"/>
        </w:rPr>
        <w:t>DPP</w:t>
      </w:r>
      <w:r w:rsidRPr="004F143E">
        <w:rPr>
          <w:sz w:val="24"/>
          <w:szCs w:val="24"/>
        </w:rPr>
        <w:tab/>
      </w:r>
      <w:r w:rsidRPr="004F143E">
        <w:rPr>
          <w:rFonts w:eastAsia="Times New Roman"/>
          <w:color w:val="000000"/>
          <w:sz w:val="24"/>
          <w:szCs w:val="24"/>
          <w:lang w:val="en-US"/>
        </w:rPr>
        <w:t>Department of Public Procurement</w:t>
      </w:r>
      <w:r w:rsidR="004F143E" w:rsidRPr="004F143E">
        <w:t xml:space="preserve"> </w:t>
      </w:r>
    </w:p>
    <w:p w:rsidR="004F143E" w:rsidRDefault="004F143E" w:rsidP="004F143E">
      <w:pPr>
        <w:tabs>
          <w:tab w:val="left" w:pos="1440"/>
          <w:tab w:val="left" w:pos="5507"/>
        </w:tabs>
        <w:autoSpaceDE w:val="0"/>
        <w:autoSpaceDN w:val="0"/>
        <w:adjustRightInd w:val="0"/>
        <w:spacing w:line="276" w:lineRule="auto"/>
      </w:pPr>
      <w:r>
        <w:t>EA/IA</w:t>
      </w:r>
      <w:r>
        <w:tab/>
        <w:t>Executing and Implementing Agencies</w:t>
      </w:r>
    </w:p>
    <w:p w:rsidR="00C84DD4" w:rsidRDefault="000508BF" w:rsidP="004F143E">
      <w:pPr>
        <w:tabs>
          <w:tab w:val="left" w:pos="1440"/>
          <w:tab w:val="left" w:pos="5507"/>
        </w:tabs>
        <w:autoSpaceDE w:val="0"/>
        <w:autoSpaceDN w:val="0"/>
        <w:adjustRightInd w:val="0"/>
        <w:spacing w:line="276" w:lineRule="auto"/>
      </w:pPr>
      <w:r>
        <w:t>FMM</w:t>
      </w:r>
      <w:r>
        <w:tab/>
        <w:t>Financial Management Manual</w:t>
      </w:r>
    </w:p>
    <w:p w:rsidR="00745C2D" w:rsidRDefault="00745C2D" w:rsidP="00745C2D">
      <w:pPr>
        <w:tabs>
          <w:tab w:val="left" w:pos="1440"/>
          <w:tab w:val="left" w:pos="5507"/>
        </w:tabs>
        <w:autoSpaceDE w:val="0"/>
        <w:autoSpaceDN w:val="0"/>
        <w:adjustRightInd w:val="0"/>
        <w:spacing w:line="276" w:lineRule="auto"/>
      </w:pPr>
      <w:r w:rsidRPr="00FD5C66">
        <w:t>GDP</w:t>
      </w:r>
      <w:r w:rsidRPr="00FD5C66">
        <w:tab/>
        <w:t>Gross Domestic Product</w:t>
      </w:r>
    </w:p>
    <w:p w:rsidR="00F0506E" w:rsidRDefault="00F0506E" w:rsidP="00745C2D">
      <w:pPr>
        <w:tabs>
          <w:tab w:val="left" w:pos="1440"/>
          <w:tab w:val="left" w:pos="5507"/>
        </w:tabs>
        <w:autoSpaceDE w:val="0"/>
        <w:autoSpaceDN w:val="0"/>
        <w:adjustRightInd w:val="0"/>
        <w:spacing w:line="276" w:lineRule="auto"/>
      </w:pPr>
      <w:r>
        <w:t>GGF</w:t>
      </w:r>
      <w:r>
        <w:tab/>
        <w:t>Good Governance Framework</w:t>
      </w:r>
    </w:p>
    <w:p w:rsidR="004C2B96" w:rsidRDefault="004C2B96" w:rsidP="00745C2D">
      <w:pPr>
        <w:tabs>
          <w:tab w:val="left" w:pos="1440"/>
          <w:tab w:val="left" w:pos="5507"/>
        </w:tabs>
        <w:autoSpaceDE w:val="0"/>
        <w:autoSpaceDN w:val="0"/>
        <w:adjustRightInd w:val="0"/>
        <w:spacing w:line="276" w:lineRule="auto"/>
      </w:pPr>
      <w:r>
        <w:t>IDA</w:t>
      </w:r>
      <w:r>
        <w:tab/>
        <w:t>International Development Association</w:t>
      </w:r>
    </w:p>
    <w:p w:rsidR="00745C2D" w:rsidRPr="00F0506E" w:rsidRDefault="00745C2D" w:rsidP="00745C2D">
      <w:pPr>
        <w:tabs>
          <w:tab w:val="left" w:pos="1440"/>
          <w:tab w:val="left" w:pos="5507"/>
        </w:tabs>
        <w:autoSpaceDE w:val="0"/>
        <w:autoSpaceDN w:val="0"/>
        <w:adjustRightInd w:val="0"/>
        <w:spacing w:line="276" w:lineRule="auto"/>
        <w:rPr>
          <w:color w:val="000000" w:themeColor="text1"/>
        </w:rPr>
      </w:pPr>
      <w:r w:rsidRPr="00F0506E">
        <w:rPr>
          <w:color w:val="000000" w:themeColor="text1"/>
        </w:rPr>
        <w:t>IMF</w:t>
      </w:r>
      <w:r w:rsidRPr="00F0506E">
        <w:rPr>
          <w:color w:val="000000" w:themeColor="text1"/>
        </w:rPr>
        <w:tab/>
      </w:r>
      <w:r w:rsidR="00CD4F66" w:rsidRPr="00F0506E">
        <w:rPr>
          <w:color w:val="000000" w:themeColor="text1"/>
        </w:rPr>
        <w:t>International Mone</w:t>
      </w:r>
      <w:r w:rsidRPr="00F0506E">
        <w:rPr>
          <w:color w:val="000000" w:themeColor="text1"/>
        </w:rPr>
        <w:t>t</w:t>
      </w:r>
      <w:r w:rsidR="00CD4F66" w:rsidRPr="00F0506E">
        <w:rPr>
          <w:color w:val="000000" w:themeColor="text1"/>
        </w:rPr>
        <w:t>a</w:t>
      </w:r>
      <w:r w:rsidRPr="00F0506E">
        <w:rPr>
          <w:color w:val="000000" w:themeColor="text1"/>
        </w:rPr>
        <w:t>ry Fund</w:t>
      </w:r>
    </w:p>
    <w:p w:rsidR="004F143E" w:rsidRPr="00F0506E" w:rsidRDefault="004F143E" w:rsidP="004F143E">
      <w:pPr>
        <w:tabs>
          <w:tab w:val="left" w:pos="1440"/>
          <w:tab w:val="left" w:pos="5507"/>
        </w:tabs>
        <w:autoSpaceDE w:val="0"/>
        <w:autoSpaceDN w:val="0"/>
        <w:adjustRightInd w:val="0"/>
        <w:spacing w:line="276" w:lineRule="auto"/>
        <w:rPr>
          <w:sz w:val="24"/>
          <w:szCs w:val="24"/>
        </w:rPr>
      </w:pPr>
      <w:r w:rsidRPr="00F0506E">
        <w:rPr>
          <w:sz w:val="24"/>
          <w:szCs w:val="24"/>
        </w:rPr>
        <w:t>JCPPR</w:t>
      </w:r>
      <w:r w:rsidRPr="00F0506E">
        <w:rPr>
          <w:sz w:val="24"/>
          <w:szCs w:val="24"/>
        </w:rPr>
        <w:tab/>
        <w:t>Joint Country Portfolio Performance Review</w:t>
      </w:r>
    </w:p>
    <w:p w:rsidR="004F143E" w:rsidRPr="00F0506E" w:rsidRDefault="004F143E" w:rsidP="004F143E">
      <w:pPr>
        <w:tabs>
          <w:tab w:val="left" w:pos="1440"/>
          <w:tab w:val="left" w:pos="5507"/>
        </w:tabs>
        <w:autoSpaceDE w:val="0"/>
        <w:autoSpaceDN w:val="0"/>
        <w:adjustRightInd w:val="0"/>
        <w:spacing w:line="276" w:lineRule="auto"/>
        <w:rPr>
          <w:sz w:val="24"/>
          <w:szCs w:val="24"/>
        </w:rPr>
      </w:pPr>
      <w:r w:rsidRPr="00F0506E">
        <w:rPr>
          <w:sz w:val="24"/>
          <w:szCs w:val="24"/>
        </w:rPr>
        <w:t>JFPR</w:t>
      </w:r>
      <w:r w:rsidRPr="00F0506E">
        <w:rPr>
          <w:sz w:val="24"/>
          <w:szCs w:val="24"/>
        </w:rPr>
        <w:tab/>
        <w:t>Japanese Fund for Poverty Reduction</w:t>
      </w:r>
    </w:p>
    <w:p w:rsidR="00745C2D" w:rsidRPr="00F0506E" w:rsidRDefault="00745C2D" w:rsidP="00745C2D">
      <w:pPr>
        <w:tabs>
          <w:tab w:val="left" w:pos="1440"/>
          <w:tab w:val="left" w:pos="5507"/>
        </w:tabs>
        <w:autoSpaceDE w:val="0"/>
        <w:autoSpaceDN w:val="0"/>
        <w:adjustRightInd w:val="0"/>
        <w:spacing w:line="276" w:lineRule="auto"/>
        <w:rPr>
          <w:sz w:val="24"/>
          <w:szCs w:val="24"/>
        </w:rPr>
      </w:pPr>
      <w:r w:rsidRPr="00F0506E">
        <w:rPr>
          <w:sz w:val="24"/>
          <w:szCs w:val="24"/>
        </w:rPr>
        <w:t>JICA</w:t>
      </w:r>
      <w:r w:rsidRPr="00F0506E">
        <w:rPr>
          <w:sz w:val="24"/>
          <w:szCs w:val="24"/>
        </w:rPr>
        <w:tab/>
        <w:t>Japan International Cooperation Agency</w:t>
      </w:r>
    </w:p>
    <w:p w:rsidR="004F143E" w:rsidRPr="00F0506E" w:rsidRDefault="004F143E" w:rsidP="004F143E">
      <w:pPr>
        <w:tabs>
          <w:tab w:val="left" w:pos="1440"/>
          <w:tab w:val="left" w:pos="5507"/>
        </w:tabs>
        <w:autoSpaceDE w:val="0"/>
        <w:autoSpaceDN w:val="0"/>
        <w:adjustRightInd w:val="0"/>
        <w:spacing w:line="276" w:lineRule="auto"/>
        <w:rPr>
          <w:sz w:val="24"/>
          <w:szCs w:val="24"/>
        </w:rPr>
      </w:pPr>
      <w:r w:rsidRPr="00F0506E">
        <w:rPr>
          <w:sz w:val="24"/>
          <w:szCs w:val="24"/>
        </w:rPr>
        <w:t>KICPAA</w:t>
      </w:r>
      <w:r w:rsidRPr="00F0506E">
        <w:rPr>
          <w:sz w:val="24"/>
          <w:szCs w:val="24"/>
        </w:rPr>
        <w:tab/>
        <w:t>Kampuchea Institute of Certified Public Accountants and Auditors</w:t>
      </w:r>
    </w:p>
    <w:p w:rsidR="004F143E" w:rsidRDefault="004F143E" w:rsidP="00745C2D">
      <w:pPr>
        <w:tabs>
          <w:tab w:val="left" w:pos="1440"/>
          <w:tab w:val="left" w:pos="5507"/>
        </w:tabs>
        <w:autoSpaceDE w:val="0"/>
        <w:autoSpaceDN w:val="0"/>
        <w:adjustRightInd w:val="0"/>
        <w:spacing w:line="276" w:lineRule="auto"/>
        <w:rPr>
          <w:sz w:val="24"/>
          <w:szCs w:val="24"/>
        </w:rPr>
      </w:pPr>
      <w:r w:rsidRPr="00F0506E">
        <w:rPr>
          <w:sz w:val="24"/>
          <w:szCs w:val="24"/>
        </w:rPr>
        <w:t>M&amp;E</w:t>
      </w:r>
      <w:r w:rsidRPr="00F0506E">
        <w:rPr>
          <w:sz w:val="24"/>
          <w:szCs w:val="24"/>
        </w:rPr>
        <w:tab/>
        <w:t>Monitoring and Evaluation</w:t>
      </w:r>
    </w:p>
    <w:p w:rsidR="00170C68" w:rsidRPr="00F0506E" w:rsidRDefault="00170C68" w:rsidP="00745C2D">
      <w:pPr>
        <w:tabs>
          <w:tab w:val="left" w:pos="1440"/>
          <w:tab w:val="left" w:pos="5507"/>
        </w:tabs>
        <w:autoSpaceDE w:val="0"/>
        <w:autoSpaceDN w:val="0"/>
        <w:adjustRightInd w:val="0"/>
        <w:spacing w:line="276" w:lineRule="auto"/>
        <w:rPr>
          <w:sz w:val="24"/>
          <w:szCs w:val="24"/>
        </w:rPr>
      </w:pPr>
      <w:r>
        <w:rPr>
          <w:sz w:val="24"/>
          <w:szCs w:val="24"/>
        </w:rPr>
        <w:t>MDTF</w:t>
      </w:r>
      <w:r>
        <w:rPr>
          <w:sz w:val="24"/>
          <w:szCs w:val="24"/>
        </w:rPr>
        <w:tab/>
        <w:t>Multi Donor Trust Fund</w:t>
      </w:r>
    </w:p>
    <w:p w:rsidR="00745C2D" w:rsidRPr="00F0506E" w:rsidRDefault="00745C2D" w:rsidP="00745C2D">
      <w:pPr>
        <w:tabs>
          <w:tab w:val="left" w:pos="1440"/>
          <w:tab w:val="left" w:pos="5507"/>
        </w:tabs>
        <w:autoSpaceDE w:val="0"/>
        <w:autoSpaceDN w:val="0"/>
        <w:adjustRightInd w:val="0"/>
        <w:spacing w:line="276" w:lineRule="auto"/>
        <w:rPr>
          <w:sz w:val="24"/>
          <w:szCs w:val="24"/>
        </w:rPr>
      </w:pPr>
      <w:r w:rsidRPr="00F0506E">
        <w:rPr>
          <w:sz w:val="24"/>
          <w:szCs w:val="24"/>
        </w:rPr>
        <w:t>MEF</w:t>
      </w:r>
      <w:r w:rsidRPr="00F0506E">
        <w:rPr>
          <w:sz w:val="24"/>
          <w:szCs w:val="24"/>
        </w:rPr>
        <w:tab/>
        <w:t>Ministry of Economy and Finance</w:t>
      </w:r>
    </w:p>
    <w:p w:rsidR="00C84DD4" w:rsidRPr="00F0506E" w:rsidRDefault="00C84DD4" w:rsidP="00745C2D">
      <w:pPr>
        <w:tabs>
          <w:tab w:val="left" w:pos="1440"/>
          <w:tab w:val="left" w:pos="5507"/>
        </w:tabs>
        <w:autoSpaceDE w:val="0"/>
        <w:autoSpaceDN w:val="0"/>
        <w:adjustRightInd w:val="0"/>
        <w:spacing w:line="276" w:lineRule="auto"/>
        <w:rPr>
          <w:sz w:val="24"/>
          <w:szCs w:val="24"/>
        </w:rPr>
      </w:pPr>
      <w:r w:rsidRPr="00F0506E">
        <w:rPr>
          <w:sz w:val="24"/>
          <w:szCs w:val="24"/>
        </w:rPr>
        <w:t>MOI</w:t>
      </w:r>
      <w:r w:rsidRPr="00F0506E">
        <w:rPr>
          <w:sz w:val="24"/>
          <w:szCs w:val="24"/>
        </w:rPr>
        <w:tab/>
        <w:t>Ministry of Interior</w:t>
      </w:r>
    </w:p>
    <w:p w:rsidR="00CD4F66" w:rsidRPr="00F0506E" w:rsidRDefault="00CD4F66" w:rsidP="00CD4F66">
      <w:pPr>
        <w:tabs>
          <w:tab w:val="left" w:pos="1440"/>
          <w:tab w:val="left" w:pos="5507"/>
        </w:tabs>
        <w:autoSpaceDE w:val="0"/>
        <w:autoSpaceDN w:val="0"/>
        <w:adjustRightInd w:val="0"/>
        <w:spacing w:line="276" w:lineRule="auto"/>
        <w:rPr>
          <w:sz w:val="24"/>
          <w:szCs w:val="24"/>
        </w:rPr>
      </w:pPr>
      <w:r w:rsidRPr="00F0506E">
        <w:rPr>
          <w:sz w:val="24"/>
          <w:szCs w:val="24"/>
        </w:rPr>
        <w:t>MOU</w:t>
      </w:r>
      <w:r w:rsidRPr="00F0506E">
        <w:rPr>
          <w:sz w:val="24"/>
          <w:szCs w:val="24"/>
        </w:rPr>
        <w:tab/>
        <w:t>Memorandum of Understanding</w:t>
      </w:r>
    </w:p>
    <w:p w:rsidR="00745C2D" w:rsidRPr="00F0506E" w:rsidRDefault="00CD4F66" w:rsidP="00745C2D">
      <w:pPr>
        <w:tabs>
          <w:tab w:val="left" w:pos="1440"/>
          <w:tab w:val="left" w:pos="5507"/>
        </w:tabs>
        <w:autoSpaceDE w:val="0"/>
        <w:autoSpaceDN w:val="0"/>
        <w:adjustRightInd w:val="0"/>
        <w:spacing w:line="276" w:lineRule="auto"/>
        <w:rPr>
          <w:sz w:val="24"/>
          <w:szCs w:val="24"/>
        </w:rPr>
      </w:pPr>
      <w:r w:rsidRPr="00F0506E">
        <w:rPr>
          <w:sz w:val="24"/>
          <w:szCs w:val="24"/>
        </w:rPr>
        <w:t>NAA</w:t>
      </w:r>
      <w:r w:rsidRPr="00F0506E">
        <w:rPr>
          <w:sz w:val="24"/>
          <w:szCs w:val="24"/>
        </w:rPr>
        <w:tab/>
        <w:t>National Audit Authority</w:t>
      </w:r>
      <w:r w:rsidR="00745C2D" w:rsidRPr="00F0506E">
        <w:rPr>
          <w:sz w:val="24"/>
          <w:szCs w:val="24"/>
        </w:rPr>
        <w:tab/>
      </w:r>
    </w:p>
    <w:p w:rsidR="00745C2D" w:rsidRPr="00F0506E" w:rsidRDefault="00745C2D" w:rsidP="00745C2D">
      <w:pPr>
        <w:tabs>
          <w:tab w:val="left" w:pos="1440"/>
          <w:tab w:val="left" w:pos="5507"/>
        </w:tabs>
        <w:autoSpaceDE w:val="0"/>
        <w:autoSpaceDN w:val="0"/>
        <w:adjustRightInd w:val="0"/>
        <w:spacing w:line="276" w:lineRule="auto"/>
        <w:rPr>
          <w:sz w:val="24"/>
          <w:szCs w:val="24"/>
        </w:rPr>
      </w:pPr>
      <w:r w:rsidRPr="00F0506E">
        <w:rPr>
          <w:sz w:val="24"/>
          <w:szCs w:val="24"/>
        </w:rPr>
        <w:t>ODA</w:t>
      </w:r>
      <w:r w:rsidRPr="00F0506E">
        <w:rPr>
          <w:sz w:val="24"/>
          <w:szCs w:val="24"/>
        </w:rPr>
        <w:tab/>
        <w:t>Official Development Assistance</w:t>
      </w:r>
    </w:p>
    <w:p w:rsidR="00745C2D" w:rsidRPr="00F0506E" w:rsidRDefault="00745C2D" w:rsidP="00745C2D">
      <w:pPr>
        <w:tabs>
          <w:tab w:val="left" w:pos="1440"/>
          <w:tab w:val="left" w:pos="5507"/>
        </w:tabs>
        <w:autoSpaceDE w:val="0"/>
        <w:autoSpaceDN w:val="0"/>
        <w:adjustRightInd w:val="0"/>
        <w:spacing w:line="276" w:lineRule="auto"/>
        <w:rPr>
          <w:sz w:val="24"/>
          <w:szCs w:val="24"/>
        </w:rPr>
      </w:pPr>
      <w:r w:rsidRPr="00F0506E">
        <w:rPr>
          <w:sz w:val="24"/>
          <w:szCs w:val="24"/>
        </w:rPr>
        <w:t>POC</w:t>
      </w:r>
      <w:r w:rsidRPr="00F0506E">
        <w:rPr>
          <w:sz w:val="24"/>
          <w:szCs w:val="24"/>
        </w:rPr>
        <w:tab/>
        <w:t>Priority Operating Costs</w:t>
      </w:r>
    </w:p>
    <w:p w:rsidR="00745C2D" w:rsidRDefault="00745C2D" w:rsidP="00745C2D">
      <w:pPr>
        <w:tabs>
          <w:tab w:val="left" w:pos="1440"/>
          <w:tab w:val="left" w:pos="5507"/>
        </w:tabs>
        <w:autoSpaceDE w:val="0"/>
        <w:autoSpaceDN w:val="0"/>
        <w:adjustRightInd w:val="0"/>
        <w:spacing w:line="276" w:lineRule="auto"/>
        <w:rPr>
          <w:rFonts w:eastAsia="Times New Roman"/>
          <w:bCs/>
          <w:color w:val="000000"/>
          <w:sz w:val="24"/>
          <w:szCs w:val="24"/>
          <w:lang w:val="en-US"/>
        </w:rPr>
      </w:pPr>
      <w:r w:rsidRPr="00F0506E">
        <w:rPr>
          <w:sz w:val="24"/>
          <w:szCs w:val="24"/>
        </w:rPr>
        <w:t>PDMS</w:t>
      </w:r>
      <w:r w:rsidRPr="00F0506E">
        <w:rPr>
          <w:sz w:val="24"/>
          <w:szCs w:val="24"/>
        </w:rPr>
        <w:tab/>
      </w:r>
      <w:r w:rsidRPr="00F0506E">
        <w:rPr>
          <w:rFonts w:eastAsia="Times New Roman"/>
          <w:bCs/>
          <w:color w:val="000000"/>
          <w:sz w:val="24"/>
          <w:szCs w:val="24"/>
          <w:lang w:val="en-US"/>
        </w:rPr>
        <w:t>Portfolio Database Management System</w:t>
      </w:r>
    </w:p>
    <w:p w:rsidR="00EC1B40" w:rsidRPr="00F0506E" w:rsidRDefault="00EC1B40" w:rsidP="00745C2D">
      <w:pPr>
        <w:tabs>
          <w:tab w:val="left" w:pos="1440"/>
          <w:tab w:val="left" w:pos="5507"/>
        </w:tabs>
        <w:autoSpaceDE w:val="0"/>
        <w:autoSpaceDN w:val="0"/>
        <w:adjustRightInd w:val="0"/>
        <w:spacing w:line="276" w:lineRule="auto"/>
        <w:rPr>
          <w:rFonts w:eastAsia="Times New Roman"/>
          <w:bCs/>
          <w:color w:val="000000"/>
          <w:sz w:val="24"/>
          <w:szCs w:val="24"/>
          <w:lang w:val="en-US"/>
        </w:rPr>
      </w:pPr>
      <w:r>
        <w:rPr>
          <w:rFonts w:eastAsia="Times New Roman"/>
          <w:bCs/>
          <w:color w:val="000000"/>
          <w:sz w:val="24"/>
          <w:szCs w:val="24"/>
          <w:lang w:val="en-US"/>
        </w:rPr>
        <w:t>PDO</w:t>
      </w:r>
      <w:r>
        <w:rPr>
          <w:rFonts w:eastAsia="Times New Roman"/>
          <w:bCs/>
          <w:color w:val="000000"/>
          <w:sz w:val="24"/>
          <w:szCs w:val="24"/>
          <w:lang w:val="en-US"/>
        </w:rPr>
        <w:tab/>
        <w:t>Project Development Objective</w:t>
      </w:r>
      <w:r w:rsidR="00170C68">
        <w:rPr>
          <w:rFonts w:eastAsia="Times New Roman"/>
          <w:bCs/>
          <w:color w:val="000000"/>
          <w:sz w:val="24"/>
          <w:szCs w:val="24"/>
          <w:lang w:val="en-US"/>
        </w:rPr>
        <w:t>s</w:t>
      </w:r>
    </w:p>
    <w:p w:rsidR="009D0FCE" w:rsidRPr="00F0506E" w:rsidRDefault="009D0FCE" w:rsidP="00745C2D">
      <w:pPr>
        <w:tabs>
          <w:tab w:val="left" w:pos="1440"/>
          <w:tab w:val="left" w:pos="5507"/>
        </w:tabs>
        <w:autoSpaceDE w:val="0"/>
        <w:autoSpaceDN w:val="0"/>
        <w:adjustRightInd w:val="0"/>
        <w:spacing w:line="276" w:lineRule="auto"/>
        <w:rPr>
          <w:rFonts w:eastAsia="Times New Roman"/>
          <w:color w:val="000000"/>
          <w:sz w:val="24"/>
          <w:szCs w:val="24"/>
          <w:lang w:val="en-US"/>
        </w:rPr>
      </w:pPr>
      <w:r w:rsidRPr="00F0506E">
        <w:rPr>
          <w:rFonts w:eastAsia="Times New Roman"/>
          <w:bCs/>
          <w:color w:val="000000"/>
          <w:sz w:val="24"/>
          <w:szCs w:val="24"/>
          <w:lang w:val="en-US"/>
        </w:rPr>
        <w:t xml:space="preserve">PFMRP </w:t>
      </w:r>
      <w:r w:rsidRPr="00F0506E">
        <w:rPr>
          <w:rFonts w:eastAsia="Times New Roman"/>
          <w:bCs/>
          <w:color w:val="000000"/>
          <w:sz w:val="24"/>
          <w:szCs w:val="24"/>
          <w:lang w:val="en-US"/>
        </w:rPr>
        <w:tab/>
      </w:r>
      <w:r w:rsidRPr="00F0506E">
        <w:rPr>
          <w:rFonts w:eastAsia="Times New Roman"/>
          <w:color w:val="000000"/>
          <w:sz w:val="24"/>
          <w:szCs w:val="24"/>
          <w:lang w:val="en-US"/>
        </w:rPr>
        <w:t>Public Financial Management Reform Program</w:t>
      </w:r>
    </w:p>
    <w:p w:rsidR="00C84DD4" w:rsidRPr="00F0506E" w:rsidRDefault="00C84DD4" w:rsidP="00745C2D">
      <w:pPr>
        <w:tabs>
          <w:tab w:val="left" w:pos="1440"/>
          <w:tab w:val="left" w:pos="5507"/>
        </w:tabs>
        <w:autoSpaceDE w:val="0"/>
        <w:autoSpaceDN w:val="0"/>
        <w:adjustRightInd w:val="0"/>
        <w:spacing w:line="276" w:lineRule="auto"/>
        <w:rPr>
          <w:rFonts w:eastAsia="Times New Roman"/>
          <w:color w:val="000000"/>
          <w:sz w:val="24"/>
          <w:szCs w:val="24"/>
          <w:lang w:val="en-US"/>
        </w:rPr>
      </w:pPr>
      <w:r w:rsidRPr="00F0506E">
        <w:rPr>
          <w:rFonts w:eastAsia="Times New Roman"/>
          <w:color w:val="000000"/>
          <w:sz w:val="24"/>
          <w:szCs w:val="24"/>
          <w:lang w:val="en-US"/>
        </w:rPr>
        <w:t>PM</w:t>
      </w:r>
      <w:r w:rsidRPr="00F0506E">
        <w:rPr>
          <w:rFonts w:eastAsia="Times New Roman"/>
          <w:color w:val="000000"/>
          <w:sz w:val="24"/>
          <w:szCs w:val="24"/>
          <w:lang w:val="en-US"/>
        </w:rPr>
        <w:tab/>
        <w:t>Procurement Manual</w:t>
      </w:r>
    </w:p>
    <w:p w:rsidR="00CD4F66" w:rsidRDefault="00CD4F66" w:rsidP="00745C2D">
      <w:pPr>
        <w:tabs>
          <w:tab w:val="left" w:pos="1440"/>
          <w:tab w:val="left" w:pos="5507"/>
        </w:tabs>
        <w:autoSpaceDE w:val="0"/>
        <w:autoSpaceDN w:val="0"/>
        <w:adjustRightInd w:val="0"/>
        <w:spacing w:line="276" w:lineRule="auto"/>
        <w:rPr>
          <w:rFonts w:eastAsia="Times New Roman"/>
          <w:color w:val="000000"/>
          <w:sz w:val="24"/>
          <w:szCs w:val="24"/>
          <w:lang w:val="en-US"/>
        </w:rPr>
      </w:pPr>
      <w:r w:rsidRPr="00F0506E">
        <w:rPr>
          <w:rFonts w:eastAsia="Times New Roman"/>
          <w:color w:val="000000"/>
          <w:sz w:val="24"/>
          <w:szCs w:val="24"/>
          <w:lang w:val="en-US"/>
        </w:rPr>
        <w:t>PMTF</w:t>
      </w:r>
      <w:r w:rsidRPr="00F0506E">
        <w:rPr>
          <w:rFonts w:eastAsia="Times New Roman"/>
          <w:color w:val="000000"/>
          <w:sz w:val="24"/>
          <w:szCs w:val="24"/>
          <w:lang w:val="en-US"/>
        </w:rPr>
        <w:tab/>
        <w:t>Procurement Monitoring and Tracking Forms</w:t>
      </w:r>
    </w:p>
    <w:p w:rsidR="000508BF" w:rsidRPr="00F0506E" w:rsidRDefault="000508BF" w:rsidP="000508BF">
      <w:pPr>
        <w:tabs>
          <w:tab w:val="left" w:pos="1440"/>
          <w:tab w:val="left" w:pos="5507"/>
        </w:tabs>
        <w:autoSpaceDE w:val="0"/>
        <w:autoSpaceDN w:val="0"/>
        <w:adjustRightInd w:val="0"/>
        <w:spacing w:line="276" w:lineRule="auto"/>
        <w:rPr>
          <w:sz w:val="24"/>
          <w:szCs w:val="24"/>
        </w:rPr>
      </w:pPr>
      <w:r>
        <w:rPr>
          <w:rFonts w:eastAsia="Times New Roman"/>
          <w:bCs/>
          <w:color w:val="000000"/>
          <w:sz w:val="24"/>
          <w:szCs w:val="24"/>
          <w:lang w:val="en-US"/>
        </w:rPr>
        <w:t>PMU</w:t>
      </w:r>
      <w:r>
        <w:rPr>
          <w:rFonts w:eastAsia="Times New Roman"/>
          <w:bCs/>
          <w:color w:val="000000"/>
          <w:sz w:val="24"/>
          <w:szCs w:val="24"/>
          <w:lang w:val="en-US"/>
        </w:rPr>
        <w:tab/>
        <w:t>Project Management Unit</w:t>
      </w:r>
    </w:p>
    <w:p w:rsidR="00EC1B40" w:rsidRDefault="00EC1B40" w:rsidP="00745C2D">
      <w:pPr>
        <w:tabs>
          <w:tab w:val="left" w:pos="1440"/>
          <w:tab w:val="left" w:pos="5507"/>
        </w:tabs>
        <w:autoSpaceDE w:val="0"/>
        <w:autoSpaceDN w:val="0"/>
        <w:adjustRightInd w:val="0"/>
        <w:spacing w:line="276" w:lineRule="auto"/>
        <w:rPr>
          <w:rFonts w:eastAsia="Times New Roman"/>
          <w:color w:val="000000"/>
          <w:sz w:val="24"/>
          <w:szCs w:val="24"/>
          <w:lang w:val="en-US"/>
        </w:rPr>
      </w:pPr>
      <w:r>
        <w:rPr>
          <w:rFonts w:eastAsia="Times New Roman"/>
          <w:color w:val="000000"/>
          <w:sz w:val="24"/>
          <w:szCs w:val="24"/>
          <w:lang w:val="en-US"/>
        </w:rPr>
        <w:t>PPF</w:t>
      </w:r>
      <w:r>
        <w:rPr>
          <w:rFonts w:eastAsia="Times New Roman"/>
          <w:color w:val="000000"/>
          <w:sz w:val="24"/>
          <w:szCs w:val="24"/>
          <w:lang w:val="en-US"/>
        </w:rPr>
        <w:tab/>
        <w:t>Project Preparation Facility</w:t>
      </w:r>
    </w:p>
    <w:p w:rsidR="000508BF" w:rsidRDefault="00F0506E" w:rsidP="000508BF">
      <w:pPr>
        <w:tabs>
          <w:tab w:val="left" w:pos="1440"/>
          <w:tab w:val="left" w:pos="5507"/>
        </w:tabs>
        <w:autoSpaceDE w:val="0"/>
        <w:autoSpaceDN w:val="0"/>
        <w:adjustRightInd w:val="0"/>
        <w:spacing w:line="276" w:lineRule="auto"/>
        <w:rPr>
          <w:rFonts w:eastAsia="Times New Roman"/>
          <w:bCs/>
          <w:color w:val="000000"/>
          <w:sz w:val="24"/>
          <w:szCs w:val="24"/>
          <w:lang w:val="en-US"/>
        </w:rPr>
      </w:pPr>
      <w:r>
        <w:rPr>
          <w:rFonts w:eastAsia="Times New Roman"/>
          <w:color w:val="000000"/>
          <w:sz w:val="24"/>
          <w:szCs w:val="24"/>
          <w:lang w:val="en-US"/>
        </w:rPr>
        <w:t>PRC</w:t>
      </w:r>
      <w:r>
        <w:rPr>
          <w:rFonts w:eastAsia="Times New Roman"/>
          <w:color w:val="000000"/>
          <w:sz w:val="24"/>
          <w:szCs w:val="24"/>
          <w:lang w:val="en-US"/>
        </w:rPr>
        <w:tab/>
      </w:r>
      <w:r w:rsidRPr="00706139">
        <w:rPr>
          <w:rFonts w:eastAsiaTheme="minorHAnsi"/>
          <w:lang w:val="en-US"/>
        </w:rPr>
        <w:t>P</w:t>
      </w:r>
      <w:r>
        <w:rPr>
          <w:rFonts w:eastAsiaTheme="minorHAnsi"/>
          <w:lang w:val="en-US"/>
        </w:rPr>
        <w:t xml:space="preserve">rocurement </w:t>
      </w:r>
      <w:r w:rsidRPr="00706139">
        <w:rPr>
          <w:rFonts w:eastAsiaTheme="minorHAnsi"/>
          <w:lang w:val="en-US"/>
        </w:rPr>
        <w:t>R</w:t>
      </w:r>
      <w:r>
        <w:rPr>
          <w:rFonts w:eastAsiaTheme="minorHAnsi"/>
          <w:lang w:val="en-US"/>
        </w:rPr>
        <w:t xml:space="preserve">eview </w:t>
      </w:r>
      <w:r w:rsidRPr="00706139">
        <w:rPr>
          <w:rFonts w:eastAsiaTheme="minorHAnsi"/>
          <w:lang w:val="en-US"/>
        </w:rPr>
        <w:t>C</w:t>
      </w:r>
      <w:r>
        <w:rPr>
          <w:rFonts w:eastAsiaTheme="minorHAnsi"/>
          <w:lang w:val="en-US"/>
        </w:rPr>
        <w:t>ommittee</w:t>
      </w:r>
      <w:r w:rsidR="000508BF" w:rsidRPr="000508BF">
        <w:rPr>
          <w:rFonts w:eastAsia="Times New Roman"/>
          <w:bCs/>
          <w:color w:val="000000"/>
          <w:sz w:val="24"/>
          <w:szCs w:val="24"/>
          <w:lang w:val="en-US"/>
        </w:rPr>
        <w:t xml:space="preserve"> </w:t>
      </w:r>
    </w:p>
    <w:p w:rsidR="004F143E" w:rsidRDefault="000508BF" w:rsidP="00745C2D">
      <w:pPr>
        <w:tabs>
          <w:tab w:val="left" w:pos="1440"/>
          <w:tab w:val="left" w:pos="5507"/>
        </w:tabs>
        <w:autoSpaceDE w:val="0"/>
        <w:autoSpaceDN w:val="0"/>
        <w:adjustRightInd w:val="0"/>
        <w:spacing w:line="276" w:lineRule="auto"/>
        <w:rPr>
          <w:rFonts w:eastAsia="Times New Roman"/>
          <w:bCs/>
          <w:color w:val="000000"/>
          <w:sz w:val="24"/>
          <w:szCs w:val="24"/>
          <w:lang w:val="en-US"/>
        </w:rPr>
      </w:pPr>
      <w:r>
        <w:rPr>
          <w:rFonts w:eastAsia="Times New Roman"/>
          <w:color w:val="000000"/>
          <w:sz w:val="24"/>
          <w:szCs w:val="24"/>
          <w:lang w:val="en-US"/>
        </w:rPr>
        <w:t>PRF</w:t>
      </w:r>
      <w:r w:rsidR="004F143E" w:rsidRPr="00F0506E">
        <w:rPr>
          <w:rFonts w:eastAsia="Times New Roman"/>
          <w:color w:val="000000"/>
          <w:sz w:val="24"/>
          <w:szCs w:val="24"/>
          <w:lang w:val="en-US"/>
        </w:rPr>
        <w:tab/>
      </w:r>
      <w:r w:rsidR="004F143E" w:rsidRPr="00F0506E">
        <w:rPr>
          <w:rFonts w:eastAsia="Times New Roman"/>
          <w:bCs/>
          <w:color w:val="000000"/>
          <w:sz w:val="24"/>
          <w:szCs w:val="24"/>
          <w:lang w:val="en-US"/>
        </w:rPr>
        <w:t>Project Readiness Filters</w:t>
      </w:r>
    </w:p>
    <w:p w:rsidR="00745C2D" w:rsidRPr="00FD5C66" w:rsidRDefault="00745C2D" w:rsidP="00745C2D">
      <w:pPr>
        <w:tabs>
          <w:tab w:val="left" w:pos="1440"/>
          <w:tab w:val="left" w:pos="5507"/>
        </w:tabs>
        <w:autoSpaceDE w:val="0"/>
        <w:autoSpaceDN w:val="0"/>
        <w:adjustRightInd w:val="0"/>
        <w:spacing w:line="276" w:lineRule="auto"/>
      </w:pPr>
      <w:r>
        <w:t>QPPR</w:t>
      </w:r>
      <w:r>
        <w:tab/>
        <w:t>Quarterly Portfolio Performance Review</w:t>
      </w:r>
    </w:p>
    <w:p w:rsidR="00745C2D" w:rsidRDefault="00745C2D" w:rsidP="00745C2D">
      <w:pPr>
        <w:tabs>
          <w:tab w:val="left" w:pos="1440"/>
          <w:tab w:val="left" w:pos="5507"/>
        </w:tabs>
        <w:autoSpaceDE w:val="0"/>
        <w:autoSpaceDN w:val="0"/>
        <w:adjustRightInd w:val="0"/>
        <w:spacing w:line="276" w:lineRule="auto"/>
      </w:pPr>
      <w:r w:rsidRPr="00FD5C66">
        <w:t>RGC</w:t>
      </w:r>
      <w:r w:rsidRPr="00FD5C66">
        <w:tab/>
        <w:t>Royal Government of Cambodia</w:t>
      </w:r>
    </w:p>
    <w:p w:rsidR="00745C2D" w:rsidRDefault="00745C2D" w:rsidP="00745C2D">
      <w:pPr>
        <w:tabs>
          <w:tab w:val="left" w:pos="1440"/>
          <w:tab w:val="left" w:pos="5507"/>
        </w:tabs>
        <w:autoSpaceDE w:val="0"/>
        <w:autoSpaceDN w:val="0"/>
        <w:adjustRightInd w:val="0"/>
        <w:spacing w:line="276" w:lineRule="auto"/>
      </w:pPr>
      <w:r>
        <w:t>RMF</w:t>
      </w:r>
      <w:r>
        <w:tab/>
      </w:r>
      <w:r w:rsidRPr="00706139">
        <w:t>Results Management Framework</w:t>
      </w:r>
    </w:p>
    <w:p w:rsidR="00C84DD4" w:rsidRPr="00FD5C66" w:rsidRDefault="00C84DD4" w:rsidP="00745C2D">
      <w:pPr>
        <w:tabs>
          <w:tab w:val="left" w:pos="1440"/>
          <w:tab w:val="left" w:pos="5507"/>
        </w:tabs>
        <w:autoSpaceDE w:val="0"/>
        <w:autoSpaceDN w:val="0"/>
        <w:adjustRightInd w:val="0"/>
        <w:spacing w:line="276" w:lineRule="auto"/>
      </w:pPr>
      <w:r>
        <w:t>RMP</w:t>
      </w:r>
      <w:r>
        <w:tab/>
        <w:t>Risk Management Plan</w:t>
      </w:r>
    </w:p>
    <w:p w:rsidR="009D0FCE" w:rsidRPr="00FD5C66" w:rsidRDefault="009D0FCE" w:rsidP="00745C2D">
      <w:pPr>
        <w:tabs>
          <w:tab w:val="left" w:pos="1440"/>
          <w:tab w:val="left" w:pos="5507"/>
        </w:tabs>
        <w:autoSpaceDE w:val="0"/>
        <w:autoSpaceDN w:val="0"/>
        <w:adjustRightInd w:val="0"/>
        <w:spacing w:line="276" w:lineRule="auto"/>
      </w:pPr>
      <w:r>
        <w:t>SCS</w:t>
      </w:r>
      <w:r>
        <w:tab/>
        <w:t>Steering Committee Secretariat</w:t>
      </w:r>
    </w:p>
    <w:p w:rsidR="00745C2D" w:rsidRDefault="00745C2D" w:rsidP="00745C2D">
      <w:pPr>
        <w:tabs>
          <w:tab w:val="left" w:pos="1440"/>
          <w:tab w:val="left" w:pos="5507"/>
        </w:tabs>
        <w:autoSpaceDE w:val="0"/>
        <w:autoSpaceDN w:val="0"/>
        <w:adjustRightInd w:val="0"/>
        <w:spacing w:line="276" w:lineRule="auto"/>
        <w:jc w:val="left"/>
      </w:pPr>
      <w:r w:rsidRPr="0034248C">
        <w:t>SOP</w:t>
      </w:r>
      <w:r w:rsidRPr="0034248C">
        <w:tab/>
        <w:t>Standard Operating Procedures</w:t>
      </w:r>
    </w:p>
    <w:p w:rsidR="00745C2D" w:rsidRPr="00170C68" w:rsidRDefault="00745C2D" w:rsidP="00745C2D">
      <w:pPr>
        <w:tabs>
          <w:tab w:val="left" w:pos="1440"/>
          <w:tab w:val="left" w:pos="5507"/>
        </w:tabs>
        <w:autoSpaceDE w:val="0"/>
        <w:autoSpaceDN w:val="0"/>
        <w:adjustRightInd w:val="0"/>
        <w:spacing w:line="276" w:lineRule="auto"/>
      </w:pPr>
      <w:r w:rsidRPr="00170C68">
        <w:t>TA</w:t>
      </w:r>
      <w:r w:rsidRPr="00170C68">
        <w:tab/>
        <w:t>Technical Assistance</w:t>
      </w:r>
    </w:p>
    <w:p w:rsidR="00EC1B40" w:rsidRDefault="00EC1B40" w:rsidP="00745C2D">
      <w:pPr>
        <w:tabs>
          <w:tab w:val="left" w:pos="1440"/>
          <w:tab w:val="left" w:pos="5507"/>
        </w:tabs>
        <w:autoSpaceDE w:val="0"/>
        <w:autoSpaceDN w:val="0"/>
        <w:adjustRightInd w:val="0"/>
        <w:spacing w:line="276" w:lineRule="auto"/>
      </w:pPr>
      <w:r w:rsidRPr="00170C68">
        <w:t>TOR</w:t>
      </w:r>
      <w:r w:rsidRPr="00170C68">
        <w:tab/>
        <w:t>Terms of Reference</w:t>
      </w:r>
    </w:p>
    <w:p w:rsidR="000508BF" w:rsidRPr="00170C68" w:rsidRDefault="000508BF" w:rsidP="000508BF">
      <w:pPr>
        <w:tabs>
          <w:tab w:val="left" w:pos="1440"/>
          <w:tab w:val="left" w:pos="5507"/>
        </w:tabs>
        <w:autoSpaceDE w:val="0"/>
        <w:autoSpaceDN w:val="0"/>
        <w:adjustRightInd w:val="0"/>
        <w:spacing w:line="276" w:lineRule="auto"/>
      </w:pPr>
      <w:r w:rsidRPr="00170C68">
        <w:t>TOT</w:t>
      </w:r>
      <w:r w:rsidRPr="00170C68">
        <w:tab/>
        <w:t>Training of Trainers</w:t>
      </w:r>
    </w:p>
    <w:p w:rsidR="00745C2D" w:rsidRPr="00170C68" w:rsidRDefault="00745C2D" w:rsidP="00745C2D">
      <w:pPr>
        <w:tabs>
          <w:tab w:val="left" w:pos="1440"/>
          <w:tab w:val="left" w:pos="5507"/>
        </w:tabs>
        <w:autoSpaceDE w:val="0"/>
        <w:autoSpaceDN w:val="0"/>
        <w:adjustRightInd w:val="0"/>
        <w:spacing w:line="276" w:lineRule="auto"/>
      </w:pPr>
      <w:r w:rsidRPr="00170C68">
        <w:t>TF</w:t>
      </w:r>
      <w:r w:rsidRPr="00170C68">
        <w:tab/>
        <w:t>Trust Fund</w:t>
      </w:r>
    </w:p>
    <w:p w:rsidR="00AD5651" w:rsidRPr="004C0D9E" w:rsidRDefault="00745C2D" w:rsidP="004C0D9E">
      <w:pPr>
        <w:tabs>
          <w:tab w:val="left" w:pos="1440"/>
          <w:tab w:val="left" w:pos="5507"/>
        </w:tabs>
        <w:autoSpaceDE w:val="0"/>
        <w:autoSpaceDN w:val="0"/>
        <w:adjustRightInd w:val="0"/>
        <w:spacing w:line="276" w:lineRule="auto"/>
      </w:pPr>
      <w:r w:rsidRPr="00170C68">
        <w:t>WB</w:t>
      </w:r>
      <w:r w:rsidRPr="00170C68">
        <w:tab/>
        <w:t xml:space="preserve">World Bank </w:t>
      </w:r>
    </w:p>
    <w:p w:rsidR="00AD5651" w:rsidRDefault="00AD5651" w:rsidP="00FF02D7">
      <w:pPr>
        <w:rPr>
          <w:b/>
        </w:rPr>
      </w:pPr>
    </w:p>
    <w:p w:rsidR="00AD5651" w:rsidRPr="00706139" w:rsidRDefault="00AD5651" w:rsidP="00FF02D7">
      <w:pPr>
        <w:rPr>
          <w:b/>
        </w:rPr>
      </w:pPr>
    </w:p>
    <w:sdt>
      <w:sdtPr>
        <w:rPr>
          <w:rFonts w:ascii="Times New Roman" w:eastAsia="Calibri" w:hAnsi="Times New Roman" w:cs="Times New Roman"/>
          <w:b w:val="0"/>
          <w:bCs w:val="0"/>
          <w:color w:val="auto"/>
          <w:sz w:val="22"/>
          <w:szCs w:val="22"/>
          <w:lang w:val="en-GB"/>
        </w:rPr>
        <w:id w:val="36852836"/>
        <w:docPartObj>
          <w:docPartGallery w:val="Table of Contents"/>
          <w:docPartUnique/>
        </w:docPartObj>
      </w:sdtPr>
      <w:sdtEndPr>
        <w:rPr>
          <w:sz w:val="24"/>
          <w:szCs w:val="24"/>
        </w:rPr>
      </w:sdtEndPr>
      <w:sdtContent>
        <w:p w:rsidR="00250620" w:rsidRDefault="00250620" w:rsidP="00F47993">
          <w:pPr>
            <w:pStyle w:val="TOCHeading"/>
          </w:pPr>
          <w:r w:rsidRPr="00706139">
            <w:t>Table of Contents</w:t>
          </w:r>
        </w:p>
        <w:p w:rsidR="004E0194" w:rsidRPr="004E0194" w:rsidRDefault="004E0194" w:rsidP="004E0194">
          <w:pPr>
            <w:rPr>
              <w:lang w:val="en-US"/>
            </w:rPr>
          </w:pPr>
        </w:p>
        <w:p w:rsidR="00B33913" w:rsidRPr="00B33913" w:rsidRDefault="00B33913" w:rsidP="00B33913">
          <w:pPr>
            <w:rPr>
              <w:lang w:val="en-US"/>
            </w:rPr>
          </w:pPr>
        </w:p>
        <w:p w:rsidR="00750CF2" w:rsidRDefault="00D30E78">
          <w:pPr>
            <w:pStyle w:val="TOC1"/>
            <w:tabs>
              <w:tab w:val="right" w:leader="dot" w:pos="9304"/>
            </w:tabs>
            <w:rPr>
              <w:rFonts w:asciiTheme="minorHAnsi" w:eastAsiaTheme="minorEastAsia" w:hAnsiTheme="minorHAnsi" w:cstheme="minorBidi"/>
              <w:noProof/>
              <w:lang w:val="en-US"/>
            </w:rPr>
          </w:pPr>
          <w:r w:rsidRPr="008E37A4">
            <w:rPr>
              <w:sz w:val="24"/>
              <w:szCs w:val="24"/>
            </w:rPr>
            <w:fldChar w:fldCharType="begin"/>
          </w:r>
          <w:r w:rsidR="00E338CD" w:rsidRPr="008E37A4">
            <w:rPr>
              <w:sz w:val="24"/>
              <w:szCs w:val="24"/>
            </w:rPr>
            <w:instrText xml:space="preserve"> TOC \o "1-2" \h \z \u </w:instrText>
          </w:r>
          <w:r w:rsidRPr="008E37A4">
            <w:rPr>
              <w:sz w:val="24"/>
              <w:szCs w:val="24"/>
            </w:rPr>
            <w:fldChar w:fldCharType="separate"/>
          </w:r>
          <w:hyperlink w:anchor="_Toc390274908" w:history="1">
            <w:r w:rsidR="00750CF2" w:rsidRPr="00582C41">
              <w:rPr>
                <w:rStyle w:val="Hyperlink"/>
                <w:noProof/>
              </w:rPr>
              <w:t>Introduction</w:t>
            </w:r>
            <w:r w:rsidR="00750CF2">
              <w:rPr>
                <w:noProof/>
                <w:webHidden/>
              </w:rPr>
              <w:tab/>
            </w:r>
            <w:r w:rsidR="00750CF2">
              <w:rPr>
                <w:noProof/>
                <w:webHidden/>
              </w:rPr>
              <w:fldChar w:fldCharType="begin"/>
            </w:r>
            <w:r w:rsidR="00750CF2">
              <w:rPr>
                <w:noProof/>
                <w:webHidden/>
              </w:rPr>
              <w:instrText xml:space="preserve"> PAGEREF _Toc390274908 \h </w:instrText>
            </w:r>
            <w:r w:rsidR="00750CF2">
              <w:rPr>
                <w:noProof/>
                <w:webHidden/>
              </w:rPr>
            </w:r>
            <w:r w:rsidR="00750CF2">
              <w:rPr>
                <w:noProof/>
                <w:webHidden/>
              </w:rPr>
              <w:fldChar w:fldCharType="separate"/>
            </w:r>
            <w:r w:rsidR="00445A96">
              <w:rPr>
                <w:noProof/>
                <w:webHidden/>
              </w:rPr>
              <w:t>1</w:t>
            </w:r>
            <w:r w:rsidR="00750CF2">
              <w:rPr>
                <w:noProof/>
                <w:webHidden/>
              </w:rPr>
              <w:fldChar w:fldCharType="end"/>
            </w:r>
          </w:hyperlink>
        </w:p>
        <w:p w:rsidR="00750CF2" w:rsidRDefault="008D4761">
          <w:pPr>
            <w:pStyle w:val="TOC1"/>
            <w:tabs>
              <w:tab w:val="right" w:leader="dot" w:pos="9304"/>
            </w:tabs>
            <w:rPr>
              <w:rFonts w:asciiTheme="minorHAnsi" w:eastAsiaTheme="minorEastAsia" w:hAnsiTheme="minorHAnsi" w:cstheme="minorBidi"/>
              <w:noProof/>
              <w:lang w:val="en-US"/>
            </w:rPr>
          </w:pPr>
          <w:hyperlink w:anchor="_Toc390274909" w:history="1">
            <w:r w:rsidR="00750CF2" w:rsidRPr="00582C41">
              <w:rPr>
                <w:rStyle w:val="Hyperlink"/>
                <w:noProof/>
              </w:rPr>
              <w:t>Lessons from Previous JCPPR / Future Considerations</w:t>
            </w:r>
            <w:r w:rsidR="00750CF2">
              <w:rPr>
                <w:noProof/>
                <w:webHidden/>
              </w:rPr>
              <w:tab/>
            </w:r>
            <w:r w:rsidR="00750CF2">
              <w:rPr>
                <w:noProof/>
                <w:webHidden/>
              </w:rPr>
              <w:fldChar w:fldCharType="begin"/>
            </w:r>
            <w:r w:rsidR="00750CF2">
              <w:rPr>
                <w:noProof/>
                <w:webHidden/>
              </w:rPr>
              <w:instrText xml:space="preserve"> PAGEREF _Toc390274909 \h </w:instrText>
            </w:r>
            <w:r w:rsidR="00750CF2">
              <w:rPr>
                <w:noProof/>
                <w:webHidden/>
              </w:rPr>
            </w:r>
            <w:r w:rsidR="00750CF2">
              <w:rPr>
                <w:noProof/>
                <w:webHidden/>
              </w:rPr>
              <w:fldChar w:fldCharType="separate"/>
            </w:r>
            <w:r w:rsidR="00445A96">
              <w:rPr>
                <w:noProof/>
                <w:webHidden/>
              </w:rPr>
              <w:t>1</w:t>
            </w:r>
            <w:r w:rsidR="00750CF2">
              <w:rPr>
                <w:noProof/>
                <w:webHidden/>
              </w:rPr>
              <w:fldChar w:fldCharType="end"/>
            </w:r>
          </w:hyperlink>
        </w:p>
        <w:p w:rsidR="00750CF2" w:rsidRDefault="008D4761">
          <w:pPr>
            <w:pStyle w:val="TOC1"/>
            <w:tabs>
              <w:tab w:val="right" w:leader="dot" w:pos="9304"/>
            </w:tabs>
            <w:rPr>
              <w:rFonts w:asciiTheme="minorHAnsi" w:eastAsiaTheme="minorEastAsia" w:hAnsiTheme="minorHAnsi" w:cstheme="minorBidi"/>
              <w:noProof/>
              <w:lang w:val="en-US"/>
            </w:rPr>
          </w:pPr>
          <w:hyperlink w:anchor="_Toc390274910" w:history="1">
            <w:r w:rsidR="00750CF2" w:rsidRPr="00582C41">
              <w:rPr>
                <w:rStyle w:val="Hyperlink"/>
                <w:noProof/>
              </w:rPr>
              <w:t>Overview of Joint Portfolio</w:t>
            </w:r>
            <w:r w:rsidR="00750CF2">
              <w:rPr>
                <w:noProof/>
                <w:webHidden/>
              </w:rPr>
              <w:tab/>
            </w:r>
            <w:r w:rsidR="00750CF2">
              <w:rPr>
                <w:noProof/>
                <w:webHidden/>
              </w:rPr>
              <w:fldChar w:fldCharType="begin"/>
            </w:r>
            <w:r w:rsidR="00750CF2">
              <w:rPr>
                <w:noProof/>
                <w:webHidden/>
              </w:rPr>
              <w:instrText xml:space="preserve"> PAGEREF _Toc390274910 \h </w:instrText>
            </w:r>
            <w:r w:rsidR="00750CF2">
              <w:rPr>
                <w:noProof/>
                <w:webHidden/>
              </w:rPr>
            </w:r>
            <w:r w:rsidR="00750CF2">
              <w:rPr>
                <w:noProof/>
                <w:webHidden/>
              </w:rPr>
              <w:fldChar w:fldCharType="separate"/>
            </w:r>
            <w:r w:rsidR="00445A96">
              <w:rPr>
                <w:noProof/>
                <w:webHidden/>
              </w:rPr>
              <w:t>2</w:t>
            </w:r>
            <w:r w:rsidR="00750CF2">
              <w:rPr>
                <w:noProof/>
                <w:webHidden/>
              </w:rPr>
              <w:fldChar w:fldCharType="end"/>
            </w:r>
          </w:hyperlink>
        </w:p>
        <w:p w:rsidR="00750CF2" w:rsidRDefault="008D4761">
          <w:pPr>
            <w:pStyle w:val="TOC2"/>
            <w:tabs>
              <w:tab w:val="left" w:pos="660"/>
              <w:tab w:val="right" w:leader="dot" w:pos="9304"/>
            </w:tabs>
            <w:rPr>
              <w:rFonts w:asciiTheme="minorHAnsi" w:eastAsiaTheme="minorEastAsia" w:hAnsiTheme="minorHAnsi" w:cstheme="minorBidi"/>
              <w:noProof/>
              <w:szCs w:val="22"/>
              <w:lang w:bidi="ar-SA"/>
            </w:rPr>
          </w:pPr>
          <w:hyperlink w:anchor="_Toc390274911" w:history="1">
            <w:r w:rsidR="00750CF2" w:rsidRPr="00582C41">
              <w:rPr>
                <w:rStyle w:val="Hyperlink"/>
                <w:noProof/>
              </w:rPr>
              <w:t>A.</w:t>
            </w:r>
            <w:r w:rsidR="00750CF2">
              <w:rPr>
                <w:rFonts w:asciiTheme="minorHAnsi" w:eastAsiaTheme="minorEastAsia" w:hAnsiTheme="minorHAnsi" w:cstheme="minorBidi"/>
                <w:noProof/>
                <w:szCs w:val="22"/>
                <w:lang w:bidi="ar-SA"/>
              </w:rPr>
              <w:tab/>
            </w:r>
            <w:r w:rsidR="00750CF2" w:rsidRPr="00582C41">
              <w:rPr>
                <w:rStyle w:val="Hyperlink"/>
                <w:noProof/>
              </w:rPr>
              <w:t>Implementation Environment</w:t>
            </w:r>
            <w:r w:rsidR="00750CF2">
              <w:rPr>
                <w:noProof/>
                <w:webHidden/>
              </w:rPr>
              <w:tab/>
            </w:r>
            <w:r w:rsidR="00750CF2">
              <w:rPr>
                <w:noProof/>
                <w:webHidden/>
              </w:rPr>
              <w:fldChar w:fldCharType="begin"/>
            </w:r>
            <w:r w:rsidR="00750CF2">
              <w:rPr>
                <w:noProof/>
                <w:webHidden/>
              </w:rPr>
              <w:instrText xml:space="preserve"> PAGEREF _Toc390274911 \h </w:instrText>
            </w:r>
            <w:r w:rsidR="00750CF2">
              <w:rPr>
                <w:noProof/>
                <w:webHidden/>
              </w:rPr>
            </w:r>
            <w:r w:rsidR="00750CF2">
              <w:rPr>
                <w:noProof/>
                <w:webHidden/>
              </w:rPr>
              <w:fldChar w:fldCharType="separate"/>
            </w:r>
            <w:r w:rsidR="00445A96">
              <w:rPr>
                <w:noProof/>
                <w:webHidden/>
              </w:rPr>
              <w:t>2</w:t>
            </w:r>
            <w:r w:rsidR="00750CF2">
              <w:rPr>
                <w:noProof/>
                <w:webHidden/>
              </w:rPr>
              <w:fldChar w:fldCharType="end"/>
            </w:r>
          </w:hyperlink>
        </w:p>
        <w:p w:rsidR="00750CF2" w:rsidRDefault="008D4761">
          <w:pPr>
            <w:pStyle w:val="TOC2"/>
            <w:tabs>
              <w:tab w:val="left" w:pos="660"/>
              <w:tab w:val="right" w:leader="dot" w:pos="9304"/>
            </w:tabs>
            <w:rPr>
              <w:rFonts w:asciiTheme="minorHAnsi" w:eastAsiaTheme="minorEastAsia" w:hAnsiTheme="minorHAnsi" w:cstheme="minorBidi"/>
              <w:noProof/>
              <w:szCs w:val="22"/>
              <w:lang w:bidi="ar-SA"/>
            </w:rPr>
          </w:pPr>
          <w:hyperlink w:anchor="_Toc390274912" w:history="1">
            <w:r w:rsidR="00750CF2" w:rsidRPr="00582C41">
              <w:rPr>
                <w:rStyle w:val="Hyperlink"/>
                <w:noProof/>
              </w:rPr>
              <w:t>B.</w:t>
            </w:r>
            <w:r w:rsidR="00750CF2">
              <w:rPr>
                <w:rFonts w:asciiTheme="minorHAnsi" w:eastAsiaTheme="minorEastAsia" w:hAnsiTheme="minorHAnsi" w:cstheme="minorBidi"/>
                <w:noProof/>
                <w:szCs w:val="22"/>
                <w:lang w:bidi="ar-SA"/>
              </w:rPr>
              <w:tab/>
            </w:r>
            <w:r w:rsidR="00750CF2" w:rsidRPr="00582C41">
              <w:rPr>
                <w:rStyle w:val="Hyperlink"/>
                <w:noProof/>
              </w:rPr>
              <w:t>Loans, Credits and Grants</w:t>
            </w:r>
            <w:r w:rsidR="00750CF2">
              <w:rPr>
                <w:noProof/>
                <w:webHidden/>
              </w:rPr>
              <w:tab/>
            </w:r>
            <w:r w:rsidR="00750CF2">
              <w:rPr>
                <w:noProof/>
                <w:webHidden/>
              </w:rPr>
              <w:fldChar w:fldCharType="begin"/>
            </w:r>
            <w:r w:rsidR="00750CF2">
              <w:rPr>
                <w:noProof/>
                <w:webHidden/>
              </w:rPr>
              <w:instrText xml:space="preserve"> PAGEREF _Toc390274912 \h </w:instrText>
            </w:r>
            <w:r w:rsidR="00750CF2">
              <w:rPr>
                <w:noProof/>
                <w:webHidden/>
              </w:rPr>
            </w:r>
            <w:r w:rsidR="00750CF2">
              <w:rPr>
                <w:noProof/>
                <w:webHidden/>
              </w:rPr>
              <w:fldChar w:fldCharType="separate"/>
            </w:r>
            <w:r w:rsidR="00445A96">
              <w:rPr>
                <w:noProof/>
                <w:webHidden/>
              </w:rPr>
              <w:t>3</w:t>
            </w:r>
            <w:r w:rsidR="00750CF2">
              <w:rPr>
                <w:noProof/>
                <w:webHidden/>
              </w:rPr>
              <w:fldChar w:fldCharType="end"/>
            </w:r>
          </w:hyperlink>
        </w:p>
        <w:p w:rsidR="00750CF2" w:rsidRDefault="008D4761">
          <w:pPr>
            <w:pStyle w:val="TOC2"/>
            <w:tabs>
              <w:tab w:val="left" w:pos="660"/>
              <w:tab w:val="right" w:leader="dot" w:pos="9304"/>
            </w:tabs>
            <w:rPr>
              <w:rFonts w:asciiTheme="minorHAnsi" w:eastAsiaTheme="minorEastAsia" w:hAnsiTheme="minorHAnsi" w:cstheme="minorBidi"/>
              <w:noProof/>
              <w:szCs w:val="22"/>
              <w:lang w:bidi="ar-SA"/>
            </w:rPr>
          </w:pPr>
          <w:hyperlink w:anchor="_Toc390274913" w:history="1">
            <w:r w:rsidR="00750CF2" w:rsidRPr="00582C41">
              <w:rPr>
                <w:rStyle w:val="Hyperlink"/>
                <w:noProof/>
              </w:rPr>
              <w:t>C.</w:t>
            </w:r>
            <w:r w:rsidR="00750CF2">
              <w:rPr>
                <w:rFonts w:asciiTheme="minorHAnsi" w:eastAsiaTheme="minorEastAsia" w:hAnsiTheme="minorHAnsi" w:cstheme="minorBidi"/>
                <w:noProof/>
                <w:szCs w:val="22"/>
                <w:lang w:bidi="ar-SA"/>
              </w:rPr>
              <w:tab/>
            </w:r>
            <w:r w:rsidR="00750CF2" w:rsidRPr="00582C41">
              <w:rPr>
                <w:rStyle w:val="Hyperlink"/>
                <w:noProof/>
              </w:rPr>
              <w:t>Technical Assistance Grants and Trust Funds</w:t>
            </w:r>
            <w:r w:rsidR="00750CF2">
              <w:rPr>
                <w:noProof/>
                <w:webHidden/>
              </w:rPr>
              <w:tab/>
            </w:r>
            <w:r w:rsidR="00750CF2">
              <w:rPr>
                <w:noProof/>
                <w:webHidden/>
              </w:rPr>
              <w:fldChar w:fldCharType="begin"/>
            </w:r>
            <w:r w:rsidR="00750CF2">
              <w:rPr>
                <w:noProof/>
                <w:webHidden/>
              </w:rPr>
              <w:instrText xml:space="preserve"> PAGEREF _Toc390274913 \h </w:instrText>
            </w:r>
            <w:r w:rsidR="00750CF2">
              <w:rPr>
                <w:noProof/>
                <w:webHidden/>
              </w:rPr>
            </w:r>
            <w:r w:rsidR="00750CF2">
              <w:rPr>
                <w:noProof/>
                <w:webHidden/>
              </w:rPr>
              <w:fldChar w:fldCharType="separate"/>
            </w:r>
            <w:r w:rsidR="00445A96">
              <w:rPr>
                <w:noProof/>
                <w:webHidden/>
              </w:rPr>
              <w:t>4</w:t>
            </w:r>
            <w:r w:rsidR="00750CF2">
              <w:rPr>
                <w:noProof/>
                <w:webHidden/>
              </w:rPr>
              <w:fldChar w:fldCharType="end"/>
            </w:r>
          </w:hyperlink>
        </w:p>
        <w:p w:rsidR="00750CF2" w:rsidRDefault="008D4761">
          <w:pPr>
            <w:pStyle w:val="TOC1"/>
            <w:tabs>
              <w:tab w:val="right" w:leader="dot" w:pos="9304"/>
            </w:tabs>
            <w:rPr>
              <w:rFonts w:asciiTheme="minorHAnsi" w:eastAsiaTheme="minorEastAsia" w:hAnsiTheme="minorHAnsi" w:cstheme="minorBidi"/>
              <w:noProof/>
              <w:lang w:val="en-US"/>
            </w:rPr>
          </w:pPr>
          <w:hyperlink w:anchor="_Toc390274914" w:history="1">
            <w:r w:rsidR="00750CF2" w:rsidRPr="00582C41">
              <w:rPr>
                <w:rStyle w:val="Hyperlink"/>
                <w:noProof/>
              </w:rPr>
              <w:t>Joint Portfolio performance</w:t>
            </w:r>
            <w:r w:rsidR="00750CF2">
              <w:rPr>
                <w:noProof/>
                <w:webHidden/>
              </w:rPr>
              <w:tab/>
            </w:r>
            <w:r w:rsidR="00750CF2">
              <w:rPr>
                <w:noProof/>
                <w:webHidden/>
              </w:rPr>
              <w:fldChar w:fldCharType="begin"/>
            </w:r>
            <w:r w:rsidR="00750CF2">
              <w:rPr>
                <w:noProof/>
                <w:webHidden/>
              </w:rPr>
              <w:instrText xml:space="preserve"> PAGEREF _Toc390274914 \h </w:instrText>
            </w:r>
            <w:r w:rsidR="00750CF2">
              <w:rPr>
                <w:noProof/>
                <w:webHidden/>
              </w:rPr>
            </w:r>
            <w:r w:rsidR="00750CF2">
              <w:rPr>
                <w:noProof/>
                <w:webHidden/>
              </w:rPr>
              <w:fldChar w:fldCharType="separate"/>
            </w:r>
            <w:r w:rsidR="00445A96">
              <w:rPr>
                <w:noProof/>
                <w:webHidden/>
              </w:rPr>
              <w:t>5</w:t>
            </w:r>
            <w:r w:rsidR="00750CF2">
              <w:rPr>
                <w:noProof/>
                <w:webHidden/>
              </w:rPr>
              <w:fldChar w:fldCharType="end"/>
            </w:r>
          </w:hyperlink>
        </w:p>
        <w:p w:rsidR="00750CF2" w:rsidRDefault="008D4761">
          <w:pPr>
            <w:pStyle w:val="TOC2"/>
            <w:tabs>
              <w:tab w:val="left" w:pos="660"/>
              <w:tab w:val="right" w:leader="dot" w:pos="9304"/>
            </w:tabs>
            <w:rPr>
              <w:rFonts w:asciiTheme="minorHAnsi" w:eastAsiaTheme="minorEastAsia" w:hAnsiTheme="minorHAnsi" w:cstheme="minorBidi"/>
              <w:noProof/>
              <w:szCs w:val="22"/>
              <w:lang w:bidi="ar-SA"/>
            </w:rPr>
          </w:pPr>
          <w:hyperlink w:anchor="_Toc390274915" w:history="1">
            <w:r w:rsidR="00750CF2" w:rsidRPr="00582C41">
              <w:rPr>
                <w:rStyle w:val="Hyperlink"/>
                <w:noProof/>
              </w:rPr>
              <w:t>A.</w:t>
            </w:r>
            <w:r w:rsidR="00750CF2">
              <w:rPr>
                <w:rFonts w:asciiTheme="minorHAnsi" w:eastAsiaTheme="minorEastAsia" w:hAnsiTheme="minorHAnsi" w:cstheme="minorBidi"/>
                <w:noProof/>
                <w:szCs w:val="22"/>
                <w:lang w:bidi="ar-SA"/>
              </w:rPr>
              <w:tab/>
            </w:r>
            <w:r w:rsidR="00750CF2" w:rsidRPr="00582C41">
              <w:rPr>
                <w:rStyle w:val="Hyperlink"/>
                <w:noProof/>
              </w:rPr>
              <w:t>Performance of Investment Loans, Credits and Grants</w:t>
            </w:r>
            <w:r w:rsidR="00750CF2">
              <w:rPr>
                <w:noProof/>
                <w:webHidden/>
              </w:rPr>
              <w:tab/>
            </w:r>
            <w:r w:rsidR="00750CF2">
              <w:rPr>
                <w:noProof/>
                <w:webHidden/>
              </w:rPr>
              <w:fldChar w:fldCharType="begin"/>
            </w:r>
            <w:r w:rsidR="00750CF2">
              <w:rPr>
                <w:noProof/>
                <w:webHidden/>
              </w:rPr>
              <w:instrText xml:space="preserve"> PAGEREF _Toc390274915 \h </w:instrText>
            </w:r>
            <w:r w:rsidR="00750CF2">
              <w:rPr>
                <w:noProof/>
                <w:webHidden/>
              </w:rPr>
            </w:r>
            <w:r w:rsidR="00750CF2">
              <w:rPr>
                <w:noProof/>
                <w:webHidden/>
              </w:rPr>
              <w:fldChar w:fldCharType="separate"/>
            </w:r>
            <w:r w:rsidR="00445A96">
              <w:rPr>
                <w:noProof/>
                <w:webHidden/>
              </w:rPr>
              <w:t>5</w:t>
            </w:r>
            <w:r w:rsidR="00750CF2">
              <w:rPr>
                <w:noProof/>
                <w:webHidden/>
              </w:rPr>
              <w:fldChar w:fldCharType="end"/>
            </w:r>
          </w:hyperlink>
        </w:p>
        <w:p w:rsidR="00750CF2" w:rsidRDefault="008D4761">
          <w:pPr>
            <w:pStyle w:val="TOC2"/>
            <w:tabs>
              <w:tab w:val="left" w:pos="660"/>
              <w:tab w:val="right" w:leader="dot" w:pos="9304"/>
            </w:tabs>
            <w:rPr>
              <w:rFonts w:asciiTheme="minorHAnsi" w:eastAsiaTheme="minorEastAsia" w:hAnsiTheme="minorHAnsi" w:cstheme="minorBidi"/>
              <w:noProof/>
              <w:szCs w:val="22"/>
              <w:lang w:bidi="ar-SA"/>
            </w:rPr>
          </w:pPr>
          <w:hyperlink w:anchor="_Toc390274916" w:history="1">
            <w:r w:rsidR="00750CF2" w:rsidRPr="00582C41">
              <w:rPr>
                <w:rStyle w:val="Hyperlink"/>
                <w:noProof/>
              </w:rPr>
              <w:t>B.</w:t>
            </w:r>
            <w:r w:rsidR="00750CF2">
              <w:rPr>
                <w:rFonts w:asciiTheme="minorHAnsi" w:eastAsiaTheme="minorEastAsia" w:hAnsiTheme="minorHAnsi" w:cstheme="minorBidi"/>
                <w:noProof/>
                <w:szCs w:val="22"/>
                <w:lang w:bidi="ar-SA"/>
              </w:rPr>
              <w:tab/>
            </w:r>
            <w:r w:rsidR="00750CF2" w:rsidRPr="00582C41">
              <w:rPr>
                <w:rStyle w:val="Hyperlink"/>
                <w:noProof/>
              </w:rPr>
              <w:t>Implementation Update from 2011 Action Plan</w:t>
            </w:r>
            <w:r w:rsidR="00750CF2">
              <w:rPr>
                <w:noProof/>
                <w:webHidden/>
              </w:rPr>
              <w:tab/>
            </w:r>
            <w:r w:rsidR="00750CF2">
              <w:rPr>
                <w:noProof/>
                <w:webHidden/>
              </w:rPr>
              <w:fldChar w:fldCharType="begin"/>
            </w:r>
            <w:r w:rsidR="00750CF2">
              <w:rPr>
                <w:noProof/>
                <w:webHidden/>
              </w:rPr>
              <w:instrText xml:space="preserve"> PAGEREF _Toc390274916 \h </w:instrText>
            </w:r>
            <w:r w:rsidR="00750CF2">
              <w:rPr>
                <w:noProof/>
                <w:webHidden/>
              </w:rPr>
            </w:r>
            <w:r w:rsidR="00750CF2">
              <w:rPr>
                <w:noProof/>
                <w:webHidden/>
              </w:rPr>
              <w:fldChar w:fldCharType="separate"/>
            </w:r>
            <w:r w:rsidR="00445A96">
              <w:rPr>
                <w:noProof/>
                <w:webHidden/>
              </w:rPr>
              <w:t>8</w:t>
            </w:r>
            <w:r w:rsidR="00750CF2">
              <w:rPr>
                <w:noProof/>
                <w:webHidden/>
              </w:rPr>
              <w:fldChar w:fldCharType="end"/>
            </w:r>
          </w:hyperlink>
        </w:p>
        <w:p w:rsidR="00750CF2" w:rsidRDefault="008D4761">
          <w:pPr>
            <w:pStyle w:val="TOC2"/>
            <w:tabs>
              <w:tab w:val="left" w:pos="660"/>
              <w:tab w:val="right" w:leader="dot" w:pos="9304"/>
            </w:tabs>
            <w:rPr>
              <w:rFonts w:asciiTheme="minorHAnsi" w:eastAsiaTheme="minorEastAsia" w:hAnsiTheme="minorHAnsi" w:cstheme="minorBidi"/>
              <w:noProof/>
              <w:szCs w:val="22"/>
              <w:lang w:bidi="ar-SA"/>
            </w:rPr>
          </w:pPr>
          <w:hyperlink w:anchor="_Toc390274917" w:history="1">
            <w:r w:rsidR="00750CF2" w:rsidRPr="00582C41">
              <w:rPr>
                <w:rStyle w:val="Hyperlink"/>
                <w:noProof/>
              </w:rPr>
              <w:t>C.</w:t>
            </w:r>
            <w:r w:rsidR="00750CF2">
              <w:rPr>
                <w:rFonts w:asciiTheme="minorHAnsi" w:eastAsiaTheme="minorEastAsia" w:hAnsiTheme="minorHAnsi" w:cstheme="minorBidi"/>
                <w:noProof/>
                <w:szCs w:val="22"/>
                <w:lang w:bidi="ar-SA"/>
              </w:rPr>
              <w:tab/>
            </w:r>
            <w:r w:rsidR="00750CF2" w:rsidRPr="00582C41">
              <w:rPr>
                <w:rStyle w:val="Hyperlink"/>
                <w:noProof/>
              </w:rPr>
              <w:t>Key Systemic Portfolio Bottlenecks</w:t>
            </w:r>
            <w:r w:rsidR="00750CF2">
              <w:rPr>
                <w:noProof/>
                <w:webHidden/>
              </w:rPr>
              <w:tab/>
            </w:r>
            <w:r w:rsidR="00750CF2">
              <w:rPr>
                <w:noProof/>
                <w:webHidden/>
              </w:rPr>
              <w:fldChar w:fldCharType="begin"/>
            </w:r>
            <w:r w:rsidR="00750CF2">
              <w:rPr>
                <w:noProof/>
                <w:webHidden/>
              </w:rPr>
              <w:instrText xml:space="preserve"> PAGEREF _Toc390274917 \h </w:instrText>
            </w:r>
            <w:r w:rsidR="00750CF2">
              <w:rPr>
                <w:noProof/>
                <w:webHidden/>
              </w:rPr>
            </w:r>
            <w:r w:rsidR="00750CF2">
              <w:rPr>
                <w:noProof/>
                <w:webHidden/>
              </w:rPr>
              <w:fldChar w:fldCharType="separate"/>
            </w:r>
            <w:r w:rsidR="00445A96">
              <w:rPr>
                <w:noProof/>
                <w:webHidden/>
              </w:rPr>
              <w:t>16</w:t>
            </w:r>
            <w:r w:rsidR="00750CF2">
              <w:rPr>
                <w:noProof/>
                <w:webHidden/>
              </w:rPr>
              <w:fldChar w:fldCharType="end"/>
            </w:r>
          </w:hyperlink>
        </w:p>
        <w:p w:rsidR="00750CF2" w:rsidRDefault="008D4761">
          <w:pPr>
            <w:pStyle w:val="TOC1"/>
            <w:tabs>
              <w:tab w:val="right" w:leader="dot" w:pos="9304"/>
            </w:tabs>
            <w:rPr>
              <w:rFonts w:asciiTheme="minorHAnsi" w:eastAsiaTheme="minorEastAsia" w:hAnsiTheme="minorHAnsi" w:cstheme="minorBidi"/>
              <w:noProof/>
              <w:lang w:val="en-US"/>
            </w:rPr>
          </w:pPr>
          <w:hyperlink w:anchor="_Toc390274918" w:history="1">
            <w:r w:rsidR="00750CF2" w:rsidRPr="00582C41">
              <w:rPr>
                <w:rStyle w:val="Hyperlink"/>
                <w:noProof/>
              </w:rPr>
              <w:t>Conclusions</w:t>
            </w:r>
            <w:r w:rsidR="00750CF2">
              <w:rPr>
                <w:noProof/>
                <w:webHidden/>
              </w:rPr>
              <w:tab/>
            </w:r>
            <w:r w:rsidR="00750CF2">
              <w:rPr>
                <w:noProof/>
                <w:webHidden/>
              </w:rPr>
              <w:fldChar w:fldCharType="begin"/>
            </w:r>
            <w:r w:rsidR="00750CF2">
              <w:rPr>
                <w:noProof/>
                <w:webHidden/>
              </w:rPr>
              <w:instrText xml:space="preserve"> PAGEREF _Toc390274918 \h </w:instrText>
            </w:r>
            <w:r w:rsidR="00750CF2">
              <w:rPr>
                <w:noProof/>
                <w:webHidden/>
              </w:rPr>
            </w:r>
            <w:r w:rsidR="00750CF2">
              <w:rPr>
                <w:noProof/>
                <w:webHidden/>
              </w:rPr>
              <w:fldChar w:fldCharType="separate"/>
            </w:r>
            <w:r w:rsidR="00445A96">
              <w:rPr>
                <w:noProof/>
                <w:webHidden/>
              </w:rPr>
              <w:t>20</w:t>
            </w:r>
            <w:r w:rsidR="00750CF2">
              <w:rPr>
                <w:noProof/>
                <w:webHidden/>
              </w:rPr>
              <w:fldChar w:fldCharType="end"/>
            </w:r>
          </w:hyperlink>
        </w:p>
        <w:p w:rsidR="00750CF2" w:rsidRDefault="008D4761">
          <w:pPr>
            <w:pStyle w:val="TOC1"/>
            <w:tabs>
              <w:tab w:val="right" w:leader="dot" w:pos="9304"/>
            </w:tabs>
            <w:rPr>
              <w:rFonts w:asciiTheme="minorHAnsi" w:eastAsiaTheme="minorEastAsia" w:hAnsiTheme="minorHAnsi" w:cstheme="minorBidi"/>
              <w:noProof/>
              <w:lang w:val="en-US"/>
            </w:rPr>
          </w:pPr>
          <w:hyperlink w:anchor="_Toc390274919" w:history="1">
            <w:r w:rsidR="00750CF2" w:rsidRPr="00582C41">
              <w:rPr>
                <w:rStyle w:val="Hyperlink"/>
                <w:noProof/>
              </w:rPr>
              <w:t>Annex 1: Project Preparation Actions</w:t>
            </w:r>
            <w:r w:rsidR="00750CF2">
              <w:rPr>
                <w:noProof/>
                <w:webHidden/>
              </w:rPr>
              <w:tab/>
            </w:r>
            <w:r w:rsidR="00750CF2">
              <w:rPr>
                <w:noProof/>
                <w:webHidden/>
              </w:rPr>
              <w:fldChar w:fldCharType="begin"/>
            </w:r>
            <w:r w:rsidR="00750CF2">
              <w:rPr>
                <w:noProof/>
                <w:webHidden/>
              </w:rPr>
              <w:instrText xml:space="preserve"> PAGEREF _Toc390274919 \h </w:instrText>
            </w:r>
            <w:r w:rsidR="00750CF2">
              <w:rPr>
                <w:noProof/>
                <w:webHidden/>
              </w:rPr>
            </w:r>
            <w:r w:rsidR="00750CF2">
              <w:rPr>
                <w:noProof/>
                <w:webHidden/>
              </w:rPr>
              <w:fldChar w:fldCharType="separate"/>
            </w:r>
            <w:r w:rsidR="00445A96">
              <w:rPr>
                <w:noProof/>
                <w:webHidden/>
              </w:rPr>
              <w:t>21</w:t>
            </w:r>
            <w:r w:rsidR="00750CF2">
              <w:rPr>
                <w:noProof/>
                <w:webHidden/>
              </w:rPr>
              <w:fldChar w:fldCharType="end"/>
            </w:r>
          </w:hyperlink>
        </w:p>
        <w:p w:rsidR="00750CF2" w:rsidRDefault="008D4761">
          <w:pPr>
            <w:pStyle w:val="TOC1"/>
            <w:tabs>
              <w:tab w:val="right" w:leader="dot" w:pos="9304"/>
            </w:tabs>
            <w:rPr>
              <w:rFonts w:asciiTheme="minorHAnsi" w:eastAsiaTheme="minorEastAsia" w:hAnsiTheme="minorHAnsi" w:cstheme="minorBidi"/>
              <w:noProof/>
              <w:lang w:val="en-US"/>
            </w:rPr>
          </w:pPr>
          <w:hyperlink w:anchor="_Toc390274920" w:history="1">
            <w:r w:rsidR="00750CF2" w:rsidRPr="00582C41">
              <w:rPr>
                <w:rStyle w:val="Hyperlink"/>
                <w:noProof/>
              </w:rPr>
              <w:t>Annex 2: WB M&amp;E Findings and Constraints</w:t>
            </w:r>
            <w:r w:rsidR="00750CF2">
              <w:rPr>
                <w:noProof/>
                <w:webHidden/>
              </w:rPr>
              <w:tab/>
            </w:r>
            <w:r w:rsidR="00750CF2">
              <w:rPr>
                <w:noProof/>
                <w:webHidden/>
              </w:rPr>
              <w:fldChar w:fldCharType="begin"/>
            </w:r>
            <w:r w:rsidR="00750CF2">
              <w:rPr>
                <w:noProof/>
                <w:webHidden/>
              </w:rPr>
              <w:instrText xml:space="preserve"> PAGEREF _Toc390274920 \h </w:instrText>
            </w:r>
            <w:r w:rsidR="00750CF2">
              <w:rPr>
                <w:noProof/>
                <w:webHidden/>
              </w:rPr>
            </w:r>
            <w:r w:rsidR="00750CF2">
              <w:rPr>
                <w:noProof/>
                <w:webHidden/>
              </w:rPr>
              <w:fldChar w:fldCharType="separate"/>
            </w:r>
            <w:r w:rsidR="00445A96">
              <w:rPr>
                <w:noProof/>
                <w:webHidden/>
              </w:rPr>
              <w:t>22</w:t>
            </w:r>
            <w:r w:rsidR="00750CF2">
              <w:rPr>
                <w:noProof/>
                <w:webHidden/>
              </w:rPr>
              <w:fldChar w:fldCharType="end"/>
            </w:r>
          </w:hyperlink>
        </w:p>
        <w:p w:rsidR="00750CF2" w:rsidRDefault="008D4761">
          <w:pPr>
            <w:pStyle w:val="TOC1"/>
            <w:tabs>
              <w:tab w:val="right" w:leader="dot" w:pos="9304"/>
            </w:tabs>
            <w:rPr>
              <w:rFonts w:asciiTheme="minorHAnsi" w:eastAsiaTheme="minorEastAsia" w:hAnsiTheme="minorHAnsi" w:cstheme="minorBidi"/>
              <w:noProof/>
              <w:lang w:val="en-US"/>
            </w:rPr>
          </w:pPr>
          <w:hyperlink w:anchor="_Toc390274921" w:history="1">
            <w:r w:rsidR="00750CF2" w:rsidRPr="00582C41">
              <w:rPr>
                <w:rStyle w:val="Hyperlink"/>
                <w:noProof/>
              </w:rPr>
              <w:t>Annex 3: ADB/WB/JICA Portfolio CY2012</w:t>
            </w:r>
            <w:r w:rsidR="00750CF2">
              <w:rPr>
                <w:noProof/>
                <w:webHidden/>
              </w:rPr>
              <w:tab/>
            </w:r>
            <w:r w:rsidR="00750CF2">
              <w:rPr>
                <w:noProof/>
                <w:webHidden/>
              </w:rPr>
              <w:fldChar w:fldCharType="begin"/>
            </w:r>
            <w:r w:rsidR="00750CF2">
              <w:rPr>
                <w:noProof/>
                <w:webHidden/>
              </w:rPr>
              <w:instrText xml:space="preserve"> PAGEREF _Toc390274921 \h </w:instrText>
            </w:r>
            <w:r w:rsidR="00750CF2">
              <w:rPr>
                <w:noProof/>
                <w:webHidden/>
              </w:rPr>
            </w:r>
            <w:r w:rsidR="00750CF2">
              <w:rPr>
                <w:noProof/>
                <w:webHidden/>
              </w:rPr>
              <w:fldChar w:fldCharType="separate"/>
            </w:r>
            <w:r w:rsidR="00445A96">
              <w:rPr>
                <w:noProof/>
                <w:webHidden/>
              </w:rPr>
              <w:t>23</w:t>
            </w:r>
            <w:r w:rsidR="00750CF2">
              <w:rPr>
                <w:noProof/>
                <w:webHidden/>
              </w:rPr>
              <w:fldChar w:fldCharType="end"/>
            </w:r>
          </w:hyperlink>
        </w:p>
        <w:p w:rsidR="00750CF2" w:rsidRDefault="008D4761">
          <w:pPr>
            <w:pStyle w:val="TOC1"/>
            <w:tabs>
              <w:tab w:val="right" w:leader="dot" w:pos="9304"/>
            </w:tabs>
            <w:rPr>
              <w:rFonts w:asciiTheme="minorHAnsi" w:eastAsiaTheme="minorEastAsia" w:hAnsiTheme="minorHAnsi" w:cstheme="minorBidi"/>
              <w:noProof/>
              <w:lang w:val="en-US"/>
            </w:rPr>
          </w:pPr>
          <w:hyperlink w:anchor="_Toc390274922" w:history="1">
            <w:r w:rsidR="00750CF2" w:rsidRPr="00582C41">
              <w:rPr>
                <w:rStyle w:val="Hyperlink"/>
                <w:noProof/>
              </w:rPr>
              <w:t>Annex 4:  2013 Joint Action Plan to Improve Portfolio Performance</w:t>
            </w:r>
            <w:r w:rsidR="00750CF2">
              <w:rPr>
                <w:noProof/>
                <w:webHidden/>
              </w:rPr>
              <w:tab/>
            </w:r>
            <w:r w:rsidR="00750CF2">
              <w:rPr>
                <w:noProof/>
                <w:webHidden/>
              </w:rPr>
              <w:fldChar w:fldCharType="begin"/>
            </w:r>
            <w:r w:rsidR="00750CF2">
              <w:rPr>
                <w:noProof/>
                <w:webHidden/>
              </w:rPr>
              <w:instrText xml:space="preserve"> PAGEREF _Toc390274922 \h </w:instrText>
            </w:r>
            <w:r w:rsidR="00750CF2">
              <w:rPr>
                <w:noProof/>
                <w:webHidden/>
              </w:rPr>
            </w:r>
            <w:r w:rsidR="00750CF2">
              <w:rPr>
                <w:noProof/>
                <w:webHidden/>
              </w:rPr>
              <w:fldChar w:fldCharType="separate"/>
            </w:r>
            <w:r w:rsidR="00445A96">
              <w:rPr>
                <w:noProof/>
                <w:webHidden/>
              </w:rPr>
              <w:t>32</w:t>
            </w:r>
            <w:r w:rsidR="00750CF2">
              <w:rPr>
                <w:noProof/>
                <w:webHidden/>
              </w:rPr>
              <w:fldChar w:fldCharType="end"/>
            </w:r>
          </w:hyperlink>
        </w:p>
        <w:p w:rsidR="00750CF2" w:rsidRDefault="008D4761">
          <w:pPr>
            <w:pStyle w:val="TOC1"/>
            <w:tabs>
              <w:tab w:val="right" w:leader="dot" w:pos="9304"/>
            </w:tabs>
            <w:rPr>
              <w:rFonts w:asciiTheme="minorHAnsi" w:eastAsiaTheme="minorEastAsia" w:hAnsiTheme="minorHAnsi" w:cstheme="minorBidi"/>
              <w:noProof/>
              <w:lang w:val="en-US"/>
            </w:rPr>
          </w:pPr>
          <w:hyperlink w:anchor="_Toc390274923" w:history="1">
            <w:r w:rsidR="00750CF2" w:rsidRPr="00582C41">
              <w:rPr>
                <w:rStyle w:val="Hyperlink"/>
                <w:noProof/>
              </w:rPr>
              <w:t>Annex 5:  2012 Portfolio Results Management Framework</w:t>
            </w:r>
            <w:r w:rsidR="00750CF2">
              <w:rPr>
                <w:noProof/>
                <w:webHidden/>
              </w:rPr>
              <w:tab/>
            </w:r>
            <w:r w:rsidR="00750CF2">
              <w:rPr>
                <w:noProof/>
                <w:webHidden/>
              </w:rPr>
              <w:fldChar w:fldCharType="begin"/>
            </w:r>
            <w:r w:rsidR="00750CF2">
              <w:rPr>
                <w:noProof/>
                <w:webHidden/>
              </w:rPr>
              <w:instrText xml:space="preserve"> PAGEREF _Toc390274923 \h </w:instrText>
            </w:r>
            <w:r w:rsidR="00750CF2">
              <w:rPr>
                <w:noProof/>
                <w:webHidden/>
              </w:rPr>
            </w:r>
            <w:r w:rsidR="00750CF2">
              <w:rPr>
                <w:noProof/>
                <w:webHidden/>
              </w:rPr>
              <w:fldChar w:fldCharType="separate"/>
            </w:r>
            <w:r w:rsidR="00445A96">
              <w:rPr>
                <w:noProof/>
                <w:webHidden/>
              </w:rPr>
              <w:t>38</w:t>
            </w:r>
            <w:r w:rsidR="00750CF2">
              <w:rPr>
                <w:noProof/>
                <w:webHidden/>
              </w:rPr>
              <w:fldChar w:fldCharType="end"/>
            </w:r>
          </w:hyperlink>
        </w:p>
        <w:p w:rsidR="00250620" w:rsidRPr="00D01D04" w:rsidRDefault="00D30E78">
          <w:r w:rsidRPr="008E37A4">
            <w:rPr>
              <w:sz w:val="24"/>
              <w:szCs w:val="24"/>
            </w:rPr>
            <w:fldChar w:fldCharType="end"/>
          </w:r>
        </w:p>
      </w:sdtContent>
    </w:sdt>
    <w:p w:rsidR="00DA2CCE" w:rsidRDefault="00E338CD">
      <w:pPr>
        <w:rPr>
          <w:b/>
        </w:rPr>
        <w:sectPr w:rsidR="00DA2CCE" w:rsidSect="00A54915">
          <w:headerReference w:type="even" r:id="rId9"/>
          <w:headerReference w:type="default" r:id="rId10"/>
          <w:footerReference w:type="even" r:id="rId11"/>
          <w:footerReference w:type="default" r:id="rId12"/>
          <w:headerReference w:type="first" r:id="rId13"/>
          <w:footerReference w:type="first" r:id="rId14"/>
          <w:pgSz w:w="11906" w:h="16838"/>
          <w:pgMar w:top="1152" w:right="1152" w:bottom="864" w:left="1440" w:header="706" w:footer="706" w:gutter="0"/>
          <w:pgNumType w:fmt="lowerRoman" w:start="1"/>
          <w:cols w:space="708"/>
          <w:docGrid w:linePitch="360"/>
        </w:sectPr>
      </w:pPr>
      <w:r w:rsidRPr="00D01D04">
        <w:rPr>
          <w:b/>
        </w:rPr>
        <w:br w:type="page"/>
      </w:r>
    </w:p>
    <w:p w:rsidR="00DA2CCE" w:rsidRPr="00D01D04" w:rsidRDefault="00DA2CCE">
      <w:pPr>
        <w:rPr>
          <w:b/>
        </w:rPr>
      </w:pPr>
    </w:p>
    <w:p w:rsidR="00DA2298" w:rsidRDefault="00DA2298" w:rsidP="0050301A">
      <w:pPr>
        <w:pStyle w:val="Heading1"/>
      </w:pPr>
      <w:bookmarkStart w:id="2" w:name="_Toc390274908"/>
      <w:r w:rsidRPr="00706139">
        <w:t>Introduction</w:t>
      </w:r>
      <w:bookmarkEnd w:id="2"/>
    </w:p>
    <w:p w:rsidR="0050301A" w:rsidRPr="0050301A" w:rsidRDefault="0050301A" w:rsidP="0050301A">
      <w:pPr>
        <w:rPr>
          <w:lang w:val="en-US"/>
        </w:rPr>
      </w:pPr>
    </w:p>
    <w:p w:rsidR="00DA2298" w:rsidRPr="00706139" w:rsidRDefault="00DA2298" w:rsidP="00047C15">
      <w:pPr>
        <w:pStyle w:val="ListParagraph"/>
        <w:numPr>
          <w:ilvl w:val="0"/>
          <w:numId w:val="1"/>
        </w:numPr>
      </w:pPr>
      <w:r w:rsidRPr="00706139">
        <w:t xml:space="preserve">This joint Background Paper has been prepared by the </w:t>
      </w:r>
      <w:r w:rsidR="00FE13F5" w:rsidRPr="00706139">
        <w:t xml:space="preserve">World Bank (WB), the </w:t>
      </w:r>
      <w:r w:rsidRPr="00706139">
        <w:t xml:space="preserve">Asian Development Bank (ADB), </w:t>
      </w:r>
      <w:r w:rsidR="00FE13F5" w:rsidRPr="00706139">
        <w:t xml:space="preserve">and </w:t>
      </w:r>
      <w:r w:rsidRPr="00706139">
        <w:t>the Japan Internationa</w:t>
      </w:r>
      <w:r w:rsidR="00FE13F5" w:rsidRPr="00706139">
        <w:t xml:space="preserve">l Cooperation Agency (JICA) </w:t>
      </w:r>
      <w:r w:rsidRPr="00706139">
        <w:t xml:space="preserve">for reference purposes during the annual Joint Country Portfolio Performance Review (JCPPR), which </w:t>
      </w:r>
      <w:r w:rsidR="002977EB">
        <w:t>was</w:t>
      </w:r>
      <w:r w:rsidRPr="00706139">
        <w:t xml:space="preserve"> conducted by the Ministry of Economy and Finance (MEF) of the Royal Government of Cambodia (RGC) and the three development partners (DPs) </w:t>
      </w:r>
      <w:r w:rsidR="00993AC4">
        <w:t xml:space="preserve">on </w:t>
      </w:r>
      <w:r w:rsidR="00FE13F5" w:rsidRPr="00706139">
        <w:t>April</w:t>
      </w:r>
      <w:r w:rsidR="00F6654A" w:rsidRPr="00706139">
        <w:t xml:space="preserve"> </w:t>
      </w:r>
      <w:r w:rsidR="00993AC4">
        <w:t>2 and 3</w:t>
      </w:r>
      <w:r w:rsidR="00841738">
        <w:t xml:space="preserve">, </w:t>
      </w:r>
      <w:r w:rsidRPr="00706139">
        <w:t>201</w:t>
      </w:r>
      <w:r w:rsidR="00FE13F5" w:rsidRPr="00706139">
        <w:t>3</w:t>
      </w:r>
      <w:r w:rsidRPr="00706139">
        <w:t>.</w:t>
      </w:r>
      <w:r w:rsidR="00202FC9" w:rsidRPr="00706139">
        <w:t xml:space="preserve"> </w:t>
      </w:r>
      <w:r w:rsidR="002977EB">
        <w:t>The JCPPR</w:t>
      </w:r>
      <w:r w:rsidRPr="00706139">
        <w:t xml:space="preserve"> simultaneously review</w:t>
      </w:r>
      <w:r w:rsidR="002977EB">
        <w:t>ed</w:t>
      </w:r>
      <w:r w:rsidRPr="00706139">
        <w:t xml:space="preserve"> the performance of all programs and projects funded by the </w:t>
      </w:r>
      <w:r w:rsidR="00E80CE6" w:rsidRPr="00706139">
        <w:t xml:space="preserve">three </w:t>
      </w:r>
      <w:r w:rsidRPr="00706139">
        <w:t>DPs for the calendar year (CY) 201</w:t>
      </w:r>
      <w:r w:rsidR="00FE13F5" w:rsidRPr="00706139">
        <w:t>2</w:t>
      </w:r>
      <w:r w:rsidRPr="00706139">
        <w:t xml:space="preserve">, which coincides with the financial year of both RGC and ADB.  The portfolio data presented herein </w:t>
      </w:r>
      <w:r w:rsidR="00E80CE6" w:rsidRPr="00706139">
        <w:t xml:space="preserve">for </w:t>
      </w:r>
      <w:r w:rsidR="00FE13F5" w:rsidRPr="00706139">
        <w:t xml:space="preserve">WB and JICA </w:t>
      </w:r>
      <w:r w:rsidRPr="00706139">
        <w:t>ha</w:t>
      </w:r>
      <w:r w:rsidR="00E80CE6" w:rsidRPr="00706139">
        <w:t>ve</w:t>
      </w:r>
      <w:r w:rsidRPr="00706139">
        <w:t xml:space="preserve"> been adjusted to match the calendar year.</w:t>
      </w:r>
    </w:p>
    <w:p w:rsidR="00DA2298" w:rsidRPr="00706139" w:rsidRDefault="00DA2298" w:rsidP="00DA2298"/>
    <w:p w:rsidR="00906181" w:rsidRPr="002D2368" w:rsidRDefault="00906181" w:rsidP="00DA2298">
      <w:pPr>
        <w:pStyle w:val="ListParagraph"/>
        <w:numPr>
          <w:ilvl w:val="0"/>
          <w:numId w:val="1"/>
        </w:numPr>
      </w:pPr>
      <w:r w:rsidRPr="00706139">
        <w:t>T</w:t>
      </w:r>
      <w:r w:rsidR="002977EB">
        <w:t xml:space="preserve">he JCPPR will </w:t>
      </w:r>
      <w:r w:rsidR="00310C7F" w:rsidRPr="00706139">
        <w:t>update the</w:t>
      </w:r>
      <w:r w:rsidR="00DA2298" w:rsidRPr="00706139">
        <w:t xml:space="preserve"> Results Management Framework (RMF</w:t>
      </w:r>
      <w:r w:rsidRPr="00706139">
        <w:t xml:space="preserve">) </w:t>
      </w:r>
      <w:r w:rsidR="00DA2298" w:rsidRPr="00706139">
        <w:t>for overall portfolio performance</w:t>
      </w:r>
      <w:r w:rsidRPr="00706139">
        <w:t xml:space="preserve">. A component of RMF, the </w:t>
      </w:r>
      <w:r w:rsidR="00F52BD8" w:rsidRPr="00706139">
        <w:t xml:space="preserve">Joint </w:t>
      </w:r>
      <w:r w:rsidR="00CB21D7" w:rsidRPr="00706139">
        <w:t>Action Plan</w:t>
      </w:r>
      <w:r w:rsidR="002977EB">
        <w:t>, was</w:t>
      </w:r>
      <w:r w:rsidR="00CB21D7" w:rsidRPr="00706139">
        <w:t xml:space="preserve"> reviewed by MEF and the DPs</w:t>
      </w:r>
      <w:r w:rsidR="00841738">
        <w:t xml:space="preserve">. </w:t>
      </w:r>
      <w:r w:rsidR="00202FC9" w:rsidRPr="00706139">
        <w:t xml:space="preserve">The Joint Action Plan </w:t>
      </w:r>
      <w:r w:rsidR="00841738">
        <w:t>and RMF update</w:t>
      </w:r>
      <w:r w:rsidR="00D571E4">
        <w:t>s</w:t>
      </w:r>
      <w:r w:rsidR="00841738">
        <w:t xml:space="preserve"> are</w:t>
      </w:r>
      <w:r w:rsidR="00D571E4">
        <w:t xml:space="preserve"> included in Annex </w:t>
      </w:r>
      <w:r w:rsidR="00457259">
        <w:t>4</w:t>
      </w:r>
      <w:r w:rsidR="00D571E4">
        <w:t xml:space="preserve"> and Annex </w:t>
      </w:r>
      <w:r w:rsidR="00457259">
        <w:t>5</w:t>
      </w:r>
      <w:r w:rsidR="00841738">
        <w:t>.</w:t>
      </w:r>
      <w:r w:rsidR="00202FC9" w:rsidRPr="00706139">
        <w:t xml:space="preserve"> </w:t>
      </w:r>
    </w:p>
    <w:p w:rsidR="002D2368" w:rsidRPr="00706139" w:rsidRDefault="002D2368" w:rsidP="002D2368">
      <w:pPr>
        <w:pStyle w:val="ListParagraph"/>
        <w:ind w:left="0"/>
      </w:pPr>
    </w:p>
    <w:p w:rsidR="00DA2298" w:rsidRPr="00706139" w:rsidRDefault="002977EB" w:rsidP="00047C15">
      <w:pPr>
        <w:pStyle w:val="ListParagraph"/>
        <w:numPr>
          <w:ilvl w:val="0"/>
          <w:numId w:val="1"/>
        </w:numPr>
      </w:pPr>
      <w:r>
        <w:t xml:space="preserve">The format of the JCPPR </w:t>
      </w:r>
      <w:r w:rsidR="00DA2298" w:rsidRPr="00706139">
        <w:t>follow</w:t>
      </w:r>
      <w:r>
        <w:t>s</w:t>
      </w:r>
      <w:r w:rsidR="00DA2298" w:rsidRPr="00706139">
        <w:t xml:space="preserve"> that of recent </w:t>
      </w:r>
      <w:r>
        <w:t>years. MEF and the DPs held</w:t>
      </w:r>
      <w:r w:rsidR="00DA2298" w:rsidRPr="00706139">
        <w:t xml:space="preserve"> technical discussions with program and project executing agencies (EA) and implementing agencies (IA) to discuss overall sector performance and individual program/project progress, and identify common issues that affect both.  O</w:t>
      </w:r>
      <w:r>
        <w:t xml:space="preserve">ne or more working sessions was then </w:t>
      </w:r>
      <w:r w:rsidR="00DA2298" w:rsidRPr="00706139">
        <w:t xml:space="preserve">conducted among MEF and the DPs to finalize the Action Plan </w:t>
      </w:r>
      <w:r w:rsidR="000579E2" w:rsidRPr="00706139">
        <w:t>and review the RMF</w:t>
      </w:r>
      <w:r>
        <w:t xml:space="preserve">. </w:t>
      </w:r>
      <w:r w:rsidR="00DA2298" w:rsidRPr="00706139">
        <w:t xml:space="preserve">Together with a draft Memorandum of Understanding (MOU), these documents will be discussed at a plenary wrap-up meeting of all stakeholders.  The process is expected to be concluded by </w:t>
      </w:r>
      <w:r w:rsidR="00FE13F5" w:rsidRPr="002D2368">
        <w:t>May</w:t>
      </w:r>
      <w:r w:rsidR="00FE13F5" w:rsidRPr="00706139">
        <w:t xml:space="preserve"> 2013</w:t>
      </w:r>
      <w:r w:rsidR="00DA2298" w:rsidRPr="00706139">
        <w:t>.</w:t>
      </w:r>
    </w:p>
    <w:p w:rsidR="00D44C48" w:rsidRPr="00706139" w:rsidRDefault="00D44C48" w:rsidP="00DA2298"/>
    <w:p w:rsidR="00DA2298" w:rsidRDefault="00B37173" w:rsidP="0050301A">
      <w:pPr>
        <w:pStyle w:val="Heading1"/>
      </w:pPr>
      <w:bookmarkStart w:id="3" w:name="_Toc390274909"/>
      <w:r w:rsidRPr="00706139">
        <w:t xml:space="preserve">Lessons from Previous JCPPR / Future </w:t>
      </w:r>
      <w:r w:rsidR="00FF02D7" w:rsidRPr="00706139">
        <w:t>C</w:t>
      </w:r>
      <w:r w:rsidRPr="00706139">
        <w:t>onsiderations</w:t>
      </w:r>
      <w:bookmarkEnd w:id="3"/>
    </w:p>
    <w:p w:rsidR="0050301A" w:rsidRPr="0050301A" w:rsidRDefault="0050301A" w:rsidP="0050301A">
      <w:pPr>
        <w:rPr>
          <w:lang w:val="en-US"/>
        </w:rPr>
      </w:pPr>
    </w:p>
    <w:p w:rsidR="00DA2298" w:rsidRPr="00706139" w:rsidRDefault="00DA2298" w:rsidP="00047C15">
      <w:pPr>
        <w:pStyle w:val="ListParagraph"/>
        <w:numPr>
          <w:ilvl w:val="0"/>
          <w:numId w:val="1"/>
        </w:numPr>
      </w:pPr>
      <w:r w:rsidRPr="00706139">
        <w:t>Positive lessons learned from the JCPPRs of recent years include:</w:t>
      </w:r>
    </w:p>
    <w:p w:rsidR="00DA2298" w:rsidRPr="00706139" w:rsidRDefault="00A54915" w:rsidP="00A54915">
      <w:pPr>
        <w:tabs>
          <w:tab w:val="left" w:pos="6810"/>
        </w:tabs>
      </w:pPr>
      <w:r>
        <w:tab/>
      </w:r>
    </w:p>
    <w:p w:rsidR="00DA2298" w:rsidRPr="00706139" w:rsidRDefault="00DA2298" w:rsidP="00047C15">
      <w:pPr>
        <w:pStyle w:val="ListParagraph"/>
        <w:numPr>
          <w:ilvl w:val="1"/>
          <w:numId w:val="2"/>
        </w:numPr>
      </w:pPr>
      <w:r w:rsidRPr="00706139">
        <w:rPr>
          <w:u w:val="single"/>
        </w:rPr>
        <w:t>Strong leadership by MEF</w:t>
      </w:r>
      <w:r w:rsidRPr="00706139">
        <w:t>.  Senior off</w:t>
      </w:r>
      <w:r w:rsidR="006305E1">
        <w:t>icials</w:t>
      </w:r>
      <w:r w:rsidRPr="00706139">
        <w:t xml:space="preserve"> of the Department of I</w:t>
      </w:r>
      <w:r w:rsidR="00F179E6">
        <w:t>nvestment and Cooperation (DIC)</w:t>
      </w:r>
      <w:r w:rsidR="006C674F">
        <w:t xml:space="preserve"> </w:t>
      </w:r>
      <w:r w:rsidR="00A47330" w:rsidRPr="00706139">
        <w:t>continue their strong</w:t>
      </w:r>
      <w:r w:rsidRPr="00706139">
        <w:t xml:space="preserve"> ownership of the JCPPR process and staff</w:t>
      </w:r>
      <w:r w:rsidR="006308A5" w:rsidRPr="00706139">
        <w:t xml:space="preserve"> of the ADB</w:t>
      </w:r>
      <w:r w:rsidR="006305E1">
        <w:t xml:space="preserve">, </w:t>
      </w:r>
      <w:r w:rsidR="006308A5" w:rsidRPr="00706139">
        <w:t xml:space="preserve">WB </w:t>
      </w:r>
      <w:r w:rsidR="006305E1">
        <w:t xml:space="preserve">and Bilateral </w:t>
      </w:r>
      <w:r w:rsidR="006308A5" w:rsidRPr="00706139">
        <w:t>divisions have</w:t>
      </w:r>
      <w:r w:rsidRPr="00706139">
        <w:t xml:space="preserve"> been proactive in preparation and implementation of consultation meetings with EAs/IAs and analysis of the findings.</w:t>
      </w:r>
      <w:r w:rsidR="00A76E26" w:rsidRPr="00706139">
        <w:rPr>
          <w:color w:val="0000CC"/>
        </w:rPr>
        <w:t xml:space="preserve">  </w:t>
      </w:r>
    </w:p>
    <w:p w:rsidR="00074899" w:rsidRPr="00706139" w:rsidRDefault="00074899" w:rsidP="00074899">
      <w:pPr>
        <w:pStyle w:val="ListParagraph"/>
        <w:ind w:left="1134"/>
      </w:pPr>
      <w:r w:rsidRPr="00706139">
        <w:rPr>
          <w:u w:val="single"/>
        </w:rPr>
        <w:t xml:space="preserve"> </w:t>
      </w:r>
    </w:p>
    <w:p w:rsidR="00DA2298" w:rsidRPr="00706139" w:rsidRDefault="00DA2298" w:rsidP="00047C15">
      <w:pPr>
        <w:pStyle w:val="ListParagraph"/>
        <w:numPr>
          <w:ilvl w:val="1"/>
          <w:numId w:val="2"/>
        </w:numPr>
      </w:pPr>
      <w:r w:rsidRPr="00706139">
        <w:rPr>
          <w:u w:val="single"/>
        </w:rPr>
        <w:t>Joint participation of DPs</w:t>
      </w:r>
      <w:r w:rsidRPr="00706139">
        <w:t xml:space="preserve">.  </w:t>
      </w:r>
      <w:r w:rsidR="00A47330" w:rsidRPr="00706139">
        <w:t xml:space="preserve">As well as </w:t>
      </w:r>
      <w:r w:rsidRPr="00706139">
        <w:t>ADB and WB</w:t>
      </w:r>
      <w:r w:rsidR="00A47330" w:rsidRPr="00706139">
        <w:t>, which</w:t>
      </w:r>
      <w:r w:rsidRPr="00706139">
        <w:t xml:space="preserve"> have similar internal procedures and have joined in the JCPPR process for the last six years, </w:t>
      </w:r>
      <w:r w:rsidR="00A47330" w:rsidRPr="00706139">
        <w:t xml:space="preserve">this is the </w:t>
      </w:r>
      <w:r w:rsidR="00074899" w:rsidRPr="00706139">
        <w:t xml:space="preserve">third year that JICA has </w:t>
      </w:r>
      <w:r w:rsidR="00A47330" w:rsidRPr="00706139">
        <w:t>joined the process</w:t>
      </w:r>
      <w:r w:rsidRPr="00706139">
        <w:t>.</w:t>
      </w:r>
      <w:r w:rsidR="00A47330" w:rsidRPr="00706139">
        <w:t xml:space="preserve"> JICA appreciates the collaboration of the DIC and its leading role in coordinating Official Development Assistance (ODA) in Cambodia.  </w:t>
      </w:r>
    </w:p>
    <w:p w:rsidR="00576CC1" w:rsidRPr="00706139" w:rsidRDefault="00576CC1" w:rsidP="00576CC1">
      <w:pPr>
        <w:pStyle w:val="ListParagraph"/>
      </w:pPr>
    </w:p>
    <w:p w:rsidR="00DA2298" w:rsidRPr="00706139" w:rsidRDefault="00DA2298" w:rsidP="00047C15">
      <w:pPr>
        <w:pStyle w:val="ListParagraph"/>
        <w:numPr>
          <w:ilvl w:val="1"/>
          <w:numId w:val="2"/>
        </w:numPr>
        <w:tabs>
          <w:tab w:val="clear" w:pos="1134"/>
          <w:tab w:val="num" w:pos="1170"/>
        </w:tabs>
        <w:rPr>
          <w:color w:val="0000CC"/>
        </w:rPr>
      </w:pPr>
      <w:r w:rsidRPr="00706139">
        <w:rPr>
          <w:u w:val="single"/>
        </w:rPr>
        <w:t>Broadening the number of participating DPs</w:t>
      </w:r>
      <w:r w:rsidRPr="00706139">
        <w:t xml:space="preserve">.  </w:t>
      </w:r>
      <w:r w:rsidR="00A76E26" w:rsidRPr="00706139">
        <w:t>Given the significant role of other DPs</w:t>
      </w:r>
      <w:r w:rsidR="00A47330" w:rsidRPr="00706139">
        <w:t xml:space="preserve"> in Cambodia’s development,</w:t>
      </w:r>
      <w:r w:rsidR="00A76E26" w:rsidRPr="00706139">
        <w:t xml:space="preserve"> such as China and Korea in the area of infrastructure development, </w:t>
      </w:r>
      <w:r w:rsidR="00A47330" w:rsidRPr="00706139">
        <w:t>JICA</w:t>
      </w:r>
      <w:r w:rsidR="00A76E26" w:rsidRPr="00706139">
        <w:t xml:space="preserve"> encourage</w:t>
      </w:r>
      <w:r w:rsidR="00A47330" w:rsidRPr="00706139">
        <w:t>s</w:t>
      </w:r>
      <w:r w:rsidR="00A76E26" w:rsidRPr="00706139">
        <w:t xml:space="preserve"> RGC to involve those donors in this joint framework</w:t>
      </w:r>
      <w:r w:rsidR="00A47330" w:rsidRPr="00706139">
        <w:t>.</w:t>
      </w:r>
    </w:p>
    <w:p w:rsidR="00DA2298" w:rsidRPr="00706139" w:rsidRDefault="00DA2298" w:rsidP="00DA2298">
      <w:pPr>
        <w:ind w:left="851"/>
      </w:pPr>
    </w:p>
    <w:p w:rsidR="00DA2298" w:rsidRPr="00706139" w:rsidRDefault="00DA2298" w:rsidP="00047C15">
      <w:pPr>
        <w:pStyle w:val="ListParagraph"/>
        <w:numPr>
          <w:ilvl w:val="1"/>
          <w:numId w:val="2"/>
        </w:numPr>
      </w:pPr>
      <w:r w:rsidRPr="00706139">
        <w:rPr>
          <w:u w:val="single"/>
        </w:rPr>
        <w:t xml:space="preserve">Realism and </w:t>
      </w:r>
      <w:r w:rsidR="00F5584F">
        <w:rPr>
          <w:u w:val="single"/>
        </w:rPr>
        <w:t>c</w:t>
      </w:r>
      <w:r w:rsidR="00042038" w:rsidRPr="00706139">
        <w:rPr>
          <w:u w:val="single"/>
        </w:rPr>
        <w:t>andour</w:t>
      </w:r>
      <w:r w:rsidRPr="00706139">
        <w:rPr>
          <w:u w:val="single"/>
        </w:rPr>
        <w:t xml:space="preserve"> by participants</w:t>
      </w:r>
      <w:r w:rsidRPr="00706139">
        <w:t xml:space="preserve">. </w:t>
      </w:r>
      <w:r w:rsidR="00A47330" w:rsidRPr="00706139">
        <w:t xml:space="preserve"> F</w:t>
      </w:r>
      <w:r w:rsidRPr="00706139">
        <w:t>rankness by all JCPPR participants</w:t>
      </w:r>
      <w:r w:rsidR="00844EA0" w:rsidRPr="00706139">
        <w:t xml:space="preserve"> has continued</w:t>
      </w:r>
      <w:r w:rsidRPr="00706139">
        <w:t xml:space="preserve"> in</w:t>
      </w:r>
      <w:r w:rsidR="00844EA0" w:rsidRPr="00706139">
        <w:t xml:space="preserve"> respect of</w:t>
      </w:r>
      <w:r w:rsidRPr="00706139">
        <w:t xml:space="preserve"> </w:t>
      </w:r>
      <w:r w:rsidR="00844EA0" w:rsidRPr="00706139">
        <w:t>discuss</w:t>
      </w:r>
      <w:r w:rsidRPr="00706139">
        <w:t>ing all issues openly and finding solutions.</w:t>
      </w:r>
    </w:p>
    <w:p w:rsidR="00DA2298" w:rsidRPr="00706139" w:rsidRDefault="00DA2298" w:rsidP="00DA2298">
      <w:pPr>
        <w:pStyle w:val="ListParagraph"/>
        <w:ind w:left="851"/>
      </w:pPr>
    </w:p>
    <w:p w:rsidR="00A76E26" w:rsidRPr="00706139" w:rsidRDefault="00DA2298" w:rsidP="00047C15">
      <w:pPr>
        <w:pStyle w:val="ListParagraph"/>
        <w:numPr>
          <w:ilvl w:val="1"/>
          <w:numId w:val="2"/>
        </w:numPr>
      </w:pPr>
      <w:r w:rsidRPr="00706139">
        <w:rPr>
          <w:u w:val="single"/>
        </w:rPr>
        <w:t>Focused Action Plan</w:t>
      </w:r>
      <w:r w:rsidRPr="00706139">
        <w:t xml:space="preserve">.  </w:t>
      </w:r>
      <w:r w:rsidR="00A47330" w:rsidRPr="00706139">
        <w:t>T</w:t>
      </w:r>
      <w:r w:rsidRPr="00706139">
        <w:t>he</w:t>
      </w:r>
      <w:r w:rsidR="00A47330" w:rsidRPr="00706139">
        <w:t xml:space="preserve"> simplified</w:t>
      </w:r>
      <w:r w:rsidRPr="00706139">
        <w:t xml:space="preserve"> Action Plan produced from the JCPPR</w:t>
      </w:r>
      <w:r w:rsidR="00A47330" w:rsidRPr="00706139">
        <w:t>, introduced in 2010,</w:t>
      </w:r>
      <w:r w:rsidRPr="00706139">
        <w:t xml:space="preserve"> has been </w:t>
      </w:r>
      <w:r w:rsidR="00A47330" w:rsidRPr="00706139">
        <w:t>found to be more manageable</w:t>
      </w:r>
      <w:r w:rsidRPr="00706139">
        <w:t>.</w:t>
      </w:r>
    </w:p>
    <w:p w:rsidR="00DA2298" w:rsidRPr="00706139" w:rsidRDefault="00DA2298" w:rsidP="00DA2298"/>
    <w:p w:rsidR="00DA2298" w:rsidRPr="00706139" w:rsidRDefault="00074899" w:rsidP="00047C15">
      <w:pPr>
        <w:pStyle w:val="ListParagraph"/>
        <w:numPr>
          <w:ilvl w:val="0"/>
          <w:numId w:val="1"/>
        </w:numPr>
      </w:pPr>
      <w:r w:rsidRPr="00706139">
        <w:t xml:space="preserve">Suggestions for consideration for the next JCPPR </w:t>
      </w:r>
      <w:r w:rsidR="006308A5" w:rsidRPr="00706139">
        <w:t xml:space="preserve">CY2013 </w:t>
      </w:r>
      <w:r w:rsidRPr="00706139">
        <w:t>include:</w:t>
      </w:r>
    </w:p>
    <w:p w:rsidR="0033787C" w:rsidRDefault="0033787C" w:rsidP="006C674F">
      <w:pPr>
        <w:pStyle w:val="ListParagraph"/>
        <w:ind w:left="0"/>
        <w:rPr>
          <w:b/>
          <w:color w:val="FF0000"/>
        </w:rPr>
      </w:pPr>
    </w:p>
    <w:p w:rsidR="00F5584F" w:rsidRPr="006C674F" w:rsidRDefault="008855C3" w:rsidP="00047C15">
      <w:pPr>
        <w:pStyle w:val="ListParagraph"/>
        <w:numPr>
          <w:ilvl w:val="1"/>
          <w:numId w:val="2"/>
        </w:numPr>
      </w:pPr>
      <w:r w:rsidRPr="00A82B0C">
        <w:rPr>
          <w:u w:val="single"/>
        </w:rPr>
        <w:t>Monitoring of actions specified</w:t>
      </w:r>
      <w:r w:rsidR="00A82B0C" w:rsidRPr="00A82B0C">
        <w:rPr>
          <w:u w:val="single"/>
        </w:rPr>
        <w:t xml:space="preserve"> in the Action Plan.</w:t>
      </w:r>
      <w:r w:rsidRPr="006C674F">
        <w:t xml:space="preserve"> </w:t>
      </w:r>
      <w:r w:rsidR="00F5584F" w:rsidRPr="006C674F">
        <w:t xml:space="preserve">DPs will </w:t>
      </w:r>
      <w:r w:rsidR="002770D4" w:rsidRPr="006C674F">
        <w:t>jointly</w:t>
      </w:r>
      <w:r w:rsidR="00F5584F" w:rsidRPr="006C674F">
        <w:t xml:space="preserve"> monitor </w:t>
      </w:r>
      <w:r w:rsidR="002770D4" w:rsidRPr="006C674F">
        <w:t xml:space="preserve">and review the progress of </w:t>
      </w:r>
      <w:r w:rsidR="00F5584F" w:rsidRPr="006C674F">
        <w:t xml:space="preserve">agreed upon actions </w:t>
      </w:r>
      <w:r w:rsidR="004114C0" w:rsidRPr="006C674F">
        <w:t>and coordinate with</w:t>
      </w:r>
      <w:r w:rsidR="002770D4" w:rsidRPr="006C674F">
        <w:t xml:space="preserve"> MEF at least on a semi-annual basis</w:t>
      </w:r>
      <w:r w:rsidR="00F5584F" w:rsidRPr="006C674F">
        <w:t>.</w:t>
      </w:r>
    </w:p>
    <w:p w:rsidR="0033787C" w:rsidRDefault="00F5584F" w:rsidP="006C674F">
      <w:pPr>
        <w:pStyle w:val="ListParagraph"/>
        <w:ind w:left="1134"/>
        <w:rPr>
          <w:u w:val="single"/>
        </w:rPr>
      </w:pPr>
      <w:r>
        <w:rPr>
          <w:u w:val="single"/>
        </w:rPr>
        <w:t xml:space="preserve"> </w:t>
      </w:r>
    </w:p>
    <w:p w:rsidR="005E2617" w:rsidRPr="006C674F" w:rsidRDefault="00FF02D7" w:rsidP="00047C15">
      <w:pPr>
        <w:pStyle w:val="ListParagraph"/>
        <w:numPr>
          <w:ilvl w:val="1"/>
          <w:numId w:val="2"/>
        </w:numPr>
      </w:pPr>
      <w:r w:rsidRPr="00A82B0C">
        <w:rPr>
          <w:u w:val="single"/>
        </w:rPr>
        <w:lastRenderedPageBreak/>
        <w:t xml:space="preserve">Examine </w:t>
      </w:r>
      <w:r w:rsidR="00074899" w:rsidRPr="00A82B0C">
        <w:rPr>
          <w:u w:val="single"/>
        </w:rPr>
        <w:t>JCPPR process</w:t>
      </w:r>
      <w:r w:rsidR="008907EB" w:rsidRPr="00A82B0C">
        <w:rPr>
          <w:u w:val="single"/>
        </w:rPr>
        <w:t>es</w:t>
      </w:r>
      <w:r w:rsidR="00074899" w:rsidRPr="00A82B0C">
        <w:rPr>
          <w:u w:val="single"/>
        </w:rPr>
        <w:t xml:space="preserve"> of neighbouring countries</w:t>
      </w:r>
      <w:r w:rsidR="00074899" w:rsidRPr="00706139">
        <w:rPr>
          <w:u w:val="single"/>
        </w:rPr>
        <w:t>.</w:t>
      </w:r>
      <w:r w:rsidR="00074899" w:rsidRPr="00706139">
        <w:t xml:space="preserve">  </w:t>
      </w:r>
      <w:r w:rsidR="009717AD">
        <w:t xml:space="preserve">JCPPR </w:t>
      </w:r>
      <w:r w:rsidR="00F81189" w:rsidRPr="00706139">
        <w:t>e</w:t>
      </w:r>
      <w:r w:rsidR="008907EB" w:rsidRPr="00706139">
        <w:t>xperiences</w:t>
      </w:r>
      <w:r w:rsidR="006C674F">
        <w:t>,</w:t>
      </w:r>
      <w:r w:rsidR="008907EB" w:rsidRPr="00706139">
        <w:t xml:space="preserve"> lessons learned </w:t>
      </w:r>
      <w:r w:rsidR="005E2617">
        <w:t xml:space="preserve">and good practices from </w:t>
      </w:r>
      <w:proofErr w:type="spellStart"/>
      <w:r w:rsidR="005E2617">
        <w:t>neighboring</w:t>
      </w:r>
      <w:proofErr w:type="spellEnd"/>
      <w:r w:rsidR="005E2617">
        <w:t xml:space="preserve"> countries </w:t>
      </w:r>
      <w:r w:rsidR="00D43F25" w:rsidRPr="00706139">
        <w:t xml:space="preserve">may </w:t>
      </w:r>
      <w:r w:rsidR="00A82B0C">
        <w:t>provide valuable inputs to</w:t>
      </w:r>
      <w:r w:rsidR="00D43F25" w:rsidRPr="00706139">
        <w:t xml:space="preserve"> the Cambodia JCPPR proces</w:t>
      </w:r>
      <w:r w:rsidR="006308A5" w:rsidRPr="00706139">
        <w:t>s</w:t>
      </w:r>
      <w:r w:rsidR="005E2617">
        <w:t xml:space="preserve"> and should be encouraged</w:t>
      </w:r>
      <w:r w:rsidR="006308A5" w:rsidRPr="00706139">
        <w:t xml:space="preserve">. </w:t>
      </w:r>
    </w:p>
    <w:p w:rsidR="0033787C" w:rsidRDefault="0033787C" w:rsidP="006C674F">
      <w:pPr>
        <w:pStyle w:val="ListParagraph"/>
        <w:ind w:left="0"/>
        <w:rPr>
          <w:b/>
          <w:color w:val="FF0000"/>
        </w:rPr>
      </w:pPr>
    </w:p>
    <w:p w:rsidR="00D43F25" w:rsidRDefault="00FF02D7" w:rsidP="00047C15">
      <w:pPr>
        <w:pStyle w:val="ListParagraph"/>
        <w:numPr>
          <w:ilvl w:val="1"/>
          <w:numId w:val="2"/>
        </w:numPr>
      </w:pPr>
      <w:r w:rsidRPr="005E2617">
        <w:rPr>
          <w:u w:val="single"/>
        </w:rPr>
        <w:t>Streamline</w:t>
      </w:r>
      <w:r w:rsidR="00D43F25" w:rsidRPr="005E2617">
        <w:rPr>
          <w:u w:val="single"/>
        </w:rPr>
        <w:t xml:space="preserve"> the JCPPR Background </w:t>
      </w:r>
      <w:r w:rsidR="00F93B10" w:rsidRPr="005E2617">
        <w:rPr>
          <w:u w:val="single"/>
        </w:rPr>
        <w:t>Paper</w:t>
      </w:r>
      <w:r w:rsidR="008855C3" w:rsidRPr="00B43911">
        <w:t>.  The DPs an</w:t>
      </w:r>
      <w:r w:rsidR="00F81189" w:rsidRPr="00821C3A">
        <w:t>d</w:t>
      </w:r>
      <w:r w:rsidR="00F81189" w:rsidRPr="00706139">
        <w:t xml:space="preserve"> MEF </w:t>
      </w:r>
      <w:r w:rsidR="00F74507" w:rsidRPr="00706139">
        <w:t>articulated the desire</w:t>
      </w:r>
      <w:r w:rsidR="002D2368">
        <w:t xml:space="preserve"> for the JCPPR background paper</w:t>
      </w:r>
      <w:r w:rsidR="00D43F25" w:rsidRPr="00706139">
        <w:t xml:space="preserve"> to </w:t>
      </w:r>
      <w:r w:rsidR="005759C7" w:rsidRPr="00706139">
        <w:t>keep the reader</w:t>
      </w:r>
      <w:r w:rsidR="00F93B10" w:rsidRPr="00706139">
        <w:t>’</w:t>
      </w:r>
      <w:r w:rsidR="005759C7" w:rsidRPr="00706139">
        <w:t>s f</w:t>
      </w:r>
      <w:r w:rsidR="00F93B10" w:rsidRPr="00706139">
        <w:t>ocus on mai</w:t>
      </w:r>
      <w:r w:rsidR="002D2368">
        <w:t>n issues by reducing report text</w:t>
      </w:r>
      <w:r w:rsidR="00F93B10" w:rsidRPr="00706139">
        <w:t xml:space="preserve"> and focusing </w:t>
      </w:r>
      <w:r w:rsidR="002D2368">
        <w:t xml:space="preserve">only </w:t>
      </w:r>
      <w:r w:rsidR="00F93B10" w:rsidRPr="00706139">
        <w:t>on key tables and figures in the body of the paper.</w:t>
      </w:r>
      <w:r w:rsidR="006E7410" w:rsidRPr="00706139">
        <w:t xml:space="preserve"> </w:t>
      </w:r>
      <w:r w:rsidR="00F93B10" w:rsidRPr="00706139">
        <w:t>Additional t</w:t>
      </w:r>
      <w:r w:rsidR="00F81189" w:rsidRPr="00706139">
        <w:t xml:space="preserve">ables and graphs that support </w:t>
      </w:r>
      <w:r w:rsidR="00D43F25" w:rsidRPr="00706139">
        <w:t>portfolio data analysis</w:t>
      </w:r>
      <w:r w:rsidR="00F74507" w:rsidRPr="00706139">
        <w:t xml:space="preserve"> and sector indicators</w:t>
      </w:r>
      <w:r w:rsidR="005759C7" w:rsidRPr="00706139">
        <w:t xml:space="preserve"> sh</w:t>
      </w:r>
      <w:r w:rsidR="00F81189" w:rsidRPr="00706139">
        <w:t>ould be referenced in the</w:t>
      </w:r>
      <w:r w:rsidR="00D43F25" w:rsidRPr="00706139">
        <w:t xml:space="preserve"> a</w:t>
      </w:r>
      <w:r w:rsidR="00457259">
        <w:t>nnex 3</w:t>
      </w:r>
      <w:r w:rsidR="004E56B3" w:rsidRPr="00706139">
        <w:t xml:space="preserve">. </w:t>
      </w:r>
      <w:r w:rsidR="006E7410" w:rsidRPr="00706139">
        <w:t>Updates and deve</w:t>
      </w:r>
      <w:r w:rsidR="00F81189" w:rsidRPr="00706139">
        <w:t>lopments from the action plan c</w:t>
      </w:r>
      <w:r w:rsidR="006E7410" w:rsidRPr="00706139">
        <w:t xml:space="preserve">ould also be </w:t>
      </w:r>
      <w:r w:rsidR="00202FC9" w:rsidRPr="00706139">
        <w:t xml:space="preserve">more </w:t>
      </w:r>
      <w:r w:rsidR="0006119D">
        <w:t>clearly noted.</w:t>
      </w:r>
      <w:r w:rsidR="00D43F25" w:rsidRPr="00706139">
        <w:t xml:space="preserve"> </w:t>
      </w:r>
    </w:p>
    <w:p w:rsidR="00676A4A" w:rsidRDefault="00676A4A" w:rsidP="00676A4A">
      <w:pPr>
        <w:pStyle w:val="ListParagraph"/>
      </w:pPr>
    </w:p>
    <w:p w:rsidR="00676A4A" w:rsidRDefault="0066606C" w:rsidP="00993AC4">
      <w:pPr>
        <w:pStyle w:val="ListParagraph"/>
        <w:numPr>
          <w:ilvl w:val="1"/>
          <w:numId w:val="2"/>
        </w:numPr>
      </w:pPr>
      <w:r>
        <w:rPr>
          <w:u w:val="single"/>
        </w:rPr>
        <w:t>Modify</w:t>
      </w:r>
      <w:r w:rsidR="00676A4A">
        <w:rPr>
          <w:u w:val="single"/>
        </w:rPr>
        <w:t xml:space="preserve"> content and logistics</w:t>
      </w:r>
      <w:r w:rsidR="00676A4A" w:rsidRPr="00676A4A">
        <w:rPr>
          <w:u w:val="single"/>
        </w:rPr>
        <w:t xml:space="preserve"> </w:t>
      </w:r>
      <w:r w:rsidR="00676A4A">
        <w:rPr>
          <w:u w:val="single"/>
        </w:rPr>
        <w:t xml:space="preserve">of </w:t>
      </w:r>
      <w:r w:rsidR="00676A4A" w:rsidRPr="00676A4A">
        <w:rPr>
          <w:u w:val="single"/>
        </w:rPr>
        <w:t>JCPPR Meeting</w:t>
      </w:r>
      <w:r w:rsidR="00676A4A">
        <w:rPr>
          <w:u w:val="single"/>
        </w:rPr>
        <w:t>s</w:t>
      </w:r>
      <w:r w:rsidR="00676A4A">
        <w:t xml:space="preserve">. Based on the JCPPR consultation meetings </w:t>
      </w:r>
      <w:r>
        <w:t xml:space="preserve">held </w:t>
      </w:r>
      <w:r w:rsidR="00676A4A">
        <w:t xml:space="preserve">in April 2013, changes </w:t>
      </w:r>
      <w:r w:rsidR="00993AC4">
        <w:t>to further improve next years’ JCPPR meetings were suggested. In terms of</w:t>
      </w:r>
      <w:r w:rsidR="00676A4A">
        <w:t xml:space="preserve"> content</w:t>
      </w:r>
      <w:r w:rsidR="00D571E4">
        <w:t>, MEF</w:t>
      </w:r>
      <w:r w:rsidR="00993AC4">
        <w:t>, DPs</w:t>
      </w:r>
      <w:r w:rsidR="00D571E4">
        <w:t>,</w:t>
      </w:r>
      <w:r w:rsidR="00993AC4">
        <w:t xml:space="preserve"> and IAs/EAs suggested</w:t>
      </w:r>
      <w:r w:rsidR="00676A4A">
        <w:t xml:space="preserve">: setting strategic </w:t>
      </w:r>
      <w:r w:rsidR="003818B3">
        <w:t>direction</w:t>
      </w:r>
      <w:r w:rsidR="006305E1">
        <w:t>s</w:t>
      </w:r>
      <w:r w:rsidR="003818B3">
        <w:t xml:space="preserve"> </w:t>
      </w:r>
      <w:r w:rsidR="006305E1">
        <w:t>(e.g.,</w:t>
      </w:r>
      <w:r w:rsidR="003818B3">
        <w:t xml:space="preserve"> </w:t>
      </w:r>
      <w:r w:rsidR="006305E1">
        <w:t xml:space="preserve">National Development Strategic Development Plan, </w:t>
      </w:r>
      <w:r w:rsidR="003818B3">
        <w:t xml:space="preserve">debt </w:t>
      </w:r>
      <w:r w:rsidR="006305E1">
        <w:t xml:space="preserve">strategy, sector strategies) </w:t>
      </w:r>
      <w:r w:rsidR="00A6378A">
        <w:t>which would provide useful context for discussions; sharing good</w:t>
      </w:r>
      <w:r w:rsidR="00676A4A">
        <w:t xml:space="preserve"> practice, </w:t>
      </w:r>
      <w:r w:rsidR="00993AC4">
        <w:t xml:space="preserve">allotting time to update progress from the last </w:t>
      </w:r>
      <w:r w:rsidR="00D571E4">
        <w:t xml:space="preserve">joint </w:t>
      </w:r>
      <w:r w:rsidR="00993AC4">
        <w:t xml:space="preserve">action plan; and engaging programming and technical sides for new projects. </w:t>
      </w:r>
      <w:r w:rsidR="006305E1">
        <w:t>D</w:t>
      </w:r>
      <w:r w:rsidR="00993AC4">
        <w:t xml:space="preserve">etails </w:t>
      </w:r>
      <w:r w:rsidR="00D571E4">
        <w:t>are outlined</w:t>
      </w:r>
      <w:r w:rsidR="00993AC4">
        <w:t xml:space="preserve"> in the </w:t>
      </w:r>
      <w:r w:rsidR="00D571E4">
        <w:t xml:space="preserve">joint action plan in </w:t>
      </w:r>
      <w:r w:rsidR="00B82BE6">
        <w:t xml:space="preserve">annex </w:t>
      </w:r>
      <w:r w:rsidR="00457259">
        <w:t>4</w:t>
      </w:r>
      <w:r w:rsidR="00993AC4">
        <w:t>.</w:t>
      </w:r>
    </w:p>
    <w:p w:rsidR="00993AC4" w:rsidRDefault="00993AC4" w:rsidP="00D44C48"/>
    <w:p w:rsidR="00A6378A" w:rsidRPr="00706139" w:rsidRDefault="00A6378A" w:rsidP="00D44C48"/>
    <w:p w:rsidR="00D44C48" w:rsidRPr="00706139" w:rsidRDefault="00B37173" w:rsidP="00706139">
      <w:pPr>
        <w:pStyle w:val="Heading1"/>
      </w:pPr>
      <w:bookmarkStart w:id="4" w:name="_Toc390274910"/>
      <w:r w:rsidRPr="00706139">
        <w:t>O</w:t>
      </w:r>
      <w:r w:rsidR="00D44C48" w:rsidRPr="00706139">
        <w:t>verview of Joint Portfolio</w:t>
      </w:r>
      <w:bookmarkEnd w:id="4"/>
    </w:p>
    <w:p w:rsidR="00D44C48" w:rsidRPr="00706139" w:rsidRDefault="00D44C48" w:rsidP="00D44C48"/>
    <w:p w:rsidR="00B22FD8" w:rsidRDefault="00D44C48" w:rsidP="00982FEE">
      <w:pPr>
        <w:pStyle w:val="Heading2"/>
      </w:pPr>
      <w:bookmarkStart w:id="5" w:name="_Toc390274911"/>
      <w:r w:rsidRPr="00706139">
        <w:t>Implementation Environment</w:t>
      </w:r>
      <w:bookmarkEnd w:id="5"/>
    </w:p>
    <w:p w:rsidR="004F3126" w:rsidRPr="004F3126" w:rsidRDefault="004F3126" w:rsidP="004F3126"/>
    <w:p w:rsidR="00B22FD8" w:rsidRDefault="00E20417" w:rsidP="0050301A">
      <w:pPr>
        <w:pStyle w:val="ListParagraph"/>
        <w:numPr>
          <w:ilvl w:val="0"/>
          <w:numId w:val="1"/>
        </w:numPr>
      </w:pPr>
      <w:r>
        <w:t xml:space="preserve">Cambodia achieved strong economic growth in 2012 with 7.2% GDP. This was supported by moderate growth in agriculture of 4.3%, despite sporadic drought and flood, growth in manufacturing of 9.2%, and </w:t>
      </w:r>
      <w:r w:rsidR="00C70FCA">
        <w:t xml:space="preserve">growth in the </w:t>
      </w:r>
      <w:r>
        <w:t>service sector of 8.1%</w:t>
      </w:r>
      <w:r w:rsidRPr="00E20417">
        <w:rPr>
          <w:vertAlign w:val="superscript"/>
        </w:rPr>
        <w:footnoteReference w:id="1"/>
      </w:r>
      <w:r>
        <w:t>. However, expor</w:t>
      </w:r>
      <w:r w:rsidR="00C70FCA">
        <w:t>ts slowed</w:t>
      </w:r>
      <w:r>
        <w:t xml:space="preserve"> to 10.5% down from 34% in the previous year due to lower demand in the US and the EU</w:t>
      </w:r>
      <w:r w:rsidRPr="00E20417">
        <w:rPr>
          <w:vertAlign w:val="superscript"/>
        </w:rPr>
        <w:footnoteReference w:id="2"/>
      </w:r>
      <w:r>
        <w:t>. Inflation</w:t>
      </w:r>
      <w:r w:rsidR="00824D1A">
        <w:t>, according to the IMF,</w:t>
      </w:r>
      <w:r>
        <w:t xml:space="preserve"> was </w:t>
      </w:r>
      <w:r w:rsidR="00824D1A">
        <w:t xml:space="preserve">3.5% </w:t>
      </w:r>
      <w:r>
        <w:t>thanks to stable domestic food and gasoline pri</w:t>
      </w:r>
      <w:r w:rsidR="00C70FCA">
        <w:t xml:space="preserve">ce, and is expected to </w:t>
      </w:r>
      <w:r>
        <w:t xml:space="preserve">grow </w:t>
      </w:r>
      <w:r w:rsidR="00C70FCA">
        <w:t xml:space="preserve">slightly </w:t>
      </w:r>
      <w:r>
        <w:t>to 4% in 2013</w:t>
      </w:r>
      <w:r w:rsidRPr="00824D1A">
        <w:rPr>
          <w:vertAlign w:val="superscript"/>
        </w:rPr>
        <w:footnoteReference w:id="3"/>
      </w:r>
      <w:r>
        <w:t>. Cambodia’s external debt reached 29% of GDP in 2012, up from 28% in 2011</w:t>
      </w:r>
      <w:r w:rsidRPr="007E38CC">
        <w:rPr>
          <w:vertAlign w:val="superscript"/>
        </w:rPr>
        <w:footnoteReference w:id="4"/>
      </w:r>
      <w:r>
        <w:t xml:space="preserve">. </w:t>
      </w:r>
    </w:p>
    <w:p w:rsidR="0050301A" w:rsidRPr="0050301A" w:rsidRDefault="0050301A" w:rsidP="0050301A">
      <w:pPr>
        <w:pStyle w:val="ListParagraph"/>
        <w:ind w:left="0"/>
      </w:pPr>
    </w:p>
    <w:p w:rsidR="0050301A" w:rsidRPr="0050301A" w:rsidRDefault="00D44C48" w:rsidP="0050301A">
      <w:pPr>
        <w:pStyle w:val="ListParagraph"/>
        <w:numPr>
          <w:ilvl w:val="0"/>
          <w:numId w:val="1"/>
        </w:numPr>
        <w:autoSpaceDE w:val="0"/>
        <w:autoSpaceDN w:val="0"/>
        <w:adjustRightInd w:val="0"/>
        <w:rPr>
          <w:rFonts w:eastAsiaTheme="minorHAnsi"/>
        </w:rPr>
      </w:pPr>
      <w:r w:rsidRPr="00706139">
        <w:t>Other developments of importance</w:t>
      </w:r>
      <w:r w:rsidR="002D2368">
        <w:t xml:space="preserve"> during 2012</w:t>
      </w:r>
      <w:r w:rsidRPr="00706139">
        <w:t xml:space="preserve"> relating to the portfolio implementation environment include the following:</w:t>
      </w:r>
    </w:p>
    <w:p w:rsidR="0050301A" w:rsidRPr="0050301A" w:rsidRDefault="0050301A" w:rsidP="0050301A">
      <w:pPr>
        <w:pStyle w:val="ListParagraph"/>
        <w:autoSpaceDE w:val="0"/>
        <w:autoSpaceDN w:val="0"/>
        <w:adjustRightInd w:val="0"/>
        <w:ind w:left="0"/>
        <w:rPr>
          <w:rFonts w:eastAsiaTheme="minorHAnsi"/>
        </w:rPr>
      </w:pPr>
    </w:p>
    <w:p w:rsidR="00D44C48" w:rsidRPr="00706139" w:rsidRDefault="002D2368" w:rsidP="0050301A">
      <w:pPr>
        <w:pStyle w:val="ListParagraph"/>
        <w:numPr>
          <w:ilvl w:val="0"/>
          <w:numId w:val="3"/>
        </w:numPr>
        <w:spacing w:after="120"/>
        <w:ind w:left="1170" w:hanging="270"/>
        <w:contextualSpacing w:val="0"/>
      </w:pPr>
      <w:r>
        <w:t xml:space="preserve">Phasing out of </w:t>
      </w:r>
      <w:r w:rsidR="00D44C48" w:rsidRPr="00706139">
        <w:t xml:space="preserve">Priority Operating Costs (POC) </w:t>
      </w:r>
      <w:r>
        <w:t>and entering into a post-POC transition period.</w:t>
      </w:r>
    </w:p>
    <w:p w:rsidR="00740093" w:rsidRDefault="00E356C4" w:rsidP="0050301A">
      <w:pPr>
        <w:pStyle w:val="ListParagraph"/>
        <w:numPr>
          <w:ilvl w:val="0"/>
          <w:numId w:val="3"/>
        </w:numPr>
        <w:spacing w:after="120"/>
        <w:ind w:left="1170" w:hanging="270"/>
        <w:contextualSpacing w:val="0"/>
      </w:pPr>
      <w:r>
        <w:t xml:space="preserve">Issuance of sub-decree on </w:t>
      </w:r>
      <w:r w:rsidR="00D44C48" w:rsidRPr="00706139">
        <w:t xml:space="preserve">Standard Operating Procedures (SOP), </w:t>
      </w:r>
      <w:r>
        <w:t xml:space="preserve">which comprises the SOP Manual, </w:t>
      </w:r>
      <w:r w:rsidR="00D44C48" w:rsidRPr="00706139">
        <w:t>Procurement Manual and Financial Management Manual for externally assisted projects. The SOP ha</w:t>
      </w:r>
      <w:r>
        <w:t>s</w:t>
      </w:r>
      <w:r w:rsidR="00D44C48" w:rsidRPr="00706139">
        <w:t xml:space="preserve"> sharpened important principles such as the “one project – one manager” principle; mandated submission of procurement tracking forms and; </w:t>
      </w:r>
      <w:r w:rsidR="00C8741D">
        <w:t>incorporated</w:t>
      </w:r>
      <w:r w:rsidR="00584548">
        <w:t xml:space="preserve"> </w:t>
      </w:r>
      <w:r w:rsidR="00D44C48" w:rsidRPr="00706139">
        <w:t>risk management plans, such as Good Governance Framework</w:t>
      </w:r>
      <w:r w:rsidR="00C8741D">
        <w:t xml:space="preserve"> with requirements to </w:t>
      </w:r>
      <w:r w:rsidR="00584548">
        <w:t>monitor them during implementation</w:t>
      </w:r>
      <w:r>
        <w:t xml:space="preserve">. Further needed steps include operationalization of SOP and capacity building for project administration, </w:t>
      </w:r>
      <w:r w:rsidR="00BB53D0">
        <w:t>procurement</w:t>
      </w:r>
      <w:r w:rsidR="0080524D">
        <w:t xml:space="preserve">, and financial </w:t>
      </w:r>
      <w:proofErr w:type="gramStart"/>
      <w:r w:rsidR="0080524D">
        <w:t>management.</w:t>
      </w:r>
      <w:proofErr w:type="gramEnd"/>
    </w:p>
    <w:p w:rsidR="0050301A" w:rsidRDefault="00740093" w:rsidP="0050301A">
      <w:pPr>
        <w:pStyle w:val="ListParagraph"/>
        <w:numPr>
          <w:ilvl w:val="0"/>
          <w:numId w:val="3"/>
        </w:numPr>
        <w:ind w:left="1170" w:hanging="270"/>
        <w:contextualSpacing w:val="0"/>
      </w:pPr>
      <w:r>
        <w:t>The 201</w:t>
      </w:r>
      <w:r w:rsidR="00644F60">
        <w:t>1</w:t>
      </w:r>
      <w:r>
        <w:t xml:space="preserve">-2018 </w:t>
      </w:r>
      <w:r w:rsidRPr="00740093">
        <w:t>Publ</w:t>
      </w:r>
      <w:r>
        <w:t>ic Debt Management Strategy (DMS)</w:t>
      </w:r>
      <w:r w:rsidR="00644F60">
        <w:t xml:space="preserve">, </w:t>
      </w:r>
      <w:r>
        <w:t>aims to help Cambodia maintain</w:t>
      </w:r>
      <w:r w:rsidRPr="00740093">
        <w:t xml:space="preserve"> its long term sus</w:t>
      </w:r>
      <w:r>
        <w:t xml:space="preserve">tainable debt management at a </w:t>
      </w:r>
      <w:r w:rsidRPr="00740093">
        <w:t>low risk rating.</w:t>
      </w:r>
      <w:r w:rsidR="00E063C3">
        <w:t xml:space="preserve"> </w:t>
      </w:r>
      <w:r w:rsidR="00644F60">
        <w:t>With the DMS, a debt ceiling may limit the number of loans signed by RGC and DPs in a</w:t>
      </w:r>
      <w:r w:rsidR="00584548">
        <w:t>ny</w:t>
      </w:r>
      <w:r w:rsidR="00644F60">
        <w:t xml:space="preserve"> given year.  An implication will be that new projects under processing will require better preparation and readiness for implementation. </w:t>
      </w:r>
    </w:p>
    <w:p w:rsidR="0033787C" w:rsidRDefault="0033787C" w:rsidP="006C674F">
      <w:pPr>
        <w:pStyle w:val="ListParagraph"/>
        <w:ind w:left="1170"/>
        <w:contextualSpacing w:val="0"/>
      </w:pPr>
    </w:p>
    <w:p w:rsidR="0033787C" w:rsidRDefault="0033787C" w:rsidP="006C674F">
      <w:pPr>
        <w:pStyle w:val="ListParagraph"/>
        <w:ind w:left="1170"/>
        <w:contextualSpacing w:val="0"/>
      </w:pPr>
    </w:p>
    <w:p w:rsidR="0050301A" w:rsidRDefault="00D44C48" w:rsidP="0050301A">
      <w:pPr>
        <w:pStyle w:val="ListParagraph"/>
        <w:numPr>
          <w:ilvl w:val="0"/>
          <w:numId w:val="1"/>
        </w:numPr>
      </w:pPr>
      <w:r w:rsidRPr="00706139">
        <w:lastRenderedPageBreak/>
        <w:t>All of these developments have been discussed among</w:t>
      </w:r>
      <w:r w:rsidR="00207CE1">
        <w:t xml:space="preserve"> the</w:t>
      </w:r>
      <w:r w:rsidRPr="00706139">
        <w:t xml:space="preserve"> MEF and DPs during 20</w:t>
      </w:r>
      <w:r w:rsidR="002D2368">
        <w:t>12</w:t>
      </w:r>
      <w:r w:rsidRPr="00706139">
        <w:t xml:space="preserve"> in terms of their im</w:t>
      </w:r>
      <w:r w:rsidR="0050301A">
        <w:t xml:space="preserve">pact on portfolio performance. </w:t>
      </w:r>
      <w:r w:rsidRPr="00706139">
        <w:t>It is proposed that those discussions are updated during the JCPPR and reflected in the MOU.</w:t>
      </w:r>
    </w:p>
    <w:p w:rsidR="00C70FCA" w:rsidRPr="00706139" w:rsidRDefault="00C70FCA" w:rsidP="003007DB"/>
    <w:p w:rsidR="00D44C48" w:rsidRDefault="00D44C48" w:rsidP="00982FEE">
      <w:pPr>
        <w:pStyle w:val="Heading2"/>
      </w:pPr>
      <w:bookmarkStart w:id="6" w:name="_Toc390274912"/>
      <w:r w:rsidRPr="00706139">
        <w:t>Loans, Credits and Grants</w:t>
      </w:r>
      <w:bookmarkEnd w:id="6"/>
    </w:p>
    <w:p w:rsidR="004F3126" w:rsidRPr="004F3126" w:rsidRDefault="004F3126" w:rsidP="004F3126"/>
    <w:p w:rsidR="00D44C48" w:rsidRPr="00F36F35" w:rsidRDefault="00D44C48" w:rsidP="00F36F35">
      <w:pPr>
        <w:pStyle w:val="ListParagraph"/>
        <w:numPr>
          <w:ilvl w:val="0"/>
          <w:numId w:val="1"/>
        </w:numPr>
      </w:pPr>
      <w:r w:rsidRPr="00706139">
        <w:t>The number of active projects and programs funded by loans, credits and grants for CY20</w:t>
      </w:r>
      <w:r w:rsidR="00F36F35">
        <w:t>12</w:t>
      </w:r>
      <w:r w:rsidRPr="00706139">
        <w:t xml:space="preserve"> is shown in</w:t>
      </w:r>
      <w:r w:rsidR="00DA7963">
        <w:rPr>
          <w:b/>
        </w:rPr>
        <w:t xml:space="preserve"> </w:t>
      </w:r>
      <w:r w:rsidR="00D30E78">
        <w:rPr>
          <w:b/>
        </w:rPr>
        <w:fldChar w:fldCharType="begin"/>
      </w:r>
      <w:r w:rsidR="00DA7963">
        <w:rPr>
          <w:b/>
        </w:rPr>
        <w:instrText xml:space="preserve"> REF _Ref351614356 \h </w:instrText>
      </w:r>
      <w:r w:rsidR="00D30E78">
        <w:rPr>
          <w:b/>
        </w:rPr>
      </w:r>
      <w:r w:rsidR="00D30E78">
        <w:rPr>
          <w:b/>
        </w:rPr>
        <w:fldChar w:fldCharType="separate"/>
      </w:r>
      <w:r w:rsidR="00A1375B">
        <w:t xml:space="preserve">Table </w:t>
      </w:r>
      <w:r w:rsidR="00A1375B">
        <w:rPr>
          <w:noProof/>
        </w:rPr>
        <w:t>1</w:t>
      </w:r>
      <w:r w:rsidR="00D30E78">
        <w:rPr>
          <w:b/>
        </w:rPr>
        <w:fldChar w:fldCharType="end"/>
      </w:r>
      <w:r w:rsidRPr="00706139">
        <w:t>.</w:t>
      </w:r>
    </w:p>
    <w:p w:rsidR="00DA7963" w:rsidRDefault="00DA7963" w:rsidP="007A60CC">
      <w:pPr>
        <w:pStyle w:val="Caption"/>
        <w:keepNext/>
        <w:spacing w:after="0"/>
        <w:jc w:val="center"/>
      </w:pPr>
      <w:bookmarkStart w:id="7" w:name="_Ref351614356"/>
      <w:r>
        <w:t xml:space="preserve">Table </w:t>
      </w:r>
      <w:r w:rsidR="00D30E78">
        <w:fldChar w:fldCharType="begin"/>
      </w:r>
      <w:r w:rsidR="001414C9">
        <w:instrText xml:space="preserve"> SEQ Table \* ARABIC </w:instrText>
      </w:r>
      <w:r w:rsidR="00D30E78">
        <w:fldChar w:fldCharType="separate"/>
      </w:r>
      <w:r w:rsidR="00A1375B">
        <w:rPr>
          <w:noProof/>
        </w:rPr>
        <w:t>1</w:t>
      </w:r>
      <w:r w:rsidR="00D30E78">
        <w:rPr>
          <w:noProof/>
        </w:rPr>
        <w:fldChar w:fldCharType="end"/>
      </w:r>
      <w:bookmarkEnd w:id="7"/>
      <w:r>
        <w:t xml:space="preserve">: </w:t>
      </w:r>
      <w:r w:rsidRPr="00802619">
        <w:t>Active Projects and Programs CY2012</w:t>
      </w:r>
    </w:p>
    <w:p w:rsidR="001D1C6F" w:rsidRPr="001D1C6F" w:rsidRDefault="001D1C6F" w:rsidP="001D1C6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8"/>
        <w:gridCol w:w="903"/>
        <w:gridCol w:w="1397"/>
        <w:gridCol w:w="1353"/>
        <w:gridCol w:w="1386"/>
        <w:gridCol w:w="1353"/>
      </w:tblGrid>
      <w:tr w:rsidR="00D44C48" w:rsidRPr="00706139" w:rsidTr="00BC7874">
        <w:trPr>
          <w:trHeight w:val="773"/>
          <w:jc w:val="center"/>
        </w:trPr>
        <w:tc>
          <w:tcPr>
            <w:tcW w:w="1646" w:type="pct"/>
            <w:shd w:val="clear" w:color="auto" w:fill="C6D9F1"/>
            <w:vAlign w:val="center"/>
          </w:tcPr>
          <w:p w:rsidR="00D44C48" w:rsidRPr="00E4563E" w:rsidRDefault="00D44C48" w:rsidP="00E4563E">
            <w:pPr>
              <w:jc w:val="center"/>
              <w:rPr>
                <w:b/>
                <w:sz w:val="18"/>
                <w:szCs w:val="18"/>
              </w:rPr>
            </w:pPr>
            <w:r w:rsidRPr="00E4563E">
              <w:rPr>
                <w:b/>
                <w:sz w:val="18"/>
                <w:szCs w:val="18"/>
              </w:rPr>
              <w:t>Funding Source</w:t>
            </w:r>
          </w:p>
        </w:tc>
        <w:tc>
          <w:tcPr>
            <w:tcW w:w="474" w:type="pct"/>
            <w:shd w:val="clear" w:color="auto" w:fill="C6D9F1"/>
            <w:vAlign w:val="center"/>
          </w:tcPr>
          <w:p w:rsidR="00D44C48" w:rsidRPr="00E4563E" w:rsidRDefault="00D44C48" w:rsidP="00E4563E">
            <w:pPr>
              <w:ind w:left="-57" w:right="-57"/>
              <w:jc w:val="center"/>
              <w:rPr>
                <w:b/>
                <w:sz w:val="18"/>
                <w:szCs w:val="18"/>
              </w:rPr>
            </w:pPr>
            <w:r w:rsidRPr="00E4563E">
              <w:rPr>
                <w:b/>
                <w:sz w:val="18"/>
                <w:szCs w:val="18"/>
              </w:rPr>
              <w:t>No. Of Projects</w:t>
            </w:r>
            <w:r w:rsidR="00E4563E">
              <w:rPr>
                <w:b/>
                <w:sz w:val="18"/>
                <w:szCs w:val="18"/>
              </w:rPr>
              <w:t xml:space="preserve"> </w:t>
            </w:r>
            <w:r w:rsidRPr="00E4563E">
              <w:rPr>
                <w:b/>
                <w:sz w:val="18"/>
                <w:szCs w:val="18"/>
              </w:rPr>
              <w:t>/ Programs</w:t>
            </w:r>
          </w:p>
        </w:tc>
        <w:tc>
          <w:tcPr>
            <w:tcW w:w="733" w:type="pct"/>
            <w:shd w:val="clear" w:color="auto" w:fill="C6D9F1"/>
            <w:vAlign w:val="center"/>
          </w:tcPr>
          <w:p w:rsidR="00D44C48" w:rsidRPr="00E4563E" w:rsidRDefault="00D44C48" w:rsidP="00E4563E">
            <w:pPr>
              <w:ind w:left="-57" w:right="-57"/>
              <w:jc w:val="center"/>
              <w:rPr>
                <w:b/>
                <w:sz w:val="18"/>
                <w:szCs w:val="18"/>
              </w:rPr>
            </w:pPr>
            <w:r w:rsidRPr="00E4563E">
              <w:rPr>
                <w:b/>
                <w:sz w:val="18"/>
                <w:szCs w:val="18"/>
              </w:rPr>
              <w:t>Total Commitment in CY201</w:t>
            </w:r>
            <w:r w:rsidR="00F36F35" w:rsidRPr="00E4563E">
              <w:rPr>
                <w:b/>
                <w:sz w:val="18"/>
                <w:szCs w:val="18"/>
              </w:rPr>
              <w:t>2</w:t>
            </w:r>
            <w:r w:rsidR="007E38CC">
              <w:rPr>
                <w:b/>
                <w:sz w:val="18"/>
                <w:szCs w:val="18"/>
              </w:rPr>
              <w:t>(</w:t>
            </w:r>
            <w:proofErr w:type="spellStart"/>
            <w:r w:rsidR="007E38CC">
              <w:rPr>
                <w:b/>
                <w:sz w:val="18"/>
                <w:szCs w:val="18"/>
              </w:rPr>
              <w:t>US$</w:t>
            </w:r>
            <w:r w:rsidR="00027C0B">
              <w:rPr>
                <w:b/>
                <w:sz w:val="18"/>
                <w:szCs w:val="18"/>
              </w:rPr>
              <w:t>m</w:t>
            </w:r>
            <w:proofErr w:type="spellEnd"/>
            <w:r w:rsidRPr="00E4563E">
              <w:rPr>
                <w:b/>
                <w:sz w:val="18"/>
                <w:szCs w:val="18"/>
              </w:rPr>
              <w:t>)</w:t>
            </w:r>
          </w:p>
        </w:tc>
        <w:tc>
          <w:tcPr>
            <w:tcW w:w="710" w:type="pct"/>
            <w:shd w:val="clear" w:color="auto" w:fill="C6D9F1"/>
            <w:vAlign w:val="center"/>
          </w:tcPr>
          <w:p w:rsidR="00D44C48" w:rsidRPr="00E4563E" w:rsidRDefault="00D44C48" w:rsidP="00E4563E">
            <w:pPr>
              <w:ind w:left="-57" w:right="-57"/>
              <w:jc w:val="center"/>
              <w:rPr>
                <w:b/>
                <w:sz w:val="18"/>
                <w:szCs w:val="18"/>
              </w:rPr>
            </w:pPr>
            <w:r w:rsidRPr="00E4563E">
              <w:rPr>
                <w:b/>
                <w:sz w:val="18"/>
                <w:szCs w:val="18"/>
              </w:rPr>
              <w:t>Disbursed During CY201</w:t>
            </w:r>
            <w:r w:rsidR="00F36F35" w:rsidRPr="00E4563E">
              <w:rPr>
                <w:b/>
                <w:sz w:val="18"/>
                <w:szCs w:val="18"/>
              </w:rPr>
              <w:t>2</w:t>
            </w:r>
            <w:r w:rsidR="007E38CC">
              <w:rPr>
                <w:b/>
                <w:sz w:val="18"/>
                <w:szCs w:val="18"/>
              </w:rPr>
              <w:t>(</w:t>
            </w:r>
            <w:proofErr w:type="spellStart"/>
            <w:r w:rsidR="007E38CC">
              <w:rPr>
                <w:b/>
                <w:sz w:val="18"/>
                <w:szCs w:val="18"/>
              </w:rPr>
              <w:t>US$</w:t>
            </w:r>
            <w:r w:rsidR="00027C0B">
              <w:rPr>
                <w:b/>
                <w:sz w:val="18"/>
                <w:szCs w:val="18"/>
              </w:rPr>
              <w:t>m</w:t>
            </w:r>
            <w:proofErr w:type="spellEnd"/>
            <w:r w:rsidRPr="00E4563E">
              <w:rPr>
                <w:b/>
                <w:sz w:val="18"/>
                <w:szCs w:val="18"/>
              </w:rPr>
              <w:t>)</w:t>
            </w:r>
          </w:p>
        </w:tc>
        <w:tc>
          <w:tcPr>
            <w:tcW w:w="727" w:type="pct"/>
            <w:shd w:val="clear" w:color="auto" w:fill="C6D9F1"/>
            <w:vAlign w:val="center"/>
          </w:tcPr>
          <w:p w:rsidR="00D44C48" w:rsidRPr="00E4563E" w:rsidRDefault="00E4563E" w:rsidP="00E4563E">
            <w:pPr>
              <w:ind w:left="-57" w:right="-85"/>
              <w:jc w:val="center"/>
              <w:rPr>
                <w:b/>
                <w:sz w:val="18"/>
                <w:szCs w:val="18"/>
              </w:rPr>
            </w:pPr>
            <w:r>
              <w:rPr>
                <w:b/>
                <w:sz w:val="18"/>
                <w:szCs w:val="18"/>
              </w:rPr>
              <w:t xml:space="preserve">Target Disbursement </w:t>
            </w:r>
            <w:r w:rsidR="00F36F35" w:rsidRPr="00E4563E">
              <w:rPr>
                <w:b/>
                <w:sz w:val="18"/>
                <w:szCs w:val="18"/>
              </w:rPr>
              <w:t>in CY2012</w:t>
            </w:r>
            <w:r w:rsidR="007E38CC">
              <w:rPr>
                <w:b/>
                <w:sz w:val="18"/>
                <w:szCs w:val="18"/>
              </w:rPr>
              <w:t>(</w:t>
            </w:r>
            <w:proofErr w:type="spellStart"/>
            <w:r w:rsidR="007E38CC">
              <w:rPr>
                <w:b/>
                <w:sz w:val="18"/>
                <w:szCs w:val="18"/>
              </w:rPr>
              <w:t>US$</w:t>
            </w:r>
            <w:r w:rsidR="00027C0B">
              <w:rPr>
                <w:b/>
                <w:sz w:val="18"/>
                <w:szCs w:val="18"/>
              </w:rPr>
              <w:t>m</w:t>
            </w:r>
            <w:proofErr w:type="spellEnd"/>
            <w:r w:rsidR="00D44C48" w:rsidRPr="00E4563E">
              <w:rPr>
                <w:b/>
                <w:sz w:val="18"/>
                <w:szCs w:val="18"/>
              </w:rPr>
              <w:t>)</w:t>
            </w:r>
            <w:r w:rsidR="00B503C0">
              <w:rPr>
                <w:rStyle w:val="FootnoteReference"/>
                <w:b/>
                <w:sz w:val="18"/>
                <w:szCs w:val="18"/>
              </w:rPr>
              <w:footnoteReference w:id="5"/>
            </w:r>
          </w:p>
        </w:tc>
        <w:tc>
          <w:tcPr>
            <w:tcW w:w="710" w:type="pct"/>
            <w:shd w:val="clear" w:color="auto" w:fill="C6D9F1"/>
            <w:vAlign w:val="center"/>
          </w:tcPr>
          <w:p w:rsidR="00D44C48" w:rsidRPr="00E4563E" w:rsidRDefault="00E4563E" w:rsidP="00E4563E">
            <w:pPr>
              <w:ind w:left="-57" w:right="-57"/>
              <w:jc w:val="center"/>
              <w:rPr>
                <w:b/>
                <w:sz w:val="18"/>
                <w:szCs w:val="18"/>
              </w:rPr>
            </w:pPr>
            <w:r>
              <w:rPr>
                <w:b/>
                <w:sz w:val="18"/>
                <w:szCs w:val="18"/>
              </w:rPr>
              <w:t xml:space="preserve">Cumulative </w:t>
            </w:r>
            <w:proofErr w:type="spellStart"/>
            <w:r>
              <w:rPr>
                <w:b/>
                <w:sz w:val="18"/>
                <w:szCs w:val="18"/>
              </w:rPr>
              <w:t>Disb</w:t>
            </w:r>
            <w:proofErr w:type="spellEnd"/>
            <w:r>
              <w:rPr>
                <w:b/>
                <w:sz w:val="18"/>
                <w:szCs w:val="18"/>
              </w:rPr>
              <w:t>.</w:t>
            </w:r>
            <w:r w:rsidR="00D44C48" w:rsidRPr="00E4563E">
              <w:rPr>
                <w:b/>
                <w:sz w:val="18"/>
                <w:szCs w:val="18"/>
              </w:rPr>
              <w:t xml:space="preserve"> to end CY201</w:t>
            </w:r>
            <w:r w:rsidR="00F36F35" w:rsidRPr="00E4563E">
              <w:rPr>
                <w:b/>
                <w:sz w:val="18"/>
                <w:szCs w:val="18"/>
              </w:rPr>
              <w:t>2</w:t>
            </w:r>
            <w:r w:rsidR="007E38CC">
              <w:rPr>
                <w:b/>
                <w:sz w:val="18"/>
                <w:szCs w:val="18"/>
              </w:rPr>
              <w:t>(</w:t>
            </w:r>
            <w:proofErr w:type="spellStart"/>
            <w:r w:rsidR="007E38CC">
              <w:rPr>
                <w:b/>
                <w:sz w:val="18"/>
                <w:szCs w:val="18"/>
              </w:rPr>
              <w:t>US$</w:t>
            </w:r>
            <w:r w:rsidR="00027C0B">
              <w:rPr>
                <w:b/>
                <w:sz w:val="18"/>
                <w:szCs w:val="18"/>
              </w:rPr>
              <w:t>m</w:t>
            </w:r>
            <w:proofErr w:type="spellEnd"/>
            <w:r w:rsidR="00D44C48" w:rsidRPr="00E4563E">
              <w:rPr>
                <w:b/>
                <w:sz w:val="18"/>
                <w:szCs w:val="18"/>
              </w:rPr>
              <w:t>)</w:t>
            </w:r>
          </w:p>
        </w:tc>
      </w:tr>
      <w:tr w:rsidR="00BC7874" w:rsidRPr="00706139" w:rsidTr="00BC7874">
        <w:trPr>
          <w:jc w:val="center"/>
        </w:trPr>
        <w:tc>
          <w:tcPr>
            <w:tcW w:w="1646" w:type="pct"/>
          </w:tcPr>
          <w:p w:rsidR="00BC7874" w:rsidRPr="00BC7874" w:rsidRDefault="00BC7874">
            <w:pPr>
              <w:pStyle w:val="NormalWeb"/>
              <w:spacing w:before="20" w:beforeAutospacing="0" w:after="20" w:afterAutospacing="0"/>
              <w:rPr>
                <w:sz w:val="20"/>
                <w:szCs w:val="20"/>
              </w:rPr>
            </w:pPr>
            <w:r w:rsidRPr="00BC7874">
              <w:rPr>
                <w:rFonts w:eastAsia="Calibri"/>
                <w:b/>
                <w:bCs/>
                <w:color w:val="000000"/>
                <w:kern w:val="24"/>
                <w:sz w:val="20"/>
                <w:szCs w:val="20"/>
                <w:lang w:val="en-GB"/>
              </w:rPr>
              <w:t xml:space="preserve">WB Total </w:t>
            </w:r>
            <w:r w:rsidRPr="00BC7874">
              <w:rPr>
                <w:rFonts w:eastAsia="Calibri"/>
                <w:b/>
                <w:bCs/>
                <w:color w:val="000000"/>
                <w:kern w:val="24"/>
                <w:sz w:val="18"/>
                <w:szCs w:val="18"/>
                <w:lang w:val="en-GB"/>
              </w:rPr>
              <w:t>(all investment lending)</w:t>
            </w:r>
            <w:r w:rsidRPr="00BC7874">
              <w:rPr>
                <w:rFonts w:eastAsia="Calibri"/>
                <w:b/>
                <w:bCs/>
                <w:color w:val="000000"/>
                <w:kern w:val="24"/>
                <w:sz w:val="18"/>
                <w:szCs w:val="18"/>
              </w:rPr>
              <w:t xml:space="preserve"> </w:t>
            </w:r>
          </w:p>
        </w:tc>
        <w:tc>
          <w:tcPr>
            <w:tcW w:w="474" w:type="pct"/>
            <w:vAlign w:val="center"/>
          </w:tcPr>
          <w:p w:rsidR="00BC7874" w:rsidRPr="00BC7874" w:rsidRDefault="00BC7874" w:rsidP="00BC7874">
            <w:pPr>
              <w:pStyle w:val="NormalWeb"/>
              <w:tabs>
                <w:tab w:val="right" w:pos="600"/>
              </w:tabs>
              <w:spacing w:before="20" w:beforeAutospacing="0" w:after="20" w:afterAutospacing="0"/>
              <w:ind w:left="29"/>
              <w:jc w:val="center"/>
              <w:rPr>
                <w:sz w:val="20"/>
                <w:szCs w:val="20"/>
              </w:rPr>
            </w:pPr>
            <w:r w:rsidRPr="00BC7874">
              <w:rPr>
                <w:rFonts w:eastAsia="Calibri"/>
                <w:b/>
                <w:bCs/>
                <w:color w:val="000000"/>
                <w:kern w:val="24"/>
                <w:sz w:val="20"/>
                <w:szCs w:val="20"/>
                <w:lang w:val="en-GB"/>
              </w:rPr>
              <w:t>1</w:t>
            </w:r>
            <w:r w:rsidR="00E77A60">
              <w:rPr>
                <w:rFonts w:eastAsia="Calibri"/>
                <w:b/>
                <w:bCs/>
                <w:color w:val="000000"/>
                <w:kern w:val="24"/>
                <w:sz w:val="20"/>
                <w:szCs w:val="20"/>
                <w:lang w:val="en-GB"/>
              </w:rPr>
              <w:t>3</w:t>
            </w:r>
          </w:p>
        </w:tc>
        <w:tc>
          <w:tcPr>
            <w:tcW w:w="733" w:type="pct"/>
            <w:vAlign w:val="center"/>
          </w:tcPr>
          <w:p w:rsidR="00BC7874" w:rsidRPr="00BC7874" w:rsidRDefault="00BC7874" w:rsidP="00BC7874">
            <w:pPr>
              <w:pStyle w:val="NormalWeb"/>
              <w:spacing w:before="0" w:beforeAutospacing="0" w:after="0" w:afterAutospacing="0"/>
              <w:jc w:val="center"/>
              <w:rPr>
                <w:sz w:val="20"/>
                <w:szCs w:val="20"/>
              </w:rPr>
            </w:pPr>
            <w:r w:rsidRPr="00BC7874">
              <w:rPr>
                <w:rFonts w:eastAsia="Calibri"/>
                <w:b/>
                <w:bCs/>
                <w:color w:val="000000"/>
                <w:kern w:val="24"/>
                <w:sz w:val="20"/>
                <w:szCs w:val="20"/>
                <w:lang w:val="en-GB"/>
              </w:rPr>
              <w:t>4</w:t>
            </w:r>
            <w:r w:rsidR="00812A5A">
              <w:rPr>
                <w:rFonts w:eastAsia="Calibri"/>
                <w:b/>
                <w:bCs/>
                <w:color w:val="000000"/>
                <w:kern w:val="24"/>
                <w:sz w:val="20"/>
                <w:szCs w:val="20"/>
                <w:lang w:val="en-GB"/>
              </w:rPr>
              <w:t>08</w:t>
            </w:r>
            <w:r w:rsidRPr="00BC7874">
              <w:rPr>
                <w:rFonts w:eastAsia="Calibri"/>
                <w:b/>
                <w:bCs/>
                <w:color w:val="000000"/>
                <w:kern w:val="24"/>
                <w:sz w:val="20"/>
                <w:szCs w:val="20"/>
                <w:lang w:val="en-GB"/>
              </w:rPr>
              <w:t>.</w:t>
            </w:r>
            <w:r w:rsidR="00812A5A">
              <w:rPr>
                <w:rFonts w:eastAsia="Calibri"/>
                <w:b/>
                <w:bCs/>
                <w:color w:val="000000"/>
                <w:kern w:val="24"/>
                <w:sz w:val="20"/>
                <w:szCs w:val="20"/>
                <w:lang w:val="en-GB"/>
              </w:rPr>
              <w:t>9</w:t>
            </w:r>
            <w:r w:rsidRPr="00BC7874">
              <w:rPr>
                <w:rFonts w:eastAsia="Calibri"/>
                <w:b/>
                <w:bCs/>
                <w:color w:val="000000"/>
                <w:kern w:val="24"/>
                <w:sz w:val="20"/>
                <w:szCs w:val="20"/>
                <w:lang w:val="en-GB"/>
              </w:rPr>
              <w:t>3</w:t>
            </w:r>
          </w:p>
        </w:tc>
        <w:tc>
          <w:tcPr>
            <w:tcW w:w="710" w:type="pct"/>
            <w:vAlign w:val="center"/>
          </w:tcPr>
          <w:p w:rsidR="00BC7874" w:rsidRPr="00BC7874" w:rsidRDefault="00BC7874" w:rsidP="00BC7874">
            <w:pPr>
              <w:pStyle w:val="NormalWeb"/>
              <w:spacing w:before="0" w:beforeAutospacing="0" w:after="0" w:afterAutospacing="0"/>
              <w:jc w:val="center"/>
              <w:rPr>
                <w:sz w:val="20"/>
                <w:szCs w:val="20"/>
              </w:rPr>
            </w:pPr>
            <w:r w:rsidRPr="00BC7874">
              <w:rPr>
                <w:rFonts w:eastAsia="Calibri"/>
                <w:b/>
                <w:bCs/>
                <w:color w:val="000000"/>
                <w:kern w:val="24"/>
                <w:sz w:val="20"/>
                <w:szCs w:val="20"/>
                <w:lang w:val="en-GB"/>
              </w:rPr>
              <w:t>91.06</w:t>
            </w:r>
          </w:p>
        </w:tc>
        <w:tc>
          <w:tcPr>
            <w:tcW w:w="727" w:type="pct"/>
            <w:vAlign w:val="center"/>
          </w:tcPr>
          <w:p w:rsidR="00BC7874" w:rsidRPr="00BC7874" w:rsidRDefault="00E77A60" w:rsidP="00BC7874">
            <w:pPr>
              <w:pStyle w:val="NormalWeb"/>
              <w:tabs>
                <w:tab w:val="right" w:pos="884"/>
              </w:tabs>
              <w:spacing w:before="20" w:beforeAutospacing="0" w:after="20" w:afterAutospacing="0"/>
              <w:ind w:left="72"/>
              <w:jc w:val="center"/>
              <w:rPr>
                <w:sz w:val="20"/>
                <w:szCs w:val="20"/>
              </w:rPr>
            </w:pPr>
            <w:r>
              <w:rPr>
                <w:rFonts w:eastAsia="Calibri"/>
                <w:b/>
                <w:bCs/>
                <w:color w:val="000000"/>
                <w:kern w:val="24"/>
                <w:sz w:val="20"/>
                <w:szCs w:val="20"/>
                <w:lang w:val="en-GB"/>
              </w:rPr>
              <w:t>91.64</w:t>
            </w:r>
          </w:p>
        </w:tc>
        <w:tc>
          <w:tcPr>
            <w:tcW w:w="710" w:type="pct"/>
            <w:vAlign w:val="center"/>
          </w:tcPr>
          <w:p w:rsidR="00BC7874" w:rsidRPr="00BC7874" w:rsidRDefault="00BC7874" w:rsidP="00BC7874">
            <w:pPr>
              <w:pStyle w:val="NormalWeb"/>
              <w:spacing w:before="0" w:beforeAutospacing="0" w:after="0" w:afterAutospacing="0"/>
              <w:jc w:val="center"/>
              <w:rPr>
                <w:sz w:val="20"/>
                <w:szCs w:val="20"/>
              </w:rPr>
            </w:pPr>
            <w:r w:rsidRPr="00BC7874">
              <w:rPr>
                <w:rFonts w:eastAsia="Calibri"/>
                <w:b/>
                <w:bCs/>
                <w:color w:val="000000"/>
                <w:kern w:val="24"/>
                <w:sz w:val="20"/>
                <w:szCs w:val="20"/>
                <w:lang w:val="en-GB"/>
              </w:rPr>
              <w:t>274.11</w:t>
            </w:r>
          </w:p>
        </w:tc>
      </w:tr>
      <w:tr w:rsidR="00BC7874" w:rsidRPr="00706139" w:rsidTr="00BC7874">
        <w:trPr>
          <w:jc w:val="center"/>
        </w:trPr>
        <w:tc>
          <w:tcPr>
            <w:tcW w:w="1646" w:type="pct"/>
            <w:tcBorders>
              <w:bottom w:val="single" w:sz="4" w:space="0" w:color="000000"/>
            </w:tcBorders>
          </w:tcPr>
          <w:p w:rsidR="00BC7874" w:rsidRPr="00BC7874" w:rsidRDefault="00BC7874">
            <w:pPr>
              <w:pStyle w:val="NormalWeb"/>
              <w:tabs>
                <w:tab w:val="left" w:pos="1026"/>
              </w:tabs>
              <w:spacing w:before="20" w:beforeAutospacing="0" w:after="20" w:afterAutospacing="0"/>
              <w:jc w:val="both"/>
              <w:rPr>
                <w:sz w:val="20"/>
                <w:szCs w:val="20"/>
              </w:rPr>
            </w:pPr>
            <w:r w:rsidRPr="00BC7874">
              <w:rPr>
                <w:rFonts w:eastAsia="Calibri"/>
                <w:i/>
                <w:iCs/>
                <w:color w:val="000000"/>
                <w:kern w:val="24"/>
                <w:sz w:val="20"/>
                <w:szCs w:val="20"/>
                <w:lang w:val="en-GB"/>
              </w:rPr>
              <w:t xml:space="preserve">Comprising:  </w:t>
            </w:r>
            <w:r>
              <w:rPr>
                <w:rFonts w:eastAsia="Calibri"/>
                <w:i/>
                <w:iCs/>
                <w:color w:val="000000"/>
                <w:kern w:val="24"/>
                <w:sz w:val="20"/>
                <w:szCs w:val="20"/>
                <w:lang w:val="en-GB"/>
              </w:rPr>
              <w:t xml:space="preserve"> </w:t>
            </w:r>
            <w:r w:rsidRPr="00BC7874">
              <w:rPr>
                <w:rFonts w:eastAsia="Calibri"/>
                <w:i/>
                <w:iCs/>
                <w:color w:val="000000"/>
                <w:kern w:val="24"/>
                <w:sz w:val="20"/>
                <w:szCs w:val="20"/>
                <w:lang w:val="en-GB"/>
              </w:rPr>
              <w:t>IDA funds</w:t>
            </w:r>
            <w:r w:rsidRPr="00BC7874">
              <w:rPr>
                <w:rFonts w:eastAsia="Calibri"/>
                <w:i/>
                <w:iCs/>
                <w:color w:val="000000"/>
                <w:kern w:val="24"/>
                <w:sz w:val="20"/>
                <w:szCs w:val="20"/>
              </w:rPr>
              <w:t xml:space="preserve"> </w:t>
            </w:r>
          </w:p>
        </w:tc>
        <w:tc>
          <w:tcPr>
            <w:tcW w:w="474" w:type="pct"/>
            <w:tcBorders>
              <w:bottom w:val="single" w:sz="4" w:space="0" w:color="000000"/>
            </w:tcBorders>
          </w:tcPr>
          <w:p w:rsidR="00BC7874" w:rsidRPr="00BC7874" w:rsidRDefault="00BC7874">
            <w:pPr>
              <w:pStyle w:val="NormalWeb"/>
              <w:tabs>
                <w:tab w:val="right" w:pos="601"/>
              </w:tabs>
              <w:spacing w:before="20" w:beforeAutospacing="0" w:after="20" w:afterAutospacing="0"/>
              <w:ind w:left="29"/>
              <w:jc w:val="center"/>
              <w:rPr>
                <w:sz w:val="20"/>
                <w:szCs w:val="20"/>
              </w:rPr>
            </w:pPr>
            <w:r w:rsidRPr="00BC7874">
              <w:rPr>
                <w:rFonts w:eastAsia="Calibri"/>
                <w:i/>
                <w:iCs/>
                <w:color w:val="000000"/>
                <w:kern w:val="24"/>
                <w:sz w:val="20"/>
                <w:szCs w:val="20"/>
                <w:lang w:val="en-GB"/>
              </w:rPr>
              <w:t>11</w:t>
            </w:r>
            <w:r w:rsidRPr="00BC7874">
              <w:rPr>
                <w:rFonts w:eastAsia="Calibri"/>
                <w:i/>
                <w:iCs/>
                <w:color w:val="000000"/>
                <w:kern w:val="24"/>
                <w:sz w:val="20"/>
                <w:szCs w:val="20"/>
              </w:rPr>
              <w:t xml:space="preserve"> </w:t>
            </w:r>
          </w:p>
        </w:tc>
        <w:tc>
          <w:tcPr>
            <w:tcW w:w="733" w:type="pct"/>
            <w:tcBorders>
              <w:bottom w:val="single" w:sz="4" w:space="0" w:color="000000"/>
            </w:tcBorders>
            <w:vAlign w:val="bottom"/>
          </w:tcPr>
          <w:p w:rsidR="00BC7874" w:rsidRPr="00BC7874" w:rsidRDefault="00C073D3">
            <w:pPr>
              <w:pStyle w:val="NormalWeb"/>
              <w:spacing w:before="0" w:beforeAutospacing="0" w:after="0" w:afterAutospacing="0"/>
              <w:jc w:val="center"/>
              <w:rPr>
                <w:sz w:val="20"/>
                <w:szCs w:val="20"/>
              </w:rPr>
            </w:pPr>
            <w:r>
              <w:rPr>
                <w:rFonts w:eastAsia="Calibri"/>
                <w:i/>
                <w:iCs/>
                <w:color w:val="000000"/>
                <w:kern w:val="24"/>
                <w:sz w:val="20"/>
                <w:szCs w:val="20"/>
                <w:lang w:val="en-GB"/>
              </w:rPr>
              <w:t>229.50</w:t>
            </w:r>
            <w:r w:rsidR="00BC7874" w:rsidRPr="00BC7874">
              <w:rPr>
                <w:rFonts w:eastAsia="Calibri"/>
                <w:i/>
                <w:iCs/>
                <w:color w:val="000000"/>
                <w:kern w:val="24"/>
                <w:sz w:val="20"/>
                <w:szCs w:val="20"/>
              </w:rPr>
              <w:t xml:space="preserve"> </w:t>
            </w:r>
          </w:p>
        </w:tc>
        <w:tc>
          <w:tcPr>
            <w:tcW w:w="710" w:type="pct"/>
            <w:tcBorders>
              <w:bottom w:val="single" w:sz="4" w:space="0" w:color="000000"/>
            </w:tcBorders>
            <w:vAlign w:val="bottom"/>
          </w:tcPr>
          <w:p w:rsidR="00BC7874" w:rsidRPr="00BC7874" w:rsidRDefault="00BC7874">
            <w:pPr>
              <w:pStyle w:val="NormalWeb"/>
              <w:spacing w:before="0" w:beforeAutospacing="0" w:after="0" w:afterAutospacing="0"/>
              <w:jc w:val="center"/>
              <w:rPr>
                <w:sz w:val="20"/>
                <w:szCs w:val="20"/>
              </w:rPr>
            </w:pPr>
            <w:r w:rsidRPr="00BC7874">
              <w:rPr>
                <w:rFonts w:eastAsia="Calibri"/>
                <w:i/>
                <w:iCs/>
                <w:color w:val="000000"/>
                <w:kern w:val="24"/>
                <w:sz w:val="20"/>
                <w:szCs w:val="20"/>
                <w:lang w:val="en-GB"/>
              </w:rPr>
              <w:t>45.09</w:t>
            </w:r>
          </w:p>
        </w:tc>
        <w:tc>
          <w:tcPr>
            <w:tcW w:w="727" w:type="pct"/>
            <w:tcBorders>
              <w:bottom w:val="single" w:sz="4" w:space="0" w:color="000000"/>
            </w:tcBorders>
            <w:vAlign w:val="bottom"/>
          </w:tcPr>
          <w:p w:rsidR="00BC7874" w:rsidRPr="00BC7874" w:rsidRDefault="00E77A60">
            <w:pPr>
              <w:pStyle w:val="NormalWeb"/>
              <w:tabs>
                <w:tab w:val="right" w:pos="884"/>
              </w:tabs>
              <w:spacing w:before="20" w:beforeAutospacing="0" w:after="20" w:afterAutospacing="0"/>
              <w:ind w:left="72"/>
              <w:jc w:val="center"/>
              <w:rPr>
                <w:sz w:val="20"/>
                <w:szCs w:val="20"/>
              </w:rPr>
            </w:pPr>
            <w:r>
              <w:rPr>
                <w:rFonts w:eastAsia="Calibri"/>
                <w:i/>
                <w:iCs/>
                <w:color w:val="000000"/>
                <w:kern w:val="24"/>
                <w:sz w:val="20"/>
                <w:szCs w:val="20"/>
                <w:lang w:val="en-GB"/>
              </w:rPr>
              <w:t>64.34</w:t>
            </w:r>
          </w:p>
        </w:tc>
        <w:tc>
          <w:tcPr>
            <w:tcW w:w="710" w:type="pct"/>
            <w:tcBorders>
              <w:bottom w:val="single" w:sz="4" w:space="0" w:color="000000"/>
            </w:tcBorders>
            <w:vAlign w:val="bottom"/>
          </w:tcPr>
          <w:p w:rsidR="00BC7874" w:rsidRPr="00BC7874" w:rsidRDefault="00E77A60">
            <w:pPr>
              <w:pStyle w:val="NormalWeb"/>
              <w:spacing w:before="0" w:beforeAutospacing="0" w:after="0" w:afterAutospacing="0"/>
              <w:jc w:val="center"/>
              <w:rPr>
                <w:sz w:val="20"/>
                <w:szCs w:val="20"/>
              </w:rPr>
            </w:pPr>
            <w:r>
              <w:rPr>
                <w:rFonts w:eastAsia="Calibri"/>
                <w:i/>
                <w:iCs/>
                <w:color w:val="000000"/>
                <w:kern w:val="24"/>
                <w:sz w:val="20"/>
                <w:szCs w:val="20"/>
                <w:lang w:val="en-GB"/>
              </w:rPr>
              <w:t>131.10</w:t>
            </w:r>
            <w:r w:rsidR="00BC7874" w:rsidRPr="00BC7874">
              <w:rPr>
                <w:rFonts w:eastAsia="Calibri"/>
                <w:i/>
                <w:iCs/>
                <w:color w:val="000000"/>
                <w:kern w:val="24"/>
                <w:sz w:val="20"/>
                <w:szCs w:val="20"/>
              </w:rPr>
              <w:t xml:space="preserve"> </w:t>
            </w:r>
          </w:p>
        </w:tc>
      </w:tr>
      <w:tr w:rsidR="00BC7874" w:rsidRPr="00706139" w:rsidTr="00BC7874">
        <w:trPr>
          <w:trHeight w:val="260"/>
          <w:jc w:val="center"/>
        </w:trPr>
        <w:tc>
          <w:tcPr>
            <w:tcW w:w="1646" w:type="pct"/>
            <w:tcBorders>
              <w:bottom w:val="single" w:sz="12" w:space="0" w:color="000000"/>
            </w:tcBorders>
          </w:tcPr>
          <w:p w:rsidR="00BC7874" w:rsidRPr="00BC7874" w:rsidRDefault="00BC7874">
            <w:pPr>
              <w:pStyle w:val="NormalWeb"/>
              <w:tabs>
                <w:tab w:val="left" w:pos="1026"/>
              </w:tabs>
              <w:spacing w:before="20" w:beforeAutospacing="0" w:after="20" w:afterAutospacing="0"/>
              <w:ind w:left="1080"/>
              <w:jc w:val="both"/>
              <w:rPr>
                <w:sz w:val="20"/>
                <w:szCs w:val="20"/>
              </w:rPr>
            </w:pPr>
            <w:r>
              <w:rPr>
                <w:rFonts w:eastAsia="Calibri"/>
                <w:i/>
                <w:iCs/>
                <w:color w:val="000000"/>
                <w:kern w:val="24"/>
                <w:sz w:val="20"/>
                <w:szCs w:val="20"/>
                <w:lang w:val="en-GB"/>
              </w:rPr>
              <w:t xml:space="preserve"> </w:t>
            </w:r>
            <w:r w:rsidRPr="00BC7874">
              <w:rPr>
                <w:rFonts w:eastAsia="Calibri"/>
                <w:i/>
                <w:iCs/>
                <w:color w:val="000000"/>
                <w:kern w:val="24"/>
                <w:sz w:val="20"/>
                <w:szCs w:val="20"/>
                <w:lang w:val="en-GB"/>
              </w:rPr>
              <w:t>Trust funds</w:t>
            </w:r>
          </w:p>
        </w:tc>
        <w:tc>
          <w:tcPr>
            <w:tcW w:w="474" w:type="pct"/>
            <w:tcBorders>
              <w:bottom w:val="single" w:sz="12" w:space="0" w:color="000000"/>
            </w:tcBorders>
          </w:tcPr>
          <w:p w:rsidR="00BC7874" w:rsidRPr="00BC7874" w:rsidRDefault="00BC7874">
            <w:pPr>
              <w:pStyle w:val="NormalWeb"/>
              <w:tabs>
                <w:tab w:val="right" w:pos="601"/>
              </w:tabs>
              <w:spacing w:before="20" w:beforeAutospacing="0" w:after="20" w:afterAutospacing="0"/>
              <w:ind w:left="29"/>
              <w:jc w:val="center"/>
              <w:rPr>
                <w:sz w:val="20"/>
                <w:szCs w:val="20"/>
              </w:rPr>
            </w:pPr>
            <w:r w:rsidRPr="00BC7874">
              <w:rPr>
                <w:rFonts w:eastAsia="Calibri"/>
                <w:i/>
                <w:iCs/>
                <w:color w:val="000000"/>
                <w:kern w:val="24"/>
                <w:sz w:val="20"/>
                <w:szCs w:val="20"/>
                <w:lang w:val="en-GB"/>
              </w:rPr>
              <w:t>7</w:t>
            </w:r>
            <w:r w:rsidR="00FE344F">
              <w:rPr>
                <w:rFonts w:eastAsia="Calibri"/>
                <w:i/>
                <w:iCs/>
                <w:color w:val="000000"/>
                <w:kern w:val="24"/>
                <w:sz w:val="20"/>
                <w:szCs w:val="20"/>
              </w:rPr>
              <w:t>*</w:t>
            </w:r>
          </w:p>
        </w:tc>
        <w:tc>
          <w:tcPr>
            <w:tcW w:w="733" w:type="pct"/>
            <w:tcBorders>
              <w:bottom w:val="single" w:sz="12" w:space="0" w:color="000000"/>
            </w:tcBorders>
            <w:vAlign w:val="bottom"/>
          </w:tcPr>
          <w:p w:rsidR="00BC7874" w:rsidRPr="00BC7874" w:rsidRDefault="00BC7874">
            <w:pPr>
              <w:pStyle w:val="NormalWeb"/>
              <w:spacing w:before="0" w:beforeAutospacing="0" w:after="0" w:afterAutospacing="0"/>
              <w:jc w:val="center"/>
              <w:rPr>
                <w:sz w:val="20"/>
                <w:szCs w:val="20"/>
              </w:rPr>
            </w:pPr>
            <w:r w:rsidRPr="00BC7874">
              <w:rPr>
                <w:rFonts w:eastAsia="Calibri"/>
                <w:i/>
                <w:iCs/>
                <w:color w:val="000000"/>
                <w:kern w:val="24"/>
                <w:sz w:val="20"/>
                <w:szCs w:val="20"/>
                <w:lang w:val="en-GB"/>
              </w:rPr>
              <w:t>1</w:t>
            </w:r>
            <w:r w:rsidR="00812A5A">
              <w:rPr>
                <w:rFonts w:eastAsia="Calibri"/>
                <w:i/>
                <w:iCs/>
                <w:color w:val="000000"/>
                <w:kern w:val="24"/>
                <w:sz w:val="20"/>
                <w:szCs w:val="20"/>
                <w:lang w:val="en-GB"/>
              </w:rPr>
              <w:t>79</w:t>
            </w:r>
            <w:r w:rsidRPr="00BC7874">
              <w:rPr>
                <w:rFonts w:eastAsia="Calibri"/>
                <w:i/>
                <w:iCs/>
                <w:color w:val="000000"/>
                <w:kern w:val="24"/>
                <w:sz w:val="20"/>
                <w:szCs w:val="20"/>
                <w:lang w:val="en-GB"/>
              </w:rPr>
              <w:t>.</w:t>
            </w:r>
            <w:r w:rsidR="00812A5A">
              <w:rPr>
                <w:rFonts w:eastAsia="Calibri"/>
                <w:i/>
                <w:iCs/>
                <w:color w:val="000000"/>
                <w:kern w:val="24"/>
                <w:sz w:val="20"/>
                <w:szCs w:val="20"/>
                <w:lang w:val="en-GB"/>
              </w:rPr>
              <w:t>4</w:t>
            </w:r>
            <w:r w:rsidR="00C073D3">
              <w:rPr>
                <w:rFonts w:eastAsia="Calibri"/>
                <w:i/>
                <w:iCs/>
                <w:color w:val="000000"/>
                <w:kern w:val="24"/>
                <w:sz w:val="20"/>
                <w:szCs w:val="20"/>
                <w:lang w:val="en-GB"/>
              </w:rPr>
              <w:t>3</w:t>
            </w:r>
            <w:r w:rsidRPr="00BC7874">
              <w:rPr>
                <w:rFonts w:eastAsia="Calibri"/>
                <w:i/>
                <w:iCs/>
                <w:color w:val="000000"/>
                <w:kern w:val="24"/>
                <w:sz w:val="20"/>
                <w:szCs w:val="20"/>
              </w:rPr>
              <w:t xml:space="preserve"> </w:t>
            </w:r>
          </w:p>
        </w:tc>
        <w:tc>
          <w:tcPr>
            <w:tcW w:w="710" w:type="pct"/>
            <w:tcBorders>
              <w:bottom w:val="single" w:sz="12" w:space="0" w:color="000000"/>
            </w:tcBorders>
            <w:vAlign w:val="bottom"/>
          </w:tcPr>
          <w:p w:rsidR="00BC7874" w:rsidRPr="00BC7874" w:rsidRDefault="00BC7874">
            <w:pPr>
              <w:pStyle w:val="NormalWeb"/>
              <w:spacing w:before="0" w:beforeAutospacing="0" w:after="0" w:afterAutospacing="0"/>
              <w:jc w:val="center"/>
              <w:rPr>
                <w:sz w:val="20"/>
                <w:szCs w:val="20"/>
              </w:rPr>
            </w:pPr>
            <w:r w:rsidRPr="00BC7874">
              <w:rPr>
                <w:rFonts w:eastAsia="Calibri"/>
                <w:i/>
                <w:iCs/>
                <w:color w:val="000000"/>
                <w:kern w:val="24"/>
                <w:sz w:val="20"/>
                <w:szCs w:val="20"/>
                <w:lang w:val="en-GB"/>
              </w:rPr>
              <w:t>45.97</w:t>
            </w:r>
          </w:p>
        </w:tc>
        <w:tc>
          <w:tcPr>
            <w:tcW w:w="727" w:type="pct"/>
            <w:tcBorders>
              <w:bottom w:val="single" w:sz="12" w:space="0" w:color="000000"/>
            </w:tcBorders>
            <w:vAlign w:val="bottom"/>
          </w:tcPr>
          <w:p w:rsidR="00BC7874" w:rsidRPr="00BC7874" w:rsidRDefault="00E77A60">
            <w:pPr>
              <w:pStyle w:val="NormalWeb"/>
              <w:tabs>
                <w:tab w:val="right" w:pos="884"/>
              </w:tabs>
              <w:spacing w:before="20" w:beforeAutospacing="0" w:after="20" w:afterAutospacing="0"/>
              <w:ind w:left="72"/>
              <w:jc w:val="center"/>
              <w:rPr>
                <w:sz w:val="20"/>
                <w:szCs w:val="20"/>
              </w:rPr>
            </w:pPr>
            <w:r>
              <w:rPr>
                <w:rFonts w:eastAsia="Calibri"/>
                <w:i/>
                <w:iCs/>
                <w:color w:val="000000"/>
                <w:kern w:val="24"/>
                <w:sz w:val="20"/>
                <w:szCs w:val="20"/>
                <w:lang w:val="en-GB"/>
              </w:rPr>
              <w:t>27.30</w:t>
            </w:r>
            <w:r w:rsidR="00BC7874" w:rsidRPr="00BC7874">
              <w:rPr>
                <w:rFonts w:eastAsia="Calibri"/>
                <w:i/>
                <w:iCs/>
                <w:color w:val="000000"/>
                <w:kern w:val="24"/>
                <w:sz w:val="20"/>
                <w:szCs w:val="20"/>
              </w:rPr>
              <w:t xml:space="preserve"> </w:t>
            </w:r>
          </w:p>
        </w:tc>
        <w:tc>
          <w:tcPr>
            <w:tcW w:w="710" w:type="pct"/>
            <w:tcBorders>
              <w:bottom w:val="single" w:sz="12" w:space="0" w:color="000000"/>
            </w:tcBorders>
            <w:vAlign w:val="bottom"/>
          </w:tcPr>
          <w:p w:rsidR="00BC7874" w:rsidRPr="00BC7874" w:rsidRDefault="00E77A60">
            <w:pPr>
              <w:pStyle w:val="NormalWeb"/>
              <w:spacing w:before="0" w:beforeAutospacing="0" w:after="0" w:afterAutospacing="0"/>
              <w:jc w:val="center"/>
              <w:rPr>
                <w:sz w:val="20"/>
                <w:szCs w:val="20"/>
              </w:rPr>
            </w:pPr>
            <w:r>
              <w:rPr>
                <w:rFonts w:eastAsia="Calibri"/>
                <w:i/>
                <w:iCs/>
                <w:color w:val="000000"/>
                <w:kern w:val="24"/>
                <w:sz w:val="20"/>
                <w:szCs w:val="20"/>
                <w:lang w:val="en-GB"/>
              </w:rPr>
              <w:t>143.01</w:t>
            </w:r>
            <w:r w:rsidR="00BC7874" w:rsidRPr="00BC7874">
              <w:rPr>
                <w:rFonts w:eastAsia="Calibri"/>
                <w:i/>
                <w:iCs/>
                <w:color w:val="000000"/>
                <w:kern w:val="24"/>
                <w:sz w:val="20"/>
                <w:szCs w:val="20"/>
              </w:rPr>
              <w:t xml:space="preserve"> </w:t>
            </w:r>
          </w:p>
        </w:tc>
      </w:tr>
      <w:tr w:rsidR="00BC7874" w:rsidRPr="00706139" w:rsidTr="00BC7874">
        <w:trPr>
          <w:jc w:val="center"/>
        </w:trPr>
        <w:tc>
          <w:tcPr>
            <w:tcW w:w="1646" w:type="pct"/>
            <w:tcBorders>
              <w:top w:val="single" w:sz="12" w:space="0" w:color="000000"/>
              <w:bottom w:val="single" w:sz="4" w:space="0" w:color="000000"/>
            </w:tcBorders>
          </w:tcPr>
          <w:p w:rsidR="00BC7874" w:rsidRPr="00BC7874" w:rsidRDefault="00BC7874">
            <w:pPr>
              <w:pStyle w:val="NormalWeb"/>
              <w:spacing w:before="20" w:beforeAutospacing="0" w:after="20" w:afterAutospacing="0"/>
              <w:jc w:val="both"/>
              <w:rPr>
                <w:sz w:val="20"/>
                <w:szCs w:val="20"/>
              </w:rPr>
            </w:pPr>
            <w:r w:rsidRPr="00BC7874">
              <w:rPr>
                <w:rFonts w:eastAsia="Calibri"/>
                <w:b/>
                <w:bCs/>
                <w:color w:val="000000"/>
                <w:kern w:val="24"/>
                <w:sz w:val="20"/>
                <w:szCs w:val="20"/>
                <w:lang w:val="en-GB"/>
              </w:rPr>
              <w:t xml:space="preserve">ADB Total </w:t>
            </w:r>
            <w:r w:rsidRPr="00BC7874">
              <w:rPr>
                <w:rFonts w:eastAsia="Calibri"/>
                <w:b/>
                <w:bCs/>
                <w:color w:val="000000"/>
                <w:kern w:val="24"/>
                <w:sz w:val="18"/>
                <w:szCs w:val="18"/>
                <w:lang w:val="en-GB"/>
              </w:rPr>
              <w:t>(all lending)</w:t>
            </w:r>
            <w:r w:rsidRPr="00BC7874">
              <w:rPr>
                <w:rFonts w:eastAsia="Calibri"/>
                <w:b/>
                <w:bCs/>
                <w:color w:val="000000"/>
                <w:kern w:val="24"/>
                <w:sz w:val="18"/>
                <w:szCs w:val="18"/>
              </w:rPr>
              <w:t xml:space="preserve"> </w:t>
            </w:r>
          </w:p>
        </w:tc>
        <w:tc>
          <w:tcPr>
            <w:tcW w:w="474" w:type="pct"/>
            <w:tcBorders>
              <w:top w:val="single" w:sz="12" w:space="0" w:color="000000"/>
              <w:bottom w:val="single" w:sz="4" w:space="0" w:color="000000"/>
            </w:tcBorders>
          </w:tcPr>
          <w:p w:rsidR="00BC7874" w:rsidRPr="00BC7874" w:rsidRDefault="00D00EC9">
            <w:pPr>
              <w:pStyle w:val="NormalWeb"/>
              <w:tabs>
                <w:tab w:val="right" w:pos="600"/>
              </w:tabs>
              <w:spacing w:before="20" w:beforeAutospacing="0" w:after="20" w:afterAutospacing="0"/>
              <w:ind w:left="29"/>
              <w:jc w:val="center"/>
              <w:rPr>
                <w:sz w:val="20"/>
                <w:szCs w:val="20"/>
              </w:rPr>
            </w:pPr>
            <w:r>
              <w:rPr>
                <w:rFonts w:eastAsia="Calibri"/>
                <w:b/>
                <w:bCs/>
                <w:color w:val="000000"/>
                <w:kern w:val="24"/>
                <w:sz w:val="20"/>
                <w:szCs w:val="20"/>
                <w:lang w:val="en-GB"/>
              </w:rPr>
              <w:t>35*</w:t>
            </w:r>
            <w:r w:rsidR="00FE344F">
              <w:rPr>
                <w:rFonts w:eastAsia="Calibri"/>
                <w:b/>
                <w:bCs/>
                <w:color w:val="000000"/>
                <w:kern w:val="24"/>
                <w:sz w:val="20"/>
                <w:szCs w:val="20"/>
                <w:lang w:val="en-GB"/>
              </w:rPr>
              <w:t>*</w:t>
            </w:r>
            <w:r w:rsidR="00BC7874" w:rsidRPr="00BC7874">
              <w:rPr>
                <w:rFonts w:eastAsia="Calibri"/>
                <w:b/>
                <w:bCs/>
                <w:color w:val="000000"/>
                <w:kern w:val="24"/>
                <w:sz w:val="20"/>
                <w:szCs w:val="20"/>
              </w:rPr>
              <w:t xml:space="preserve"> </w:t>
            </w:r>
          </w:p>
        </w:tc>
        <w:tc>
          <w:tcPr>
            <w:tcW w:w="733" w:type="pct"/>
            <w:tcBorders>
              <w:top w:val="single" w:sz="12" w:space="0" w:color="000000"/>
              <w:bottom w:val="single" w:sz="4" w:space="0" w:color="000000"/>
            </w:tcBorders>
          </w:tcPr>
          <w:p w:rsidR="00BC7874" w:rsidRPr="00BC7874" w:rsidRDefault="00C073D3">
            <w:pPr>
              <w:pStyle w:val="NormalWeb"/>
              <w:spacing w:before="0" w:beforeAutospacing="0" w:after="0" w:afterAutospacing="0"/>
              <w:jc w:val="center"/>
              <w:rPr>
                <w:sz w:val="20"/>
                <w:szCs w:val="20"/>
              </w:rPr>
            </w:pPr>
            <w:r>
              <w:rPr>
                <w:rFonts w:eastAsia="Calibri"/>
                <w:b/>
                <w:bCs/>
                <w:color w:val="000000"/>
                <w:kern w:val="24"/>
                <w:sz w:val="20"/>
                <w:szCs w:val="20"/>
                <w:lang w:val="en-GB"/>
              </w:rPr>
              <w:t>920.</w:t>
            </w:r>
            <w:r w:rsidR="00D00EC9">
              <w:rPr>
                <w:rFonts w:eastAsia="Calibri"/>
                <w:b/>
                <w:bCs/>
                <w:color w:val="000000"/>
                <w:kern w:val="24"/>
                <w:sz w:val="20"/>
                <w:szCs w:val="20"/>
                <w:lang w:val="en-GB"/>
              </w:rPr>
              <w:t>57</w:t>
            </w:r>
            <w:r w:rsidR="00BC7874" w:rsidRPr="00BC7874">
              <w:rPr>
                <w:rFonts w:eastAsia="Calibri"/>
                <w:b/>
                <w:bCs/>
                <w:color w:val="000000"/>
                <w:kern w:val="24"/>
                <w:sz w:val="20"/>
                <w:szCs w:val="20"/>
              </w:rPr>
              <w:t xml:space="preserve"> </w:t>
            </w:r>
          </w:p>
        </w:tc>
        <w:tc>
          <w:tcPr>
            <w:tcW w:w="710" w:type="pct"/>
            <w:tcBorders>
              <w:top w:val="single" w:sz="12" w:space="0" w:color="000000"/>
              <w:bottom w:val="single" w:sz="4" w:space="0" w:color="000000"/>
            </w:tcBorders>
          </w:tcPr>
          <w:p w:rsidR="00BC7874" w:rsidRPr="00BC7874" w:rsidRDefault="00D00EC9">
            <w:pPr>
              <w:pStyle w:val="NormalWeb"/>
              <w:spacing w:before="0" w:beforeAutospacing="0" w:after="0" w:afterAutospacing="0"/>
              <w:jc w:val="center"/>
              <w:rPr>
                <w:sz w:val="20"/>
                <w:szCs w:val="20"/>
              </w:rPr>
            </w:pPr>
            <w:r>
              <w:rPr>
                <w:rFonts w:eastAsia="Calibri"/>
                <w:b/>
                <w:bCs/>
                <w:color w:val="000000"/>
                <w:kern w:val="24"/>
                <w:sz w:val="20"/>
                <w:szCs w:val="20"/>
                <w:lang w:val="en-GB"/>
              </w:rPr>
              <w:t>94.23</w:t>
            </w:r>
            <w:r w:rsidR="00BC7874" w:rsidRPr="00BC7874">
              <w:rPr>
                <w:rFonts w:eastAsia="Calibri"/>
                <w:b/>
                <w:bCs/>
                <w:color w:val="000000"/>
                <w:kern w:val="24"/>
                <w:sz w:val="20"/>
                <w:szCs w:val="20"/>
              </w:rPr>
              <w:t xml:space="preserve"> </w:t>
            </w:r>
          </w:p>
        </w:tc>
        <w:tc>
          <w:tcPr>
            <w:tcW w:w="727" w:type="pct"/>
            <w:tcBorders>
              <w:top w:val="single" w:sz="12" w:space="0" w:color="000000"/>
              <w:bottom w:val="single" w:sz="4" w:space="0" w:color="000000"/>
            </w:tcBorders>
          </w:tcPr>
          <w:p w:rsidR="00BC7874" w:rsidRPr="00BC7874" w:rsidRDefault="00BC7874">
            <w:pPr>
              <w:pStyle w:val="NormalWeb"/>
              <w:tabs>
                <w:tab w:val="right" w:pos="884"/>
              </w:tabs>
              <w:spacing w:before="20" w:beforeAutospacing="0" w:after="20" w:afterAutospacing="0"/>
              <w:ind w:left="72"/>
              <w:jc w:val="center"/>
              <w:rPr>
                <w:sz w:val="20"/>
                <w:szCs w:val="20"/>
              </w:rPr>
            </w:pPr>
            <w:r w:rsidRPr="00BC7874">
              <w:rPr>
                <w:rFonts w:eastAsia="Calibri"/>
                <w:b/>
                <w:bCs/>
                <w:color w:val="000000"/>
                <w:kern w:val="24"/>
                <w:sz w:val="20"/>
                <w:szCs w:val="20"/>
                <w:lang w:val="en-GB"/>
              </w:rPr>
              <w:t>100.</w:t>
            </w:r>
            <w:r w:rsidR="00D00EC9">
              <w:rPr>
                <w:rFonts w:eastAsia="Calibri"/>
                <w:b/>
                <w:bCs/>
                <w:color w:val="000000"/>
                <w:kern w:val="24"/>
                <w:sz w:val="20"/>
                <w:szCs w:val="20"/>
                <w:lang w:val="en-GB"/>
              </w:rPr>
              <w:t>79</w:t>
            </w:r>
          </w:p>
        </w:tc>
        <w:tc>
          <w:tcPr>
            <w:tcW w:w="710" w:type="pct"/>
            <w:tcBorders>
              <w:top w:val="single" w:sz="12" w:space="0" w:color="000000"/>
              <w:bottom w:val="single" w:sz="4" w:space="0" w:color="000000"/>
            </w:tcBorders>
          </w:tcPr>
          <w:p w:rsidR="00BC7874" w:rsidRPr="00BC7874" w:rsidRDefault="00D00EC9">
            <w:pPr>
              <w:pStyle w:val="NormalWeb"/>
              <w:spacing w:before="0" w:beforeAutospacing="0" w:after="0" w:afterAutospacing="0"/>
              <w:jc w:val="center"/>
              <w:rPr>
                <w:sz w:val="20"/>
                <w:szCs w:val="20"/>
              </w:rPr>
            </w:pPr>
            <w:r>
              <w:rPr>
                <w:rFonts w:eastAsia="Calibri"/>
                <w:b/>
                <w:bCs/>
                <w:color w:val="000000"/>
                <w:kern w:val="24"/>
                <w:sz w:val="20"/>
                <w:szCs w:val="20"/>
                <w:lang w:val="en-GB"/>
              </w:rPr>
              <w:t>252.74</w:t>
            </w:r>
            <w:r w:rsidR="00BC7874" w:rsidRPr="00BC7874">
              <w:rPr>
                <w:rFonts w:eastAsia="Calibri"/>
                <w:b/>
                <w:bCs/>
                <w:color w:val="000000"/>
                <w:kern w:val="24"/>
                <w:sz w:val="20"/>
                <w:szCs w:val="20"/>
              </w:rPr>
              <w:t xml:space="preserve"> </w:t>
            </w:r>
          </w:p>
        </w:tc>
      </w:tr>
      <w:tr w:rsidR="00BC7874" w:rsidRPr="00706139" w:rsidTr="00BC7874">
        <w:trPr>
          <w:jc w:val="center"/>
        </w:trPr>
        <w:tc>
          <w:tcPr>
            <w:tcW w:w="1646" w:type="pct"/>
            <w:tcBorders>
              <w:top w:val="single" w:sz="4" w:space="0" w:color="000000"/>
            </w:tcBorders>
          </w:tcPr>
          <w:p w:rsidR="00BC7874" w:rsidRPr="00BC7874" w:rsidRDefault="00BC7874">
            <w:pPr>
              <w:pStyle w:val="NormalWeb"/>
              <w:spacing w:before="20" w:beforeAutospacing="0" w:after="20" w:afterAutospacing="0"/>
              <w:jc w:val="both"/>
              <w:rPr>
                <w:sz w:val="20"/>
                <w:szCs w:val="20"/>
              </w:rPr>
            </w:pPr>
            <w:r w:rsidRPr="00BC7874">
              <w:rPr>
                <w:rFonts w:eastAsia="Calibri"/>
                <w:i/>
                <w:iCs/>
                <w:color w:val="000000"/>
                <w:kern w:val="24"/>
                <w:sz w:val="20"/>
                <w:szCs w:val="20"/>
                <w:lang w:val="en-GB"/>
              </w:rPr>
              <w:t>Comprising:  Investment lending</w:t>
            </w:r>
            <w:r w:rsidRPr="00BC7874">
              <w:rPr>
                <w:rFonts w:eastAsia="Calibri"/>
                <w:i/>
                <w:iCs/>
                <w:color w:val="000000"/>
                <w:kern w:val="24"/>
                <w:sz w:val="20"/>
                <w:szCs w:val="20"/>
              </w:rPr>
              <w:t xml:space="preserve"> </w:t>
            </w:r>
          </w:p>
        </w:tc>
        <w:tc>
          <w:tcPr>
            <w:tcW w:w="474" w:type="pct"/>
            <w:tcBorders>
              <w:top w:val="single" w:sz="4" w:space="0" w:color="000000"/>
            </w:tcBorders>
          </w:tcPr>
          <w:p w:rsidR="00BC7874" w:rsidRPr="00BC7874" w:rsidRDefault="00D00EC9">
            <w:pPr>
              <w:pStyle w:val="NormalWeb"/>
              <w:tabs>
                <w:tab w:val="right" w:pos="600"/>
              </w:tabs>
              <w:spacing w:before="20" w:beforeAutospacing="0" w:after="20" w:afterAutospacing="0"/>
              <w:ind w:left="29"/>
              <w:jc w:val="center"/>
              <w:rPr>
                <w:sz w:val="20"/>
                <w:szCs w:val="20"/>
              </w:rPr>
            </w:pPr>
            <w:r>
              <w:rPr>
                <w:rFonts w:eastAsia="Calibri"/>
                <w:i/>
                <w:iCs/>
                <w:color w:val="000000"/>
                <w:kern w:val="24"/>
                <w:sz w:val="20"/>
                <w:szCs w:val="20"/>
                <w:lang w:val="en-GB"/>
              </w:rPr>
              <w:t>30</w:t>
            </w:r>
            <w:r w:rsidR="00BC7874" w:rsidRPr="00BC7874">
              <w:rPr>
                <w:rFonts w:eastAsia="Calibri"/>
                <w:i/>
                <w:iCs/>
                <w:color w:val="000000"/>
                <w:kern w:val="24"/>
                <w:sz w:val="20"/>
                <w:szCs w:val="20"/>
              </w:rPr>
              <w:t xml:space="preserve"> </w:t>
            </w:r>
          </w:p>
        </w:tc>
        <w:tc>
          <w:tcPr>
            <w:tcW w:w="733" w:type="pct"/>
            <w:tcBorders>
              <w:top w:val="single" w:sz="4" w:space="0" w:color="000000"/>
            </w:tcBorders>
          </w:tcPr>
          <w:p w:rsidR="00BC7874" w:rsidRPr="00BC7874" w:rsidRDefault="00D00EC9">
            <w:pPr>
              <w:pStyle w:val="NormalWeb"/>
              <w:spacing w:before="0" w:beforeAutospacing="0" w:after="0" w:afterAutospacing="0"/>
              <w:jc w:val="center"/>
              <w:rPr>
                <w:sz w:val="20"/>
                <w:szCs w:val="20"/>
              </w:rPr>
            </w:pPr>
            <w:r>
              <w:rPr>
                <w:rFonts w:eastAsia="Calibri"/>
                <w:i/>
                <w:iCs/>
                <w:color w:val="000000"/>
                <w:kern w:val="24"/>
                <w:sz w:val="20"/>
                <w:szCs w:val="20"/>
                <w:lang w:val="en-GB"/>
              </w:rPr>
              <w:t>823.51</w:t>
            </w:r>
            <w:r w:rsidR="00BC7874" w:rsidRPr="00BC7874">
              <w:rPr>
                <w:rFonts w:eastAsia="Calibri"/>
                <w:i/>
                <w:iCs/>
                <w:color w:val="000000"/>
                <w:kern w:val="24"/>
                <w:sz w:val="20"/>
                <w:szCs w:val="20"/>
              </w:rPr>
              <w:t xml:space="preserve"> </w:t>
            </w:r>
          </w:p>
        </w:tc>
        <w:tc>
          <w:tcPr>
            <w:tcW w:w="710" w:type="pct"/>
            <w:tcBorders>
              <w:top w:val="single" w:sz="4" w:space="0" w:color="000000"/>
            </w:tcBorders>
          </w:tcPr>
          <w:p w:rsidR="00BC7874" w:rsidRPr="00BC7874" w:rsidRDefault="00D00EC9">
            <w:pPr>
              <w:pStyle w:val="NormalWeb"/>
              <w:spacing w:before="0" w:beforeAutospacing="0" w:after="0" w:afterAutospacing="0"/>
              <w:jc w:val="center"/>
              <w:rPr>
                <w:sz w:val="20"/>
                <w:szCs w:val="20"/>
              </w:rPr>
            </w:pPr>
            <w:r>
              <w:rPr>
                <w:rFonts w:eastAsia="Calibri"/>
                <w:i/>
                <w:iCs/>
                <w:color w:val="000000"/>
                <w:kern w:val="24"/>
                <w:sz w:val="20"/>
                <w:szCs w:val="20"/>
                <w:lang w:val="en-GB"/>
              </w:rPr>
              <w:t>79.49</w:t>
            </w:r>
            <w:r w:rsidR="00BC7874" w:rsidRPr="00BC7874">
              <w:rPr>
                <w:rFonts w:eastAsia="Calibri"/>
                <w:i/>
                <w:iCs/>
                <w:color w:val="000000"/>
                <w:kern w:val="24"/>
                <w:sz w:val="20"/>
                <w:szCs w:val="20"/>
              </w:rPr>
              <w:t xml:space="preserve"> </w:t>
            </w:r>
          </w:p>
        </w:tc>
        <w:tc>
          <w:tcPr>
            <w:tcW w:w="727" w:type="pct"/>
            <w:tcBorders>
              <w:top w:val="single" w:sz="4" w:space="0" w:color="000000"/>
            </w:tcBorders>
          </w:tcPr>
          <w:p w:rsidR="00BC7874" w:rsidRPr="00BC7874" w:rsidRDefault="00E77A60">
            <w:pPr>
              <w:pStyle w:val="NormalWeb"/>
              <w:tabs>
                <w:tab w:val="right" w:pos="884"/>
              </w:tabs>
              <w:spacing w:before="20" w:beforeAutospacing="0" w:after="20" w:afterAutospacing="0"/>
              <w:ind w:left="72"/>
              <w:jc w:val="center"/>
              <w:rPr>
                <w:sz w:val="20"/>
                <w:szCs w:val="20"/>
              </w:rPr>
            </w:pPr>
            <w:r>
              <w:rPr>
                <w:rFonts w:eastAsia="Calibri"/>
                <w:i/>
                <w:iCs/>
                <w:color w:val="000000"/>
                <w:kern w:val="24"/>
                <w:sz w:val="20"/>
                <w:szCs w:val="20"/>
                <w:lang w:val="en-GB"/>
              </w:rPr>
              <w:t>85.5</w:t>
            </w:r>
            <w:r w:rsidR="00D00EC9">
              <w:rPr>
                <w:rFonts w:eastAsia="Calibri"/>
                <w:i/>
                <w:iCs/>
                <w:color w:val="000000"/>
                <w:kern w:val="24"/>
                <w:sz w:val="20"/>
                <w:szCs w:val="20"/>
                <w:lang w:val="en-GB"/>
              </w:rPr>
              <w:t>7</w:t>
            </w:r>
          </w:p>
        </w:tc>
        <w:tc>
          <w:tcPr>
            <w:tcW w:w="710" w:type="pct"/>
            <w:tcBorders>
              <w:top w:val="single" w:sz="4" w:space="0" w:color="000000"/>
            </w:tcBorders>
          </w:tcPr>
          <w:p w:rsidR="00BC7874" w:rsidRPr="00BC7874" w:rsidRDefault="00D00EC9">
            <w:pPr>
              <w:pStyle w:val="NormalWeb"/>
              <w:spacing w:before="0" w:beforeAutospacing="0" w:after="0" w:afterAutospacing="0"/>
              <w:jc w:val="center"/>
              <w:rPr>
                <w:sz w:val="20"/>
                <w:szCs w:val="20"/>
              </w:rPr>
            </w:pPr>
            <w:r>
              <w:rPr>
                <w:rFonts w:eastAsia="Calibri"/>
                <w:i/>
                <w:iCs/>
                <w:color w:val="000000"/>
                <w:kern w:val="24"/>
                <w:sz w:val="20"/>
                <w:szCs w:val="20"/>
                <w:lang w:val="en-GB"/>
              </w:rPr>
              <w:t>227.63</w:t>
            </w:r>
            <w:r w:rsidR="00BC7874" w:rsidRPr="00BC7874">
              <w:rPr>
                <w:rFonts w:eastAsia="Calibri"/>
                <w:i/>
                <w:iCs/>
                <w:color w:val="000000"/>
                <w:kern w:val="24"/>
                <w:sz w:val="20"/>
                <w:szCs w:val="20"/>
              </w:rPr>
              <w:t xml:space="preserve"> </w:t>
            </w:r>
          </w:p>
        </w:tc>
      </w:tr>
      <w:tr w:rsidR="00BC7874" w:rsidRPr="00706139" w:rsidTr="00BC7874">
        <w:trPr>
          <w:jc w:val="center"/>
        </w:trPr>
        <w:tc>
          <w:tcPr>
            <w:tcW w:w="1646" w:type="pct"/>
            <w:tcBorders>
              <w:bottom w:val="single" w:sz="12" w:space="0" w:color="000000"/>
            </w:tcBorders>
          </w:tcPr>
          <w:p w:rsidR="00BC7874" w:rsidRPr="00BC7874" w:rsidRDefault="00BC7874">
            <w:pPr>
              <w:pStyle w:val="NormalWeb"/>
              <w:spacing w:before="20" w:beforeAutospacing="0" w:after="20" w:afterAutospacing="0"/>
              <w:rPr>
                <w:sz w:val="20"/>
                <w:szCs w:val="20"/>
              </w:rPr>
            </w:pPr>
            <w:r w:rsidRPr="00BC7874">
              <w:rPr>
                <w:rFonts w:eastAsia="Calibri"/>
                <w:i/>
                <w:iCs/>
                <w:color w:val="000000"/>
                <w:kern w:val="24"/>
                <w:sz w:val="20"/>
                <w:szCs w:val="20"/>
                <w:lang w:val="en-GB"/>
              </w:rPr>
              <w:t xml:space="preserve">                     </w:t>
            </w:r>
            <w:r>
              <w:rPr>
                <w:rFonts w:eastAsia="Calibri"/>
                <w:i/>
                <w:iCs/>
                <w:color w:val="000000"/>
                <w:kern w:val="24"/>
                <w:sz w:val="20"/>
                <w:szCs w:val="20"/>
                <w:lang w:val="en-GB"/>
              </w:rPr>
              <w:t xml:space="preserve"> </w:t>
            </w:r>
            <w:r w:rsidRPr="00BC7874">
              <w:rPr>
                <w:rFonts w:eastAsia="Calibri"/>
                <w:i/>
                <w:iCs/>
                <w:color w:val="000000"/>
                <w:kern w:val="24"/>
                <w:sz w:val="20"/>
                <w:szCs w:val="20"/>
                <w:lang w:val="en-GB"/>
              </w:rPr>
              <w:t>Program loans</w:t>
            </w:r>
            <w:r w:rsidRPr="00BC7874">
              <w:rPr>
                <w:rFonts w:eastAsia="Calibri"/>
                <w:i/>
                <w:iCs/>
                <w:color w:val="000000"/>
                <w:kern w:val="24"/>
                <w:sz w:val="20"/>
                <w:szCs w:val="20"/>
              </w:rPr>
              <w:t xml:space="preserve"> </w:t>
            </w:r>
          </w:p>
        </w:tc>
        <w:tc>
          <w:tcPr>
            <w:tcW w:w="474" w:type="pct"/>
            <w:tcBorders>
              <w:bottom w:val="single" w:sz="12" w:space="0" w:color="000000"/>
            </w:tcBorders>
          </w:tcPr>
          <w:p w:rsidR="00BC7874" w:rsidRPr="00BC7874" w:rsidRDefault="00BC7874">
            <w:pPr>
              <w:pStyle w:val="NormalWeb"/>
              <w:tabs>
                <w:tab w:val="right" w:pos="600"/>
              </w:tabs>
              <w:spacing w:before="20" w:beforeAutospacing="0" w:after="20" w:afterAutospacing="0"/>
              <w:ind w:left="29"/>
              <w:jc w:val="center"/>
              <w:rPr>
                <w:sz w:val="20"/>
                <w:szCs w:val="20"/>
              </w:rPr>
            </w:pPr>
            <w:r w:rsidRPr="00BC7874">
              <w:rPr>
                <w:rFonts w:eastAsia="Calibri"/>
                <w:i/>
                <w:iCs/>
                <w:color w:val="000000"/>
                <w:kern w:val="24"/>
                <w:sz w:val="20"/>
                <w:szCs w:val="20"/>
                <w:lang w:val="en-GB"/>
              </w:rPr>
              <w:t>5</w:t>
            </w:r>
            <w:r w:rsidRPr="00BC7874">
              <w:rPr>
                <w:rFonts w:eastAsia="Calibri"/>
                <w:i/>
                <w:iCs/>
                <w:color w:val="000000"/>
                <w:kern w:val="24"/>
                <w:sz w:val="20"/>
                <w:szCs w:val="20"/>
              </w:rPr>
              <w:t xml:space="preserve"> </w:t>
            </w:r>
          </w:p>
        </w:tc>
        <w:tc>
          <w:tcPr>
            <w:tcW w:w="733" w:type="pct"/>
            <w:tcBorders>
              <w:bottom w:val="single" w:sz="12" w:space="0" w:color="000000"/>
            </w:tcBorders>
          </w:tcPr>
          <w:p w:rsidR="00BC7874" w:rsidRPr="00BC7874" w:rsidRDefault="00D00EC9">
            <w:pPr>
              <w:pStyle w:val="NormalWeb"/>
              <w:spacing w:before="0" w:beforeAutospacing="0" w:after="0" w:afterAutospacing="0"/>
              <w:jc w:val="center"/>
              <w:rPr>
                <w:sz w:val="20"/>
                <w:szCs w:val="20"/>
              </w:rPr>
            </w:pPr>
            <w:r>
              <w:rPr>
                <w:rFonts w:eastAsia="Calibri"/>
                <w:i/>
                <w:iCs/>
                <w:color w:val="000000"/>
                <w:kern w:val="24"/>
                <w:sz w:val="20"/>
                <w:szCs w:val="20"/>
                <w:lang w:val="en-GB"/>
              </w:rPr>
              <w:t>97.06</w:t>
            </w:r>
            <w:r w:rsidR="00BC7874" w:rsidRPr="00BC7874">
              <w:rPr>
                <w:rFonts w:eastAsia="Calibri"/>
                <w:i/>
                <w:iCs/>
                <w:color w:val="000000"/>
                <w:kern w:val="24"/>
                <w:sz w:val="20"/>
                <w:szCs w:val="20"/>
              </w:rPr>
              <w:t xml:space="preserve"> </w:t>
            </w:r>
          </w:p>
        </w:tc>
        <w:tc>
          <w:tcPr>
            <w:tcW w:w="710" w:type="pct"/>
            <w:tcBorders>
              <w:bottom w:val="single" w:sz="12" w:space="0" w:color="000000"/>
            </w:tcBorders>
          </w:tcPr>
          <w:p w:rsidR="00BC7874" w:rsidRPr="00BC7874" w:rsidRDefault="00D00EC9">
            <w:pPr>
              <w:pStyle w:val="NormalWeb"/>
              <w:spacing w:before="0" w:beforeAutospacing="0" w:after="0" w:afterAutospacing="0"/>
              <w:jc w:val="center"/>
              <w:rPr>
                <w:sz w:val="20"/>
                <w:szCs w:val="20"/>
              </w:rPr>
            </w:pPr>
            <w:r>
              <w:rPr>
                <w:rFonts w:eastAsia="Calibri"/>
                <w:i/>
                <w:iCs/>
                <w:color w:val="000000"/>
                <w:kern w:val="24"/>
                <w:sz w:val="20"/>
                <w:szCs w:val="20"/>
                <w:lang w:val="en-GB"/>
              </w:rPr>
              <w:t>14.74</w:t>
            </w:r>
            <w:r w:rsidR="00BC7874" w:rsidRPr="00BC7874">
              <w:rPr>
                <w:rFonts w:eastAsia="Calibri"/>
                <w:i/>
                <w:iCs/>
                <w:color w:val="000000"/>
                <w:kern w:val="24"/>
                <w:sz w:val="20"/>
                <w:szCs w:val="20"/>
              </w:rPr>
              <w:t xml:space="preserve"> </w:t>
            </w:r>
          </w:p>
        </w:tc>
        <w:tc>
          <w:tcPr>
            <w:tcW w:w="727" w:type="pct"/>
            <w:tcBorders>
              <w:bottom w:val="single" w:sz="12" w:space="0" w:color="000000"/>
            </w:tcBorders>
          </w:tcPr>
          <w:p w:rsidR="00BC7874" w:rsidRPr="00BC7874" w:rsidRDefault="00E77A60">
            <w:pPr>
              <w:pStyle w:val="NormalWeb"/>
              <w:tabs>
                <w:tab w:val="right" w:pos="884"/>
              </w:tabs>
              <w:spacing w:before="20" w:beforeAutospacing="0" w:after="20" w:afterAutospacing="0"/>
              <w:ind w:left="72"/>
              <w:jc w:val="center"/>
              <w:rPr>
                <w:sz w:val="20"/>
                <w:szCs w:val="20"/>
              </w:rPr>
            </w:pPr>
            <w:r>
              <w:rPr>
                <w:rFonts w:eastAsia="Calibri"/>
                <w:i/>
                <w:iCs/>
                <w:color w:val="000000"/>
                <w:kern w:val="24"/>
                <w:sz w:val="20"/>
                <w:szCs w:val="20"/>
                <w:lang w:val="en-GB"/>
              </w:rPr>
              <w:t>15.00</w:t>
            </w:r>
            <w:r w:rsidR="00BC7874" w:rsidRPr="00BC7874">
              <w:rPr>
                <w:rFonts w:eastAsia="Calibri"/>
                <w:i/>
                <w:iCs/>
                <w:color w:val="000000"/>
                <w:kern w:val="24"/>
                <w:sz w:val="20"/>
                <w:szCs w:val="20"/>
              </w:rPr>
              <w:t xml:space="preserve"> </w:t>
            </w:r>
          </w:p>
        </w:tc>
        <w:tc>
          <w:tcPr>
            <w:tcW w:w="710" w:type="pct"/>
            <w:tcBorders>
              <w:bottom w:val="single" w:sz="12" w:space="0" w:color="000000"/>
            </w:tcBorders>
          </w:tcPr>
          <w:p w:rsidR="00BC7874" w:rsidRPr="00BC7874" w:rsidRDefault="00C073D3">
            <w:pPr>
              <w:pStyle w:val="NormalWeb"/>
              <w:spacing w:before="0" w:beforeAutospacing="0" w:after="0" w:afterAutospacing="0"/>
              <w:jc w:val="center"/>
              <w:rPr>
                <w:sz w:val="20"/>
                <w:szCs w:val="20"/>
              </w:rPr>
            </w:pPr>
            <w:r>
              <w:rPr>
                <w:rFonts w:eastAsia="Calibri"/>
                <w:i/>
                <w:iCs/>
                <w:color w:val="000000"/>
                <w:kern w:val="24"/>
                <w:sz w:val="20"/>
                <w:szCs w:val="20"/>
                <w:lang w:val="en-GB"/>
              </w:rPr>
              <w:t>25.11</w:t>
            </w:r>
            <w:r w:rsidR="00BC7874" w:rsidRPr="00BC7874">
              <w:rPr>
                <w:rFonts w:eastAsia="Calibri"/>
                <w:i/>
                <w:iCs/>
                <w:color w:val="000000"/>
                <w:kern w:val="24"/>
                <w:sz w:val="20"/>
                <w:szCs w:val="20"/>
              </w:rPr>
              <w:t xml:space="preserve"> </w:t>
            </w:r>
          </w:p>
        </w:tc>
      </w:tr>
      <w:tr w:rsidR="000329D7" w:rsidRPr="00706139" w:rsidTr="00111AD2">
        <w:trPr>
          <w:jc w:val="center"/>
        </w:trPr>
        <w:tc>
          <w:tcPr>
            <w:tcW w:w="1646" w:type="pct"/>
            <w:tcBorders>
              <w:top w:val="single" w:sz="12" w:space="0" w:color="000000"/>
              <w:bottom w:val="single" w:sz="4" w:space="0" w:color="000000"/>
            </w:tcBorders>
          </w:tcPr>
          <w:p w:rsidR="000329D7" w:rsidRPr="00BC7874" w:rsidRDefault="000329D7" w:rsidP="00BC7874">
            <w:pPr>
              <w:pStyle w:val="NormalWeb"/>
              <w:spacing w:before="20" w:beforeAutospacing="0" w:after="20" w:afterAutospacing="0"/>
              <w:jc w:val="both"/>
              <w:rPr>
                <w:rFonts w:eastAsia="Calibri"/>
                <w:b/>
                <w:bCs/>
                <w:color w:val="000000"/>
                <w:kern w:val="24"/>
                <w:sz w:val="20"/>
                <w:szCs w:val="20"/>
                <w:lang w:val="en-GB"/>
              </w:rPr>
            </w:pPr>
            <w:r w:rsidRPr="00BC7874">
              <w:rPr>
                <w:rFonts w:eastAsia="Calibri"/>
                <w:b/>
                <w:bCs/>
                <w:color w:val="000000"/>
                <w:kern w:val="24"/>
                <w:sz w:val="20"/>
                <w:szCs w:val="20"/>
                <w:lang w:val="en-GB"/>
              </w:rPr>
              <w:t>JICA Total Loans</w:t>
            </w:r>
          </w:p>
        </w:tc>
        <w:tc>
          <w:tcPr>
            <w:tcW w:w="474" w:type="pct"/>
            <w:tcBorders>
              <w:top w:val="single" w:sz="12" w:space="0" w:color="000000"/>
              <w:bottom w:val="single" w:sz="4" w:space="0" w:color="000000"/>
            </w:tcBorders>
          </w:tcPr>
          <w:p w:rsidR="000329D7" w:rsidRPr="00BC7874" w:rsidRDefault="00111AD2" w:rsidP="00BC7874">
            <w:pPr>
              <w:pStyle w:val="NormalWeb"/>
              <w:spacing w:before="20" w:beforeAutospacing="0" w:after="20" w:afterAutospacing="0"/>
              <w:jc w:val="center"/>
              <w:rPr>
                <w:rFonts w:eastAsia="Calibri"/>
                <w:b/>
                <w:bCs/>
                <w:color w:val="000000"/>
                <w:kern w:val="24"/>
                <w:sz w:val="20"/>
                <w:szCs w:val="20"/>
                <w:lang w:val="en-GB"/>
              </w:rPr>
            </w:pPr>
            <w:r>
              <w:rPr>
                <w:rFonts w:eastAsia="Calibri"/>
                <w:b/>
                <w:bCs/>
                <w:color w:val="000000"/>
                <w:kern w:val="24"/>
                <w:sz w:val="20"/>
                <w:szCs w:val="20"/>
                <w:lang w:val="en-GB"/>
              </w:rPr>
              <w:t>17</w:t>
            </w:r>
          </w:p>
        </w:tc>
        <w:tc>
          <w:tcPr>
            <w:tcW w:w="733" w:type="pct"/>
            <w:tcBorders>
              <w:top w:val="single" w:sz="12" w:space="0" w:color="000000"/>
              <w:bottom w:val="single" w:sz="4" w:space="0" w:color="000000"/>
            </w:tcBorders>
          </w:tcPr>
          <w:p w:rsidR="000329D7" w:rsidRPr="00BC7874" w:rsidRDefault="00111AD2" w:rsidP="00BC7874">
            <w:pPr>
              <w:pStyle w:val="NormalWeb"/>
              <w:spacing w:before="20" w:beforeAutospacing="0" w:after="20" w:afterAutospacing="0"/>
              <w:jc w:val="center"/>
              <w:rPr>
                <w:rFonts w:eastAsia="Calibri"/>
                <w:b/>
                <w:bCs/>
                <w:color w:val="000000"/>
                <w:kern w:val="24"/>
                <w:sz w:val="20"/>
                <w:szCs w:val="20"/>
                <w:lang w:val="en-GB"/>
              </w:rPr>
            </w:pPr>
            <w:r>
              <w:rPr>
                <w:rFonts w:eastAsia="Calibri"/>
                <w:b/>
                <w:bCs/>
                <w:color w:val="000000"/>
                <w:kern w:val="24"/>
                <w:sz w:val="20"/>
                <w:szCs w:val="20"/>
                <w:lang w:val="en-GB"/>
              </w:rPr>
              <w:t>677.14</w:t>
            </w:r>
          </w:p>
        </w:tc>
        <w:tc>
          <w:tcPr>
            <w:tcW w:w="710" w:type="pct"/>
            <w:tcBorders>
              <w:top w:val="single" w:sz="12" w:space="0" w:color="000000"/>
              <w:bottom w:val="single" w:sz="4" w:space="0" w:color="000000"/>
            </w:tcBorders>
            <w:vAlign w:val="center"/>
          </w:tcPr>
          <w:p w:rsidR="000329D7" w:rsidRPr="00BC7874" w:rsidRDefault="00111AD2" w:rsidP="00BC7874">
            <w:pPr>
              <w:pStyle w:val="NormalWeb"/>
              <w:spacing w:before="20" w:beforeAutospacing="0" w:after="20" w:afterAutospacing="0"/>
              <w:jc w:val="center"/>
              <w:rPr>
                <w:rFonts w:eastAsia="Calibri"/>
                <w:b/>
                <w:bCs/>
                <w:color w:val="000000"/>
                <w:kern w:val="24"/>
                <w:sz w:val="20"/>
                <w:szCs w:val="20"/>
                <w:lang w:val="en-GB"/>
              </w:rPr>
            </w:pPr>
            <w:r>
              <w:rPr>
                <w:rFonts w:eastAsia="Calibri"/>
                <w:b/>
                <w:bCs/>
                <w:color w:val="000000"/>
                <w:kern w:val="24"/>
                <w:sz w:val="20"/>
                <w:szCs w:val="20"/>
                <w:lang w:val="en-GB"/>
              </w:rPr>
              <w:t>36.34</w:t>
            </w:r>
          </w:p>
        </w:tc>
        <w:tc>
          <w:tcPr>
            <w:tcW w:w="727" w:type="pct"/>
            <w:tcBorders>
              <w:top w:val="single" w:sz="12" w:space="0" w:color="000000"/>
              <w:bottom w:val="single" w:sz="4" w:space="0" w:color="000000"/>
            </w:tcBorders>
            <w:vAlign w:val="center"/>
          </w:tcPr>
          <w:p w:rsidR="000329D7" w:rsidRPr="00111AD2" w:rsidRDefault="00111AD2" w:rsidP="00BC7874">
            <w:pPr>
              <w:pStyle w:val="NormalWeb"/>
              <w:spacing w:before="20" w:beforeAutospacing="0" w:after="20" w:afterAutospacing="0"/>
              <w:jc w:val="center"/>
              <w:rPr>
                <w:rFonts w:eastAsia="Calibri"/>
                <w:b/>
                <w:bCs/>
                <w:color w:val="000000"/>
                <w:kern w:val="24"/>
                <w:sz w:val="20"/>
                <w:szCs w:val="20"/>
                <w:lang w:val="en-GB"/>
              </w:rPr>
            </w:pPr>
            <w:r w:rsidRPr="00111AD2">
              <w:rPr>
                <w:rFonts w:eastAsiaTheme="minorEastAsia"/>
                <w:sz w:val="20"/>
                <w:lang w:eastAsia="ja-JP"/>
              </w:rPr>
              <w:t>-</w:t>
            </w:r>
          </w:p>
        </w:tc>
        <w:tc>
          <w:tcPr>
            <w:tcW w:w="710" w:type="pct"/>
            <w:tcBorders>
              <w:top w:val="single" w:sz="12" w:space="0" w:color="000000"/>
              <w:bottom w:val="single" w:sz="4" w:space="0" w:color="000000"/>
            </w:tcBorders>
          </w:tcPr>
          <w:p w:rsidR="000329D7" w:rsidRPr="00BC7874" w:rsidRDefault="00111AD2" w:rsidP="00BC7874">
            <w:pPr>
              <w:pStyle w:val="NormalWeb"/>
              <w:spacing w:before="20" w:beforeAutospacing="0" w:after="20" w:afterAutospacing="0"/>
              <w:jc w:val="center"/>
              <w:rPr>
                <w:rFonts w:eastAsia="Calibri"/>
                <w:b/>
                <w:bCs/>
                <w:color w:val="000000"/>
                <w:kern w:val="24"/>
                <w:sz w:val="20"/>
                <w:szCs w:val="20"/>
                <w:lang w:val="en-GB"/>
              </w:rPr>
            </w:pPr>
            <w:r>
              <w:rPr>
                <w:rFonts w:eastAsia="Calibri"/>
                <w:b/>
                <w:bCs/>
                <w:color w:val="000000"/>
                <w:kern w:val="24"/>
                <w:sz w:val="20"/>
                <w:szCs w:val="20"/>
                <w:lang w:val="en-GB"/>
              </w:rPr>
              <w:t>84.18</w:t>
            </w:r>
          </w:p>
        </w:tc>
      </w:tr>
      <w:tr w:rsidR="00111AD2" w:rsidRPr="00706139" w:rsidTr="00111AD2">
        <w:trPr>
          <w:jc w:val="center"/>
        </w:trPr>
        <w:tc>
          <w:tcPr>
            <w:tcW w:w="1646" w:type="pct"/>
            <w:tcBorders>
              <w:top w:val="single" w:sz="4" w:space="0" w:color="000000"/>
              <w:bottom w:val="single" w:sz="4" w:space="0" w:color="000000"/>
            </w:tcBorders>
          </w:tcPr>
          <w:p w:rsidR="00111AD2" w:rsidRPr="00BC7874" w:rsidRDefault="00111AD2" w:rsidP="00BC7874">
            <w:pPr>
              <w:pStyle w:val="NormalWeb"/>
              <w:spacing w:before="20" w:beforeAutospacing="0" w:after="20" w:afterAutospacing="0"/>
              <w:jc w:val="both"/>
              <w:rPr>
                <w:sz w:val="20"/>
                <w:szCs w:val="20"/>
              </w:rPr>
            </w:pPr>
            <w:r w:rsidRPr="00BC7874">
              <w:rPr>
                <w:rFonts w:eastAsia="Calibri"/>
                <w:i/>
                <w:iCs/>
                <w:color w:val="000000"/>
                <w:kern w:val="24"/>
                <w:sz w:val="20"/>
                <w:szCs w:val="20"/>
                <w:lang w:val="en-GB"/>
              </w:rPr>
              <w:t xml:space="preserve">Comprising:  </w:t>
            </w:r>
            <w:r>
              <w:rPr>
                <w:rFonts w:eastAsia="Calibri"/>
                <w:i/>
                <w:iCs/>
                <w:color w:val="000000"/>
                <w:kern w:val="24"/>
                <w:sz w:val="20"/>
                <w:szCs w:val="20"/>
                <w:lang w:val="en-GB"/>
              </w:rPr>
              <w:t>Loans</w:t>
            </w:r>
          </w:p>
        </w:tc>
        <w:tc>
          <w:tcPr>
            <w:tcW w:w="474" w:type="pct"/>
            <w:tcBorders>
              <w:top w:val="single" w:sz="4" w:space="0" w:color="000000"/>
              <w:bottom w:val="single" w:sz="4" w:space="0" w:color="000000"/>
            </w:tcBorders>
          </w:tcPr>
          <w:p w:rsidR="00111AD2" w:rsidRPr="00111AD2" w:rsidRDefault="00111AD2" w:rsidP="008F65C5">
            <w:pPr>
              <w:tabs>
                <w:tab w:val="right" w:pos="600"/>
              </w:tabs>
              <w:spacing w:before="20" w:after="20"/>
              <w:jc w:val="center"/>
              <w:rPr>
                <w:rFonts w:eastAsiaTheme="minorEastAsia"/>
                <w:i/>
                <w:sz w:val="20"/>
                <w:lang w:eastAsia="ja-JP"/>
              </w:rPr>
            </w:pPr>
            <w:r w:rsidRPr="00111AD2">
              <w:rPr>
                <w:rFonts w:eastAsiaTheme="minorEastAsia" w:hint="eastAsia"/>
                <w:i/>
                <w:sz w:val="20"/>
                <w:lang w:eastAsia="ja-JP"/>
              </w:rPr>
              <w:t>7</w:t>
            </w:r>
          </w:p>
        </w:tc>
        <w:tc>
          <w:tcPr>
            <w:tcW w:w="733" w:type="pct"/>
            <w:tcBorders>
              <w:top w:val="single" w:sz="4" w:space="0" w:color="000000"/>
              <w:bottom w:val="single" w:sz="4" w:space="0" w:color="000000"/>
            </w:tcBorders>
          </w:tcPr>
          <w:p w:rsidR="00111AD2" w:rsidRPr="00111AD2" w:rsidRDefault="00111AD2" w:rsidP="008F65C5">
            <w:pPr>
              <w:tabs>
                <w:tab w:val="right" w:pos="884"/>
              </w:tabs>
              <w:spacing w:before="20" w:after="20"/>
              <w:ind w:left="69"/>
              <w:jc w:val="center"/>
              <w:rPr>
                <w:rFonts w:eastAsiaTheme="minorEastAsia"/>
                <w:i/>
                <w:sz w:val="20"/>
                <w:lang w:eastAsia="ja-JP"/>
              </w:rPr>
            </w:pPr>
            <w:r w:rsidRPr="00111AD2">
              <w:rPr>
                <w:rFonts w:eastAsiaTheme="minorEastAsia" w:hint="eastAsia"/>
                <w:i/>
                <w:sz w:val="20"/>
                <w:lang w:eastAsia="ja-JP"/>
              </w:rPr>
              <w:t>360.5</w:t>
            </w:r>
            <w:r>
              <w:rPr>
                <w:rFonts w:eastAsiaTheme="minorEastAsia"/>
                <w:i/>
                <w:sz w:val="20"/>
                <w:lang w:eastAsia="ja-JP"/>
              </w:rPr>
              <w:t>0</w:t>
            </w:r>
          </w:p>
        </w:tc>
        <w:tc>
          <w:tcPr>
            <w:tcW w:w="710" w:type="pct"/>
            <w:tcBorders>
              <w:top w:val="single" w:sz="4" w:space="0" w:color="000000"/>
              <w:bottom w:val="single" w:sz="4" w:space="0" w:color="000000"/>
            </w:tcBorders>
          </w:tcPr>
          <w:p w:rsidR="00111AD2" w:rsidRPr="00111AD2" w:rsidRDefault="00111AD2" w:rsidP="008F65C5">
            <w:pPr>
              <w:tabs>
                <w:tab w:val="right" w:pos="742"/>
              </w:tabs>
              <w:spacing w:before="20" w:after="20"/>
              <w:ind w:left="69"/>
              <w:jc w:val="center"/>
              <w:rPr>
                <w:rFonts w:eastAsiaTheme="minorEastAsia"/>
                <w:i/>
                <w:sz w:val="20"/>
                <w:lang w:eastAsia="ja-JP"/>
              </w:rPr>
            </w:pPr>
            <w:r w:rsidRPr="00111AD2">
              <w:rPr>
                <w:rFonts w:eastAsiaTheme="minorEastAsia" w:hint="eastAsia"/>
                <w:i/>
                <w:sz w:val="20"/>
                <w:lang w:eastAsia="ja-JP"/>
              </w:rPr>
              <w:t>36.34</w:t>
            </w:r>
          </w:p>
        </w:tc>
        <w:tc>
          <w:tcPr>
            <w:tcW w:w="727" w:type="pct"/>
            <w:tcBorders>
              <w:top w:val="single" w:sz="4" w:space="0" w:color="000000"/>
              <w:bottom w:val="single" w:sz="4" w:space="0" w:color="000000"/>
            </w:tcBorders>
          </w:tcPr>
          <w:p w:rsidR="00111AD2" w:rsidRPr="00111AD2" w:rsidRDefault="00111AD2" w:rsidP="00111AD2">
            <w:pPr>
              <w:tabs>
                <w:tab w:val="right" w:pos="884"/>
              </w:tabs>
              <w:spacing w:before="20" w:after="20"/>
              <w:jc w:val="center"/>
              <w:rPr>
                <w:rFonts w:eastAsiaTheme="minorEastAsia"/>
                <w:i/>
                <w:sz w:val="20"/>
                <w:lang w:eastAsia="ja-JP"/>
              </w:rPr>
            </w:pPr>
            <w:r w:rsidRPr="00111AD2">
              <w:rPr>
                <w:rFonts w:eastAsiaTheme="minorEastAsia"/>
                <w:i/>
                <w:sz w:val="20"/>
                <w:lang w:eastAsia="ja-JP"/>
              </w:rPr>
              <w:t>-</w:t>
            </w:r>
          </w:p>
        </w:tc>
        <w:tc>
          <w:tcPr>
            <w:tcW w:w="710" w:type="pct"/>
            <w:tcBorders>
              <w:top w:val="single" w:sz="4" w:space="0" w:color="000000"/>
              <w:bottom w:val="single" w:sz="4" w:space="0" w:color="000000"/>
            </w:tcBorders>
          </w:tcPr>
          <w:p w:rsidR="00111AD2" w:rsidRPr="00111AD2" w:rsidRDefault="00111AD2" w:rsidP="008F65C5">
            <w:pPr>
              <w:tabs>
                <w:tab w:val="right" w:pos="987"/>
              </w:tabs>
              <w:spacing w:before="20" w:after="20"/>
              <w:jc w:val="center"/>
              <w:rPr>
                <w:rFonts w:eastAsiaTheme="minorEastAsia"/>
                <w:i/>
                <w:sz w:val="20"/>
                <w:lang w:eastAsia="ja-JP"/>
              </w:rPr>
            </w:pPr>
            <w:r w:rsidRPr="00111AD2">
              <w:rPr>
                <w:rFonts w:eastAsiaTheme="minorEastAsia" w:hint="eastAsia"/>
                <w:i/>
                <w:sz w:val="20"/>
                <w:lang w:eastAsia="ja-JP"/>
              </w:rPr>
              <w:t>84.18</w:t>
            </w:r>
          </w:p>
        </w:tc>
      </w:tr>
      <w:tr w:rsidR="00111AD2" w:rsidRPr="00706139" w:rsidTr="00111AD2">
        <w:trPr>
          <w:jc w:val="center"/>
        </w:trPr>
        <w:tc>
          <w:tcPr>
            <w:tcW w:w="1646" w:type="pct"/>
            <w:tcBorders>
              <w:top w:val="single" w:sz="4" w:space="0" w:color="000000"/>
              <w:bottom w:val="single" w:sz="12" w:space="0" w:color="000000"/>
            </w:tcBorders>
          </w:tcPr>
          <w:p w:rsidR="00111AD2" w:rsidRPr="00BC7874" w:rsidRDefault="00111AD2" w:rsidP="008F65C5">
            <w:pPr>
              <w:pStyle w:val="NormalWeb"/>
              <w:spacing w:before="20" w:beforeAutospacing="0" w:after="20" w:afterAutospacing="0"/>
              <w:rPr>
                <w:sz w:val="20"/>
                <w:szCs w:val="20"/>
              </w:rPr>
            </w:pPr>
            <w:r w:rsidRPr="00BC7874">
              <w:rPr>
                <w:rFonts w:eastAsia="Calibri"/>
                <w:i/>
                <w:iCs/>
                <w:color w:val="000000"/>
                <w:kern w:val="24"/>
                <w:sz w:val="20"/>
                <w:szCs w:val="20"/>
                <w:lang w:val="en-GB"/>
              </w:rPr>
              <w:t xml:space="preserve">                     </w:t>
            </w:r>
            <w:r>
              <w:rPr>
                <w:rFonts w:eastAsia="Calibri"/>
                <w:i/>
                <w:iCs/>
                <w:color w:val="000000"/>
                <w:kern w:val="24"/>
                <w:sz w:val="20"/>
                <w:szCs w:val="20"/>
                <w:lang w:val="en-GB"/>
              </w:rPr>
              <w:t xml:space="preserve"> Grants</w:t>
            </w:r>
            <w:r w:rsidRPr="00BC7874">
              <w:rPr>
                <w:rFonts w:eastAsia="Calibri"/>
                <w:i/>
                <w:iCs/>
                <w:color w:val="000000"/>
                <w:kern w:val="24"/>
                <w:sz w:val="20"/>
                <w:szCs w:val="20"/>
              </w:rPr>
              <w:t xml:space="preserve"> </w:t>
            </w:r>
          </w:p>
        </w:tc>
        <w:tc>
          <w:tcPr>
            <w:tcW w:w="474" w:type="pct"/>
            <w:tcBorders>
              <w:top w:val="single" w:sz="4" w:space="0" w:color="000000"/>
              <w:bottom w:val="single" w:sz="12" w:space="0" w:color="000000"/>
            </w:tcBorders>
          </w:tcPr>
          <w:p w:rsidR="00111AD2" w:rsidRPr="00111AD2" w:rsidRDefault="00111AD2" w:rsidP="008F65C5">
            <w:pPr>
              <w:tabs>
                <w:tab w:val="right" w:pos="601"/>
              </w:tabs>
              <w:spacing w:before="40" w:after="40"/>
              <w:jc w:val="center"/>
              <w:rPr>
                <w:rFonts w:eastAsiaTheme="minorEastAsia"/>
                <w:i/>
                <w:sz w:val="20"/>
                <w:lang w:eastAsia="ja-JP"/>
              </w:rPr>
            </w:pPr>
            <w:r w:rsidRPr="00111AD2">
              <w:rPr>
                <w:rFonts w:eastAsiaTheme="minorEastAsia" w:hint="eastAsia"/>
                <w:i/>
                <w:sz w:val="20"/>
                <w:lang w:eastAsia="ja-JP"/>
              </w:rPr>
              <w:t>10</w:t>
            </w:r>
          </w:p>
        </w:tc>
        <w:tc>
          <w:tcPr>
            <w:tcW w:w="733" w:type="pct"/>
            <w:tcBorders>
              <w:top w:val="single" w:sz="4" w:space="0" w:color="000000"/>
              <w:bottom w:val="single" w:sz="12" w:space="0" w:color="000000"/>
            </w:tcBorders>
          </w:tcPr>
          <w:p w:rsidR="00111AD2" w:rsidRPr="00111AD2" w:rsidRDefault="00111AD2" w:rsidP="008F65C5">
            <w:pPr>
              <w:tabs>
                <w:tab w:val="right" w:pos="884"/>
              </w:tabs>
              <w:spacing w:before="40" w:after="40"/>
              <w:jc w:val="center"/>
              <w:rPr>
                <w:rFonts w:eastAsiaTheme="minorEastAsia"/>
                <w:i/>
                <w:sz w:val="20"/>
                <w:lang w:eastAsia="ja-JP"/>
              </w:rPr>
            </w:pPr>
            <w:r w:rsidRPr="00111AD2">
              <w:rPr>
                <w:rFonts w:eastAsiaTheme="minorEastAsia" w:hint="eastAsia"/>
                <w:i/>
                <w:sz w:val="20"/>
                <w:lang w:eastAsia="ja-JP"/>
              </w:rPr>
              <w:t>316.64</w:t>
            </w:r>
          </w:p>
        </w:tc>
        <w:tc>
          <w:tcPr>
            <w:tcW w:w="710" w:type="pct"/>
            <w:tcBorders>
              <w:top w:val="single" w:sz="4" w:space="0" w:color="000000"/>
              <w:bottom w:val="single" w:sz="12" w:space="0" w:color="000000"/>
            </w:tcBorders>
          </w:tcPr>
          <w:p w:rsidR="00111AD2" w:rsidRPr="00111AD2" w:rsidRDefault="00111AD2" w:rsidP="008F65C5">
            <w:pPr>
              <w:tabs>
                <w:tab w:val="right" w:pos="742"/>
              </w:tabs>
              <w:spacing w:before="40" w:after="40"/>
              <w:jc w:val="center"/>
              <w:rPr>
                <w:rFonts w:eastAsiaTheme="minorEastAsia"/>
                <w:i/>
                <w:sz w:val="20"/>
                <w:lang w:eastAsia="ja-JP"/>
              </w:rPr>
            </w:pPr>
            <w:r w:rsidRPr="00111AD2">
              <w:rPr>
                <w:rFonts w:eastAsiaTheme="minorEastAsia"/>
                <w:i/>
                <w:sz w:val="20"/>
                <w:lang w:eastAsia="ja-JP"/>
              </w:rPr>
              <w:t xml:space="preserve">- </w:t>
            </w:r>
          </w:p>
        </w:tc>
        <w:tc>
          <w:tcPr>
            <w:tcW w:w="727" w:type="pct"/>
            <w:tcBorders>
              <w:top w:val="single" w:sz="4" w:space="0" w:color="000000"/>
              <w:bottom w:val="single" w:sz="12" w:space="0" w:color="000000"/>
            </w:tcBorders>
          </w:tcPr>
          <w:p w:rsidR="00111AD2" w:rsidRPr="00111AD2" w:rsidRDefault="00111AD2" w:rsidP="00111AD2">
            <w:pPr>
              <w:tabs>
                <w:tab w:val="right" w:pos="884"/>
              </w:tabs>
              <w:spacing w:before="40" w:after="40"/>
              <w:jc w:val="center"/>
              <w:rPr>
                <w:rFonts w:eastAsiaTheme="minorEastAsia"/>
                <w:i/>
                <w:sz w:val="20"/>
                <w:lang w:eastAsia="ja-JP"/>
              </w:rPr>
            </w:pPr>
            <w:r w:rsidRPr="00111AD2">
              <w:rPr>
                <w:rFonts w:eastAsiaTheme="minorEastAsia"/>
                <w:i/>
                <w:sz w:val="20"/>
                <w:lang w:eastAsia="ja-JP"/>
              </w:rPr>
              <w:t>-</w:t>
            </w:r>
          </w:p>
        </w:tc>
        <w:tc>
          <w:tcPr>
            <w:tcW w:w="710" w:type="pct"/>
            <w:tcBorders>
              <w:top w:val="single" w:sz="4" w:space="0" w:color="000000"/>
              <w:bottom w:val="single" w:sz="12" w:space="0" w:color="000000"/>
            </w:tcBorders>
          </w:tcPr>
          <w:p w:rsidR="00111AD2" w:rsidRPr="00111AD2" w:rsidRDefault="00111AD2" w:rsidP="008F65C5">
            <w:pPr>
              <w:keepNext/>
              <w:tabs>
                <w:tab w:val="right" w:pos="987"/>
              </w:tabs>
              <w:spacing w:before="40" w:after="40"/>
              <w:jc w:val="center"/>
              <w:rPr>
                <w:rFonts w:eastAsiaTheme="minorEastAsia"/>
                <w:i/>
                <w:sz w:val="20"/>
                <w:lang w:eastAsia="ja-JP"/>
              </w:rPr>
            </w:pPr>
            <w:r w:rsidRPr="00111AD2">
              <w:rPr>
                <w:rFonts w:eastAsiaTheme="minorEastAsia"/>
                <w:i/>
                <w:sz w:val="20"/>
                <w:lang w:eastAsia="ja-JP"/>
              </w:rPr>
              <w:t>-</w:t>
            </w:r>
          </w:p>
        </w:tc>
      </w:tr>
      <w:tr w:rsidR="00111AD2" w:rsidRPr="00706139" w:rsidTr="00D571E4">
        <w:trPr>
          <w:trHeight w:val="258"/>
          <w:jc w:val="center"/>
        </w:trPr>
        <w:tc>
          <w:tcPr>
            <w:tcW w:w="1646" w:type="pct"/>
            <w:tcBorders>
              <w:top w:val="single" w:sz="12" w:space="0" w:color="000000"/>
              <w:bottom w:val="double" w:sz="4" w:space="0" w:color="auto"/>
            </w:tcBorders>
          </w:tcPr>
          <w:p w:rsidR="00111AD2" w:rsidRPr="00706139" w:rsidRDefault="00111AD2" w:rsidP="00250620">
            <w:pPr>
              <w:spacing w:before="40" w:after="40"/>
              <w:jc w:val="center"/>
              <w:rPr>
                <w:b/>
                <w:sz w:val="20"/>
              </w:rPr>
            </w:pPr>
            <w:r w:rsidRPr="00706139">
              <w:rPr>
                <w:b/>
                <w:sz w:val="20"/>
              </w:rPr>
              <w:t>Totals</w:t>
            </w:r>
          </w:p>
        </w:tc>
        <w:tc>
          <w:tcPr>
            <w:tcW w:w="474" w:type="pct"/>
            <w:tcBorders>
              <w:top w:val="single" w:sz="12" w:space="0" w:color="000000"/>
              <w:bottom w:val="double" w:sz="4" w:space="0" w:color="auto"/>
            </w:tcBorders>
            <w:vAlign w:val="center"/>
          </w:tcPr>
          <w:p w:rsidR="00111AD2" w:rsidRDefault="007B163E" w:rsidP="00111AD2">
            <w:pPr>
              <w:jc w:val="center"/>
              <w:rPr>
                <w:b/>
                <w:bCs/>
                <w:color w:val="000000"/>
                <w:sz w:val="20"/>
                <w:szCs w:val="20"/>
              </w:rPr>
            </w:pPr>
            <w:r>
              <w:rPr>
                <w:b/>
                <w:bCs/>
                <w:color w:val="000000"/>
                <w:sz w:val="20"/>
                <w:szCs w:val="20"/>
              </w:rPr>
              <w:t>65</w:t>
            </w:r>
          </w:p>
        </w:tc>
        <w:tc>
          <w:tcPr>
            <w:tcW w:w="733" w:type="pct"/>
            <w:tcBorders>
              <w:top w:val="single" w:sz="12" w:space="0" w:color="000000"/>
              <w:bottom w:val="double" w:sz="4" w:space="0" w:color="auto"/>
            </w:tcBorders>
            <w:vAlign w:val="center"/>
          </w:tcPr>
          <w:p w:rsidR="00111AD2" w:rsidRDefault="00A631DE" w:rsidP="00111AD2">
            <w:pPr>
              <w:jc w:val="center"/>
              <w:rPr>
                <w:b/>
                <w:bCs/>
                <w:color w:val="000000"/>
                <w:sz w:val="20"/>
                <w:szCs w:val="20"/>
              </w:rPr>
            </w:pPr>
            <w:r>
              <w:rPr>
                <w:b/>
                <w:bCs/>
                <w:color w:val="000000"/>
                <w:sz w:val="20"/>
                <w:szCs w:val="20"/>
              </w:rPr>
              <w:t>2006.64</w:t>
            </w:r>
          </w:p>
        </w:tc>
        <w:tc>
          <w:tcPr>
            <w:tcW w:w="710" w:type="pct"/>
            <w:tcBorders>
              <w:top w:val="single" w:sz="12" w:space="0" w:color="000000"/>
              <w:bottom w:val="double" w:sz="4" w:space="0" w:color="auto"/>
            </w:tcBorders>
            <w:vAlign w:val="center"/>
          </w:tcPr>
          <w:p w:rsidR="00111AD2" w:rsidRDefault="00A631DE" w:rsidP="00111AD2">
            <w:pPr>
              <w:jc w:val="center"/>
              <w:rPr>
                <w:b/>
                <w:bCs/>
                <w:color w:val="000000"/>
                <w:sz w:val="20"/>
                <w:szCs w:val="20"/>
              </w:rPr>
            </w:pPr>
            <w:r>
              <w:rPr>
                <w:b/>
                <w:bCs/>
                <w:color w:val="000000"/>
                <w:sz w:val="20"/>
                <w:szCs w:val="20"/>
              </w:rPr>
              <w:t>221.63</w:t>
            </w:r>
          </w:p>
        </w:tc>
        <w:tc>
          <w:tcPr>
            <w:tcW w:w="727" w:type="pct"/>
            <w:tcBorders>
              <w:top w:val="single" w:sz="12" w:space="0" w:color="000000"/>
              <w:bottom w:val="double" w:sz="4" w:space="0" w:color="auto"/>
            </w:tcBorders>
            <w:vAlign w:val="center"/>
          </w:tcPr>
          <w:p w:rsidR="00111AD2" w:rsidRDefault="00A631DE" w:rsidP="00111AD2">
            <w:pPr>
              <w:jc w:val="center"/>
              <w:rPr>
                <w:b/>
                <w:bCs/>
                <w:color w:val="000000"/>
                <w:sz w:val="20"/>
                <w:szCs w:val="20"/>
              </w:rPr>
            </w:pPr>
            <w:r>
              <w:rPr>
                <w:b/>
                <w:bCs/>
                <w:color w:val="000000"/>
                <w:sz w:val="20"/>
                <w:szCs w:val="20"/>
              </w:rPr>
              <w:t>192.43</w:t>
            </w:r>
          </w:p>
        </w:tc>
        <w:tc>
          <w:tcPr>
            <w:tcW w:w="710" w:type="pct"/>
            <w:tcBorders>
              <w:top w:val="single" w:sz="12" w:space="0" w:color="000000"/>
              <w:bottom w:val="double" w:sz="4" w:space="0" w:color="auto"/>
            </w:tcBorders>
            <w:vAlign w:val="center"/>
          </w:tcPr>
          <w:p w:rsidR="00111AD2" w:rsidRDefault="00A631DE" w:rsidP="00111AD2">
            <w:pPr>
              <w:jc w:val="center"/>
              <w:rPr>
                <w:b/>
                <w:bCs/>
                <w:color w:val="000000"/>
                <w:sz w:val="20"/>
                <w:szCs w:val="20"/>
              </w:rPr>
            </w:pPr>
            <w:r>
              <w:rPr>
                <w:b/>
                <w:bCs/>
                <w:color w:val="000000"/>
                <w:sz w:val="20"/>
                <w:szCs w:val="20"/>
              </w:rPr>
              <w:t>611.03</w:t>
            </w:r>
          </w:p>
        </w:tc>
      </w:tr>
    </w:tbl>
    <w:p w:rsidR="00FE344F" w:rsidRDefault="00FE344F" w:rsidP="00D44C48">
      <w:pPr>
        <w:rPr>
          <w:sz w:val="18"/>
          <w:szCs w:val="18"/>
        </w:rPr>
      </w:pPr>
      <w:r>
        <w:rPr>
          <w:sz w:val="18"/>
          <w:szCs w:val="18"/>
        </w:rPr>
        <w:t>*Including five co financing trust funds</w:t>
      </w:r>
      <w:r w:rsidR="000D1653">
        <w:rPr>
          <w:sz w:val="18"/>
          <w:szCs w:val="18"/>
        </w:rPr>
        <w:t>.</w:t>
      </w:r>
    </w:p>
    <w:p w:rsidR="00C70FCA" w:rsidRPr="00D00EC9" w:rsidRDefault="00D00EC9" w:rsidP="00D44C48">
      <w:pPr>
        <w:rPr>
          <w:sz w:val="18"/>
          <w:szCs w:val="18"/>
        </w:rPr>
      </w:pPr>
      <w:r w:rsidRPr="00D00EC9">
        <w:rPr>
          <w:sz w:val="18"/>
          <w:szCs w:val="18"/>
        </w:rPr>
        <w:t>*</w:t>
      </w:r>
      <w:r w:rsidR="00FE344F">
        <w:rPr>
          <w:sz w:val="18"/>
          <w:szCs w:val="18"/>
        </w:rPr>
        <w:t>*</w:t>
      </w:r>
      <w:r w:rsidRPr="00D00EC9">
        <w:rPr>
          <w:sz w:val="18"/>
          <w:szCs w:val="18"/>
        </w:rPr>
        <w:t>ADB Financed project/program that consists of more than one loan and grant components is counted as one project only.</w:t>
      </w:r>
    </w:p>
    <w:p w:rsidR="00D00EC9" w:rsidRPr="00706139" w:rsidRDefault="00D00EC9" w:rsidP="00D44C48"/>
    <w:p w:rsidR="001217A9" w:rsidRDefault="00D44C48" w:rsidP="001217A9">
      <w:pPr>
        <w:pStyle w:val="ListParagraph"/>
        <w:numPr>
          <w:ilvl w:val="0"/>
          <w:numId w:val="1"/>
        </w:numPr>
      </w:pPr>
      <w:r w:rsidRPr="00706139">
        <w:t>The sector distribution of committed funds from ADB, WB and JICA is show</w:t>
      </w:r>
      <w:r w:rsidRPr="00C118D0">
        <w:t>n i</w:t>
      </w:r>
      <w:r w:rsidR="001217A9">
        <w:t xml:space="preserve">n Figure 1, Figure 2, and Figure 3 </w:t>
      </w:r>
      <w:r w:rsidRPr="00C118D0">
        <w:t>respectively.</w:t>
      </w:r>
      <w:r w:rsidRPr="00706139">
        <w:t xml:space="preserve">  </w:t>
      </w:r>
    </w:p>
    <w:tbl>
      <w:tblPr>
        <w:tblW w:w="3840" w:type="dxa"/>
        <w:tblInd w:w="93" w:type="dxa"/>
        <w:tblLook w:val="04A0" w:firstRow="1" w:lastRow="0" w:firstColumn="1" w:lastColumn="0" w:noHBand="0" w:noVBand="1"/>
      </w:tblPr>
      <w:tblGrid>
        <w:gridCol w:w="960"/>
        <w:gridCol w:w="960"/>
        <w:gridCol w:w="960"/>
        <w:gridCol w:w="960"/>
      </w:tblGrid>
      <w:tr w:rsidR="00A631DE" w:rsidRPr="00A631DE" w:rsidTr="007B163E">
        <w:trPr>
          <w:trHeight w:val="300"/>
        </w:trPr>
        <w:tc>
          <w:tcPr>
            <w:tcW w:w="960" w:type="dxa"/>
            <w:tcBorders>
              <w:top w:val="nil"/>
              <w:left w:val="nil"/>
              <w:bottom w:val="nil"/>
              <w:right w:val="nil"/>
            </w:tcBorders>
            <w:shd w:val="clear" w:color="auto" w:fill="auto"/>
            <w:noWrap/>
            <w:vAlign w:val="bottom"/>
          </w:tcPr>
          <w:p w:rsidR="00A631DE" w:rsidRPr="00A631DE" w:rsidRDefault="00A631DE" w:rsidP="00A631DE">
            <w:pPr>
              <w:jc w:val="right"/>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tcPr>
          <w:p w:rsidR="00A631DE" w:rsidRPr="00A631DE" w:rsidRDefault="00A631DE" w:rsidP="00A631DE">
            <w:pPr>
              <w:jc w:val="right"/>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tcPr>
          <w:p w:rsidR="00A631DE" w:rsidRPr="00A631DE" w:rsidRDefault="00A631DE" w:rsidP="00A631DE">
            <w:pPr>
              <w:jc w:val="right"/>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tcPr>
          <w:p w:rsidR="00A631DE" w:rsidRPr="00A631DE" w:rsidRDefault="00A631DE" w:rsidP="00A631DE">
            <w:pPr>
              <w:jc w:val="right"/>
              <w:rPr>
                <w:rFonts w:ascii="Calibri" w:eastAsia="Times New Roman" w:hAnsi="Calibri" w:cs="Calibri"/>
                <w:color w:val="000000"/>
                <w:lang w:val="en-US"/>
              </w:rPr>
            </w:pPr>
          </w:p>
        </w:tc>
      </w:tr>
    </w:tbl>
    <w:p w:rsidR="006A498F" w:rsidRDefault="006A498F">
      <w:pPr>
        <w:pStyle w:val="ListParagraph"/>
        <w:ind w:left="0"/>
        <w:jc w:val="left"/>
      </w:pPr>
    </w:p>
    <w:tbl>
      <w:tblPr>
        <w:tblW w:w="0" w:type="auto"/>
        <w:tblLook w:val="04A0" w:firstRow="1" w:lastRow="0" w:firstColumn="1" w:lastColumn="0" w:noHBand="0" w:noVBand="1"/>
      </w:tblPr>
      <w:tblGrid>
        <w:gridCol w:w="4685"/>
        <w:gridCol w:w="4845"/>
      </w:tblGrid>
      <w:tr w:rsidR="001217A9" w:rsidRPr="00706139" w:rsidTr="004F3126">
        <w:trPr>
          <w:trHeight w:val="3627"/>
        </w:trPr>
        <w:tc>
          <w:tcPr>
            <w:tcW w:w="4746" w:type="dxa"/>
          </w:tcPr>
          <w:p w:rsidR="00D44C48" w:rsidRPr="00706139" w:rsidRDefault="00D44C48" w:rsidP="00250620">
            <w:pPr>
              <w:keepNext/>
            </w:pPr>
            <w:r w:rsidRPr="00706139">
              <w:rPr>
                <w:noProof/>
                <w:color w:val="FF0000"/>
                <w:lang w:val="en-US"/>
              </w:rPr>
              <w:drawing>
                <wp:inline distT="0" distB="0" distL="0" distR="0" wp14:anchorId="1FD71FEC" wp14:editId="1AF07542">
                  <wp:extent cx="2731667" cy="2096016"/>
                  <wp:effectExtent l="19050" t="0" r="0" b="0"/>
                  <wp:docPr id="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l="663"/>
                          <a:stretch>
                            <a:fillRect/>
                          </a:stretch>
                        </pic:blipFill>
                        <pic:spPr bwMode="auto">
                          <a:xfrm>
                            <a:off x="0" y="0"/>
                            <a:ext cx="2731667" cy="2096016"/>
                          </a:xfrm>
                          <a:prstGeom prst="rect">
                            <a:avLst/>
                          </a:prstGeom>
                          <a:noFill/>
                          <a:ln w="9525">
                            <a:noFill/>
                            <a:miter lim="800000"/>
                            <a:headEnd/>
                            <a:tailEnd/>
                          </a:ln>
                        </pic:spPr>
                      </pic:pic>
                    </a:graphicData>
                  </a:graphic>
                </wp:inline>
              </w:drawing>
            </w:r>
          </w:p>
          <w:p w:rsidR="0050301A" w:rsidRDefault="00A14086" w:rsidP="0050301A">
            <w:pPr>
              <w:pStyle w:val="Caption"/>
              <w:spacing w:after="0"/>
            </w:pPr>
            <w:bookmarkStart w:id="8" w:name="_Ref351326480"/>
            <w:r>
              <w:t xml:space="preserve">                                         </w:t>
            </w:r>
            <w:r w:rsidR="00D44C48" w:rsidRPr="00706139">
              <w:t xml:space="preserve">Figure </w:t>
            </w:r>
            <w:r w:rsidR="00D30E78">
              <w:fldChar w:fldCharType="begin"/>
            </w:r>
            <w:r w:rsidR="001414C9">
              <w:instrText xml:space="preserve"> SEQ Figure \* ARABIC </w:instrText>
            </w:r>
            <w:r w:rsidR="00D30E78">
              <w:fldChar w:fldCharType="separate"/>
            </w:r>
            <w:r w:rsidR="00A1375B">
              <w:rPr>
                <w:noProof/>
              </w:rPr>
              <w:t>1</w:t>
            </w:r>
            <w:r w:rsidR="00D30E78">
              <w:rPr>
                <w:noProof/>
              </w:rPr>
              <w:fldChar w:fldCharType="end"/>
            </w:r>
            <w:bookmarkEnd w:id="8"/>
          </w:p>
          <w:p w:rsidR="0050301A" w:rsidRPr="0050301A" w:rsidRDefault="0050301A" w:rsidP="0050301A">
            <w:pPr>
              <w:pStyle w:val="Caption"/>
              <w:spacing w:after="0"/>
            </w:pPr>
          </w:p>
        </w:tc>
        <w:tc>
          <w:tcPr>
            <w:tcW w:w="4912" w:type="dxa"/>
          </w:tcPr>
          <w:p w:rsidR="001217A9" w:rsidRDefault="001217A9" w:rsidP="00B503C0">
            <w:pPr>
              <w:pStyle w:val="Caption"/>
              <w:spacing w:after="0"/>
            </w:pPr>
            <w:bookmarkStart w:id="9" w:name="_Ref351326491"/>
            <w:r>
              <w:rPr>
                <w:noProof/>
                <w:lang w:val="en-US"/>
              </w:rPr>
              <w:drawing>
                <wp:inline distT="0" distB="0" distL="0" distR="0" wp14:anchorId="15CF1442" wp14:editId="4448F30E">
                  <wp:extent cx="2822559" cy="20960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822559" cy="2096016"/>
                          </a:xfrm>
                          <a:prstGeom prst="rect">
                            <a:avLst/>
                          </a:prstGeom>
                          <a:noFill/>
                          <a:ln w="9525">
                            <a:noFill/>
                            <a:miter lim="800000"/>
                            <a:headEnd/>
                            <a:tailEnd/>
                          </a:ln>
                        </pic:spPr>
                      </pic:pic>
                    </a:graphicData>
                  </a:graphic>
                </wp:inline>
              </w:drawing>
            </w:r>
          </w:p>
          <w:p w:rsidR="00D44C48" w:rsidRPr="00706139" w:rsidRDefault="00A14086" w:rsidP="00B503C0">
            <w:pPr>
              <w:pStyle w:val="Caption"/>
              <w:spacing w:after="0"/>
            </w:pPr>
            <w:bookmarkStart w:id="10" w:name="_Ref355096925"/>
            <w:r>
              <w:t xml:space="preserve">                                   </w:t>
            </w:r>
            <w:r w:rsidR="00D44C48" w:rsidRPr="00706139">
              <w:t xml:space="preserve">Figure </w:t>
            </w:r>
            <w:r w:rsidR="00D30E78">
              <w:fldChar w:fldCharType="begin"/>
            </w:r>
            <w:r w:rsidR="001414C9">
              <w:instrText xml:space="preserve"> SEQ Figure \* ARABIC </w:instrText>
            </w:r>
            <w:r w:rsidR="00D30E78">
              <w:fldChar w:fldCharType="separate"/>
            </w:r>
            <w:r w:rsidR="00A1375B">
              <w:rPr>
                <w:noProof/>
              </w:rPr>
              <w:t>2</w:t>
            </w:r>
            <w:r w:rsidR="00D30E78">
              <w:rPr>
                <w:noProof/>
              </w:rPr>
              <w:fldChar w:fldCharType="end"/>
            </w:r>
            <w:bookmarkEnd w:id="9"/>
            <w:bookmarkEnd w:id="10"/>
          </w:p>
        </w:tc>
      </w:tr>
    </w:tbl>
    <w:p w:rsidR="00C70FCA" w:rsidRDefault="00C70FCA" w:rsidP="00DA7963"/>
    <w:p w:rsidR="004F3126" w:rsidRDefault="004F3126" w:rsidP="004F3126">
      <w:pPr>
        <w:keepNext/>
      </w:pPr>
      <w:r w:rsidRPr="0050301A">
        <w:rPr>
          <w:noProof/>
          <w:lang w:val="en-US"/>
        </w:rPr>
        <w:lastRenderedPageBreak/>
        <w:drawing>
          <wp:inline distT="0" distB="0" distL="0" distR="0" wp14:anchorId="3DA13A13" wp14:editId="6D3DCA82">
            <wp:extent cx="2699595" cy="2096016"/>
            <wp:effectExtent l="19050" t="0" r="5505" b="0"/>
            <wp:docPr id="1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cstate="print"/>
                    <a:srcRect/>
                    <a:stretch>
                      <a:fillRect/>
                    </a:stretch>
                  </pic:blipFill>
                  <pic:spPr bwMode="auto">
                    <a:xfrm>
                      <a:off x="0" y="0"/>
                      <a:ext cx="2699595" cy="2096016"/>
                    </a:xfrm>
                    <a:prstGeom prst="rect">
                      <a:avLst/>
                    </a:prstGeom>
                    <a:noFill/>
                    <a:ln w="9525">
                      <a:noFill/>
                      <a:miter lim="800000"/>
                      <a:headEnd/>
                      <a:tailEnd/>
                    </a:ln>
                  </pic:spPr>
                </pic:pic>
              </a:graphicData>
            </a:graphic>
          </wp:inline>
        </w:drawing>
      </w:r>
    </w:p>
    <w:p w:rsidR="004F3126" w:rsidRPr="00DA7963" w:rsidRDefault="00BC057B" w:rsidP="00BC057B">
      <w:pPr>
        <w:pStyle w:val="Caption"/>
      </w:pPr>
      <w:bookmarkStart w:id="11" w:name="_Ref354657402"/>
      <w:r>
        <w:t xml:space="preserve"> </w:t>
      </w:r>
      <w:r>
        <w:tab/>
      </w:r>
      <w:r>
        <w:tab/>
        <w:t xml:space="preserve">        </w:t>
      </w:r>
      <w:r w:rsidR="004F3126">
        <w:t xml:space="preserve">Figure </w:t>
      </w:r>
      <w:r w:rsidR="00D30E78">
        <w:fldChar w:fldCharType="begin"/>
      </w:r>
      <w:r w:rsidR="001414C9">
        <w:instrText xml:space="preserve"> SEQ Figure \* ARABIC </w:instrText>
      </w:r>
      <w:r w:rsidR="00D30E78">
        <w:fldChar w:fldCharType="separate"/>
      </w:r>
      <w:r w:rsidR="00A1375B">
        <w:rPr>
          <w:noProof/>
        </w:rPr>
        <w:t>3</w:t>
      </w:r>
      <w:r w:rsidR="00D30E78">
        <w:rPr>
          <w:noProof/>
        </w:rPr>
        <w:fldChar w:fldCharType="end"/>
      </w:r>
      <w:bookmarkEnd w:id="11"/>
    </w:p>
    <w:p w:rsidR="00D44C48" w:rsidRDefault="00D44C48" w:rsidP="00982FEE">
      <w:pPr>
        <w:pStyle w:val="Heading2"/>
      </w:pPr>
      <w:bookmarkStart w:id="12" w:name="_Toc390274913"/>
      <w:r w:rsidRPr="00706139">
        <w:t>Technical Assistance Grants and Trust Funds</w:t>
      </w:r>
      <w:bookmarkEnd w:id="12"/>
    </w:p>
    <w:p w:rsidR="00BC057B" w:rsidRPr="00BC057B" w:rsidRDefault="00BC057B" w:rsidP="00BC057B"/>
    <w:p w:rsidR="00D44C48" w:rsidRPr="00EE0643" w:rsidRDefault="00D44C48" w:rsidP="00047C15">
      <w:pPr>
        <w:pStyle w:val="ListParagraph"/>
        <w:numPr>
          <w:ilvl w:val="0"/>
          <w:numId w:val="1"/>
        </w:numPr>
      </w:pPr>
      <w:r w:rsidRPr="00706139">
        <w:t xml:space="preserve">A list of projects funded by ADB’s Technical Assistance (TA) facilities or WB’s </w:t>
      </w:r>
      <w:r w:rsidR="00AC0AFA">
        <w:t>Trust Fund (TF) window in CY2012</w:t>
      </w:r>
      <w:r w:rsidRPr="00706139">
        <w:t xml:space="preserve"> is in Annex 1 and a summary is shown in </w:t>
      </w:r>
      <w:r w:rsidR="00D30E78">
        <w:fldChar w:fldCharType="begin"/>
      </w:r>
      <w:r w:rsidR="0021701A">
        <w:instrText xml:space="preserve"> REF _Ref351619912 \h </w:instrText>
      </w:r>
      <w:r w:rsidR="00D30E78">
        <w:fldChar w:fldCharType="separate"/>
      </w:r>
      <w:r w:rsidR="00A1375B">
        <w:t xml:space="preserve">Table </w:t>
      </w:r>
      <w:r w:rsidR="00A1375B">
        <w:rPr>
          <w:noProof/>
        </w:rPr>
        <w:t>2</w:t>
      </w:r>
      <w:r w:rsidR="00D30E78">
        <w:fldChar w:fldCharType="end"/>
      </w:r>
      <w:r w:rsidRPr="00EE0643">
        <w:t>.</w:t>
      </w:r>
    </w:p>
    <w:p w:rsidR="00D44C48" w:rsidRPr="00706139" w:rsidRDefault="00D44C48" w:rsidP="00D44C48"/>
    <w:p w:rsidR="0021701A" w:rsidRDefault="0021701A" w:rsidP="0021701A">
      <w:pPr>
        <w:pStyle w:val="Caption"/>
        <w:keepNext/>
        <w:jc w:val="center"/>
      </w:pPr>
      <w:bookmarkStart w:id="13" w:name="_Ref351619912"/>
      <w:r>
        <w:t xml:space="preserve">Table </w:t>
      </w:r>
      <w:r w:rsidR="00D30E78">
        <w:fldChar w:fldCharType="begin"/>
      </w:r>
      <w:r w:rsidR="001414C9">
        <w:instrText xml:space="preserve"> SEQ Table \* ARABIC </w:instrText>
      </w:r>
      <w:r w:rsidR="00D30E78">
        <w:fldChar w:fldCharType="separate"/>
      </w:r>
      <w:r w:rsidR="00A1375B">
        <w:rPr>
          <w:noProof/>
        </w:rPr>
        <w:t>2</w:t>
      </w:r>
      <w:r w:rsidR="00D30E78">
        <w:rPr>
          <w:noProof/>
        </w:rPr>
        <w:fldChar w:fldCharType="end"/>
      </w:r>
      <w:bookmarkEnd w:id="13"/>
      <w:r>
        <w:t xml:space="preserve">: </w:t>
      </w:r>
      <w:r w:rsidRPr="009E1537">
        <w:t>Active TA and TF Funded Projects in CY2012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5"/>
        <w:gridCol w:w="993"/>
        <w:gridCol w:w="1391"/>
        <w:gridCol w:w="1422"/>
        <w:gridCol w:w="1386"/>
        <w:gridCol w:w="1033"/>
      </w:tblGrid>
      <w:tr w:rsidR="00D44C48" w:rsidRPr="00706139" w:rsidTr="008B0A5E">
        <w:trPr>
          <w:trHeight w:val="347"/>
          <w:jc w:val="center"/>
        </w:trPr>
        <w:tc>
          <w:tcPr>
            <w:tcW w:w="1734" w:type="pct"/>
            <w:vMerge w:val="restart"/>
            <w:shd w:val="clear" w:color="auto" w:fill="C6D9F1"/>
            <w:vAlign w:val="center"/>
          </w:tcPr>
          <w:p w:rsidR="00D44C48" w:rsidRPr="00706139" w:rsidRDefault="00D44C48" w:rsidP="00250620">
            <w:pPr>
              <w:ind w:left="-57" w:right="-57"/>
              <w:jc w:val="center"/>
              <w:rPr>
                <w:b/>
              </w:rPr>
            </w:pPr>
            <w:r w:rsidRPr="00706139">
              <w:rPr>
                <w:b/>
              </w:rPr>
              <w:t>Funding Source</w:t>
            </w:r>
          </w:p>
        </w:tc>
        <w:tc>
          <w:tcPr>
            <w:tcW w:w="521" w:type="pct"/>
            <w:vMerge w:val="restart"/>
            <w:shd w:val="clear" w:color="auto" w:fill="C6D9F1"/>
            <w:vAlign w:val="center"/>
          </w:tcPr>
          <w:p w:rsidR="00D44C48" w:rsidRPr="00706139" w:rsidRDefault="00D44C48" w:rsidP="00250620">
            <w:pPr>
              <w:ind w:left="-57" w:right="-57"/>
              <w:jc w:val="center"/>
              <w:rPr>
                <w:b/>
              </w:rPr>
            </w:pPr>
            <w:r w:rsidRPr="00706139">
              <w:rPr>
                <w:b/>
              </w:rPr>
              <w:t>No. of Projects</w:t>
            </w:r>
          </w:p>
        </w:tc>
        <w:tc>
          <w:tcPr>
            <w:tcW w:w="730" w:type="pct"/>
            <w:vMerge w:val="restart"/>
            <w:shd w:val="clear" w:color="auto" w:fill="C6D9F1"/>
            <w:vAlign w:val="center"/>
          </w:tcPr>
          <w:p w:rsidR="00D44C48" w:rsidRPr="00706139" w:rsidRDefault="00D44C48" w:rsidP="00250620">
            <w:pPr>
              <w:spacing w:before="40"/>
              <w:ind w:left="-57" w:right="-57"/>
              <w:jc w:val="center"/>
              <w:rPr>
                <w:b/>
              </w:rPr>
            </w:pPr>
            <w:r w:rsidRPr="00706139">
              <w:rPr>
                <w:b/>
              </w:rPr>
              <w:t>Total Commitment</w:t>
            </w:r>
          </w:p>
          <w:p w:rsidR="00D44C48" w:rsidRPr="00706139" w:rsidRDefault="0034425D" w:rsidP="00250620">
            <w:pPr>
              <w:spacing w:after="40"/>
              <w:ind w:left="-57" w:right="-57"/>
              <w:jc w:val="center"/>
              <w:rPr>
                <w:b/>
              </w:rPr>
            </w:pPr>
            <w:r>
              <w:rPr>
                <w:b/>
              </w:rPr>
              <w:t>(US$</w:t>
            </w:r>
            <w:r w:rsidR="00027C0B">
              <w:rPr>
                <w:b/>
              </w:rPr>
              <w:t xml:space="preserve"> m</w:t>
            </w:r>
            <w:r w:rsidR="00D44C48" w:rsidRPr="00706139">
              <w:rPr>
                <w:b/>
              </w:rPr>
              <w:t>)</w:t>
            </w:r>
          </w:p>
        </w:tc>
        <w:tc>
          <w:tcPr>
            <w:tcW w:w="746" w:type="pct"/>
            <w:vMerge w:val="restart"/>
            <w:shd w:val="clear" w:color="auto" w:fill="C6D9F1"/>
            <w:vAlign w:val="center"/>
          </w:tcPr>
          <w:p w:rsidR="00D44C48" w:rsidRPr="00706139" w:rsidRDefault="00AC0AFA" w:rsidP="006F59C9">
            <w:pPr>
              <w:spacing w:before="40"/>
              <w:ind w:left="-57" w:right="-57"/>
              <w:jc w:val="center"/>
              <w:rPr>
                <w:b/>
              </w:rPr>
            </w:pPr>
            <w:r>
              <w:rPr>
                <w:b/>
              </w:rPr>
              <w:t>Disbursed in CY2012</w:t>
            </w:r>
            <w:r w:rsidR="0034425D">
              <w:rPr>
                <w:b/>
              </w:rPr>
              <w:t xml:space="preserve"> (US$</w:t>
            </w:r>
            <w:r w:rsidR="00027C0B">
              <w:rPr>
                <w:b/>
              </w:rPr>
              <w:t xml:space="preserve"> m</w:t>
            </w:r>
            <w:r w:rsidR="00D44C48" w:rsidRPr="00706139">
              <w:rPr>
                <w:b/>
              </w:rPr>
              <w:t>)</w:t>
            </w:r>
          </w:p>
        </w:tc>
        <w:tc>
          <w:tcPr>
            <w:tcW w:w="1269" w:type="pct"/>
            <w:gridSpan w:val="2"/>
            <w:shd w:val="clear" w:color="auto" w:fill="C6D9F1"/>
          </w:tcPr>
          <w:p w:rsidR="00D44C48" w:rsidRPr="00706139" w:rsidRDefault="00D44C48" w:rsidP="00250620">
            <w:pPr>
              <w:spacing w:before="40"/>
              <w:ind w:left="-57" w:right="-57"/>
              <w:jc w:val="center"/>
              <w:rPr>
                <w:b/>
              </w:rPr>
            </w:pPr>
            <w:r w:rsidRPr="00706139">
              <w:rPr>
                <w:b/>
              </w:rPr>
              <w:t>Cumul</w:t>
            </w:r>
            <w:r w:rsidR="00AC0AFA">
              <w:rPr>
                <w:b/>
              </w:rPr>
              <w:t>ative Disbursement to end CY2012</w:t>
            </w:r>
          </w:p>
        </w:tc>
      </w:tr>
      <w:tr w:rsidR="00D44C48" w:rsidRPr="00706139" w:rsidTr="008B0A5E">
        <w:trPr>
          <w:trHeight w:val="346"/>
          <w:jc w:val="center"/>
        </w:trPr>
        <w:tc>
          <w:tcPr>
            <w:tcW w:w="1734" w:type="pct"/>
            <w:vMerge/>
            <w:shd w:val="clear" w:color="auto" w:fill="C6D9F1"/>
          </w:tcPr>
          <w:p w:rsidR="00D44C48" w:rsidRPr="00706139" w:rsidRDefault="00D44C48" w:rsidP="00250620">
            <w:pPr>
              <w:ind w:left="-57" w:right="-57"/>
              <w:jc w:val="center"/>
              <w:rPr>
                <w:b/>
              </w:rPr>
            </w:pPr>
          </w:p>
        </w:tc>
        <w:tc>
          <w:tcPr>
            <w:tcW w:w="521" w:type="pct"/>
            <w:vMerge/>
            <w:shd w:val="clear" w:color="auto" w:fill="C6D9F1"/>
          </w:tcPr>
          <w:p w:rsidR="00D44C48" w:rsidRPr="00706139" w:rsidRDefault="00D44C48" w:rsidP="00250620">
            <w:pPr>
              <w:ind w:left="-57" w:right="-57"/>
              <w:jc w:val="center"/>
              <w:rPr>
                <w:b/>
              </w:rPr>
            </w:pPr>
          </w:p>
        </w:tc>
        <w:tc>
          <w:tcPr>
            <w:tcW w:w="730" w:type="pct"/>
            <w:vMerge/>
            <w:shd w:val="clear" w:color="auto" w:fill="C6D9F1"/>
          </w:tcPr>
          <w:p w:rsidR="00D44C48" w:rsidRPr="00706139" w:rsidRDefault="00D44C48" w:rsidP="00250620">
            <w:pPr>
              <w:ind w:left="-57" w:right="-57"/>
              <w:jc w:val="center"/>
              <w:rPr>
                <w:b/>
              </w:rPr>
            </w:pPr>
          </w:p>
        </w:tc>
        <w:tc>
          <w:tcPr>
            <w:tcW w:w="746" w:type="pct"/>
            <w:vMerge/>
            <w:shd w:val="clear" w:color="auto" w:fill="C6D9F1"/>
          </w:tcPr>
          <w:p w:rsidR="00D44C48" w:rsidRPr="00706139" w:rsidRDefault="00D44C48" w:rsidP="00250620">
            <w:pPr>
              <w:ind w:left="-57" w:right="-57"/>
              <w:jc w:val="center"/>
              <w:rPr>
                <w:b/>
              </w:rPr>
            </w:pPr>
          </w:p>
        </w:tc>
        <w:tc>
          <w:tcPr>
            <w:tcW w:w="727" w:type="pct"/>
            <w:shd w:val="clear" w:color="auto" w:fill="C6D9F1"/>
            <w:vAlign w:val="center"/>
          </w:tcPr>
          <w:p w:rsidR="00D44C48" w:rsidRPr="00706139" w:rsidRDefault="0034425D" w:rsidP="00250620">
            <w:pPr>
              <w:ind w:left="-57" w:right="-57"/>
              <w:jc w:val="center"/>
              <w:rPr>
                <w:b/>
              </w:rPr>
            </w:pPr>
            <w:r>
              <w:rPr>
                <w:b/>
              </w:rPr>
              <w:t>US$</w:t>
            </w:r>
            <w:r w:rsidR="00027C0B">
              <w:rPr>
                <w:b/>
              </w:rPr>
              <w:t xml:space="preserve"> m</w:t>
            </w:r>
          </w:p>
        </w:tc>
        <w:tc>
          <w:tcPr>
            <w:tcW w:w="543" w:type="pct"/>
            <w:shd w:val="clear" w:color="auto" w:fill="C6D9F1"/>
            <w:vAlign w:val="center"/>
          </w:tcPr>
          <w:p w:rsidR="00D44C48" w:rsidRPr="00706139" w:rsidRDefault="00D44C48" w:rsidP="00250620">
            <w:pPr>
              <w:ind w:left="-57" w:right="-57"/>
              <w:jc w:val="center"/>
              <w:rPr>
                <w:b/>
              </w:rPr>
            </w:pPr>
            <w:r w:rsidRPr="00706139">
              <w:rPr>
                <w:b/>
              </w:rPr>
              <w:t>%</w:t>
            </w:r>
          </w:p>
        </w:tc>
      </w:tr>
      <w:tr w:rsidR="00D44C48" w:rsidRPr="00706139" w:rsidTr="008B0A5E">
        <w:trPr>
          <w:jc w:val="center"/>
        </w:trPr>
        <w:tc>
          <w:tcPr>
            <w:tcW w:w="1734" w:type="pct"/>
          </w:tcPr>
          <w:p w:rsidR="00D44C48" w:rsidRPr="00706139" w:rsidRDefault="00D44C48" w:rsidP="00250620">
            <w:pPr>
              <w:spacing w:before="20" w:after="20"/>
              <w:ind w:left="-57"/>
            </w:pPr>
            <w:r w:rsidRPr="00706139">
              <w:t>WB TF (recipient executed)</w:t>
            </w:r>
            <w:r w:rsidRPr="00706139">
              <w:rPr>
                <w:rStyle w:val="FootnoteReference"/>
              </w:rPr>
              <w:footnoteReference w:id="6"/>
            </w:r>
          </w:p>
        </w:tc>
        <w:tc>
          <w:tcPr>
            <w:tcW w:w="521" w:type="pct"/>
          </w:tcPr>
          <w:p w:rsidR="00D44C48" w:rsidRPr="0034425D" w:rsidRDefault="0034425D" w:rsidP="003A72C5">
            <w:pPr>
              <w:tabs>
                <w:tab w:val="right" w:pos="601"/>
              </w:tabs>
              <w:spacing w:before="20" w:after="20"/>
              <w:jc w:val="center"/>
            </w:pPr>
            <w:r w:rsidRPr="0034425D">
              <w:t>8</w:t>
            </w:r>
          </w:p>
        </w:tc>
        <w:tc>
          <w:tcPr>
            <w:tcW w:w="730" w:type="pct"/>
          </w:tcPr>
          <w:p w:rsidR="00D44C48" w:rsidRPr="0034425D" w:rsidRDefault="003A72C5" w:rsidP="003A72C5">
            <w:pPr>
              <w:jc w:val="center"/>
              <w:rPr>
                <w:bCs/>
                <w:color w:val="000000"/>
              </w:rPr>
            </w:pPr>
            <w:r>
              <w:rPr>
                <w:bCs/>
                <w:color w:val="000000"/>
              </w:rPr>
              <w:t>10.</w:t>
            </w:r>
            <w:r w:rsidR="0034425D" w:rsidRPr="0034425D">
              <w:rPr>
                <w:bCs/>
                <w:color w:val="000000"/>
              </w:rPr>
              <w:t>129</w:t>
            </w:r>
          </w:p>
        </w:tc>
        <w:tc>
          <w:tcPr>
            <w:tcW w:w="746" w:type="pct"/>
          </w:tcPr>
          <w:p w:rsidR="00D44C48" w:rsidRPr="0034425D" w:rsidRDefault="003A72C5" w:rsidP="003A72C5">
            <w:pPr>
              <w:jc w:val="center"/>
              <w:rPr>
                <w:bCs/>
                <w:color w:val="000000"/>
              </w:rPr>
            </w:pPr>
            <w:r>
              <w:rPr>
                <w:bCs/>
                <w:color w:val="000000"/>
              </w:rPr>
              <w:t>2.467</w:t>
            </w:r>
          </w:p>
        </w:tc>
        <w:tc>
          <w:tcPr>
            <w:tcW w:w="727" w:type="pct"/>
          </w:tcPr>
          <w:p w:rsidR="00D44C48" w:rsidRPr="0034425D" w:rsidRDefault="003A72C5" w:rsidP="003A72C5">
            <w:pPr>
              <w:jc w:val="center"/>
              <w:rPr>
                <w:bCs/>
                <w:color w:val="000000"/>
              </w:rPr>
            </w:pPr>
            <w:r>
              <w:rPr>
                <w:bCs/>
                <w:color w:val="000000"/>
              </w:rPr>
              <w:t>7.</w:t>
            </w:r>
            <w:r w:rsidR="0034425D" w:rsidRPr="0034425D">
              <w:rPr>
                <w:bCs/>
                <w:color w:val="000000"/>
              </w:rPr>
              <w:t>30</w:t>
            </w:r>
            <w:r>
              <w:rPr>
                <w:bCs/>
                <w:color w:val="000000"/>
              </w:rPr>
              <w:t>7</w:t>
            </w:r>
          </w:p>
        </w:tc>
        <w:tc>
          <w:tcPr>
            <w:tcW w:w="543" w:type="pct"/>
          </w:tcPr>
          <w:p w:rsidR="00D44C48" w:rsidRPr="0034425D" w:rsidRDefault="0034425D" w:rsidP="003A72C5">
            <w:pPr>
              <w:jc w:val="center"/>
              <w:rPr>
                <w:bCs/>
                <w:color w:val="000000"/>
              </w:rPr>
            </w:pPr>
            <w:r w:rsidRPr="0034425D">
              <w:rPr>
                <w:bCs/>
                <w:color w:val="000000"/>
              </w:rPr>
              <w:t>72%</w:t>
            </w:r>
          </w:p>
        </w:tc>
      </w:tr>
      <w:tr w:rsidR="00D44C48" w:rsidRPr="00706139" w:rsidTr="008B0A5E">
        <w:trPr>
          <w:jc w:val="center"/>
        </w:trPr>
        <w:tc>
          <w:tcPr>
            <w:tcW w:w="1734" w:type="pct"/>
          </w:tcPr>
          <w:p w:rsidR="00D44C48" w:rsidRPr="00706139" w:rsidRDefault="00D44C48" w:rsidP="00250620">
            <w:pPr>
              <w:spacing w:before="20" w:after="20"/>
              <w:ind w:left="-57"/>
            </w:pPr>
            <w:r w:rsidRPr="00706139">
              <w:t>WB TF (Bank executed)</w:t>
            </w:r>
          </w:p>
        </w:tc>
        <w:tc>
          <w:tcPr>
            <w:tcW w:w="521" w:type="pct"/>
          </w:tcPr>
          <w:p w:rsidR="00D44C48" w:rsidRPr="0034425D" w:rsidRDefault="0034425D" w:rsidP="003A72C5">
            <w:pPr>
              <w:tabs>
                <w:tab w:val="right" w:pos="601"/>
              </w:tabs>
              <w:spacing w:before="20" w:after="20"/>
              <w:jc w:val="center"/>
            </w:pPr>
            <w:r w:rsidRPr="0034425D">
              <w:t>25</w:t>
            </w:r>
          </w:p>
        </w:tc>
        <w:tc>
          <w:tcPr>
            <w:tcW w:w="730" w:type="pct"/>
          </w:tcPr>
          <w:p w:rsidR="00D44C48" w:rsidRPr="003A72C5" w:rsidRDefault="003A72C5" w:rsidP="003A72C5">
            <w:pPr>
              <w:jc w:val="center"/>
            </w:pPr>
            <w:r w:rsidRPr="003A72C5">
              <w:t>23.</w:t>
            </w:r>
            <w:r w:rsidR="0034425D" w:rsidRPr="003A72C5">
              <w:t>296</w:t>
            </w:r>
          </w:p>
        </w:tc>
        <w:tc>
          <w:tcPr>
            <w:tcW w:w="746" w:type="pct"/>
          </w:tcPr>
          <w:p w:rsidR="00D44C48" w:rsidRPr="003A72C5" w:rsidRDefault="003A72C5" w:rsidP="003A72C5">
            <w:pPr>
              <w:jc w:val="center"/>
            </w:pPr>
            <w:r w:rsidRPr="003A72C5">
              <w:t>4.</w:t>
            </w:r>
            <w:r w:rsidR="00875A53">
              <w:t>166</w:t>
            </w:r>
          </w:p>
        </w:tc>
        <w:tc>
          <w:tcPr>
            <w:tcW w:w="727" w:type="pct"/>
          </w:tcPr>
          <w:p w:rsidR="00D44C48" w:rsidRPr="003A72C5" w:rsidRDefault="003A72C5" w:rsidP="003A72C5">
            <w:pPr>
              <w:jc w:val="center"/>
            </w:pPr>
            <w:r w:rsidRPr="003A72C5">
              <w:t>13.</w:t>
            </w:r>
            <w:r w:rsidR="0034425D" w:rsidRPr="003A72C5">
              <w:t>6</w:t>
            </w:r>
            <w:r w:rsidR="00875A53">
              <w:t>12</w:t>
            </w:r>
          </w:p>
        </w:tc>
        <w:tc>
          <w:tcPr>
            <w:tcW w:w="543" w:type="pct"/>
          </w:tcPr>
          <w:p w:rsidR="00D44C48" w:rsidRPr="003A72C5" w:rsidRDefault="0034425D" w:rsidP="003A72C5">
            <w:pPr>
              <w:jc w:val="center"/>
            </w:pPr>
            <w:r w:rsidRPr="003A72C5">
              <w:t>58%</w:t>
            </w:r>
          </w:p>
        </w:tc>
      </w:tr>
      <w:tr w:rsidR="003A72C5" w:rsidRPr="00706139" w:rsidTr="008B0A5E">
        <w:trPr>
          <w:jc w:val="center"/>
        </w:trPr>
        <w:tc>
          <w:tcPr>
            <w:tcW w:w="1734" w:type="pct"/>
          </w:tcPr>
          <w:p w:rsidR="003A72C5" w:rsidRPr="00706139" w:rsidRDefault="003A72C5" w:rsidP="00250620">
            <w:pPr>
              <w:spacing w:before="20" w:after="20"/>
              <w:ind w:left="-57"/>
            </w:pPr>
            <w:r w:rsidRPr="00706139">
              <w:t>ADB Advisory TA</w:t>
            </w:r>
          </w:p>
        </w:tc>
        <w:tc>
          <w:tcPr>
            <w:tcW w:w="521" w:type="pct"/>
          </w:tcPr>
          <w:p w:rsidR="003A72C5" w:rsidRPr="003A72C5" w:rsidRDefault="003A72C5" w:rsidP="003A72C5">
            <w:pPr>
              <w:tabs>
                <w:tab w:val="right" w:pos="601"/>
              </w:tabs>
              <w:spacing w:before="20" w:after="20"/>
              <w:jc w:val="center"/>
            </w:pPr>
            <w:r w:rsidRPr="003A72C5">
              <w:t>15</w:t>
            </w:r>
          </w:p>
        </w:tc>
        <w:tc>
          <w:tcPr>
            <w:tcW w:w="730" w:type="pct"/>
          </w:tcPr>
          <w:p w:rsidR="003A72C5" w:rsidRPr="003A72C5" w:rsidRDefault="003A72C5" w:rsidP="003A72C5">
            <w:pPr>
              <w:tabs>
                <w:tab w:val="right" w:pos="601"/>
              </w:tabs>
              <w:spacing w:before="20" w:after="20"/>
              <w:jc w:val="center"/>
            </w:pPr>
            <w:r w:rsidRPr="003A72C5">
              <w:t>27.575</w:t>
            </w:r>
          </w:p>
        </w:tc>
        <w:tc>
          <w:tcPr>
            <w:tcW w:w="746" w:type="pct"/>
          </w:tcPr>
          <w:p w:rsidR="003A72C5" w:rsidRPr="003A72C5" w:rsidRDefault="003A72C5" w:rsidP="003A72C5">
            <w:pPr>
              <w:tabs>
                <w:tab w:val="right" w:pos="601"/>
              </w:tabs>
              <w:spacing w:before="20" w:after="20"/>
              <w:jc w:val="center"/>
            </w:pPr>
            <w:r w:rsidRPr="003A72C5">
              <w:t>2.824</w:t>
            </w:r>
          </w:p>
        </w:tc>
        <w:tc>
          <w:tcPr>
            <w:tcW w:w="727" w:type="pct"/>
          </w:tcPr>
          <w:p w:rsidR="003A72C5" w:rsidRPr="003A72C5" w:rsidRDefault="003A72C5" w:rsidP="003A72C5">
            <w:pPr>
              <w:tabs>
                <w:tab w:val="right" w:pos="601"/>
              </w:tabs>
              <w:spacing w:before="20" w:after="20"/>
              <w:jc w:val="center"/>
            </w:pPr>
            <w:r w:rsidRPr="003A72C5">
              <w:t>7.31</w:t>
            </w:r>
          </w:p>
        </w:tc>
        <w:tc>
          <w:tcPr>
            <w:tcW w:w="543" w:type="pct"/>
          </w:tcPr>
          <w:p w:rsidR="003A72C5" w:rsidRPr="003A72C5" w:rsidRDefault="003A72C5" w:rsidP="003A72C5">
            <w:pPr>
              <w:tabs>
                <w:tab w:val="right" w:pos="601"/>
              </w:tabs>
              <w:spacing w:before="20" w:after="20"/>
              <w:jc w:val="center"/>
            </w:pPr>
            <w:r>
              <w:t>27</w:t>
            </w:r>
            <w:r w:rsidRPr="003A72C5">
              <w:t>%</w:t>
            </w:r>
          </w:p>
        </w:tc>
      </w:tr>
      <w:tr w:rsidR="003A72C5" w:rsidRPr="00706139" w:rsidTr="008B0A5E">
        <w:trPr>
          <w:jc w:val="center"/>
        </w:trPr>
        <w:tc>
          <w:tcPr>
            <w:tcW w:w="1734" w:type="pct"/>
          </w:tcPr>
          <w:p w:rsidR="003A72C5" w:rsidRPr="00706139" w:rsidRDefault="003A72C5" w:rsidP="00250620">
            <w:pPr>
              <w:spacing w:before="20" w:after="20"/>
              <w:ind w:left="-57"/>
            </w:pPr>
            <w:r w:rsidRPr="00706139">
              <w:t>ADB JFPR TA</w:t>
            </w:r>
          </w:p>
        </w:tc>
        <w:tc>
          <w:tcPr>
            <w:tcW w:w="521" w:type="pct"/>
          </w:tcPr>
          <w:p w:rsidR="003A72C5" w:rsidRPr="003A72C5" w:rsidRDefault="008D08CD" w:rsidP="003A72C5">
            <w:pPr>
              <w:tabs>
                <w:tab w:val="right" w:pos="601"/>
              </w:tabs>
              <w:spacing w:before="20" w:after="20"/>
              <w:jc w:val="center"/>
            </w:pPr>
            <w:r>
              <w:t>3</w:t>
            </w:r>
          </w:p>
        </w:tc>
        <w:tc>
          <w:tcPr>
            <w:tcW w:w="730" w:type="pct"/>
          </w:tcPr>
          <w:p w:rsidR="003A72C5" w:rsidRPr="003A72C5" w:rsidRDefault="008D08CD" w:rsidP="003A72C5">
            <w:pPr>
              <w:tabs>
                <w:tab w:val="right" w:pos="601"/>
              </w:tabs>
              <w:spacing w:before="20" w:after="20"/>
              <w:jc w:val="center"/>
            </w:pPr>
            <w:r>
              <w:t>5.400</w:t>
            </w:r>
          </w:p>
        </w:tc>
        <w:tc>
          <w:tcPr>
            <w:tcW w:w="746" w:type="pct"/>
          </w:tcPr>
          <w:p w:rsidR="003A72C5" w:rsidRPr="003A72C5" w:rsidRDefault="008D08CD" w:rsidP="003A72C5">
            <w:pPr>
              <w:tabs>
                <w:tab w:val="right" w:pos="601"/>
              </w:tabs>
              <w:spacing w:before="20" w:after="20"/>
              <w:jc w:val="center"/>
            </w:pPr>
            <w:r>
              <w:t>0.823</w:t>
            </w:r>
          </w:p>
        </w:tc>
        <w:tc>
          <w:tcPr>
            <w:tcW w:w="727" w:type="pct"/>
          </w:tcPr>
          <w:p w:rsidR="003A72C5" w:rsidRPr="003A72C5" w:rsidRDefault="008D08CD" w:rsidP="003A72C5">
            <w:pPr>
              <w:tabs>
                <w:tab w:val="right" w:pos="601"/>
              </w:tabs>
              <w:spacing w:before="20" w:after="20"/>
              <w:jc w:val="center"/>
            </w:pPr>
            <w:r>
              <w:t>3.58</w:t>
            </w:r>
          </w:p>
        </w:tc>
        <w:tc>
          <w:tcPr>
            <w:tcW w:w="543" w:type="pct"/>
          </w:tcPr>
          <w:p w:rsidR="003A72C5" w:rsidRPr="003A72C5" w:rsidRDefault="008D08CD" w:rsidP="003A72C5">
            <w:pPr>
              <w:tabs>
                <w:tab w:val="right" w:pos="601"/>
              </w:tabs>
              <w:spacing w:before="20" w:after="20"/>
              <w:jc w:val="center"/>
            </w:pPr>
            <w:r>
              <w:t>66</w:t>
            </w:r>
            <w:r w:rsidR="003A72C5" w:rsidRPr="003A72C5">
              <w:t>%</w:t>
            </w:r>
          </w:p>
        </w:tc>
      </w:tr>
      <w:tr w:rsidR="003A72C5" w:rsidRPr="00706139" w:rsidTr="008B0A5E">
        <w:trPr>
          <w:jc w:val="center"/>
        </w:trPr>
        <w:tc>
          <w:tcPr>
            <w:tcW w:w="1734" w:type="pct"/>
          </w:tcPr>
          <w:p w:rsidR="003A72C5" w:rsidRPr="00706139" w:rsidRDefault="003A72C5" w:rsidP="00250620">
            <w:pPr>
              <w:spacing w:before="20" w:after="20"/>
              <w:ind w:left="-57"/>
            </w:pPr>
            <w:r w:rsidRPr="00706139">
              <w:t>ADB Project Preparation TA</w:t>
            </w:r>
          </w:p>
        </w:tc>
        <w:tc>
          <w:tcPr>
            <w:tcW w:w="521" w:type="pct"/>
          </w:tcPr>
          <w:p w:rsidR="003A72C5" w:rsidRPr="003A72C5" w:rsidRDefault="003A72C5" w:rsidP="003A72C5">
            <w:pPr>
              <w:tabs>
                <w:tab w:val="right" w:pos="601"/>
              </w:tabs>
              <w:spacing w:before="20" w:after="20"/>
              <w:jc w:val="center"/>
            </w:pPr>
            <w:r w:rsidRPr="003A72C5">
              <w:t>11</w:t>
            </w:r>
          </w:p>
        </w:tc>
        <w:tc>
          <w:tcPr>
            <w:tcW w:w="730" w:type="pct"/>
          </w:tcPr>
          <w:p w:rsidR="003A72C5" w:rsidRPr="003A72C5" w:rsidRDefault="003A72C5" w:rsidP="003A72C5">
            <w:pPr>
              <w:tabs>
                <w:tab w:val="right" w:pos="601"/>
              </w:tabs>
              <w:spacing w:before="20" w:after="20"/>
              <w:jc w:val="center"/>
            </w:pPr>
            <w:r w:rsidRPr="003A72C5">
              <w:t>10.250</w:t>
            </w:r>
          </w:p>
        </w:tc>
        <w:tc>
          <w:tcPr>
            <w:tcW w:w="746" w:type="pct"/>
          </w:tcPr>
          <w:p w:rsidR="003A72C5" w:rsidRPr="003A72C5" w:rsidRDefault="003A72C5" w:rsidP="003A72C5">
            <w:pPr>
              <w:tabs>
                <w:tab w:val="right" w:pos="601"/>
              </w:tabs>
              <w:spacing w:before="20" w:after="20"/>
              <w:jc w:val="center"/>
            </w:pPr>
            <w:r w:rsidRPr="003A72C5">
              <w:t>2.854</w:t>
            </w:r>
          </w:p>
        </w:tc>
        <w:tc>
          <w:tcPr>
            <w:tcW w:w="727" w:type="pct"/>
          </w:tcPr>
          <w:p w:rsidR="003A72C5" w:rsidRPr="003A72C5" w:rsidRDefault="003A72C5" w:rsidP="003A72C5">
            <w:pPr>
              <w:tabs>
                <w:tab w:val="right" w:pos="601"/>
              </w:tabs>
              <w:spacing w:before="20" w:after="20"/>
              <w:jc w:val="center"/>
            </w:pPr>
            <w:r w:rsidRPr="003A72C5">
              <w:t>6.13</w:t>
            </w:r>
          </w:p>
        </w:tc>
        <w:tc>
          <w:tcPr>
            <w:tcW w:w="543" w:type="pct"/>
          </w:tcPr>
          <w:p w:rsidR="003A72C5" w:rsidRPr="003A72C5" w:rsidRDefault="003A72C5" w:rsidP="003A72C5">
            <w:pPr>
              <w:tabs>
                <w:tab w:val="right" w:pos="601"/>
              </w:tabs>
              <w:spacing w:before="20" w:after="20"/>
              <w:jc w:val="center"/>
            </w:pPr>
            <w:r>
              <w:t>60</w:t>
            </w:r>
            <w:r w:rsidRPr="003A72C5">
              <w:t>%</w:t>
            </w:r>
          </w:p>
        </w:tc>
      </w:tr>
      <w:tr w:rsidR="00CC26FF" w:rsidRPr="00706139" w:rsidTr="008B0A5E">
        <w:trPr>
          <w:jc w:val="center"/>
        </w:trPr>
        <w:tc>
          <w:tcPr>
            <w:tcW w:w="1734" w:type="pct"/>
            <w:tcBorders>
              <w:top w:val="double" w:sz="4" w:space="0" w:color="auto"/>
              <w:bottom w:val="double" w:sz="4" w:space="0" w:color="auto"/>
            </w:tcBorders>
          </w:tcPr>
          <w:p w:rsidR="00CC26FF" w:rsidRPr="00706139" w:rsidRDefault="00CC26FF" w:rsidP="00250620">
            <w:pPr>
              <w:spacing w:before="40" w:after="40"/>
              <w:jc w:val="center"/>
              <w:rPr>
                <w:b/>
              </w:rPr>
            </w:pPr>
            <w:r w:rsidRPr="00706139">
              <w:rPr>
                <w:b/>
              </w:rPr>
              <w:t>Totals</w:t>
            </w:r>
          </w:p>
        </w:tc>
        <w:tc>
          <w:tcPr>
            <w:tcW w:w="521" w:type="pct"/>
            <w:tcBorders>
              <w:top w:val="double" w:sz="4" w:space="0" w:color="auto"/>
              <w:bottom w:val="double" w:sz="4" w:space="0" w:color="auto"/>
            </w:tcBorders>
            <w:vAlign w:val="center"/>
          </w:tcPr>
          <w:p w:rsidR="00CC26FF" w:rsidRPr="00CC26FF" w:rsidRDefault="00D30E78" w:rsidP="00CC26FF">
            <w:pPr>
              <w:tabs>
                <w:tab w:val="right" w:pos="601"/>
              </w:tabs>
              <w:spacing w:before="40" w:after="40"/>
              <w:jc w:val="center"/>
              <w:rPr>
                <w:b/>
              </w:rPr>
            </w:pPr>
            <w:r w:rsidRPr="00CC26FF">
              <w:rPr>
                <w:b/>
              </w:rPr>
              <w:fldChar w:fldCharType="begin"/>
            </w:r>
            <w:r w:rsidR="00CC26FF" w:rsidRPr="00CC26FF">
              <w:rPr>
                <w:b/>
              </w:rPr>
              <w:instrText xml:space="preserve"> =SUM(ABOVE) </w:instrText>
            </w:r>
            <w:r w:rsidRPr="00CC26FF">
              <w:rPr>
                <w:b/>
              </w:rPr>
              <w:fldChar w:fldCharType="separate"/>
            </w:r>
            <w:r w:rsidR="0065367C">
              <w:rPr>
                <w:b/>
                <w:noProof/>
              </w:rPr>
              <w:t>62</w:t>
            </w:r>
            <w:r w:rsidRPr="00CC26FF">
              <w:rPr>
                <w:b/>
              </w:rPr>
              <w:fldChar w:fldCharType="end"/>
            </w:r>
          </w:p>
        </w:tc>
        <w:tc>
          <w:tcPr>
            <w:tcW w:w="730" w:type="pct"/>
            <w:tcBorders>
              <w:top w:val="double" w:sz="4" w:space="0" w:color="auto"/>
              <w:bottom w:val="double" w:sz="4" w:space="0" w:color="auto"/>
            </w:tcBorders>
            <w:vAlign w:val="center"/>
          </w:tcPr>
          <w:p w:rsidR="00CC26FF" w:rsidRPr="00CC26FF" w:rsidRDefault="00D30E78" w:rsidP="00CC26FF">
            <w:pPr>
              <w:jc w:val="center"/>
              <w:rPr>
                <w:b/>
              </w:rPr>
            </w:pPr>
            <w:r w:rsidRPr="00CC26FF">
              <w:rPr>
                <w:b/>
              </w:rPr>
              <w:fldChar w:fldCharType="begin"/>
            </w:r>
            <w:r w:rsidR="00CC26FF" w:rsidRPr="00CC26FF">
              <w:rPr>
                <w:b/>
              </w:rPr>
              <w:instrText xml:space="preserve"> =SUM(ABOVE) </w:instrText>
            </w:r>
            <w:r w:rsidRPr="00CC26FF">
              <w:rPr>
                <w:b/>
              </w:rPr>
              <w:fldChar w:fldCharType="separate"/>
            </w:r>
            <w:r w:rsidR="0065367C">
              <w:rPr>
                <w:b/>
                <w:noProof/>
              </w:rPr>
              <w:t>76.65</w:t>
            </w:r>
            <w:r w:rsidRPr="00CC26FF">
              <w:rPr>
                <w:b/>
              </w:rPr>
              <w:fldChar w:fldCharType="end"/>
            </w:r>
          </w:p>
        </w:tc>
        <w:tc>
          <w:tcPr>
            <w:tcW w:w="746" w:type="pct"/>
            <w:tcBorders>
              <w:top w:val="double" w:sz="4" w:space="0" w:color="auto"/>
              <w:bottom w:val="double" w:sz="4" w:space="0" w:color="auto"/>
            </w:tcBorders>
            <w:vAlign w:val="center"/>
          </w:tcPr>
          <w:p w:rsidR="00CC26FF" w:rsidRPr="00CC26FF" w:rsidRDefault="004C1639" w:rsidP="00B770AE">
            <w:pPr>
              <w:jc w:val="center"/>
              <w:rPr>
                <w:b/>
              </w:rPr>
            </w:pPr>
            <w:r>
              <w:rPr>
                <w:b/>
              </w:rPr>
              <w:t>13.13</w:t>
            </w:r>
          </w:p>
        </w:tc>
        <w:tc>
          <w:tcPr>
            <w:tcW w:w="727" w:type="pct"/>
            <w:tcBorders>
              <w:top w:val="double" w:sz="4" w:space="0" w:color="auto"/>
              <w:bottom w:val="double" w:sz="4" w:space="0" w:color="auto"/>
            </w:tcBorders>
            <w:vAlign w:val="center"/>
          </w:tcPr>
          <w:p w:rsidR="00CC26FF" w:rsidRPr="00CC26FF" w:rsidRDefault="004C1639" w:rsidP="00B770AE">
            <w:pPr>
              <w:jc w:val="center"/>
              <w:rPr>
                <w:b/>
              </w:rPr>
            </w:pPr>
            <w:r>
              <w:rPr>
                <w:b/>
              </w:rPr>
              <w:t>37.94</w:t>
            </w:r>
          </w:p>
        </w:tc>
        <w:tc>
          <w:tcPr>
            <w:tcW w:w="543" w:type="pct"/>
            <w:tcBorders>
              <w:top w:val="double" w:sz="4" w:space="0" w:color="auto"/>
              <w:bottom w:val="double" w:sz="4" w:space="0" w:color="auto"/>
            </w:tcBorders>
            <w:vAlign w:val="center"/>
          </w:tcPr>
          <w:p w:rsidR="00CC26FF" w:rsidRPr="00CC26FF" w:rsidRDefault="004C1639" w:rsidP="00CC26FF">
            <w:pPr>
              <w:keepNext/>
              <w:tabs>
                <w:tab w:val="right" w:pos="885"/>
              </w:tabs>
              <w:spacing w:before="40" w:after="40"/>
              <w:jc w:val="center"/>
              <w:rPr>
                <w:b/>
              </w:rPr>
            </w:pPr>
            <w:r>
              <w:rPr>
                <w:b/>
              </w:rPr>
              <w:t>49</w:t>
            </w:r>
            <w:r w:rsidR="00DA4F43">
              <w:rPr>
                <w:b/>
              </w:rPr>
              <w:t>%</w:t>
            </w:r>
          </w:p>
        </w:tc>
      </w:tr>
    </w:tbl>
    <w:p w:rsidR="0021701A" w:rsidRDefault="0021701A" w:rsidP="0021701A">
      <w:pPr>
        <w:pStyle w:val="ListParagraph"/>
        <w:ind w:left="0"/>
      </w:pPr>
    </w:p>
    <w:p w:rsidR="00AC0AFA" w:rsidRDefault="00D44C48" w:rsidP="00AC0AFA">
      <w:pPr>
        <w:pStyle w:val="ListParagraph"/>
        <w:numPr>
          <w:ilvl w:val="0"/>
          <w:numId w:val="1"/>
        </w:numPr>
      </w:pPr>
      <w:r w:rsidRPr="00706139">
        <w:t>Details of the TAs and TFs may be fo</w:t>
      </w:r>
      <w:r w:rsidRPr="00AC0AFA">
        <w:t xml:space="preserve">und in </w:t>
      </w:r>
      <w:r w:rsidR="00AC0AFA" w:rsidRPr="00AC0AFA">
        <w:rPr>
          <w:bCs/>
        </w:rPr>
        <w:t xml:space="preserve">the annex </w:t>
      </w:r>
      <w:r w:rsidRPr="00AC0AFA">
        <w:rPr>
          <w:bCs/>
        </w:rPr>
        <w:t xml:space="preserve">and </w:t>
      </w:r>
      <w:r w:rsidRPr="00706139">
        <w:rPr>
          <w:bCs/>
        </w:rPr>
        <w:t>a graphical comparison of the TA/</w:t>
      </w:r>
      <w:r w:rsidR="00AC0AFA">
        <w:rPr>
          <w:bCs/>
        </w:rPr>
        <w:t>TF portfolios for the last four calendar years</w:t>
      </w:r>
      <w:r w:rsidRPr="00706139">
        <w:rPr>
          <w:bCs/>
        </w:rPr>
        <w:t xml:space="preserve"> is presented in </w:t>
      </w:r>
      <w:r w:rsidR="00D30E78">
        <w:rPr>
          <w:b/>
          <w:bCs/>
        </w:rPr>
        <w:fldChar w:fldCharType="begin"/>
      </w:r>
      <w:r w:rsidR="00AC0AFA">
        <w:rPr>
          <w:bCs/>
        </w:rPr>
        <w:instrText xml:space="preserve"> REF _Ref351329288 \h </w:instrText>
      </w:r>
      <w:r w:rsidR="00D30E78">
        <w:rPr>
          <w:b/>
          <w:bCs/>
        </w:rPr>
      </w:r>
      <w:r w:rsidR="00D30E78">
        <w:rPr>
          <w:b/>
          <w:bCs/>
        </w:rPr>
        <w:fldChar w:fldCharType="separate"/>
      </w:r>
      <w:r w:rsidR="00A1375B">
        <w:t xml:space="preserve">Figure </w:t>
      </w:r>
      <w:r w:rsidR="00A1375B">
        <w:rPr>
          <w:noProof/>
        </w:rPr>
        <w:t>4</w:t>
      </w:r>
      <w:r w:rsidR="00D30E78">
        <w:rPr>
          <w:b/>
          <w:bCs/>
        </w:rPr>
        <w:fldChar w:fldCharType="end"/>
      </w:r>
      <w:r w:rsidRPr="00706139">
        <w:t>.</w:t>
      </w:r>
    </w:p>
    <w:p w:rsidR="008B0A5E" w:rsidRDefault="008B0A5E" w:rsidP="008B0A5E">
      <w:pPr>
        <w:pStyle w:val="ListParagraph"/>
        <w:ind w:left="0"/>
      </w:pPr>
    </w:p>
    <w:p w:rsidR="00AC0AFA" w:rsidRDefault="008430B0" w:rsidP="004F3126">
      <w:pPr>
        <w:pStyle w:val="ListParagraph"/>
        <w:keepNext/>
        <w:ind w:left="0"/>
        <w:jc w:val="center"/>
      </w:pPr>
      <w:r w:rsidRPr="008430B0">
        <w:rPr>
          <w:noProof/>
          <w:lang w:val="en-US"/>
        </w:rPr>
        <w:drawing>
          <wp:inline distT="0" distB="0" distL="0" distR="0" wp14:anchorId="768ED4BC" wp14:editId="608425B5">
            <wp:extent cx="4172864" cy="2360876"/>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172864" cy="2360876"/>
                    </a:xfrm>
                    <a:prstGeom prst="rect">
                      <a:avLst/>
                    </a:prstGeom>
                    <a:noFill/>
                    <a:ln w="9525">
                      <a:noFill/>
                      <a:miter lim="800000"/>
                      <a:headEnd/>
                      <a:tailEnd/>
                    </a:ln>
                  </pic:spPr>
                </pic:pic>
              </a:graphicData>
            </a:graphic>
          </wp:inline>
        </w:drawing>
      </w:r>
    </w:p>
    <w:p w:rsidR="00F93B10" w:rsidRDefault="00AC0AFA" w:rsidP="004C0D9E">
      <w:pPr>
        <w:pStyle w:val="Caption"/>
        <w:spacing w:after="0"/>
        <w:jc w:val="center"/>
      </w:pPr>
      <w:bookmarkStart w:id="14" w:name="_Ref351329288"/>
      <w:r>
        <w:t xml:space="preserve">Figure </w:t>
      </w:r>
      <w:r w:rsidR="00D30E78">
        <w:fldChar w:fldCharType="begin"/>
      </w:r>
      <w:r w:rsidR="001414C9">
        <w:instrText xml:space="preserve"> SEQ Figure \* ARABIC </w:instrText>
      </w:r>
      <w:r w:rsidR="00D30E78">
        <w:fldChar w:fldCharType="separate"/>
      </w:r>
      <w:r w:rsidR="00A1375B">
        <w:rPr>
          <w:noProof/>
        </w:rPr>
        <w:t>4</w:t>
      </w:r>
      <w:r w:rsidR="00D30E78">
        <w:rPr>
          <w:noProof/>
        </w:rPr>
        <w:fldChar w:fldCharType="end"/>
      </w:r>
      <w:bookmarkEnd w:id="14"/>
    </w:p>
    <w:p w:rsidR="00595DE5" w:rsidRDefault="00595DE5" w:rsidP="00595DE5">
      <w:pPr>
        <w:pStyle w:val="Heading1"/>
      </w:pPr>
      <w:bookmarkStart w:id="15" w:name="_Toc390274914"/>
      <w:r>
        <w:lastRenderedPageBreak/>
        <w:t>Joint Portfolio performance</w:t>
      </w:r>
      <w:bookmarkEnd w:id="15"/>
    </w:p>
    <w:p w:rsidR="006E7410" w:rsidRPr="00706139" w:rsidRDefault="006E7410" w:rsidP="006E7410"/>
    <w:p w:rsidR="006E7410" w:rsidRPr="00706139" w:rsidRDefault="006E7410" w:rsidP="00595DE5">
      <w:pPr>
        <w:pStyle w:val="Heading2"/>
        <w:numPr>
          <w:ilvl w:val="0"/>
          <w:numId w:val="32"/>
        </w:numPr>
      </w:pPr>
      <w:bookmarkStart w:id="16" w:name="_Toc390274915"/>
      <w:r w:rsidRPr="00706139">
        <w:t>Performance of Investment Loans, Credits and Grants</w:t>
      </w:r>
      <w:bookmarkEnd w:id="16"/>
    </w:p>
    <w:p w:rsidR="00DA2298" w:rsidRPr="00706139" w:rsidRDefault="00DA2298" w:rsidP="00DA2298"/>
    <w:p w:rsidR="009879E2" w:rsidRPr="00706139" w:rsidRDefault="0030099A" w:rsidP="00047C15">
      <w:pPr>
        <w:pStyle w:val="ListParagraph"/>
        <w:numPr>
          <w:ilvl w:val="0"/>
          <w:numId w:val="1"/>
        </w:numPr>
      </w:pPr>
      <w:r w:rsidRPr="00706139">
        <w:t xml:space="preserve">The highlights </w:t>
      </w:r>
      <w:r w:rsidR="00DA2298" w:rsidRPr="00706139">
        <w:t>are</w:t>
      </w:r>
      <w:r w:rsidR="00482D3F">
        <w:t xml:space="preserve"> outlined </w:t>
      </w:r>
      <w:r w:rsidR="00790159" w:rsidRPr="00706139">
        <w:t>below</w:t>
      </w:r>
      <w:r w:rsidR="00B739CB" w:rsidRPr="00706139">
        <w:t>,</w:t>
      </w:r>
      <w:r w:rsidR="00790159" w:rsidRPr="00706139">
        <w:t xml:space="preserve"> with trends</w:t>
      </w:r>
      <w:r w:rsidR="00B52CBA">
        <w:t xml:space="preserve"> of the key performance indicators</w:t>
      </w:r>
      <w:r w:rsidR="00790159" w:rsidRPr="00706139">
        <w:t xml:space="preserve"> discussed in more detail in the following paragraphs</w:t>
      </w:r>
      <w:r w:rsidR="009879E2" w:rsidRPr="00706139">
        <w:t>:</w:t>
      </w:r>
    </w:p>
    <w:p w:rsidR="00790159" w:rsidRPr="00706139" w:rsidRDefault="00790159" w:rsidP="00790159"/>
    <w:p w:rsidR="00B739CB" w:rsidRPr="00706139" w:rsidRDefault="00FE35BE" w:rsidP="00047C15">
      <w:pPr>
        <w:pStyle w:val="ListParagraph"/>
        <w:numPr>
          <w:ilvl w:val="0"/>
          <w:numId w:val="4"/>
        </w:numPr>
        <w:spacing w:after="120"/>
        <w:contextualSpacing w:val="0"/>
      </w:pPr>
      <w:r w:rsidRPr="00706139">
        <w:rPr>
          <w:b/>
        </w:rPr>
        <w:t>Number of active projects</w:t>
      </w:r>
      <w:r w:rsidRPr="00706139">
        <w:t xml:space="preserve">: </w:t>
      </w:r>
      <w:r w:rsidR="00B739CB" w:rsidRPr="00706139">
        <w:t>Y</w:t>
      </w:r>
      <w:r w:rsidRPr="00706139">
        <w:t xml:space="preserve">ear-on-year change </w:t>
      </w:r>
      <w:r w:rsidR="00B739CB" w:rsidRPr="00706139">
        <w:t xml:space="preserve">(CY2011 to CY2012) </w:t>
      </w:r>
      <w:r w:rsidR="00131CD9" w:rsidRPr="00706139">
        <w:t xml:space="preserve">of active projects </w:t>
      </w:r>
      <w:r w:rsidRPr="00706139">
        <w:t>varied widely among</w:t>
      </w:r>
      <w:r w:rsidR="00B739CB" w:rsidRPr="00706139">
        <w:t xml:space="preserve"> DPs:</w:t>
      </w:r>
      <w:r w:rsidRPr="00706139">
        <w:t xml:space="preserve"> </w:t>
      </w:r>
    </w:p>
    <w:p w:rsidR="003546CD" w:rsidRPr="00706139" w:rsidRDefault="003546CD" w:rsidP="003546CD">
      <w:pPr>
        <w:pStyle w:val="ListParagraph"/>
        <w:numPr>
          <w:ilvl w:val="2"/>
          <w:numId w:val="6"/>
        </w:numPr>
        <w:spacing w:after="120"/>
        <w:ind w:left="1309"/>
        <w:contextualSpacing w:val="0"/>
      </w:pPr>
      <w:r w:rsidRPr="00706139">
        <w:t xml:space="preserve">ADB active projects </w:t>
      </w:r>
      <w:r>
        <w:t>slightly de</w:t>
      </w:r>
      <w:r w:rsidRPr="00706139">
        <w:t xml:space="preserve">creased by </w:t>
      </w:r>
      <w:r>
        <w:t>5.4</w:t>
      </w:r>
      <w:r w:rsidRPr="00706139">
        <w:t xml:space="preserve">% (a </w:t>
      </w:r>
      <w:r>
        <w:t>de</w:t>
      </w:r>
      <w:r w:rsidRPr="00706139">
        <w:t xml:space="preserve">crease </w:t>
      </w:r>
      <w:r>
        <w:t>by</w:t>
      </w:r>
      <w:r w:rsidRPr="00706139">
        <w:t xml:space="preserve"> </w:t>
      </w:r>
      <w:r>
        <w:t>2</w:t>
      </w:r>
      <w:r w:rsidRPr="00706139">
        <w:t xml:space="preserve"> projects</w:t>
      </w:r>
      <w:r>
        <w:t xml:space="preserve"> from 37 to 35 projects</w:t>
      </w:r>
      <w:r w:rsidRPr="00706139">
        <w:t xml:space="preserve">). </w:t>
      </w:r>
      <w:r>
        <w:t>Most new projects are in the transport, agriculture/natural resources and the education sectors. It is expected that urban and water supply projects will increase in the coming years.</w:t>
      </w:r>
    </w:p>
    <w:p w:rsidR="00B739CB" w:rsidRPr="00706139" w:rsidRDefault="00FE35BE" w:rsidP="00047C15">
      <w:pPr>
        <w:pStyle w:val="ListParagraph"/>
        <w:numPr>
          <w:ilvl w:val="2"/>
          <w:numId w:val="6"/>
        </w:numPr>
        <w:spacing w:after="120"/>
        <w:ind w:left="1309"/>
        <w:contextualSpacing w:val="0"/>
      </w:pPr>
      <w:r w:rsidRPr="00706139">
        <w:t>WB active projects decreased by</w:t>
      </w:r>
      <w:r w:rsidR="00B739CB" w:rsidRPr="00706139">
        <w:t xml:space="preserve"> </w:t>
      </w:r>
      <w:r w:rsidRPr="00706139">
        <w:t>38%</w:t>
      </w:r>
      <w:r w:rsidR="00B739CB" w:rsidRPr="00706139">
        <w:t xml:space="preserve"> (a decrease of 7 projects)</w:t>
      </w:r>
      <w:r w:rsidR="000323C3" w:rsidRPr="00706139">
        <w:t>.</w:t>
      </w:r>
    </w:p>
    <w:p w:rsidR="00FE35BE" w:rsidRPr="00706139" w:rsidRDefault="00FE35BE" w:rsidP="00047C15">
      <w:pPr>
        <w:pStyle w:val="ListParagraph"/>
        <w:numPr>
          <w:ilvl w:val="2"/>
          <w:numId w:val="6"/>
        </w:numPr>
        <w:spacing w:after="120"/>
        <w:ind w:left="1309"/>
        <w:contextualSpacing w:val="0"/>
      </w:pPr>
      <w:r w:rsidRPr="00706139">
        <w:t>JICA active projects decreased</w:t>
      </w:r>
      <w:r w:rsidR="00B739CB" w:rsidRPr="00706139">
        <w:t xml:space="preserve"> by 13% (a decrease of 1</w:t>
      </w:r>
      <w:r w:rsidRPr="00706139">
        <w:t xml:space="preserve"> project).</w:t>
      </w:r>
    </w:p>
    <w:p w:rsidR="000323C3" w:rsidRPr="00706139" w:rsidRDefault="00B739CB" w:rsidP="00047C15">
      <w:pPr>
        <w:pStyle w:val="ListParagraph"/>
        <w:numPr>
          <w:ilvl w:val="0"/>
          <w:numId w:val="4"/>
        </w:numPr>
        <w:spacing w:after="120"/>
        <w:contextualSpacing w:val="0"/>
      </w:pPr>
      <w:r w:rsidRPr="00706139">
        <w:rPr>
          <w:b/>
        </w:rPr>
        <w:t>V</w:t>
      </w:r>
      <w:r w:rsidR="009879E2" w:rsidRPr="00706139">
        <w:rPr>
          <w:b/>
        </w:rPr>
        <w:t>alue of commitments</w:t>
      </w:r>
      <w:r w:rsidRPr="00706139">
        <w:t xml:space="preserve">:  </w:t>
      </w:r>
      <w:r w:rsidR="0030099A" w:rsidRPr="00706139">
        <w:t>The value of</w:t>
      </w:r>
      <w:r w:rsidR="00131CD9" w:rsidRPr="00706139">
        <w:t xml:space="preserve"> DP portfolios similarly changed</w:t>
      </w:r>
      <w:r w:rsidR="0030099A" w:rsidRPr="00706139">
        <w:t xml:space="preserve"> in CY2012</w:t>
      </w:r>
      <w:r w:rsidR="00131CD9" w:rsidRPr="00706139">
        <w:t xml:space="preserve">, reflecting </w:t>
      </w:r>
      <w:r w:rsidR="00A55E4C" w:rsidRPr="00706139">
        <w:t xml:space="preserve">portfolio maturity and </w:t>
      </w:r>
      <w:r w:rsidR="00131CD9" w:rsidRPr="00706139">
        <w:t>number of active and new projects</w:t>
      </w:r>
      <w:r w:rsidR="0030099A" w:rsidRPr="00706139">
        <w:t>.</w:t>
      </w:r>
    </w:p>
    <w:p w:rsidR="003546CD" w:rsidRPr="00706139" w:rsidRDefault="003546CD" w:rsidP="003546CD">
      <w:pPr>
        <w:pStyle w:val="ListParagraph"/>
        <w:numPr>
          <w:ilvl w:val="2"/>
          <w:numId w:val="6"/>
        </w:numPr>
        <w:spacing w:after="120"/>
        <w:ind w:left="1309"/>
        <w:contextualSpacing w:val="0"/>
      </w:pPr>
      <w:r w:rsidRPr="00706139">
        <w:t>The value of the ADB portfolio grew by US$</w:t>
      </w:r>
      <w:r>
        <w:t>260</w:t>
      </w:r>
      <w:r w:rsidRPr="00706139">
        <w:t xml:space="preserve"> million, totalling US$</w:t>
      </w:r>
      <w:r>
        <w:t>920.3</w:t>
      </w:r>
      <w:r w:rsidRPr="00706139">
        <w:t xml:space="preserve"> million</w:t>
      </w:r>
      <w:r>
        <w:t xml:space="preserve"> by December 2012 over the average of past 5 years (2007-2011)</w:t>
      </w:r>
      <w:r w:rsidRPr="00706139">
        <w:t xml:space="preserve">. </w:t>
      </w:r>
    </w:p>
    <w:p w:rsidR="000323C3" w:rsidRPr="00706139" w:rsidRDefault="000323C3" w:rsidP="00047C15">
      <w:pPr>
        <w:pStyle w:val="ListParagraph"/>
        <w:numPr>
          <w:ilvl w:val="2"/>
          <w:numId w:val="6"/>
        </w:numPr>
        <w:spacing w:after="120"/>
        <w:ind w:left="1309"/>
        <w:contextualSpacing w:val="0"/>
      </w:pPr>
      <w:r w:rsidRPr="00706139">
        <w:t>T</w:t>
      </w:r>
      <w:r w:rsidR="00790159" w:rsidRPr="00706139">
        <w:t xml:space="preserve">he value of </w:t>
      </w:r>
      <w:r w:rsidR="009879E2" w:rsidRPr="00706139">
        <w:t>the</w:t>
      </w:r>
      <w:r w:rsidR="00DA2298" w:rsidRPr="00706139">
        <w:t xml:space="preserve"> WB portfolio </w:t>
      </w:r>
      <w:r w:rsidR="009879E2" w:rsidRPr="00706139">
        <w:t>de</w:t>
      </w:r>
      <w:r w:rsidR="00DA2298" w:rsidRPr="00706139">
        <w:t>creased</w:t>
      </w:r>
      <w:r w:rsidR="009879E2" w:rsidRPr="00706139">
        <w:t xml:space="preserve"> </w:t>
      </w:r>
      <w:r w:rsidRPr="00706139">
        <w:t>by US$75.9 million, totalling US$4</w:t>
      </w:r>
      <w:r w:rsidR="006403D9">
        <w:t>08</w:t>
      </w:r>
      <w:r w:rsidRPr="00706139">
        <w:t>.</w:t>
      </w:r>
      <w:r w:rsidR="006403D9">
        <w:t>93</w:t>
      </w:r>
      <w:r w:rsidRPr="00706139">
        <w:t xml:space="preserve"> million</w:t>
      </w:r>
      <w:r w:rsidR="00131CD9" w:rsidRPr="00706139">
        <w:t>. N</w:t>
      </w:r>
      <w:r w:rsidRPr="00706139">
        <w:t xml:space="preserve">o new projects commenced in CY2012. </w:t>
      </w:r>
    </w:p>
    <w:p w:rsidR="00790159" w:rsidRDefault="000323C3" w:rsidP="00047C15">
      <w:pPr>
        <w:pStyle w:val="ListParagraph"/>
        <w:numPr>
          <w:ilvl w:val="2"/>
          <w:numId w:val="6"/>
        </w:numPr>
        <w:spacing w:after="120"/>
        <w:ind w:left="1309"/>
        <w:contextualSpacing w:val="0"/>
      </w:pPr>
      <w:r w:rsidRPr="00706139">
        <w:t xml:space="preserve">The value of JICA </w:t>
      </w:r>
      <w:r w:rsidR="00BC5ABF">
        <w:t>loan commitments remained steady</w:t>
      </w:r>
      <w:r w:rsidR="00CB1B5B">
        <w:t>, totalling U</w:t>
      </w:r>
      <w:r w:rsidR="00BC5ABF">
        <w:t>S$360.5</w:t>
      </w:r>
      <w:r w:rsidRPr="00706139">
        <w:t xml:space="preserve"> million</w:t>
      </w:r>
      <w:r w:rsidR="00BC5ABF">
        <w:t>, compared to US$362</w:t>
      </w:r>
      <w:r w:rsidR="00131CD9" w:rsidRPr="00706139">
        <w:t>.</w:t>
      </w:r>
      <w:r w:rsidR="00BC5ABF">
        <w:t>4 in 2011.</w:t>
      </w:r>
    </w:p>
    <w:p w:rsidR="00996357" w:rsidRPr="00706139" w:rsidRDefault="00996357" w:rsidP="00996357">
      <w:pPr>
        <w:pStyle w:val="ListParagraph"/>
        <w:spacing w:after="120"/>
        <w:ind w:left="1309"/>
        <w:contextualSpacing w:val="0"/>
      </w:pPr>
    </w:p>
    <w:p w:rsidR="00A55E4C" w:rsidRPr="00706139" w:rsidRDefault="0030099A" w:rsidP="00047C15">
      <w:pPr>
        <w:pStyle w:val="ListParagraph"/>
        <w:numPr>
          <w:ilvl w:val="0"/>
          <w:numId w:val="4"/>
        </w:numPr>
        <w:spacing w:after="120"/>
        <w:contextualSpacing w:val="0"/>
      </w:pPr>
      <w:r w:rsidRPr="00706139">
        <w:rPr>
          <w:b/>
        </w:rPr>
        <w:t>Disbursements</w:t>
      </w:r>
      <w:r w:rsidRPr="00706139">
        <w:t xml:space="preserve">: </w:t>
      </w:r>
    </w:p>
    <w:p w:rsidR="003546CD" w:rsidRPr="00706139" w:rsidRDefault="003546CD" w:rsidP="003546CD">
      <w:pPr>
        <w:pStyle w:val="ListParagraph"/>
        <w:numPr>
          <w:ilvl w:val="2"/>
          <w:numId w:val="6"/>
        </w:numPr>
        <w:spacing w:after="120"/>
        <w:ind w:left="1309"/>
        <w:contextualSpacing w:val="0"/>
      </w:pPr>
      <w:r>
        <w:t xml:space="preserve">The </w:t>
      </w:r>
      <w:r w:rsidRPr="00706139">
        <w:t>ADB</w:t>
      </w:r>
      <w:r>
        <w:t xml:space="preserve"> </w:t>
      </w:r>
      <w:r w:rsidRPr="00706139">
        <w:t>CY2012 investment project portfolio disbursement ratio</w:t>
      </w:r>
      <w:r>
        <w:t xml:space="preserve"> fell</w:t>
      </w:r>
      <w:r w:rsidRPr="00706139">
        <w:t xml:space="preserve"> </w:t>
      </w:r>
      <w:r w:rsidR="00781E5E">
        <w:t>dramatically</w:t>
      </w:r>
      <w:r w:rsidRPr="00706139">
        <w:t xml:space="preserve"> from </w:t>
      </w:r>
      <w:r w:rsidR="00781E5E">
        <w:t>22.5</w:t>
      </w:r>
      <w:r w:rsidRPr="00706139">
        <w:t xml:space="preserve">% to </w:t>
      </w:r>
      <w:r w:rsidR="00781E5E">
        <w:t>13.5</w:t>
      </w:r>
      <w:r w:rsidRPr="00706139">
        <w:t xml:space="preserve">%. </w:t>
      </w:r>
    </w:p>
    <w:p w:rsidR="001543A3" w:rsidRPr="00706139" w:rsidRDefault="00131CD9" w:rsidP="00047C15">
      <w:pPr>
        <w:pStyle w:val="ListParagraph"/>
        <w:numPr>
          <w:ilvl w:val="2"/>
          <w:numId w:val="6"/>
        </w:numPr>
        <w:spacing w:after="120"/>
        <w:ind w:left="1309"/>
        <w:contextualSpacing w:val="0"/>
      </w:pPr>
      <w:r w:rsidRPr="00706139">
        <w:t xml:space="preserve">The disbursement ratio for the WB </w:t>
      </w:r>
      <w:r w:rsidR="00A55E4C" w:rsidRPr="00706139">
        <w:t xml:space="preserve">and JICA, on the other hand, </w:t>
      </w:r>
      <w:r w:rsidRPr="00706139">
        <w:t>improved significantly from 32.9% to 43.</w:t>
      </w:r>
      <w:r w:rsidR="006403D9">
        <w:t>9</w:t>
      </w:r>
      <w:r w:rsidRPr="00706139">
        <w:t>%</w:t>
      </w:r>
      <w:r w:rsidR="00A55E4C" w:rsidRPr="00706139">
        <w:t xml:space="preserve"> and 7.5% to 13.5% respectively in CY2012.</w:t>
      </w:r>
    </w:p>
    <w:p w:rsidR="00C70FCA" w:rsidRPr="00706139" w:rsidRDefault="00737F41" w:rsidP="006F59C9">
      <w:pPr>
        <w:pStyle w:val="ListParagraph"/>
        <w:numPr>
          <w:ilvl w:val="2"/>
          <w:numId w:val="6"/>
        </w:numPr>
        <w:spacing w:after="120"/>
        <w:ind w:left="1309"/>
        <w:contextualSpacing w:val="0"/>
      </w:pPr>
      <w:r w:rsidRPr="00706139">
        <w:t>For each DP, the trends in disbursement ratio for investment lending in CY2011 continued along the same trajectory for CY2012.</w:t>
      </w:r>
    </w:p>
    <w:p w:rsidR="006305E1" w:rsidRPr="00706139" w:rsidRDefault="006305E1" w:rsidP="006305E1">
      <w:pPr>
        <w:pStyle w:val="ListParagraph"/>
        <w:numPr>
          <w:ilvl w:val="0"/>
          <w:numId w:val="4"/>
        </w:numPr>
        <w:spacing w:after="120"/>
        <w:contextualSpacing w:val="0"/>
      </w:pPr>
      <w:r w:rsidRPr="00706139">
        <w:rPr>
          <w:b/>
        </w:rPr>
        <w:t>Average age</w:t>
      </w:r>
      <w:r w:rsidRPr="00706139">
        <w:t xml:space="preserve">: </w:t>
      </w:r>
    </w:p>
    <w:p w:rsidR="006305E1" w:rsidRPr="00706139" w:rsidRDefault="006305E1" w:rsidP="006305E1">
      <w:pPr>
        <w:pStyle w:val="ListParagraph"/>
        <w:numPr>
          <w:ilvl w:val="1"/>
          <w:numId w:val="4"/>
        </w:numPr>
        <w:spacing w:after="120"/>
        <w:contextualSpacing w:val="0"/>
      </w:pPr>
      <w:r w:rsidRPr="00706139">
        <w:t>The average age of the WB portfolio has been increasing yearly since CY2008, reaching 5.1 years in CY2012.</w:t>
      </w:r>
    </w:p>
    <w:p w:rsidR="006305E1" w:rsidRPr="00706139" w:rsidRDefault="006305E1" w:rsidP="006305E1">
      <w:pPr>
        <w:pStyle w:val="ListParagraph"/>
        <w:numPr>
          <w:ilvl w:val="1"/>
          <w:numId w:val="4"/>
        </w:numPr>
        <w:spacing w:after="120"/>
        <w:contextualSpacing w:val="0"/>
      </w:pPr>
      <w:r w:rsidRPr="00706139">
        <w:t xml:space="preserve">The average age of ADB-funded projects since CY2006 has ranged from </w:t>
      </w:r>
      <w:r>
        <w:t>4.9</w:t>
      </w:r>
      <w:r w:rsidRPr="00706139">
        <w:t xml:space="preserve"> to </w:t>
      </w:r>
      <w:r>
        <w:t>5.3</w:t>
      </w:r>
      <w:r w:rsidRPr="00706139">
        <w:t xml:space="preserve"> years</w:t>
      </w:r>
      <w:r>
        <w:t xml:space="preserve"> for the last 5 years</w:t>
      </w:r>
      <w:r w:rsidRPr="00706139">
        <w:t xml:space="preserve">. It </w:t>
      </w:r>
      <w:r>
        <w:t>slightly in</w:t>
      </w:r>
      <w:r w:rsidRPr="00706139">
        <w:t xml:space="preserve">creased </w:t>
      </w:r>
      <w:r>
        <w:t>to 5.4</w:t>
      </w:r>
      <w:r w:rsidRPr="00706139">
        <w:t xml:space="preserve"> year in CY2012.     </w:t>
      </w:r>
    </w:p>
    <w:p w:rsidR="006305E1" w:rsidRPr="00706139" w:rsidRDefault="006305E1" w:rsidP="006305E1">
      <w:pPr>
        <w:pStyle w:val="ListParagraph"/>
        <w:numPr>
          <w:ilvl w:val="1"/>
          <w:numId w:val="4"/>
        </w:numPr>
        <w:spacing w:after="120"/>
        <w:contextualSpacing w:val="0"/>
      </w:pPr>
      <w:r w:rsidRPr="00706139">
        <w:t>The average age of JICA’s portfolio has remained steady over the past 3 years, with an average of 4.1 years in CY2012, comparable with that of ADB and WB.</w:t>
      </w:r>
    </w:p>
    <w:p w:rsidR="006305E1" w:rsidRPr="00706139" w:rsidRDefault="006305E1" w:rsidP="006305E1">
      <w:pPr>
        <w:pStyle w:val="ListParagraph"/>
        <w:numPr>
          <w:ilvl w:val="0"/>
          <w:numId w:val="4"/>
        </w:numPr>
        <w:rPr>
          <w:b/>
        </w:rPr>
      </w:pPr>
      <w:r w:rsidRPr="00706139">
        <w:rPr>
          <w:b/>
        </w:rPr>
        <w:t>Project risk:</w:t>
      </w:r>
    </w:p>
    <w:p w:rsidR="006305E1" w:rsidRPr="00706139" w:rsidRDefault="006305E1" w:rsidP="006305E1">
      <w:pPr>
        <w:pStyle w:val="ListParagraph"/>
        <w:numPr>
          <w:ilvl w:val="1"/>
          <w:numId w:val="4"/>
        </w:numPr>
      </w:pPr>
      <w:r w:rsidRPr="00706139">
        <w:t xml:space="preserve">The </w:t>
      </w:r>
      <w:r w:rsidR="00A64AC0">
        <w:t>number of projects at risk has decreased from 3 in 2011 to 1 in 2012 of</w:t>
      </w:r>
      <w:r w:rsidRPr="00706139">
        <w:t xml:space="preserve"> ADB portfolio</w:t>
      </w:r>
      <w:r w:rsidR="00A64AC0">
        <w:t>.</w:t>
      </w:r>
    </w:p>
    <w:p w:rsidR="006305E1" w:rsidRDefault="006305E1" w:rsidP="006305E1">
      <w:pPr>
        <w:pStyle w:val="ListParagraph"/>
        <w:numPr>
          <w:ilvl w:val="1"/>
          <w:numId w:val="4"/>
        </w:numPr>
      </w:pPr>
      <w:r w:rsidRPr="00706139">
        <w:t>The number of projects at risk has remained the same in the WB portfolio for the past 2 years, at 6</w:t>
      </w:r>
      <w:r>
        <w:t>.</w:t>
      </w:r>
    </w:p>
    <w:p w:rsidR="006305E1" w:rsidRDefault="006305E1" w:rsidP="009F307F">
      <w:pPr>
        <w:rPr>
          <w:b/>
        </w:rPr>
      </w:pPr>
    </w:p>
    <w:p w:rsidR="009F307F" w:rsidRDefault="009F307F" w:rsidP="009F307F">
      <w:pPr>
        <w:rPr>
          <w:b/>
        </w:rPr>
      </w:pPr>
      <w:r w:rsidRPr="00706139">
        <w:rPr>
          <w:b/>
        </w:rPr>
        <w:t>Size of Portfolio</w:t>
      </w:r>
    </w:p>
    <w:p w:rsidR="006305E1" w:rsidRDefault="006305E1" w:rsidP="009F307F">
      <w:pPr>
        <w:rPr>
          <w:b/>
        </w:rPr>
      </w:pPr>
    </w:p>
    <w:p w:rsidR="009F307F" w:rsidRPr="00706139" w:rsidRDefault="009F307F" w:rsidP="009F307F">
      <w:pPr>
        <w:pStyle w:val="ListParagraph"/>
        <w:numPr>
          <w:ilvl w:val="0"/>
          <w:numId w:val="1"/>
        </w:numPr>
      </w:pPr>
      <w:r w:rsidRPr="00706139">
        <w:lastRenderedPageBreak/>
        <w:t xml:space="preserve">The number of investment projects </w:t>
      </w:r>
      <w:r w:rsidR="007B256D" w:rsidRPr="00706139">
        <w:t xml:space="preserve">for the last </w:t>
      </w:r>
      <w:r w:rsidR="007B256D">
        <w:t>four</w:t>
      </w:r>
      <w:r w:rsidR="007B256D" w:rsidRPr="00706139">
        <w:t xml:space="preserve"> years </w:t>
      </w:r>
      <w:r w:rsidRPr="00706139">
        <w:t xml:space="preserve">and value of commitments </w:t>
      </w:r>
      <w:r w:rsidR="007B256D">
        <w:t xml:space="preserve">for the last four years </w:t>
      </w:r>
      <w:r w:rsidRPr="00706139">
        <w:t>are shown</w:t>
      </w:r>
      <w:r w:rsidRPr="00990CA8">
        <w:t xml:space="preserve"> on </w:t>
      </w:r>
      <w:r w:rsidR="00DF2A8F">
        <w:fldChar w:fldCharType="begin"/>
      </w:r>
      <w:r w:rsidR="00DF2A8F">
        <w:instrText xml:space="preserve"> REF _Ref351067761 \h  \* MERGEFORMAT </w:instrText>
      </w:r>
      <w:r w:rsidR="00DF2A8F">
        <w:fldChar w:fldCharType="separate"/>
      </w:r>
      <w:r w:rsidR="00A1375B" w:rsidRPr="00706139">
        <w:t xml:space="preserve">Figure </w:t>
      </w:r>
      <w:r w:rsidR="00A1375B">
        <w:t>5</w:t>
      </w:r>
      <w:r w:rsidR="00DF2A8F">
        <w:fldChar w:fldCharType="end"/>
      </w:r>
      <w:r w:rsidRPr="00990CA8">
        <w:t xml:space="preserve"> and </w:t>
      </w:r>
      <w:r w:rsidR="00DF2A8F">
        <w:fldChar w:fldCharType="begin"/>
      </w:r>
      <w:r w:rsidR="00DF2A8F">
        <w:instrText xml:space="preserve"> REF _Ref351067781 \h  \* MERGEFORMAT </w:instrText>
      </w:r>
      <w:r w:rsidR="00DF2A8F">
        <w:fldChar w:fldCharType="separate"/>
      </w:r>
      <w:r w:rsidR="00A1375B" w:rsidRPr="00706139">
        <w:t xml:space="preserve">Figure </w:t>
      </w:r>
      <w:r w:rsidR="00A1375B">
        <w:t>6</w:t>
      </w:r>
      <w:r w:rsidR="00DF2A8F">
        <w:fldChar w:fldCharType="end"/>
      </w:r>
      <w:r w:rsidR="002028EF" w:rsidRPr="00990CA8">
        <w:t xml:space="preserve"> </w:t>
      </w:r>
      <w:r w:rsidRPr="00990CA8">
        <w:t>r</w:t>
      </w:r>
      <w:r w:rsidRPr="00706139">
        <w:t>espectively.</w:t>
      </w:r>
    </w:p>
    <w:tbl>
      <w:tblPr>
        <w:tblW w:w="0" w:type="auto"/>
        <w:tblLook w:val="04A0" w:firstRow="1" w:lastRow="0" w:firstColumn="1" w:lastColumn="0" w:noHBand="0" w:noVBand="1"/>
      </w:tblPr>
      <w:tblGrid>
        <w:gridCol w:w="4612"/>
        <w:gridCol w:w="4918"/>
      </w:tblGrid>
      <w:tr w:rsidR="007B256D" w:rsidRPr="00706139" w:rsidTr="009F307F">
        <w:tc>
          <w:tcPr>
            <w:tcW w:w="4630" w:type="dxa"/>
          </w:tcPr>
          <w:p w:rsidR="001E15F3" w:rsidRPr="00706139" w:rsidRDefault="007B256D" w:rsidP="004D3623">
            <w:pPr>
              <w:keepNext/>
              <w:jc w:val="center"/>
            </w:pPr>
            <w:r>
              <w:rPr>
                <w:noProof/>
                <w:lang w:val="en-US"/>
              </w:rPr>
              <w:drawing>
                <wp:inline distT="0" distB="0" distL="0" distR="0" wp14:anchorId="48A782DF" wp14:editId="5D5470FD">
                  <wp:extent cx="2773653" cy="2459326"/>
                  <wp:effectExtent l="19050" t="0" r="7647"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2773653" cy="2459326"/>
                          </a:xfrm>
                          <a:prstGeom prst="rect">
                            <a:avLst/>
                          </a:prstGeom>
                          <a:noFill/>
                          <a:ln w="9525">
                            <a:noFill/>
                            <a:miter lim="800000"/>
                            <a:headEnd/>
                            <a:tailEnd/>
                          </a:ln>
                        </pic:spPr>
                      </pic:pic>
                    </a:graphicData>
                  </a:graphic>
                </wp:inline>
              </w:drawing>
            </w:r>
          </w:p>
          <w:p w:rsidR="009F307F" w:rsidRPr="00706139" w:rsidRDefault="001E15F3" w:rsidP="004F3126">
            <w:pPr>
              <w:pStyle w:val="Caption"/>
              <w:spacing w:after="0"/>
              <w:jc w:val="center"/>
            </w:pPr>
            <w:bookmarkStart w:id="17" w:name="_Ref351067761"/>
            <w:r w:rsidRPr="00706139">
              <w:t xml:space="preserve">Figure </w:t>
            </w:r>
            <w:r w:rsidR="00D30E78">
              <w:fldChar w:fldCharType="begin"/>
            </w:r>
            <w:r w:rsidR="001414C9">
              <w:instrText xml:space="preserve"> SEQ Figure \* ARABIC </w:instrText>
            </w:r>
            <w:r w:rsidR="00D30E78">
              <w:fldChar w:fldCharType="separate"/>
            </w:r>
            <w:r w:rsidR="00A1375B">
              <w:rPr>
                <w:noProof/>
              </w:rPr>
              <w:t>5</w:t>
            </w:r>
            <w:r w:rsidR="00D30E78">
              <w:rPr>
                <w:noProof/>
              </w:rPr>
              <w:fldChar w:fldCharType="end"/>
            </w:r>
            <w:bookmarkEnd w:id="17"/>
          </w:p>
        </w:tc>
        <w:tc>
          <w:tcPr>
            <w:tcW w:w="4612" w:type="dxa"/>
          </w:tcPr>
          <w:p w:rsidR="002028EF" w:rsidRPr="00706139" w:rsidRDefault="007B256D" w:rsidP="004D3623">
            <w:pPr>
              <w:keepNext/>
              <w:jc w:val="center"/>
            </w:pPr>
            <w:r>
              <w:rPr>
                <w:noProof/>
                <w:lang w:val="en-US"/>
              </w:rPr>
              <w:drawing>
                <wp:inline distT="0" distB="0" distL="0" distR="0" wp14:anchorId="0B7F7ACC" wp14:editId="34969244">
                  <wp:extent cx="2976262" cy="2459326"/>
                  <wp:effectExtent l="1905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tretch>
                            <a:fillRect/>
                          </a:stretch>
                        </pic:blipFill>
                        <pic:spPr bwMode="auto">
                          <a:xfrm>
                            <a:off x="0" y="0"/>
                            <a:ext cx="2976262" cy="2459326"/>
                          </a:xfrm>
                          <a:prstGeom prst="rect">
                            <a:avLst/>
                          </a:prstGeom>
                          <a:noFill/>
                          <a:ln w="9525">
                            <a:noFill/>
                            <a:miter lim="800000"/>
                            <a:headEnd/>
                            <a:tailEnd/>
                          </a:ln>
                        </pic:spPr>
                      </pic:pic>
                    </a:graphicData>
                  </a:graphic>
                </wp:inline>
              </w:drawing>
            </w:r>
          </w:p>
          <w:p w:rsidR="009F307F" w:rsidRPr="00706139" w:rsidRDefault="002028EF" w:rsidP="004F3126">
            <w:pPr>
              <w:pStyle w:val="Caption"/>
              <w:spacing w:after="0"/>
              <w:jc w:val="center"/>
            </w:pPr>
            <w:bookmarkStart w:id="18" w:name="_Ref351067781"/>
            <w:r w:rsidRPr="00706139">
              <w:t xml:space="preserve">Figure </w:t>
            </w:r>
            <w:r w:rsidR="00D30E78">
              <w:fldChar w:fldCharType="begin"/>
            </w:r>
            <w:r w:rsidR="001414C9">
              <w:instrText xml:space="preserve"> SEQ Figure \* ARABIC </w:instrText>
            </w:r>
            <w:r w:rsidR="00D30E78">
              <w:fldChar w:fldCharType="separate"/>
            </w:r>
            <w:r w:rsidR="00A1375B">
              <w:rPr>
                <w:noProof/>
              </w:rPr>
              <w:t>6</w:t>
            </w:r>
            <w:r w:rsidR="00D30E78">
              <w:rPr>
                <w:noProof/>
              </w:rPr>
              <w:fldChar w:fldCharType="end"/>
            </w:r>
            <w:bookmarkEnd w:id="18"/>
          </w:p>
        </w:tc>
      </w:tr>
    </w:tbl>
    <w:p w:rsidR="001E15F3" w:rsidRDefault="001E15F3" w:rsidP="001E15F3">
      <w:pPr>
        <w:pStyle w:val="ListParagraph"/>
        <w:ind w:left="0"/>
      </w:pPr>
    </w:p>
    <w:p w:rsidR="009F307F" w:rsidRPr="00706139" w:rsidRDefault="002D0969" w:rsidP="00D434AC">
      <w:pPr>
        <w:pStyle w:val="ListParagraph"/>
        <w:numPr>
          <w:ilvl w:val="0"/>
          <w:numId w:val="1"/>
        </w:numPr>
      </w:pPr>
      <w:r w:rsidRPr="00706139">
        <w:t>The total ADB commitment (including programs) from 2011 to 2012 increased to approximately US$</w:t>
      </w:r>
      <w:r>
        <w:t>920.57</w:t>
      </w:r>
      <w:r w:rsidRPr="00706139">
        <w:t xml:space="preserve"> million (US$</w:t>
      </w:r>
      <w:r>
        <w:t>823.51</w:t>
      </w:r>
      <w:r w:rsidRPr="00706139">
        <w:t xml:space="preserve"> million excluding programs), the highest commitment level since 2005.</w:t>
      </w:r>
      <w:r w:rsidR="002028EF" w:rsidRPr="00706139">
        <w:t xml:space="preserve"> </w:t>
      </w:r>
      <w:r w:rsidR="00D434AC" w:rsidRPr="00706139">
        <w:t>In contrast, t</w:t>
      </w:r>
      <w:r w:rsidR="00CD533F" w:rsidRPr="00706139">
        <w:t>he value of the WB portfolio fell by US$76 million due to n</w:t>
      </w:r>
      <w:r w:rsidR="000F59C8" w:rsidRPr="00706139">
        <w:t>o new projects coming on-</w:t>
      </w:r>
      <w:r w:rsidR="00CD533F" w:rsidRPr="00706139">
        <w:t>stream and the</w:t>
      </w:r>
      <w:r w:rsidR="00D434AC" w:rsidRPr="00706139">
        <w:t xml:space="preserve"> closure of several projects. This </w:t>
      </w:r>
      <w:r w:rsidR="00EE0643">
        <w:t xml:space="preserve">WB </w:t>
      </w:r>
      <w:r w:rsidR="00D434AC" w:rsidRPr="00706139">
        <w:t>investment level roughly matches that of CY2008</w:t>
      </w:r>
      <w:r w:rsidR="00CD533F" w:rsidRPr="00706139">
        <w:t>.</w:t>
      </w:r>
      <w:r w:rsidR="00D434AC" w:rsidRPr="00706139">
        <w:t xml:space="preserve"> </w:t>
      </w:r>
      <w:r w:rsidR="009F307F" w:rsidRPr="00706139">
        <w:t xml:space="preserve">The value of the JICA portfolio </w:t>
      </w:r>
      <w:r w:rsidR="00A61030">
        <w:t>remained steady</w:t>
      </w:r>
      <w:r w:rsidR="00D434AC" w:rsidRPr="00706139">
        <w:t xml:space="preserve"> in CY20</w:t>
      </w:r>
      <w:r w:rsidR="00A61030">
        <w:t>12</w:t>
      </w:r>
      <w:r w:rsidR="00A8230A" w:rsidRPr="00706139">
        <w:t xml:space="preserve">. </w:t>
      </w:r>
      <w:r w:rsidRPr="00706139">
        <w:t>The value of the Japanese yen against the US dollar</w:t>
      </w:r>
      <w:r w:rsidRPr="00706139">
        <w:rPr>
          <w:rStyle w:val="FootnoteReference"/>
        </w:rPr>
        <w:footnoteReference w:id="7"/>
      </w:r>
      <w:r w:rsidRPr="00706139">
        <w:t xml:space="preserve"> did not have impact as it did in CY2011.</w:t>
      </w:r>
    </w:p>
    <w:p w:rsidR="009F307F" w:rsidRPr="00706139" w:rsidRDefault="009F307F" w:rsidP="009F307F"/>
    <w:p w:rsidR="00A87D79" w:rsidRDefault="00A87D79" w:rsidP="00DA2298">
      <w:pPr>
        <w:rPr>
          <w:b/>
        </w:rPr>
      </w:pPr>
    </w:p>
    <w:p w:rsidR="00DA2298" w:rsidRPr="00706139" w:rsidRDefault="00DA2298" w:rsidP="00DA2298">
      <w:pPr>
        <w:rPr>
          <w:b/>
        </w:rPr>
      </w:pPr>
      <w:r w:rsidRPr="00706139">
        <w:rPr>
          <w:b/>
        </w:rPr>
        <w:t>Disbursement Ratio</w:t>
      </w:r>
    </w:p>
    <w:p w:rsidR="00DA2298" w:rsidRPr="00706139" w:rsidRDefault="00DA2298" w:rsidP="00DA2298"/>
    <w:p w:rsidR="00DA2298" w:rsidRDefault="00DA2298" w:rsidP="00047C15">
      <w:pPr>
        <w:pStyle w:val="ListParagraph"/>
        <w:numPr>
          <w:ilvl w:val="0"/>
          <w:numId w:val="1"/>
        </w:numPr>
      </w:pPr>
      <w:r w:rsidRPr="00706139">
        <w:t xml:space="preserve">The trends in the disbursement ratio and quantum of disbursed funds for the last </w:t>
      </w:r>
      <w:r w:rsidR="00737F41" w:rsidRPr="00706139">
        <w:t>eight</w:t>
      </w:r>
      <w:r w:rsidRPr="00706139">
        <w:t xml:space="preserve"> years are sh</w:t>
      </w:r>
      <w:r w:rsidRPr="00DF6982">
        <w:t>own in</w:t>
      </w:r>
      <w:r w:rsidR="00737F41" w:rsidRPr="00DF6982">
        <w:t xml:space="preserve"> </w:t>
      </w:r>
      <w:r w:rsidR="00DF2A8F">
        <w:fldChar w:fldCharType="begin"/>
      </w:r>
      <w:r w:rsidR="00DF2A8F">
        <w:instrText xml:space="preserve"> REF _Ref351073053 \h  \* MERGEFORMAT </w:instrText>
      </w:r>
      <w:r w:rsidR="00DF2A8F">
        <w:fldChar w:fldCharType="separate"/>
      </w:r>
      <w:r w:rsidR="00A1375B" w:rsidRPr="00706139">
        <w:t xml:space="preserve">Figure </w:t>
      </w:r>
      <w:r w:rsidR="00A1375B">
        <w:t>7</w:t>
      </w:r>
      <w:r w:rsidR="00DF2A8F">
        <w:fldChar w:fldCharType="end"/>
      </w:r>
      <w:r w:rsidR="00737F41" w:rsidRPr="00DF6982">
        <w:t xml:space="preserve"> and </w:t>
      </w:r>
      <w:r w:rsidR="00DF2A8F">
        <w:fldChar w:fldCharType="begin"/>
      </w:r>
      <w:r w:rsidR="00DF2A8F">
        <w:instrText xml:space="preserve"> REF _Ref351073076 \h  \* MERGEFORMAT </w:instrText>
      </w:r>
      <w:r w:rsidR="00DF2A8F">
        <w:fldChar w:fldCharType="separate"/>
      </w:r>
      <w:r w:rsidR="00A1375B" w:rsidRPr="00706139">
        <w:t xml:space="preserve">Figure </w:t>
      </w:r>
      <w:r w:rsidR="00A1375B">
        <w:t>8</w:t>
      </w:r>
      <w:r w:rsidR="00DF2A8F">
        <w:fldChar w:fldCharType="end"/>
      </w:r>
      <w:r w:rsidR="00737F41" w:rsidRPr="00DF6982">
        <w:t xml:space="preserve"> </w:t>
      </w:r>
      <w:r w:rsidRPr="00DF6982">
        <w:t>respe</w:t>
      </w:r>
      <w:r w:rsidRPr="00706139">
        <w:t>ctively.  The disbursement ratio is defined by WB as the total disbursements in the year divided by the opening undisbursed amount for that year, and is res</w:t>
      </w:r>
      <w:r w:rsidR="009D4D2E">
        <w:t xml:space="preserve">tricted to investment lending. </w:t>
      </w:r>
      <w:r w:rsidRPr="00706139">
        <w:t>The disbursement ratio target for investment project support is ≥20% corresponding to average project duration of five years and balanced average age</w:t>
      </w:r>
      <w:r w:rsidR="00677EAA" w:rsidRPr="00706139">
        <w:t xml:space="preserve"> of the portfolio</w:t>
      </w:r>
      <w:r w:rsidRPr="00706139">
        <w:t>.</w:t>
      </w:r>
      <w:r w:rsidR="00737F41" w:rsidRPr="00706139">
        <w:t xml:space="preserve"> For each DP, the trends in disbursement ratio for investment lending in CY2011 continued along the same trajectory in CY2012.</w:t>
      </w:r>
    </w:p>
    <w:p w:rsidR="00737F41" w:rsidRPr="00706139" w:rsidRDefault="00737F41" w:rsidP="00737F41"/>
    <w:p w:rsidR="00737F41" w:rsidRPr="00706139" w:rsidRDefault="00737F41" w:rsidP="004D3623">
      <w:pPr>
        <w:keepNext/>
        <w:jc w:val="center"/>
      </w:pPr>
      <w:r w:rsidRPr="00706139">
        <w:rPr>
          <w:noProof/>
          <w:lang w:val="en-US"/>
        </w:rPr>
        <w:lastRenderedPageBreak/>
        <w:drawing>
          <wp:inline distT="0" distB="0" distL="0" distR="0" wp14:anchorId="0F761059" wp14:editId="3F5DF169">
            <wp:extent cx="4580624" cy="2721010"/>
            <wp:effectExtent l="19050" t="0" r="0" b="0"/>
            <wp:docPr id="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srcRect/>
                    <a:stretch>
                      <a:fillRect/>
                    </a:stretch>
                  </pic:blipFill>
                  <pic:spPr bwMode="auto">
                    <a:xfrm>
                      <a:off x="0" y="0"/>
                      <a:ext cx="4580624" cy="2721010"/>
                    </a:xfrm>
                    <a:prstGeom prst="rect">
                      <a:avLst/>
                    </a:prstGeom>
                    <a:noFill/>
                    <a:ln w="9525">
                      <a:noFill/>
                      <a:miter lim="800000"/>
                      <a:headEnd/>
                      <a:tailEnd/>
                    </a:ln>
                  </pic:spPr>
                </pic:pic>
              </a:graphicData>
            </a:graphic>
          </wp:inline>
        </w:drawing>
      </w:r>
    </w:p>
    <w:p w:rsidR="00737F41" w:rsidRDefault="00737F41" w:rsidP="004D3623">
      <w:pPr>
        <w:pStyle w:val="Caption"/>
        <w:jc w:val="center"/>
        <w:rPr>
          <w:noProof/>
        </w:rPr>
      </w:pPr>
      <w:bookmarkStart w:id="19" w:name="_Ref351073053"/>
      <w:r w:rsidRPr="00706139">
        <w:t xml:space="preserve">Figure </w:t>
      </w:r>
      <w:r w:rsidR="00D30E78">
        <w:fldChar w:fldCharType="begin"/>
      </w:r>
      <w:r w:rsidR="001414C9">
        <w:instrText xml:space="preserve"> SEQ Figure \* ARABIC </w:instrText>
      </w:r>
      <w:r w:rsidR="00D30E78">
        <w:fldChar w:fldCharType="separate"/>
      </w:r>
      <w:r w:rsidR="00A1375B">
        <w:rPr>
          <w:noProof/>
        </w:rPr>
        <w:t>7</w:t>
      </w:r>
      <w:r w:rsidR="00D30E78">
        <w:rPr>
          <w:noProof/>
        </w:rPr>
        <w:fldChar w:fldCharType="end"/>
      </w:r>
      <w:bookmarkEnd w:id="19"/>
    </w:p>
    <w:p w:rsidR="00781E5E" w:rsidRPr="00781E5E" w:rsidRDefault="00781E5E" w:rsidP="00FB6F08"/>
    <w:p w:rsidR="00737F41" w:rsidRPr="00706139" w:rsidRDefault="00E77A60" w:rsidP="004D3623">
      <w:pPr>
        <w:keepNext/>
        <w:jc w:val="center"/>
      </w:pPr>
      <w:r w:rsidRPr="00E77A60">
        <w:rPr>
          <w:noProof/>
          <w:lang w:val="en-US"/>
        </w:rPr>
        <w:drawing>
          <wp:inline distT="0" distB="0" distL="0" distR="0" wp14:anchorId="12032323" wp14:editId="1D67AEF6">
            <wp:extent cx="4524088" cy="2521814"/>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526181" cy="2522980"/>
                    </a:xfrm>
                    <a:prstGeom prst="rect">
                      <a:avLst/>
                    </a:prstGeom>
                    <a:noFill/>
                    <a:ln w="9525">
                      <a:noFill/>
                      <a:miter lim="800000"/>
                      <a:headEnd/>
                      <a:tailEnd/>
                    </a:ln>
                  </pic:spPr>
                </pic:pic>
              </a:graphicData>
            </a:graphic>
          </wp:inline>
        </w:drawing>
      </w:r>
    </w:p>
    <w:p w:rsidR="00737F41" w:rsidRPr="00706139" w:rsidRDefault="00737F41" w:rsidP="004D3623">
      <w:pPr>
        <w:pStyle w:val="Caption"/>
        <w:jc w:val="center"/>
      </w:pPr>
      <w:bookmarkStart w:id="20" w:name="_Ref351073076"/>
      <w:r w:rsidRPr="00706139">
        <w:t xml:space="preserve">Figure </w:t>
      </w:r>
      <w:r w:rsidR="00D30E78">
        <w:fldChar w:fldCharType="begin"/>
      </w:r>
      <w:r w:rsidR="001414C9">
        <w:instrText xml:space="preserve"> SEQ Figure \* ARABIC </w:instrText>
      </w:r>
      <w:r w:rsidR="00D30E78">
        <w:fldChar w:fldCharType="separate"/>
      </w:r>
      <w:r w:rsidR="00A1375B">
        <w:rPr>
          <w:noProof/>
        </w:rPr>
        <w:t>8</w:t>
      </w:r>
      <w:r w:rsidR="00D30E78">
        <w:rPr>
          <w:noProof/>
        </w:rPr>
        <w:fldChar w:fldCharType="end"/>
      </w:r>
      <w:bookmarkEnd w:id="20"/>
    </w:p>
    <w:p w:rsidR="00DA2298" w:rsidRPr="00706139" w:rsidRDefault="00DA2298" w:rsidP="00DA2298"/>
    <w:p w:rsidR="00781E5E" w:rsidRPr="00740703" w:rsidRDefault="00DA2298" w:rsidP="00FB6F08">
      <w:pPr>
        <w:pStyle w:val="ListParagraph"/>
        <w:numPr>
          <w:ilvl w:val="0"/>
          <w:numId w:val="1"/>
        </w:numPr>
      </w:pPr>
      <w:r w:rsidRPr="00706139">
        <w:t xml:space="preserve">The WB </w:t>
      </w:r>
      <w:r w:rsidR="00A34C35" w:rsidRPr="00706139">
        <w:t xml:space="preserve">portfolio </w:t>
      </w:r>
      <w:r w:rsidRPr="00706139">
        <w:t>disbursement ratio</w:t>
      </w:r>
      <w:r w:rsidR="00CD24E2" w:rsidRPr="00706139">
        <w:t xml:space="preserve">, </w:t>
      </w:r>
      <w:r w:rsidRPr="00706139">
        <w:t xml:space="preserve"> </w:t>
      </w:r>
      <w:r w:rsidR="009D7B3E" w:rsidRPr="00706139">
        <w:t>jumped significantly</w:t>
      </w:r>
      <w:r w:rsidRPr="00706139">
        <w:t xml:space="preserve"> from </w:t>
      </w:r>
      <w:r w:rsidR="009D7B3E" w:rsidRPr="00706139">
        <w:t>20</w:t>
      </w:r>
      <w:r w:rsidRPr="00706139">
        <w:t>.</w:t>
      </w:r>
      <w:r w:rsidR="009D7B3E" w:rsidRPr="00706139">
        <w:t>8</w:t>
      </w:r>
      <w:r w:rsidRPr="00706139">
        <w:t>% in 20</w:t>
      </w:r>
      <w:r w:rsidR="009D7B3E" w:rsidRPr="00706139">
        <w:t>10</w:t>
      </w:r>
      <w:r w:rsidRPr="00706139">
        <w:t xml:space="preserve"> to </w:t>
      </w:r>
      <w:r w:rsidR="009D7B3E" w:rsidRPr="00706139">
        <w:t>32.</w:t>
      </w:r>
      <w:r w:rsidR="00A34C35" w:rsidRPr="00706139">
        <w:t>9</w:t>
      </w:r>
      <w:r w:rsidR="00CD24E2" w:rsidRPr="00706139">
        <w:t>% in 2011 to 43.</w:t>
      </w:r>
      <w:r w:rsidR="006403D9">
        <w:t>9</w:t>
      </w:r>
      <w:r w:rsidR="00CD24E2" w:rsidRPr="00706139">
        <w:t>% in 2012</w:t>
      </w:r>
      <w:r w:rsidR="009D7B3E" w:rsidRPr="00706139">
        <w:t xml:space="preserve">, due to </w:t>
      </w:r>
      <w:r w:rsidR="00677EAA" w:rsidRPr="00706139">
        <w:t>most projects having</w:t>
      </w:r>
      <w:r w:rsidR="009D7B3E" w:rsidRPr="00706139">
        <w:t xml:space="preserve"> matured </w:t>
      </w:r>
      <w:r w:rsidR="00677EAA" w:rsidRPr="00706139">
        <w:t>and</w:t>
      </w:r>
      <w:r w:rsidR="00653301" w:rsidRPr="00706139">
        <w:t xml:space="preserve"> the portfolio</w:t>
      </w:r>
      <w:r w:rsidR="00677EAA" w:rsidRPr="00706139">
        <w:t xml:space="preserve"> being</w:t>
      </w:r>
      <w:r w:rsidR="00B54320" w:rsidRPr="00706139">
        <w:t xml:space="preserve"> largely</w:t>
      </w:r>
      <w:r w:rsidR="00677EAA" w:rsidRPr="00706139">
        <w:t xml:space="preserve"> </w:t>
      </w:r>
      <w:r w:rsidR="00B54320" w:rsidRPr="00706139">
        <w:t>un</w:t>
      </w:r>
      <w:r w:rsidR="00677EAA" w:rsidRPr="00706139">
        <w:t>affected</w:t>
      </w:r>
      <w:r w:rsidR="009D7B3E" w:rsidRPr="00706139">
        <w:t xml:space="preserve"> </w:t>
      </w:r>
      <w:r w:rsidR="00677EAA" w:rsidRPr="00706139">
        <w:t>by</w:t>
      </w:r>
      <w:r w:rsidR="009D7B3E" w:rsidRPr="00706139">
        <w:t xml:space="preserve"> procurement delays </w:t>
      </w:r>
      <w:r w:rsidR="00677EAA" w:rsidRPr="00706139">
        <w:t>during</w:t>
      </w:r>
      <w:r w:rsidR="009D7B3E" w:rsidRPr="00706139">
        <w:t xml:space="preserve"> slow start-up</w:t>
      </w:r>
      <w:r w:rsidR="00677EAA" w:rsidRPr="00706139">
        <w:t>.</w:t>
      </w:r>
      <w:r w:rsidR="00CD24E2" w:rsidRPr="00706139">
        <w:t xml:space="preserve">  Actual WB funds disbursed decreased slightly after</w:t>
      </w:r>
      <w:r w:rsidRPr="00706139">
        <w:t xml:space="preserve"> </w:t>
      </w:r>
      <w:r w:rsidR="00CD24E2" w:rsidRPr="00706139">
        <w:t>five consecutive years of increase</w:t>
      </w:r>
      <w:r w:rsidRPr="00706139">
        <w:t xml:space="preserve">, </w:t>
      </w:r>
      <w:r w:rsidR="00CD24E2" w:rsidRPr="00706139">
        <w:t>down</w:t>
      </w:r>
      <w:r w:rsidR="00967FD3" w:rsidRPr="00706139">
        <w:t xml:space="preserve"> </w:t>
      </w:r>
      <w:r w:rsidR="00CD24E2" w:rsidRPr="00706139">
        <w:t xml:space="preserve">from </w:t>
      </w:r>
      <w:r w:rsidRPr="00706139">
        <w:t>US$</w:t>
      </w:r>
      <w:r w:rsidR="00967FD3" w:rsidRPr="00706139">
        <w:t>9</w:t>
      </w:r>
      <w:r w:rsidR="00653301" w:rsidRPr="00706139">
        <w:t>1</w:t>
      </w:r>
      <w:r w:rsidR="00967FD3" w:rsidRPr="00706139">
        <w:t>.</w:t>
      </w:r>
      <w:r w:rsidR="00653301" w:rsidRPr="00706139">
        <w:t>5</w:t>
      </w:r>
      <w:r w:rsidRPr="00706139">
        <w:t xml:space="preserve"> million in 201</w:t>
      </w:r>
      <w:r w:rsidR="00967FD3" w:rsidRPr="00706139">
        <w:t>1</w:t>
      </w:r>
      <w:r w:rsidR="00CD24E2" w:rsidRPr="00706139">
        <w:t xml:space="preserve"> to US$91.1 million in 2012</w:t>
      </w:r>
      <w:r w:rsidRPr="00706139">
        <w:t>.</w:t>
      </w:r>
      <w:r w:rsidR="00CD24E2" w:rsidRPr="00706139">
        <w:t xml:space="preserve"> </w:t>
      </w:r>
      <w:r w:rsidRPr="00706139">
        <w:rPr>
          <w:iCs/>
        </w:rPr>
        <w:t>The JICA</w:t>
      </w:r>
      <w:r w:rsidR="00A34C35" w:rsidRPr="00706139">
        <w:rPr>
          <w:iCs/>
        </w:rPr>
        <w:t xml:space="preserve"> portfolio </w:t>
      </w:r>
      <w:r w:rsidR="0063607C" w:rsidRPr="00706139">
        <w:rPr>
          <w:iCs/>
        </w:rPr>
        <w:t xml:space="preserve">disbursement </w:t>
      </w:r>
      <w:r w:rsidR="009D4D2E">
        <w:rPr>
          <w:iCs/>
        </w:rPr>
        <w:t xml:space="preserve">had </w:t>
      </w:r>
      <w:r w:rsidR="00E71E74">
        <w:rPr>
          <w:iCs/>
        </w:rPr>
        <w:t xml:space="preserve">a </w:t>
      </w:r>
      <w:r w:rsidR="009D4D2E">
        <w:rPr>
          <w:iCs/>
        </w:rPr>
        <w:t xml:space="preserve">notable </w:t>
      </w:r>
      <w:r w:rsidR="00E71E74">
        <w:rPr>
          <w:iCs/>
        </w:rPr>
        <w:t>increase</w:t>
      </w:r>
      <w:r w:rsidR="00CD24E2" w:rsidRPr="00706139">
        <w:rPr>
          <w:iCs/>
        </w:rPr>
        <w:t xml:space="preserve">, by about </w:t>
      </w:r>
      <w:r w:rsidR="00CD24E2" w:rsidRPr="00706139">
        <w:t>US$15.5 million in 2012 (70%</w:t>
      </w:r>
      <w:r w:rsidR="00A8230A" w:rsidRPr="00706139">
        <w:t xml:space="preserve"> increase</w:t>
      </w:r>
      <w:r w:rsidR="00CD24E2" w:rsidRPr="00706139">
        <w:t xml:space="preserve"> over CY2011)</w:t>
      </w:r>
      <w:r w:rsidR="00A8230A" w:rsidRPr="00706139">
        <w:t xml:space="preserve"> due mainly to the Greater Mekong Power Network Project and the </w:t>
      </w:r>
      <w:r w:rsidR="00740703">
        <w:t>North</w:t>
      </w:r>
      <w:r w:rsidR="00A8230A" w:rsidRPr="00706139">
        <w:t xml:space="preserve"> Water Supply Project</w:t>
      </w:r>
      <w:r w:rsidR="0063607C" w:rsidRPr="00706139">
        <w:rPr>
          <w:iCs/>
        </w:rPr>
        <w:t>.</w:t>
      </w:r>
    </w:p>
    <w:p w:rsidR="00740703" w:rsidRPr="00C960BC" w:rsidRDefault="00740703" w:rsidP="00FB6F08">
      <w:pPr>
        <w:pStyle w:val="ListParagraph"/>
        <w:ind w:left="0"/>
      </w:pPr>
    </w:p>
    <w:p w:rsidR="00DA2298" w:rsidRDefault="002D0969" w:rsidP="00FB6F08">
      <w:pPr>
        <w:pStyle w:val="ListParagraph"/>
        <w:numPr>
          <w:ilvl w:val="0"/>
          <w:numId w:val="1"/>
        </w:numPr>
      </w:pPr>
      <w:r>
        <w:t xml:space="preserve">The ADB disbursement ratio decreased from </w:t>
      </w:r>
      <w:r w:rsidR="00781E5E">
        <w:t>22.5</w:t>
      </w:r>
      <w:r>
        <w:t xml:space="preserve">% in 2011 to </w:t>
      </w:r>
      <w:r w:rsidR="00781E5E">
        <w:t>13.5</w:t>
      </w:r>
      <w:r>
        <w:t>% in 2012 because of the increase in the portfolio amount to $920.567 million.</w:t>
      </w:r>
      <w:r w:rsidR="00781E5E">
        <w:t xml:space="preserve"> On the one hand several new projects were added to the portfolio,</w:t>
      </w:r>
      <w:r>
        <w:t xml:space="preserve"> </w:t>
      </w:r>
      <w:r w:rsidR="00781E5E">
        <w:t xml:space="preserve">while on the other hand, several projects were set to close and therefore in both cases disbursements were minimal, if not at all. </w:t>
      </w:r>
      <w:r>
        <w:t xml:space="preserve"> On average, ADB’s portfolio of younger/new projects, which require start-up time for large contract award and disbursements, caused a significant decrease in the disbursement ratio. </w:t>
      </w:r>
      <w:r w:rsidR="006374C3">
        <w:t xml:space="preserve"> </w:t>
      </w:r>
    </w:p>
    <w:p w:rsidR="00D10739" w:rsidRDefault="00D10739" w:rsidP="00DA2298"/>
    <w:p w:rsidR="00740703" w:rsidRDefault="00D10739" w:rsidP="00781E5E">
      <w:pPr>
        <w:pStyle w:val="ListParagraph"/>
        <w:numPr>
          <w:ilvl w:val="0"/>
          <w:numId w:val="1"/>
        </w:numPr>
      </w:pPr>
      <w:r>
        <w:t xml:space="preserve"> </w:t>
      </w:r>
      <w:r w:rsidR="00740703">
        <w:t>One of th</w:t>
      </w:r>
      <w:r>
        <w:t>e reason</w:t>
      </w:r>
      <w:r w:rsidR="00740703">
        <w:t>s</w:t>
      </w:r>
      <w:r>
        <w:t xml:space="preserve"> for JICA’s</w:t>
      </w:r>
      <w:r w:rsidRPr="00676506">
        <w:t xml:space="preserve"> </w:t>
      </w:r>
      <w:r w:rsidR="00740703">
        <w:t xml:space="preserve">decreased </w:t>
      </w:r>
      <w:r w:rsidRPr="00676506">
        <w:t>disb</w:t>
      </w:r>
      <w:r w:rsidR="00B33E7F">
        <w:t xml:space="preserve">ursement ratio is that their </w:t>
      </w:r>
      <w:r w:rsidRPr="00676506">
        <w:t>disbursement method is mostly through transfer procedure which is in line with project progress.</w:t>
      </w:r>
      <w:r w:rsidR="00740703">
        <w:t xml:space="preserve"> JICA and MEF continue to </w:t>
      </w:r>
      <w:r w:rsidR="00740703">
        <w:lastRenderedPageBreak/>
        <w:t>assess the reasons for the decreased disbursement ratio along with mitigation measures to improve portfolio performance.</w:t>
      </w:r>
    </w:p>
    <w:p w:rsidR="00DD51F3" w:rsidRDefault="00DD51F3" w:rsidP="00DA2298"/>
    <w:p w:rsidR="0045584A" w:rsidRPr="00706139" w:rsidRDefault="0045584A" w:rsidP="00DA2298"/>
    <w:p w:rsidR="00DA2298" w:rsidRPr="00706139" w:rsidRDefault="00DA2298" w:rsidP="00DA2298">
      <w:pPr>
        <w:rPr>
          <w:b/>
        </w:rPr>
      </w:pPr>
      <w:r w:rsidRPr="00706139">
        <w:rPr>
          <w:b/>
        </w:rPr>
        <w:t>Average Age of Projects</w:t>
      </w:r>
    </w:p>
    <w:p w:rsidR="00DA2298" w:rsidRPr="00706139" w:rsidRDefault="00DA2298" w:rsidP="00DA2298"/>
    <w:p w:rsidR="00DA2298" w:rsidRPr="00706139" w:rsidRDefault="00DA2298" w:rsidP="00047C15">
      <w:pPr>
        <w:pStyle w:val="ListParagraph"/>
        <w:numPr>
          <w:ilvl w:val="0"/>
          <w:numId w:val="1"/>
        </w:numPr>
      </w:pPr>
      <w:r w:rsidRPr="00706139">
        <w:t>T</w:t>
      </w:r>
      <w:r w:rsidRPr="006B0161">
        <w:t>he average age of projects</w:t>
      </w:r>
      <w:r w:rsidR="00E44882" w:rsidRPr="006B0161">
        <w:t xml:space="preserve"> is measured from Board approval</w:t>
      </w:r>
      <w:r w:rsidR="00BC3AF2" w:rsidRPr="006B0161">
        <w:t xml:space="preserve"> to the end of the year under review, or to </w:t>
      </w:r>
      <w:r w:rsidR="00225815" w:rsidRPr="006B0161">
        <w:t>a project’s</w:t>
      </w:r>
      <w:r w:rsidR="00BC3AF2" w:rsidRPr="006B0161">
        <w:t xml:space="preserve"> closing </w:t>
      </w:r>
      <w:r w:rsidR="00F01F41" w:rsidRPr="006B0161">
        <w:t>date if</w:t>
      </w:r>
      <w:r w:rsidR="00BC3AF2" w:rsidRPr="006B0161">
        <w:t xml:space="preserve"> earlier</w:t>
      </w:r>
      <w:r w:rsidR="00F01F41" w:rsidRPr="006B0161">
        <w:t xml:space="preserve">.  The trend in average age of projects is </w:t>
      </w:r>
      <w:r w:rsidR="00F01F41" w:rsidRPr="00C754EC">
        <w:t>shown in</w:t>
      </w:r>
      <w:r w:rsidR="00824441" w:rsidRPr="00C754EC">
        <w:t xml:space="preserve"> </w:t>
      </w:r>
      <w:r w:rsidR="00DF2A8F" w:rsidRPr="00C754EC">
        <w:fldChar w:fldCharType="begin"/>
      </w:r>
      <w:r w:rsidR="00DF2A8F" w:rsidRPr="00C754EC">
        <w:instrText xml:space="preserve"> REF _Ref351110310 \h  \* MERGEFORMAT </w:instrText>
      </w:r>
      <w:r w:rsidR="00DF2A8F" w:rsidRPr="00C754EC">
        <w:fldChar w:fldCharType="separate"/>
      </w:r>
      <w:r w:rsidR="00A1375B" w:rsidRPr="00706139">
        <w:t xml:space="preserve">Figure </w:t>
      </w:r>
      <w:r w:rsidR="00DF2A8F" w:rsidRPr="00C754EC">
        <w:fldChar w:fldCharType="end"/>
      </w:r>
      <w:r w:rsidR="00A87D79" w:rsidRPr="00C754EC">
        <w:t>9</w:t>
      </w:r>
      <w:r w:rsidR="00E44882" w:rsidRPr="00C754EC">
        <w:t>.</w:t>
      </w:r>
      <w:r w:rsidR="00E44882" w:rsidRPr="006B0161">
        <w:t xml:space="preserve"> </w:t>
      </w:r>
      <w:r w:rsidR="00E44882" w:rsidRPr="00706139">
        <w:t xml:space="preserve"> </w:t>
      </w:r>
      <w:r w:rsidR="00931F92" w:rsidRPr="00706139">
        <w:t xml:space="preserve">For ADB-funded projects, the average age </w:t>
      </w:r>
      <w:r w:rsidR="00931F92">
        <w:t>in</w:t>
      </w:r>
      <w:r w:rsidR="00931F92" w:rsidRPr="00706139">
        <w:t xml:space="preserve">creased from </w:t>
      </w:r>
      <w:r w:rsidR="00931F92">
        <w:t>5.0</w:t>
      </w:r>
      <w:r w:rsidR="00931F92" w:rsidRPr="00706139">
        <w:t xml:space="preserve"> years in 2011 to </w:t>
      </w:r>
      <w:r w:rsidR="00931F92">
        <w:t>5.4</w:t>
      </w:r>
      <w:r w:rsidR="00931F92" w:rsidRPr="00706139">
        <w:t xml:space="preserve"> in 2012</w:t>
      </w:r>
      <w:r w:rsidR="00931F92">
        <w:t>, mainly because of the increased portfolio size as a result of approval of new projects in 2011 and 2012</w:t>
      </w:r>
      <w:r w:rsidR="00760B29" w:rsidRPr="00706139">
        <w:t>.</w:t>
      </w:r>
      <w:r w:rsidR="00E71E74">
        <w:t xml:space="preserve"> </w:t>
      </w:r>
      <w:r w:rsidR="00001B0D" w:rsidRPr="00706139">
        <w:t>T</w:t>
      </w:r>
      <w:r w:rsidRPr="00706139">
        <w:t>he average age of WB</w:t>
      </w:r>
      <w:r w:rsidR="00001B0D" w:rsidRPr="00706139">
        <w:t>-</w:t>
      </w:r>
      <w:r w:rsidRPr="00706139">
        <w:t xml:space="preserve">funded projects has increased </w:t>
      </w:r>
      <w:r w:rsidR="00C943A9" w:rsidRPr="00706139">
        <w:t xml:space="preserve">slightly </w:t>
      </w:r>
      <w:r w:rsidRPr="00706139">
        <w:t xml:space="preserve">from </w:t>
      </w:r>
      <w:r w:rsidR="00C943A9" w:rsidRPr="00706139">
        <w:t>5</w:t>
      </w:r>
      <w:r w:rsidRPr="00706139">
        <w:t>.0</w:t>
      </w:r>
      <w:r w:rsidR="00C943A9" w:rsidRPr="00706139">
        <w:t xml:space="preserve"> years in 2011</w:t>
      </w:r>
      <w:r w:rsidRPr="00706139">
        <w:t xml:space="preserve"> to </w:t>
      </w:r>
      <w:r w:rsidR="00001B0D" w:rsidRPr="00706139">
        <w:t>5</w:t>
      </w:r>
      <w:r w:rsidR="00C943A9" w:rsidRPr="00706139">
        <w:t>.1</w:t>
      </w:r>
      <w:r w:rsidRPr="00706139">
        <w:t xml:space="preserve"> years</w:t>
      </w:r>
      <w:r w:rsidR="00C943A9" w:rsidRPr="00706139">
        <w:t xml:space="preserve"> in 2012</w:t>
      </w:r>
      <w:r w:rsidRPr="00706139">
        <w:t>, reflecting</w:t>
      </w:r>
      <w:r w:rsidR="00C943A9" w:rsidRPr="00706139">
        <w:t xml:space="preserve"> the maturing of the portfolio</w:t>
      </w:r>
      <w:r w:rsidR="00001B0D" w:rsidRPr="00706139">
        <w:t xml:space="preserve"> and </w:t>
      </w:r>
      <w:r w:rsidR="00167284" w:rsidRPr="00706139">
        <w:t>the absence of new projects</w:t>
      </w:r>
      <w:r w:rsidR="00C943A9" w:rsidRPr="00706139">
        <w:t xml:space="preserve"> in 2011 and 2012</w:t>
      </w:r>
      <w:r w:rsidRPr="00706139">
        <w:t xml:space="preserve">. </w:t>
      </w:r>
      <w:r w:rsidR="004D0658" w:rsidRPr="00706139">
        <w:t>For JICA-funded projects, the average also decreased slightly to 4.1 years</w:t>
      </w:r>
      <w:r w:rsidR="004D0658">
        <w:t xml:space="preserve"> from</w:t>
      </w:r>
      <w:r w:rsidR="004D0658" w:rsidRPr="00706139">
        <w:t xml:space="preserve"> 4.2 years for 2012.</w:t>
      </w:r>
    </w:p>
    <w:p w:rsidR="00760B29" w:rsidRDefault="00760B29" w:rsidP="00DA2298"/>
    <w:p w:rsidR="0045584A" w:rsidRPr="00706139" w:rsidRDefault="0045584A" w:rsidP="00DA2298"/>
    <w:p w:rsidR="00DA2298" w:rsidRPr="00706139" w:rsidRDefault="00DA2298" w:rsidP="00DA2298">
      <w:pPr>
        <w:rPr>
          <w:b/>
        </w:rPr>
      </w:pPr>
      <w:r w:rsidRPr="00706139">
        <w:rPr>
          <w:b/>
        </w:rPr>
        <w:t>Board Approval to Effectiveness</w:t>
      </w:r>
    </w:p>
    <w:p w:rsidR="00DA2298" w:rsidRPr="00706139" w:rsidRDefault="00DA2298" w:rsidP="00DA2298">
      <w:pPr>
        <w:rPr>
          <w:b/>
        </w:rPr>
      </w:pPr>
    </w:p>
    <w:p w:rsidR="00F42EDE" w:rsidRPr="00706139" w:rsidRDefault="00DF2A8F" w:rsidP="00047C15">
      <w:pPr>
        <w:pStyle w:val="ListParagraph"/>
        <w:numPr>
          <w:ilvl w:val="0"/>
          <w:numId w:val="1"/>
        </w:numPr>
        <w:rPr>
          <w:b/>
        </w:rPr>
      </w:pPr>
      <w:r>
        <w:fldChar w:fldCharType="begin"/>
      </w:r>
      <w:r>
        <w:instrText xml:space="preserve"> REF _Ref351119527 \h  \* MERGEFORMAT </w:instrText>
      </w:r>
      <w:r>
        <w:fldChar w:fldCharType="separate"/>
      </w:r>
      <w:r w:rsidR="00A1375B" w:rsidRPr="00706139">
        <w:t xml:space="preserve">Figure </w:t>
      </w:r>
      <w:r>
        <w:fldChar w:fldCharType="end"/>
      </w:r>
      <w:r w:rsidR="00A87D79">
        <w:t>0</w:t>
      </w:r>
      <w:r w:rsidR="00C3440F" w:rsidRPr="006B0161">
        <w:t xml:space="preserve"> </w:t>
      </w:r>
      <w:r w:rsidR="00DA2298" w:rsidRPr="006B0161">
        <w:t>shows t</w:t>
      </w:r>
      <w:r w:rsidR="00DA2298" w:rsidRPr="00706139">
        <w:t>he trend in the average</w:t>
      </w:r>
      <w:r w:rsidR="00001B0D" w:rsidRPr="00706139">
        <w:t xml:space="preserve"> lag</w:t>
      </w:r>
      <w:r w:rsidR="00DA2298" w:rsidRPr="00706139">
        <w:t xml:space="preserve"> time between Board approval and effectiveness for the three portfolios.  </w:t>
      </w:r>
      <w:r w:rsidR="00E62363" w:rsidRPr="00706139">
        <w:t xml:space="preserve">The lag has ranged over the last seven years between </w:t>
      </w:r>
      <w:r w:rsidR="00E62363">
        <w:t>4.9</w:t>
      </w:r>
      <w:r w:rsidR="00E62363" w:rsidRPr="00706139">
        <w:t xml:space="preserve"> and </w:t>
      </w:r>
      <w:r w:rsidR="00E62363">
        <w:t>5.4 months for the ADB portfolio</w:t>
      </w:r>
      <w:r w:rsidR="00DA2298" w:rsidRPr="00706139">
        <w:t xml:space="preserve">, between </w:t>
      </w:r>
      <w:r w:rsidR="00C3440F" w:rsidRPr="00706139">
        <w:t>5.6</w:t>
      </w:r>
      <w:r w:rsidR="00DA2298" w:rsidRPr="00706139">
        <w:t xml:space="preserve"> and </w:t>
      </w:r>
      <w:r w:rsidR="006F4313" w:rsidRPr="00706139">
        <w:t>6</w:t>
      </w:r>
      <w:r w:rsidR="00C3440F" w:rsidRPr="00706139">
        <w:t>.9</w:t>
      </w:r>
      <w:r w:rsidR="006F4313" w:rsidRPr="00706139">
        <w:t xml:space="preserve"> </w:t>
      </w:r>
      <w:r w:rsidR="00DA2298" w:rsidRPr="00706139">
        <w:t xml:space="preserve">months for the WB portfolio and between </w:t>
      </w:r>
      <w:r w:rsidR="00C3440F" w:rsidRPr="00706139">
        <w:t>4.2</w:t>
      </w:r>
      <w:r w:rsidR="00DA2298" w:rsidRPr="00706139">
        <w:t xml:space="preserve"> and </w:t>
      </w:r>
      <w:r w:rsidR="00C3440F" w:rsidRPr="00706139">
        <w:t>6.1</w:t>
      </w:r>
      <w:r w:rsidR="00DA2298" w:rsidRPr="00706139">
        <w:t xml:space="preserve"> months for the JICA loan portfolio.  </w:t>
      </w:r>
    </w:p>
    <w:p w:rsidR="00F42EDE" w:rsidRPr="00706139" w:rsidRDefault="00F42EDE" w:rsidP="00F42EDE">
      <w:pPr>
        <w:pStyle w:val="ListParagraph"/>
        <w:ind w:left="0"/>
        <w:rPr>
          <w:b/>
        </w:rPr>
      </w:pPr>
    </w:p>
    <w:p w:rsidR="00F42EDE" w:rsidRPr="00706139" w:rsidRDefault="00E62363" w:rsidP="00047C15">
      <w:pPr>
        <w:pStyle w:val="ListParagraph"/>
        <w:numPr>
          <w:ilvl w:val="0"/>
          <w:numId w:val="1"/>
        </w:numPr>
        <w:rPr>
          <w:b/>
        </w:rPr>
      </w:pPr>
      <w:r w:rsidRPr="00706139">
        <w:t>Since 2009, the lag time for the ADB portfolio has steadily improved, leading to an average time of 5.</w:t>
      </w:r>
      <w:r>
        <w:t>2</w:t>
      </w:r>
      <w:r w:rsidRPr="00706139">
        <w:t xml:space="preserve"> months in CY2012</w:t>
      </w:r>
      <w:r w:rsidR="00F42EDE" w:rsidRPr="00706139">
        <w:t xml:space="preserve">, the shortest duration for the ADB portfolio in the past eight years. The    </w:t>
      </w:r>
      <w:r w:rsidR="00C3440F" w:rsidRPr="00706139">
        <w:t xml:space="preserve"> </w:t>
      </w:r>
      <w:r w:rsidR="006F4313" w:rsidRPr="00706139">
        <w:t>average</w:t>
      </w:r>
      <w:r w:rsidR="00DA2298" w:rsidRPr="00706139">
        <w:t xml:space="preserve"> lag time for the </w:t>
      </w:r>
      <w:r w:rsidR="00225815" w:rsidRPr="00706139">
        <w:t xml:space="preserve">WB portfolio </w:t>
      </w:r>
      <w:r w:rsidR="00F42EDE" w:rsidRPr="00706139">
        <w:t xml:space="preserve">and the JICA portfolio both increased in CY2012, from to </w:t>
      </w:r>
      <w:r w:rsidR="00225815" w:rsidRPr="00706139">
        <w:t>6.4</w:t>
      </w:r>
      <w:r w:rsidR="00F42EDE" w:rsidRPr="00706139">
        <w:t xml:space="preserve"> to 6.6</w:t>
      </w:r>
      <w:r w:rsidR="00225815" w:rsidRPr="00706139">
        <w:t xml:space="preserve"> months</w:t>
      </w:r>
      <w:r w:rsidR="00F42EDE" w:rsidRPr="00706139">
        <w:t xml:space="preserve"> and 4.5 to 5.0 months</w:t>
      </w:r>
      <w:r w:rsidR="005C13BB" w:rsidRPr="00706139">
        <w:t>,</w:t>
      </w:r>
      <w:r w:rsidR="00F42EDE" w:rsidRPr="00706139">
        <w:t xml:space="preserve"> respectively. </w:t>
      </w:r>
    </w:p>
    <w:p w:rsidR="00F42EDE" w:rsidRDefault="00F42EDE" w:rsidP="00F42EDE">
      <w:pPr>
        <w:pStyle w:val="ListParagraph"/>
        <w:rPr>
          <w:b/>
        </w:rPr>
      </w:pPr>
    </w:p>
    <w:p w:rsidR="0045584A" w:rsidRDefault="0045584A" w:rsidP="00F42EDE">
      <w:pPr>
        <w:pStyle w:val="ListParagraph"/>
        <w:rPr>
          <w:b/>
        </w:rPr>
      </w:pPr>
    </w:p>
    <w:tbl>
      <w:tblPr>
        <w:tblW w:w="0" w:type="auto"/>
        <w:tblLook w:val="04A0" w:firstRow="1" w:lastRow="0" w:firstColumn="1" w:lastColumn="0" w:noHBand="0" w:noVBand="1"/>
      </w:tblPr>
      <w:tblGrid>
        <w:gridCol w:w="4939"/>
        <w:gridCol w:w="4591"/>
      </w:tblGrid>
      <w:tr w:rsidR="0045584A" w:rsidRPr="00706139" w:rsidTr="0045584A">
        <w:tc>
          <w:tcPr>
            <w:tcW w:w="4939" w:type="dxa"/>
          </w:tcPr>
          <w:p w:rsidR="0045584A" w:rsidRPr="00706139" w:rsidRDefault="0045584A" w:rsidP="00965B8A">
            <w:pPr>
              <w:keepNext/>
              <w:jc w:val="center"/>
            </w:pPr>
            <w:r w:rsidRPr="00706139">
              <w:rPr>
                <w:noProof/>
                <w:lang w:val="en-US"/>
              </w:rPr>
              <w:drawing>
                <wp:inline distT="0" distB="0" distL="0" distR="0" wp14:anchorId="2DAFE484" wp14:editId="4FDE6AED">
                  <wp:extent cx="2980073" cy="205689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2980073" cy="2056890"/>
                          </a:xfrm>
                          <a:prstGeom prst="rect">
                            <a:avLst/>
                          </a:prstGeom>
                          <a:noFill/>
                          <a:ln w="9525">
                            <a:noFill/>
                            <a:miter lim="800000"/>
                            <a:headEnd/>
                            <a:tailEnd/>
                          </a:ln>
                        </pic:spPr>
                      </pic:pic>
                    </a:graphicData>
                  </a:graphic>
                </wp:inline>
              </w:drawing>
            </w:r>
          </w:p>
          <w:p w:rsidR="0045584A" w:rsidRPr="00706139" w:rsidRDefault="0045584A" w:rsidP="00965B8A">
            <w:pPr>
              <w:pStyle w:val="Caption"/>
              <w:jc w:val="center"/>
              <w:rPr>
                <w:b w:val="0"/>
              </w:rPr>
            </w:pPr>
            <w:bookmarkStart w:id="21" w:name="_Ref351110310"/>
            <w:r w:rsidRPr="00706139">
              <w:t xml:space="preserve">Figure </w:t>
            </w:r>
            <w:bookmarkEnd w:id="21"/>
            <w:r>
              <w:t>9</w:t>
            </w:r>
          </w:p>
        </w:tc>
        <w:tc>
          <w:tcPr>
            <w:tcW w:w="4591" w:type="dxa"/>
          </w:tcPr>
          <w:p w:rsidR="0045584A" w:rsidRPr="00706139" w:rsidRDefault="0045584A" w:rsidP="00965B8A">
            <w:pPr>
              <w:keepNext/>
              <w:jc w:val="center"/>
            </w:pPr>
            <w:r w:rsidRPr="00706139">
              <w:rPr>
                <w:b/>
                <w:noProof/>
                <w:lang w:val="en-US"/>
              </w:rPr>
              <w:drawing>
                <wp:inline distT="0" distB="0" distL="0" distR="0" wp14:anchorId="22B8F12C" wp14:editId="2C08EE1E">
                  <wp:extent cx="2698579" cy="2101605"/>
                  <wp:effectExtent l="19050" t="0" r="6521"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2698579" cy="2101605"/>
                          </a:xfrm>
                          <a:prstGeom prst="rect">
                            <a:avLst/>
                          </a:prstGeom>
                          <a:noFill/>
                          <a:ln w="9525">
                            <a:noFill/>
                            <a:miter lim="800000"/>
                            <a:headEnd/>
                            <a:tailEnd/>
                          </a:ln>
                        </pic:spPr>
                      </pic:pic>
                    </a:graphicData>
                  </a:graphic>
                </wp:inline>
              </w:drawing>
            </w:r>
          </w:p>
          <w:p w:rsidR="0045584A" w:rsidRPr="00706139" w:rsidRDefault="0045584A" w:rsidP="00965B8A">
            <w:pPr>
              <w:pStyle w:val="Caption"/>
              <w:jc w:val="center"/>
              <w:rPr>
                <w:b w:val="0"/>
              </w:rPr>
            </w:pPr>
            <w:bookmarkStart w:id="22" w:name="_Ref351119527"/>
            <w:r w:rsidRPr="00706139">
              <w:t xml:space="preserve">Figure </w:t>
            </w:r>
            <w:bookmarkEnd w:id="22"/>
            <w:r>
              <w:t>10</w:t>
            </w:r>
          </w:p>
        </w:tc>
      </w:tr>
    </w:tbl>
    <w:p w:rsidR="00106E29" w:rsidRPr="00706139" w:rsidRDefault="00106E29" w:rsidP="00106E29">
      <w:pPr>
        <w:rPr>
          <w:lang w:val="en-US"/>
        </w:rPr>
      </w:pPr>
    </w:p>
    <w:p w:rsidR="00106E29" w:rsidRPr="00706139" w:rsidRDefault="00AF0E2B" w:rsidP="00982FEE">
      <w:pPr>
        <w:pStyle w:val="Heading2"/>
      </w:pPr>
      <w:bookmarkStart w:id="23" w:name="_Toc390274916"/>
      <w:r>
        <w:t>Implementation U</w:t>
      </w:r>
      <w:r w:rsidR="00DA7963">
        <w:t xml:space="preserve">pdate from 2011 </w:t>
      </w:r>
      <w:r w:rsidR="00106E29">
        <w:t>Action Plan</w:t>
      </w:r>
      <w:bookmarkEnd w:id="23"/>
    </w:p>
    <w:p w:rsidR="00106E29" w:rsidRDefault="00106E29" w:rsidP="00106E29">
      <w:pPr>
        <w:rPr>
          <w:color w:val="FF0000"/>
        </w:rPr>
      </w:pPr>
    </w:p>
    <w:p w:rsidR="00106E29" w:rsidRPr="006B0161" w:rsidRDefault="00106E29" w:rsidP="00106E29">
      <w:pPr>
        <w:pStyle w:val="ListParagraph"/>
        <w:numPr>
          <w:ilvl w:val="0"/>
          <w:numId w:val="1"/>
        </w:numPr>
      </w:pPr>
      <w:r>
        <w:t>The follow section provides a summary update to the 2011 JCPPR Action Plan to improve portfolio pe</w:t>
      </w:r>
      <w:r w:rsidR="00DA7963">
        <w:t xml:space="preserve">rformance. </w:t>
      </w:r>
      <w:r w:rsidR="00D30E78">
        <w:fldChar w:fldCharType="begin"/>
      </w:r>
      <w:r w:rsidR="00733E98">
        <w:instrText xml:space="preserve"> REF _Ref351615193 \h </w:instrText>
      </w:r>
      <w:r w:rsidR="00D30E78">
        <w:fldChar w:fldCharType="separate"/>
      </w:r>
      <w:r w:rsidR="00A1375B">
        <w:t xml:space="preserve">Table </w:t>
      </w:r>
      <w:r w:rsidR="00D30E78">
        <w:fldChar w:fldCharType="end"/>
      </w:r>
      <w:r w:rsidR="00207CE1">
        <w:t>4</w:t>
      </w:r>
      <w:r w:rsidR="00733E98">
        <w:t xml:space="preserve"> captures progress to date</w:t>
      </w:r>
      <w:r w:rsidR="008E4ACA">
        <w:t xml:space="preserve">. </w:t>
      </w:r>
      <w:r w:rsidR="00FF14C2">
        <w:t>Select k</w:t>
      </w:r>
      <w:r w:rsidR="008E4ACA">
        <w:t>ey developments, based on the action item heading topics</w:t>
      </w:r>
      <w:r w:rsidR="00733E98">
        <w:t xml:space="preserve">, are </w:t>
      </w:r>
      <w:r w:rsidR="008E4ACA">
        <w:t xml:space="preserve">then </w:t>
      </w:r>
      <w:r w:rsidR="00733E98">
        <w:t>o</w:t>
      </w:r>
      <w:r w:rsidR="008E4ACA">
        <w:t>utlined</w:t>
      </w:r>
      <w:r w:rsidR="00733E98">
        <w:t xml:space="preserve">. </w:t>
      </w:r>
    </w:p>
    <w:p w:rsidR="00106E29" w:rsidRDefault="00106E29" w:rsidP="00106E29">
      <w:pPr>
        <w:rPr>
          <w:lang w:val="en-US"/>
        </w:rPr>
      </w:pPr>
    </w:p>
    <w:p w:rsidR="00AB3E33" w:rsidRDefault="00AB3E33" w:rsidP="00106E29">
      <w:pPr>
        <w:rPr>
          <w:lang w:val="en-US"/>
        </w:rPr>
      </w:pPr>
    </w:p>
    <w:p w:rsidR="00F24139" w:rsidRDefault="00F24139" w:rsidP="00106E29">
      <w:pPr>
        <w:rPr>
          <w:lang w:val="en-US"/>
        </w:rPr>
      </w:pPr>
    </w:p>
    <w:p w:rsidR="00201E9A" w:rsidRDefault="00201E9A" w:rsidP="00106E29">
      <w:pPr>
        <w:rPr>
          <w:lang w:val="en-US"/>
        </w:rPr>
      </w:pPr>
    </w:p>
    <w:p w:rsidR="00201E9A" w:rsidRDefault="00201E9A" w:rsidP="00106E29">
      <w:pPr>
        <w:rPr>
          <w:lang w:val="en-US"/>
        </w:rPr>
      </w:pPr>
    </w:p>
    <w:p w:rsidR="00201E9A" w:rsidRDefault="00201E9A" w:rsidP="00106E29">
      <w:pPr>
        <w:rPr>
          <w:lang w:val="en-US"/>
        </w:rPr>
      </w:pPr>
    </w:p>
    <w:p w:rsidR="00201E9A" w:rsidRDefault="00201E9A" w:rsidP="00201E9A">
      <w:pPr>
        <w:jc w:val="left"/>
        <w:rPr>
          <w:rFonts w:eastAsia="Times New Roman"/>
          <w:b/>
          <w:bCs/>
          <w:color w:val="000000"/>
          <w:sz w:val="20"/>
          <w:szCs w:val="20"/>
          <w:lang w:val="en-US"/>
        </w:rPr>
        <w:sectPr w:rsidR="00201E9A" w:rsidSect="00604E34">
          <w:footerReference w:type="default" r:id="rId25"/>
          <w:footerReference w:type="first" r:id="rId26"/>
          <w:pgSz w:w="11906" w:h="16838"/>
          <w:pgMar w:top="1440" w:right="1152" w:bottom="1008" w:left="1440" w:header="706" w:footer="706" w:gutter="0"/>
          <w:pgNumType w:start="1"/>
          <w:cols w:space="708"/>
          <w:docGrid w:linePitch="360"/>
        </w:sectPr>
      </w:pPr>
    </w:p>
    <w:p w:rsidR="00733E98" w:rsidRDefault="00733E98" w:rsidP="00733E98">
      <w:pPr>
        <w:pStyle w:val="Caption"/>
        <w:keepNext/>
        <w:jc w:val="center"/>
      </w:pPr>
      <w:bookmarkStart w:id="24" w:name="_Ref351615193"/>
      <w:r>
        <w:lastRenderedPageBreak/>
        <w:t xml:space="preserve">Table </w:t>
      </w:r>
      <w:bookmarkEnd w:id="24"/>
      <w:r w:rsidR="00DA014C">
        <w:t>4</w:t>
      </w:r>
      <w:r>
        <w:t>: Implementation Update - 2011 JCPPR Action Plan</w:t>
      </w:r>
    </w:p>
    <w:tbl>
      <w:tblPr>
        <w:tblW w:w="5245" w:type="pct"/>
        <w:tblLayout w:type="fixed"/>
        <w:tblLook w:val="04A0" w:firstRow="1" w:lastRow="0" w:firstColumn="1" w:lastColumn="0" w:noHBand="0" w:noVBand="1"/>
      </w:tblPr>
      <w:tblGrid>
        <w:gridCol w:w="2178"/>
        <w:gridCol w:w="453"/>
        <w:gridCol w:w="1891"/>
        <w:gridCol w:w="6031"/>
        <w:gridCol w:w="1234"/>
        <w:gridCol w:w="598"/>
        <w:gridCol w:w="598"/>
        <w:gridCol w:w="598"/>
        <w:gridCol w:w="1288"/>
      </w:tblGrid>
      <w:tr w:rsidR="00F5385D" w:rsidRPr="002D6B1A" w:rsidTr="001B4AB9">
        <w:trPr>
          <w:trHeight w:val="330"/>
        </w:trPr>
        <w:tc>
          <w:tcPr>
            <w:tcW w:w="732" w:type="pct"/>
            <w:tcBorders>
              <w:top w:val="single" w:sz="12" w:space="0" w:color="FFFFFF"/>
              <w:left w:val="single" w:sz="12" w:space="0" w:color="FFFFFF"/>
              <w:bottom w:val="nil"/>
              <w:right w:val="single" w:sz="12" w:space="0" w:color="FFFFFF"/>
            </w:tcBorders>
            <w:shd w:val="clear" w:color="000000" w:fill="CCFFCC"/>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 </w:t>
            </w:r>
          </w:p>
        </w:tc>
        <w:tc>
          <w:tcPr>
            <w:tcW w:w="152" w:type="pct"/>
            <w:vMerge w:val="restart"/>
            <w:tcBorders>
              <w:top w:val="single" w:sz="12" w:space="0" w:color="FFFFFF"/>
              <w:left w:val="single" w:sz="12" w:space="0" w:color="FFFFFF"/>
              <w:bottom w:val="single" w:sz="12" w:space="0" w:color="FFFFFF"/>
              <w:right w:val="single" w:sz="12" w:space="0" w:color="FFFFFF"/>
            </w:tcBorders>
            <w:shd w:val="clear" w:color="000000" w:fill="CCFFCC"/>
            <w:hideMark/>
          </w:tcPr>
          <w:p w:rsidR="00F5385D" w:rsidRPr="002D6B1A" w:rsidRDefault="00F5385D" w:rsidP="001B4AB9">
            <w:pPr>
              <w:jc w:val="center"/>
              <w:rPr>
                <w:rFonts w:eastAsia="Times New Roman"/>
                <w:b/>
                <w:bCs/>
                <w:color w:val="000000"/>
                <w:sz w:val="20"/>
                <w:szCs w:val="20"/>
                <w:lang w:val="en-US"/>
              </w:rPr>
            </w:pPr>
            <w:r w:rsidRPr="002D6B1A">
              <w:rPr>
                <w:rFonts w:eastAsia="Times New Roman"/>
                <w:b/>
                <w:bCs/>
                <w:color w:val="000000"/>
                <w:sz w:val="20"/>
                <w:szCs w:val="20"/>
                <w:lang w:val="en-US"/>
              </w:rPr>
              <w:t> </w:t>
            </w:r>
          </w:p>
        </w:tc>
        <w:tc>
          <w:tcPr>
            <w:tcW w:w="636" w:type="pct"/>
            <w:vMerge w:val="restart"/>
            <w:tcBorders>
              <w:top w:val="single" w:sz="12" w:space="0" w:color="FFFFFF"/>
              <w:left w:val="single" w:sz="12" w:space="0" w:color="FFFFFF"/>
              <w:bottom w:val="single" w:sz="12" w:space="0" w:color="FFFFFF"/>
              <w:right w:val="single" w:sz="12" w:space="0" w:color="FFFFFF"/>
            </w:tcBorders>
            <w:shd w:val="clear" w:color="000000" w:fill="CCFFCC"/>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OUTPUTS</w:t>
            </w:r>
          </w:p>
        </w:tc>
        <w:tc>
          <w:tcPr>
            <w:tcW w:w="2028" w:type="pct"/>
            <w:vMerge w:val="restart"/>
            <w:tcBorders>
              <w:top w:val="single" w:sz="12" w:space="0" w:color="FFFFFF"/>
              <w:left w:val="single" w:sz="12" w:space="0" w:color="FFFFFF"/>
              <w:bottom w:val="single" w:sz="12" w:space="0" w:color="FFFFFF"/>
              <w:right w:val="single" w:sz="12" w:space="0" w:color="FFFFFF"/>
            </w:tcBorders>
            <w:shd w:val="clear" w:color="000000" w:fill="CCFFCC"/>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 xml:space="preserve">INPUTS REQUIRED / </w:t>
            </w:r>
            <w:r w:rsidRPr="002D6B1A">
              <w:rPr>
                <w:rFonts w:eastAsia="Times New Roman"/>
                <w:b/>
                <w:bCs/>
                <w:i/>
                <w:iCs/>
                <w:color w:val="000000"/>
                <w:sz w:val="20"/>
                <w:szCs w:val="20"/>
                <w:lang w:val="en-US"/>
              </w:rPr>
              <w:t>ACTIONS NEEDED</w:t>
            </w:r>
          </w:p>
        </w:tc>
        <w:tc>
          <w:tcPr>
            <w:tcW w:w="415" w:type="pct"/>
            <w:vMerge w:val="restart"/>
            <w:tcBorders>
              <w:top w:val="single" w:sz="12" w:space="0" w:color="FFFFFF"/>
              <w:left w:val="single" w:sz="12" w:space="0" w:color="FFFFFF"/>
              <w:bottom w:val="single" w:sz="12" w:space="0" w:color="FFFFFF"/>
              <w:right w:val="single" w:sz="12" w:space="0" w:color="FFFFFF"/>
            </w:tcBorders>
            <w:shd w:val="clear" w:color="000000" w:fill="CCFFCC"/>
            <w:textDirection w:val="btLr"/>
            <w:vAlign w:val="center"/>
            <w:hideMark/>
          </w:tcPr>
          <w:p w:rsidR="00F5385D" w:rsidRPr="002D6B1A" w:rsidRDefault="00F5385D" w:rsidP="001B4AB9">
            <w:pPr>
              <w:ind w:left="113" w:right="113"/>
              <w:jc w:val="center"/>
              <w:rPr>
                <w:rFonts w:eastAsia="Times New Roman"/>
                <w:b/>
                <w:bCs/>
                <w:color w:val="000000"/>
                <w:sz w:val="20"/>
                <w:szCs w:val="20"/>
                <w:lang w:val="en-US"/>
              </w:rPr>
            </w:pPr>
            <w:r w:rsidRPr="002D6B1A">
              <w:rPr>
                <w:rFonts w:eastAsia="Times New Roman"/>
                <w:b/>
                <w:bCs/>
                <w:color w:val="000000"/>
                <w:sz w:val="20"/>
                <w:szCs w:val="20"/>
                <w:lang w:val="en-US"/>
              </w:rPr>
              <w:t>Agency Responsible</w:t>
            </w:r>
          </w:p>
        </w:tc>
        <w:tc>
          <w:tcPr>
            <w:tcW w:w="1036" w:type="pct"/>
            <w:gridSpan w:val="4"/>
            <w:tcBorders>
              <w:top w:val="nil"/>
              <w:left w:val="nil"/>
              <w:bottom w:val="single" w:sz="12" w:space="0" w:color="FFFFFF"/>
              <w:right w:val="nil"/>
            </w:tcBorders>
            <w:shd w:val="clear" w:color="000000" w:fill="CCFFCC"/>
            <w:vAlign w:val="center"/>
            <w:hideMark/>
          </w:tcPr>
          <w:p w:rsidR="00F5385D" w:rsidRPr="00CB1B5B" w:rsidRDefault="00F5385D" w:rsidP="001B4AB9">
            <w:pPr>
              <w:jc w:val="center"/>
              <w:rPr>
                <w:rFonts w:eastAsia="Times New Roman"/>
                <w:b/>
                <w:bCs/>
                <w:color w:val="000000"/>
                <w:lang w:val="en-US"/>
              </w:rPr>
            </w:pPr>
            <w:r w:rsidRPr="00CB1B5B">
              <w:rPr>
                <w:rFonts w:eastAsia="Times New Roman"/>
                <w:b/>
                <w:bCs/>
                <w:color w:val="000000"/>
                <w:lang w:val="en-US"/>
              </w:rPr>
              <w:t>IMPLEMENTATION</w:t>
            </w:r>
          </w:p>
        </w:tc>
      </w:tr>
      <w:tr w:rsidR="00F5385D" w:rsidRPr="002D6B1A" w:rsidTr="00F5385D">
        <w:trPr>
          <w:cantSplit/>
          <w:trHeight w:val="1590"/>
        </w:trPr>
        <w:tc>
          <w:tcPr>
            <w:tcW w:w="732" w:type="pct"/>
            <w:tcBorders>
              <w:top w:val="nil"/>
              <w:left w:val="single" w:sz="12" w:space="0" w:color="FFFFFF"/>
              <w:bottom w:val="nil"/>
              <w:right w:val="single" w:sz="12" w:space="0" w:color="FFFFFF"/>
            </w:tcBorders>
            <w:shd w:val="clear" w:color="000000" w:fill="CCFFCC"/>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 </w:t>
            </w:r>
          </w:p>
        </w:tc>
        <w:tc>
          <w:tcPr>
            <w:tcW w:w="152" w:type="pct"/>
            <w:vMerge/>
            <w:tcBorders>
              <w:top w:val="single" w:sz="12" w:space="0" w:color="FFFFFF"/>
              <w:left w:val="single" w:sz="12" w:space="0" w:color="FFFFFF"/>
              <w:bottom w:val="single" w:sz="12" w:space="0" w:color="FFFFFF"/>
              <w:right w:val="single" w:sz="12"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single" w:sz="12" w:space="0" w:color="FFFFFF"/>
              <w:left w:val="single" w:sz="12" w:space="0" w:color="FFFFFF"/>
              <w:bottom w:val="single" w:sz="12" w:space="0" w:color="FFFFFF"/>
              <w:right w:val="single" w:sz="12"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vMerge/>
            <w:tcBorders>
              <w:top w:val="single" w:sz="12" w:space="0" w:color="FFFFFF"/>
              <w:left w:val="single" w:sz="12" w:space="0" w:color="FFFFFF"/>
              <w:bottom w:val="single" w:sz="12" w:space="0" w:color="FFFFFF"/>
              <w:right w:val="single" w:sz="12"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415" w:type="pct"/>
            <w:vMerge/>
            <w:tcBorders>
              <w:top w:val="single" w:sz="12" w:space="0" w:color="FFFFFF"/>
              <w:left w:val="single" w:sz="12" w:space="0" w:color="FFFFFF"/>
              <w:bottom w:val="single" w:sz="12" w:space="0" w:color="FFFFFF"/>
              <w:right w:val="single" w:sz="12"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201" w:type="pct"/>
            <w:tcBorders>
              <w:top w:val="nil"/>
              <w:left w:val="nil"/>
              <w:bottom w:val="single" w:sz="12" w:space="0" w:color="FFFFFF"/>
              <w:right w:val="single" w:sz="12" w:space="0" w:color="FFFFFF"/>
            </w:tcBorders>
            <w:shd w:val="clear" w:color="000000" w:fill="CCFFCC"/>
            <w:textDirection w:val="btLr"/>
            <w:vAlign w:val="center"/>
            <w:hideMark/>
          </w:tcPr>
          <w:p w:rsidR="00F5385D" w:rsidRPr="002D6B1A" w:rsidRDefault="00F5385D" w:rsidP="001B4AB9">
            <w:pPr>
              <w:ind w:left="113" w:right="113"/>
              <w:jc w:val="center"/>
              <w:rPr>
                <w:rFonts w:eastAsia="Times New Roman"/>
                <w:b/>
                <w:bCs/>
                <w:color w:val="000000"/>
                <w:sz w:val="18"/>
                <w:szCs w:val="18"/>
                <w:lang w:val="en-US"/>
              </w:rPr>
            </w:pPr>
            <w:r w:rsidRPr="002D6B1A">
              <w:rPr>
                <w:rFonts w:eastAsia="Times New Roman"/>
                <w:b/>
                <w:bCs/>
                <w:color w:val="000000"/>
                <w:sz w:val="18"/>
                <w:szCs w:val="18"/>
                <w:lang w:val="en-US"/>
              </w:rPr>
              <w:t>Completed</w:t>
            </w:r>
          </w:p>
        </w:tc>
        <w:tc>
          <w:tcPr>
            <w:tcW w:w="201" w:type="pct"/>
            <w:tcBorders>
              <w:top w:val="nil"/>
              <w:left w:val="nil"/>
              <w:bottom w:val="single" w:sz="12" w:space="0" w:color="FFFFFF"/>
              <w:right w:val="single" w:sz="12" w:space="0" w:color="FFFFFF"/>
            </w:tcBorders>
            <w:shd w:val="clear" w:color="000000" w:fill="CCFFCC"/>
            <w:textDirection w:val="btLr"/>
            <w:vAlign w:val="center"/>
            <w:hideMark/>
          </w:tcPr>
          <w:p w:rsidR="00F5385D" w:rsidRPr="002D6B1A" w:rsidRDefault="00F5385D" w:rsidP="001B4AB9">
            <w:pPr>
              <w:ind w:left="113" w:right="113"/>
              <w:jc w:val="center"/>
              <w:rPr>
                <w:rFonts w:eastAsia="Times New Roman"/>
                <w:b/>
                <w:bCs/>
                <w:color w:val="000000"/>
                <w:sz w:val="18"/>
                <w:szCs w:val="18"/>
                <w:lang w:val="en-US"/>
              </w:rPr>
            </w:pPr>
            <w:r>
              <w:rPr>
                <w:rFonts w:eastAsia="Times New Roman"/>
                <w:b/>
                <w:bCs/>
                <w:color w:val="000000"/>
                <w:sz w:val="18"/>
                <w:szCs w:val="18"/>
                <w:lang w:val="en-US"/>
              </w:rPr>
              <w:t xml:space="preserve">Ongoing  some progress  made </w:t>
            </w:r>
          </w:p>
        </w:tc>
        <w:tc>
          <w:tcPr>
            <w:tcW w:w="201" w:type="pct"/>
            <w:tcBorders>
              <w:top w:val="nil"/>
              <w:left w:val="nil"/>
              <w:bottom w:val="single" w:sz="12" w:space="0" w:color="FFFFFF"/>
              <w:right w:val="single" w:sz="12" w:space="0" w:color="FFFFFF"/>
            </w:tcBorders>
            <w:shd w:val="clear" w:color="000000" w:fill="CCFFCC"/>
            <w:textDirection w:val="btLr"/>
            <w:vAlign w:val="center"/>
            <w:hideMark/>
          </w:tcPr>
          <w:p w:rsidR="00F5385D" w:rsidRPr="002D6B1A" w:rsidRDefault="00F5385D" w:rsidP="001B4AB9">
            <w:pPr>
              <w:ind w:left="113" w:right="113"/>
              <w:jc w:val="center"/>
              <w:rPr>
                <w:rFonts w:eastAsia="Times New Roman"/>
                <w:b/>
                <w:bCs/>
                <w:color w:val="000000"/>
                <w:sz w:val="18"/>
                <w:szCs w:val="18"/>
                <w:lang w:val="en-US"/>
              </w:rPr>
            </w:pPr>
            <w:r>
              <w:rPr>
                <w:rFonts w:eastAsia="Times New Roman"/>
                <w:b/>
                <w:bCs/>
                <w:color w:val="000000"/>
                <w:sz w:val="18"/>
                <w:szCs w:val="18"/>
                <w:lang w:val="en-US"/>
              </w:rPr>
              <w:t>No Progress</w:t>
            </w:r>
          </w:p>
        </w:tc>
        <w:tc>
          <w:tcPr>
            <w:tcW w:w="433" w:type="pct"/>
            <w:tcBorders>
              <w:top w:val="nil"/>
              <w:left w:val="nil"/>
              <w:bottom w:val="single" w:sz="12" w:space="0" w:color="FFFFFF"/>
              <w:right w:val="single" w:sz="12" w:space="0" w:color="FFFFFF"/>
            </w:tcBorders>
            <w:shd w:val="clear" w:color="000000" w:fill="CCFFCC"/>
            <w:textDirection w:val="btLr"/>
            <w:vAlign w:val="center"/>
            <w:hideMark/>
          </w:tcPr>
          <w:p w:rsidR="00F5385D" w:rsidRPr="002D6B1A" w:rsidRDefault="00F5385D" w:rsidP="001B4AB9">
            <w:pPr>
              <w:ind w:left="113" w:right="113"/>
              <w:jc w:val="center"/>
              <w:rPr>
                <w:rFonts w:eastAsia="Times New Roman"/>
                <w:b/>
                <w:bCs/>
                <w:color w:val="000000"/>
                <w:sz w:val="18"/>
                <w:szCs w:val="18"/>
                <w:lang w:val="en-US"/>
              </w:rPr>
            </w:pPr>
            <w:r>
              <w:rPr>
                <w:rFonts w:eastAsia="Times New Roman"/>
                <w:b/>
                <w:bCs/>
                <w:color w:val="000000"/>
                <w:sz w:val="18"/>
                <w:szCs w:val="18"/>
                <w:lang w:val="en-US"/>
              </w:rPr>
              <w:t>Remarks</w:t>
            </w:r>
          </w:p>
        </w:tc>
      </w:tr>
      <w:tr w:rsidR="00F5385D" w:rsidRPr="002D6B1A" w:rsidTr="00F5385D">
        <w:trPr>
          <w:trHeight w:val="825"/>
        </w:trPr>
        <w:tc>
          <w:tcPr>
            <w:tcW w:w="732" w:type="pct"/>
            <w:vMerge w:val="restart"/>
            <w:tcBorders>
              <w:top w:val="single" w:sz="8" w:space="0" w:color="FFFFFF"/>
              <w:left w:val="single" w:sz="8" w:space="0" w:color="FFFFFF"/>
              <w:bottom w:val="single" w:sz="8" w:space="0" w:color="FFFFFF"/>
              <w:right w:val="single" w:sz="8" w:space="0" w:color="FFFFFF"/>
            </w:tcBorders>
            <w:shd w:val="clear" w:color="000000" w:fill="93CDDD"/>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RESULTS MANAGEMENT FRAMEWORK</w:t>
            </w:r>
          </w:p>
        </w:tc>
        <w:tc>
          <w:tcPr>
            <w:tcW w:w="152" w:type="pct"/>
            <w:vMerge w:val="restart"/>
            <w:tcBorders>
              <w:top w:val="single" w:sz="8" w:space="0" w:color="FFFFFF"/>
              <w:left w:val="single" w:sz="8" w:space="0" w:color="FFFFFF"/>
              <w:bottom w:val="single" w:sz="8" w:space="0" w:color="FFFFFF"/>
              <w:right w:val="single" w:sz="8" w:space="0" w:color="FFFFFF"/>
            </w:tcBorders>
            <w:shd w:val="clear" w:color="000000" w:fill="B6DDE8"/>
            <w:vAlign w:val="center"/>
            <w:hideMark/>
          </w:tcPr>
          <w:p w:rsidR="00F5385D" w:rsidRPr="002D6B1A" w:rsidRDefault="00F5385D" w:rsidP="001B4AB9">
            <w:pPr>
              <w:jc w:val="center"/>
              <w:rPr>
                <w:rFonts w:eastAsia="Times New Roman"/>
                <w:b/>
                <w:bCs/>
                <w:color w:val="000000"/>
                <w:sz w:val="20"/>
                <w:szCs w:val="20"/>
                <w:lang w:val="en-US"/>
              </w:rPr>
            </w:pPr>
            <w:r w:rsidRPr="002D6B1A">
              <w:rPr>
                <w:rFonts w:eastAsia="Times New Roman"/>
                <w:b/>
                <w:bCs/>
                <w:color w:val="000000"/>
                <w:sz w:val="20"/>
                <w:szCs w:val="20"/>
                <w:lang w:val="en-US"/>
              </w:rPr>
              <w:t>1</w:t>
            </w:r>
          </w:p>
        </w:tc>
        <w:tc>
          <w:tcPr>
            <w:tcW w:w="636" w:type="pct"/>
            <w:vMerge w:val="restart"/>
            <w:tcBorders>
              <w:top w:val="single" w:sz="8" w:space="0" w:color="FFFFFF"/>
              <w:left w:val="single" w:sz="8" w:space="0" w:color="FFFFFF"/>
              <w:bottom w:val="single" w:sz="8" w:space="0" w:color="FFFFFF"/>
              <w:right w:val="nil"/>
            </w:tcBorders>
            <w:shd w:val="clear" w:color="000000" w:fill="B6DDE8"/>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Alignment of key RMF elements with MEF’s Portfolio Database Management System (PDMS).</w:t>
            </w: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A meeting will be hosted by MEF with ADB/JICA/WB to present progress in the establishment of the PDMS and its integration of the RMF.</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MEF</w:t>
            </w: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75497"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75497" w:rsidRPr="002D6B1A" w:rsidRDefault="00F75497"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tc>
      </w:tr>
      <w:tr w:rsidR="00F5385D" w:rsidRPr="002D6B1A" w:rsidTr="00F5385D">
        <w:trPr>
          <w:trHeight w:val="540"/>
        </w:trPr>
        <w:tc>
          <w:tcPr>
            <w:tcW w:w="732" w:type="pct"/>
            <w:vMerge/>
            <w:tcBorders>
              <w:top w:val="single" w:sz="8" w:space="0" w:color="FFFFFF"/>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single" w:sz="8" w:space="0" w:color="FFFFFF"/>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single" w:sz="8" w:space="0" w:color="FFFFFF"/>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PDMS can produce portfolio data allowing MEF to better monitor domestic, externally funded and government guaranteed operations</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MEF</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r w:rsidRPr="002D6B1A">
              <w:rPr>
                <w:rFonts w:ascii="Calibri" w:eastAsia="Times New Roman" w:hAnsi="Calibri"/>
                <w:i/>
                <w:iCs/>
                <w:color w:val="000000"/>
                <w:sz w:val="20"/>
                <w:szCs w:val="20"/>
                <w:lang w:val="en-US"/>
              </w:rPr>
              <w:t>x</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tc>
      </w:tr>
      <w:tr w:rsidR="00F5385D" w:rsidRPr="002D6B1A" w:rsidTr="00F5385D">
        <w:trPr>
          <w:trHeight w:val="450"/>
        </w:trPr>
        <w:tc>
          <w:tcPr>
            <w:tcW w:w="732" w:type="pct"/>
            <w:vMerge w:val="restart"/>
            <w:tcBorders>
              <w:top w:val="nil"/>
              <w:left w:val="single" w:sz="8" w:space="0" w:color="FFFFFF"/>
              <w:bottom w:val="single" w:sz="8" w:space="0" w:color="FFFFFF"/>
              <w:right w:val="single" w:sz="8" w:space="0" w:color="FFFFFF"/>
            </w:tcBorders>
            <w:shd w:val="clear" w:color="000000" w:fill="93CDDD"/>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IMPLEMENTATION</w:t>
            </w:r>
          </w:p>
        </w:tc>
        <w:tc>
          <w:tcPr>
            <w:tcW w:w="152" w:type="pct"/>
            <w:vMerge w:val="restart"/>
            <w:tcBorders>
              <w:top w:val="nil"/>
              <w:left w:val="single" w:sz="8" w:space="0" w:color="FFFFFF"/>
              <w:bottom w:val="single" w:sz="8" w:space="0" w:color="FFFFFF"/>
              <w:right w:val="single" w:sz="8" w:space="0" w:color="FFFFFF"/>
            </w:tcBorders>
            <w:shd w:val="clear" w:color="000000" w:fill="B6DDE8"/>
            <w:vAlign w:val="center"/>
            <w:hideMark/>
          </w:tcPr>
          <w:p w:rsidR="00F5385D" w:rsidRPr="002D6B1A" w:rsidRDefault="00F5385D" w:rsidP="001B4AB9">
            <w:pPr>
              <w:jc w:val="center"/>
              <w:rPr>
                <w:rFonts w:eastAsia="Times New Roman"/>
                <w:b/>
                <w:bCs/>
                <w:color w:val="000000"/>
                <w:sz w:val="20"/>
                <w:szCs w:val="20"/>
                <w:lang w:val="en-US"/>
              </w:rPr>
            </w:pPr>
            <w:r w:rsidRPr="002D6B1A">
              <w:rPr>
                <w:rFonts w:eastAsia="Times New Roman"/>
                <w:b/>
                <w:bCs/>
                <w:color w:val="000000"/>
                <w:sz w:val="20"/>
                <w:szCs w:val="20"/>
                <w:lang w:val="en-US"/>
              </w:rPr>
              <w:t>2</w:t>
            </w:r>
          </w:p>
        </w:tc>
        <w:tc>
          <w:tcPr>
            <w:tcW w:w="636" w:type="pct"/>
            <w:vMerge w:val="restart"/>
            <w:tcBorders>
              <w:top w:val="nil"/>
              <w:left w:val="single" w:sz="8" w:space="0" w:color="FFFFFF"/>
              <w:bottom w:val="single" w:sz="8" w:space="0" w:color="FFFFFF"/>
              <w:right w:val="nil"/>
            </w:tcBorders>
            <w:shd w:val="clear" w:color="000000" w:fill="B6DDE8"/>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Updated SOP</w:t>
            </w:r>
            <w:r w:rsidRPr="002D6B1A">
              <w:rPr>
                <w:rFonts w:eastAsia="Times New Roman"/>
                <w:color w:val="000000"/>
                <w:sz w:val="20"/>
                <w:szCs w:val="20"/>
                <w:lang w:val="en-US"/>
              </w:rPr>
              <w:t xml:space="preserve"> (including PM and FMM) to assist EAs/IAs.</w:t>
            </w: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781E5E" w:rsidP="00781E5E">
            <w:pPr>
              <w:jc w:val="left"/>
              <w:rPr>
                <w:rFonts w:eastAsia="Times New Roman"/>
                <w:color w:val="000000"/>
                <w:sz w:val="20"/>
                <w:szCs w:val="20"/>
                <w:lang w:val="en-US"/>
              </w:rPr>
            </w:pPr>
            <w:r>
              <w:rPr>
                <w:rFonts w:eastAsia="Times New Roman"/>
                <w:color w:val="000000"/>
                <w:sz w:val="20"/>
                <w:szCs w:val="20"/>
                <w:lang w:val="en-US"/>
              </w:rPr>
              <w:t xml:space="preserve">Sub-decree on </w:t>
            </w:r>
            <w:r w:rsidR="00F5385D" w:rsidRPr="002D6B1A">
              <w:rPr>
                <w:rFonts w:eastAsia="Times New Roman"/>
                <w:color w:val="000000"/>
                <w:sz w:val="20"/>
                <w:szCs w:val="20"/>
                <w:lang w:val="en-US"/>
              </w:rPr>
              <w:t xml:space="preserve">SOP </w:t>
            </w:r>
            <w:r>
              <w:rPr>
                <w:rFonts w:eastAsia="Times New Roman"/>
                <w:color w:val="000000"/>
                <w:sz w:val="20"/>
                <w:szCs w:val="20"/>
                <w:lang w:val="en-US"/>
              </w:rPr>
              <w:t>had been is</w:t>
            </w:r>
            <w:r w:rsidR="00F5385D" w:rsidRPr="002D6B1A">
              <w:rPr>
                <w:rFonts w:eastAsia="Times New Roman"/>
                <w:color w:val="000000"/>
                <w:sz w:val="20"/>
                <w:szCs w:val="20"/>
                <w:lang w:val="en-US"/>
              </w:rPr>
              <w:t xml:space="preserve"> </w:t>
            </w:r>
            <w:r>
              <w:rPr>
                <w:rFonts w:eastAsia="Times New Roman"/>
                <w:color w:val="000000"/>
                <w:sz w:val="20"/>
                <w:szCs w:val="20"/>
                <w:lang w:val="en-US"/>
              </w:rPr>
              <w:t xml:space="preserve">was issued in May </w:t>
            </w:r>
            <w:r w:rsidR="00F5385D" w:rsidRPr="002D6B1A">
              <w:rPr>
                <w:rFonts w:eastAsia="Times New Roman"/>
                <w:color w:val="000000"/>
                <w:sz w:val="20"/>
                <w:szCs w:val="20"/>
                <w:lang w:val="en-US"/>
              </w:rPr>
              <w:t xml:space="preserve"> 2012</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RGC</w:t>
            </w: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r w:rsidRPr="002D6B1A">
              <w:rPr>
                <w:rFonts w:ascii="Calibri" w:eastAsia="Times New Roman" w:hAnsi="Calibri"/>
                <w:i/>
                <w:iCs/>
                <w:color w:val="000000"/>
                <w:sz w:val="20"/>
                <w:szCs w:val="20"/>
                <w:lang w:val="en-US"/>
              </w:rPr>
              <w:t>x</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tc>
      </w:tr>
      <w:tr w:rsidR="00F5385D" w:rsidRPr="002D6B1A" w:rsidTr="00F5385D">
        <w:trPr>
          <w:trHeight w:val="54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781E5E">
            <w:pPr>
              <w:jc w:val="left"/>
              <w:rPr>
                <w:rFonts w:eastAsia="Times New Roman"/>
                <w:color w:val="000000"/>
                <w:sz w:val="20"/>
                <w:szCs w:val="20"/>
                <w:lang w:val="en-US"/>
              </w:rPr>
            </w:pPr>
            <w:r w:rsidRPr="002D6B1A">
              <w:rPr>
                <w:rFonts w:eastAsia="Times New Roman"/>
                <w:color w:val="000000"/>
                <w:sz w:val="20"/>
                <w:szCs w:val="20"/>
                <w:lang w:val="en-US"/>
              </w:rPr>
              <w:t xml:space="preserve">Following promulgation of the sub-decree, </w:t>
            </w:r>
            <w:r w:rsidR="00781E5E">
              <w:rPr>
                <w:rFonts w:eastAsia="Times New Roman"/>
                <w:color w:val="000000"/>
                <w:sz w:val="20"/>
                <w:szCs w:val="20"/>
                <w:lang w:val="en-US"/>
              </w:rPr>
              <w:t xml:space="preserve">a SOP workshop was held in November- December 2012 </w:t>
            </w:r>
            <w:r w:rsidRPr="002D6B1A">
              <w:rPr>
                <w:rFonts w:eastAsia="Times New Roman"/>
                <w:color w:val="000000"/>
                <w:sz w:val="20"/>
                <w:szCs w:val="20"/>
                <w:lang w:val="en-US"/>
              </w:rPr>
              <w:t xml:space="preserve">need to raise awareness </w:t>
            </w:r>
            <w:r w:rsidR="00F75497">
              <w:rPr>
                <w:rFonts w:eastAsia="Times New Roman"/>
                <w:color w:val="000000"/>
                <w:sz w:val="20"/>
                <w:szCs w:val="20"/>
                <w:lang w:val="en-US"/>
              </w:rPr>
              <w:t xml:space="preserve">of DPs and EAs/IAs and </w:t>
            </w:r>
            <w:proofErr w:type="spellStart"/>
            <w:r w:rsidRPr="002D6B1A">
              <w:rPr>
                <w:rFonts w:eastAsia="Times New Roman"/>
                <w:color w:val="000000"/>
                <w:sz w:val="20"/>
                <w:szCs w:val="20"/>
                <w:lang w:val="en-US"/>
              </w:rPr>
              <w:t>and</w:t>
            </w:r>
            <w:proofErr w:type="spellEnd"/>
            <w:r w:rsidRPr="002D6B1A">
              <w:rPr>
                <w:rFonts w:eastAsia="Times New Roman"/>
                <w:color w:val="000000"/>
                <w:sz w:val="20"/>
                <w:szCs w:val="20"/>
                <w:lang w:val="en-US"/>
              </w:rPr>
              <w:t xml:space="preserve"> train EA/IAs on critical elements of the manuals and their application, and funding for this.</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MEF &amp; ADB</w:t>
            </w: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r w:rsidRPr="002D6B1A">
              <w:rPr>
                <w:rFonts w:ascii="Calibri" w:eastAsia="Times New Roman" w:hAnsi="Calibri"/>
                <w:i/>
                <w:iCs/>
                <w:color w:val="000000"/>
                <w:sz w:val="20"/>
                <w:szCs w:val="20"/>
                <w:lang w:val="en-US"/>
              </w:rPr>
              <w:t>x</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tc>
      </w:tr>
      <w:tr w:rsidR="00F5385D" w:rsidRPr="002D6B1A" w:rsidTr="00F5385D">
        <w:trPr>
          <w:trHeight w:val="54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F75497">
            <w:pPr>
              <w:jc w:val="left"/>
              <w:rPr>
                <w:rFonts w:eastAsia="Times New Roman"/>
                <w:color w:val="000000"/>
                <w:sz w:val="20"/>
                <w:szCs w:val="20"/>
                <w:lang w:val="en-US"/>
              </w:rPr>
            </w:pPr>
            <w:r w:rsidRPr="002D6B1A">
              <w:rPr>
                <w:rFonts w:eastAsia="Times New Roman"/>
                <w:color w:val="000000"/>
                <w:sz w:val="20"/>
                <w:szCs w:val="20"/>
                <w:lang w:val="en-US"/>
              </w:rPr>
              <w:t xml:space="preserve"> Awareness </w:t>
            </w:r>
            <w:r>
              <w:rPr>
                <w:rFonts w:eastAsia="Times New Roman"/>
                <w:color w:val="000000"/>
                <w:sz w:val="20"/>
                <w:szCs w:val="20"/>
                <w:lang w:val="en-US"/>
              </w:rPr>
              <w:t xml:space="preserve">workshop on SOP, PM and FMM </w:t>
            </w:r>
            <w:r w:rsidR="00F75497">
              <w:rPr>
                <w:rFonts w:eastAsia="Times New Roman"/>
                <w:color w:val="000000"/>
                <w:sz w:val="20"/>
                <w:szCs w:val="20"/>
                <w:lang w:val="en-US"/>
              </w:rPr>
              <w:t xml:space="preserve">was </w:t>
            </w:r>
            <w:r w:rsidRPr="002D6B1A">
              <w:rPr>
                <w:rFonts w:eastAsia="Times New Roman"/>
                <w:color w:val="000000"/>
                <w:sz w:val="20"/>
                <w:szCs w:val="20"/>
                <w:lang w:val="en-US"/>
              </w:rPr>
              <w:t xml:space="preserve">carried out by DIC with the support of ADB/WB/JICA. DPs will also raise awareness of the SOPs among DP staff </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ADB / WB / JICA</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5385D"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5385D" w:rsidRDefault="00F5385D" w:rsidP="00FB6F08">
            <w:pPr>
              <w:jc w:val="center"/>
              <w:rPr>
                <w:rFonts w:ascii="Calibri" w:eastAsia="Times New Roman" w:hAnsi="Calibri"/>
                <w:color w:val="000000"/>
                <w:sz w:val="20"/>
                <w:szCs w:val="20"/>
                <w:lang w:val="en-US"/>
              </w:rPr>
            </w:pPr>
          </w:p>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w:t>
            </w:r>
          </w:p>
        </w:tc>
      </w:tr>
      <w:tr w:rsidR="00F5385D" w:rsidRPr="002D6B1A" w:rsidTr="00F5385D">
        <w:trPr>
          <w:trHeight w:val="54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F75497">
            <w:pPr>
              <w:jc w:val="left"/>
              <w:rPr>
                <w:rFonts w:eastAsia="Times New Roman"/>
                <w:color w:val="000000"/>
                <w:sz w:val="20"/>
                <w:szCs w:val="20"/>
                <w:lang w:val="en-US"/>
              </w:rPr>
            </w:pPr>
            <w:r>
              <w:rPr>
                <w:rFonts w:eastAsia="Times New Roman"/>
                <w:color w:val="000000"/>
                <w:sz w:val="20"/>
                <w:szCs w:val="20"/>
                <w:lang w:val="en-US"/>
              </w:rPr>
              <w:t xml:space="preserve">FM </w:t>
            </w:r>
            <w:r w:rsidRPr="002D6B1A">
              <w:rPr>
                <w:rFonts w:eastAsia="Times New Roman"/>
                <w:color w:val="000000"/>
                <w:sz w:val="20"/>
                <w:szCs w:val="20"/>
                <w:lang w:val="en-US"/>
              </w:rPr>
              <w:t>training w</w:t>
            </w:r>
            <w:r w:rsidR="00F75497">
              <w:rPr>
                <w:rFonts w:eastAsia="Times New Roman"/>
                <w:color w:val="000000"/>
                <w:sz w:val="20"/>
                <w:szCs w:val="20"/>
                <w:lang w:val="en-US"/>
              </w:rPr>
              <w:t>as</w:t>
            </w:r>
            <w:r w:rsidRPr="002D6B1A">
              <w:rPr>
                <w:rFonts w:eastAsia="Times New Roman"/>
                <w:color w:val="000000"/>
                <w:sz w:val="20"/>
                <w:szCs w:val="20"/>
                <w:lang w:val="en-US"/>
              </w:rPr>
              <w:t xml:space="preserve"> carried out by DIC with the support of ADB/WB/JICA. </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5385D" w:rsidP="00F75497">
            <w:pPr>
              <w:jc w:val="center"/>
              <w:rPr>
                <w:rFonts w:ascii="Calibri" w:eastAsia="Times New Roman" w:hAnsi="Calibri"/>
                <w:i/>
                <w:iCs/>
                <w:color w:val="000000"/>
                <w:sz w:val="20"/>
                <w:szCs w:val="20"/>
                <w:lang w:val="en-US"/>
              </w:rPr>
            </w:pPr>
            <w:r>
              <w:rPr>
                <w:rFonts w:ascii="Calibri" w:eastAsia="Times New Roman" w:hAnsi="Calibri"/>
                <w:i/>
                <w:iCs/>
                <w:color w:val="000000"/>
                <w:sz w:val="20"/>
                <w:szCs w:val="20"/>
                <w:lang w:val="en-US"/>
              </w:rPr>
              <w:t>x</w:t>
            </w:r>
          </w:p>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Default="00F5385D" w:rsidP="00F75497">
            <w:pPr>
              <w:jc w:val="center"/>
              <w:rPr>
                <w:rFonts w:ascii="Calibri" w:eastAsia="Times New Roman" w:hAnsi="Calibri"/>
                <w:i/>
                <w:iCs/>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p>
        </w:tc>
      </w:tr>
      <w:tr w:rsidR="00F5385D" w:rsidRPr="002D6B1A" w:rsidTr="00F5385D">
        <w:trPr>
          <w:trHeight w:val="54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Default="00F5385D" w:rsidP="001B4AB9">
            <w:pPr>
              <w:jc w:val="left"/>
              <w:rPr>
                <w:rFonts w:eastAsia="Times New Roman"/>
                <w:color w:val="000000"/>
                <w:sz w:val="20"/>
                <w:szCs w:val="20"/>
                <w:lang w:val="en-US"/>
              </w:rPr>
            </w:pPr>
            <w:r>
              <w:rPr>
                <w:rFonts w:eastAsia="Times New Roman"/>
                <w:color w:val="000000"/>
                <w:sz w:val="20"/>
                <w:szCs w:val="20"/>
                <w:lang w:val="en-US"/>
              </w:rPr>
              <w:t xml:space="preserve">SOP and PM </w:t>
            </w:r>
            <w:r w:rsidRPr="002D6B1A">
              <w:rPr>
                <w:rFonts w:eastAsia="Times New Roman"/>
                <w:color w:val="000000"/>
                <w:sz w:val="20"/>
                <w:szCs w:val="20"/>
                <w:lang w:val="en-US"/>
              </w:rPr>
              <w:t>training will be carried out by DIC with the support of ADB/WB/JICA. DPs will also raise awareness of the SOPs among DP staff</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Default="00F5385D" w:rsidP="00F75497">
            <w:pPr>
              <w:jc w:val="center"/>
              <w:rPr>
                <w:rFonts w:ascii="Calibri" w:eastAsia="Times New Roman" w:hAnsi="Calibri"/>
                <w:i/>
                <w:iCs/>
                <w:color w:val="000000"/>
                <w:sz w:val="20"/>
                <w:szCs w:val="20"/>
                <w:lang w:val="en-US"/>
              </w:rPr>
            </w:pPr>
            <w:r>
              <w:rPr>
                <w:rFonts w:ascii="Calibri" w:eastAsia="Times New Roman" w:hAnsi="Calibri"/>
                <w:i/>
                <w:iCs/>
                <w:color w:val="000000"/>
                <w:sz w:val="20"/>
                <w:szCs w:val="20"/>
                <w:lang w:val="en-US"/>
              </w:rPr>
              <w:t>x</w:t>
            </w:r>
          </w:p>
          <w:p w:rsidR="00F5385D" w:rsidRDefault="00F5385D" w:rsidP="00F75497">
            <w:pPr>
              <w:jc w:val="center"/>
              <w:rPr>
                <w:rFonts w:ascii="Calibri" w:eastAsia="Times New Roman" w:hAnsi="Calibri"/>
                <w:i/>
                <w:iCs/>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Pr>
                <w:rFonts w:eastAsia="Times New Roman"/>
                <w:color w:val="000000"/>
                <w:sz w:val="20"/>
                <w:szCs w:val="20"/>
                <w:lang w:val="en-US"/>
              </w:rPr>
              <w:t xml:space="preserve">Consultant recruitment </w:t>
            </w:r>
            <w:r w:rsidR="00F75497">
              <w:rPr>
                <w:rFonts w:eastAsia="Times New Roman"/>
                <w:color w:val="000000"/>
                <w:sz w:val="20"/>
                <w:szCs w:val="20"/>
                <w:lang w:val="en-US"/>
              </w:rPr>
              <w:t xml:space="preserve">completed </w:t>
            </w:r>
          </w:p>
        </w:tc>
      </w:tr>
      <w:tr w:rsidR="00F5385D" w:rsidRPr="002D6B1A" w:rsidTr="00F5385D">
        <w:trPr>
          <w:trHeight w:val="45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JICA will take necessary steps to accommodate JICA loan portfolio to the requirement of SOPs.</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JICA</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r w:rsidRPr="002D6B1A">
              <w:rPr>
                <w:rFonts w:ascii="Calibri" w:eastAsia="Times New Roman" w:hAnsi="Calibri"/>
                <w:i/>
                <w:iCs/>
                <w:color w:val="000000"/>
                <w:sz w:val="20"/>
                <w:szCs w:val="20"/>
                <w:lang w:val="en-US"/>
              </w:rPr>
              <w:t>x</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w:t>
            </w:r>
          </w:p>
        </w:tc>
      </w:tr>
      <w:tr w:rsidR="00F5385D" w:rsidRPr="002D6B1A" w:rsidTr="00F5385D">
        <w:trPr>
          <w:trHeight w:val="540"/>
        </w:trPr>
        <w:tc>
          <w:tcPr>
            <w:tcW w:w="732" w:type="pct"/>
            <w:vMerge w:val="restart"/>
            <w:tcBorders>
              <w:top w:val="nil"/>
              <w:left w:val="single" w:sz="8" w:space="0" w:color="FFFFFF"/>
              <w:bottom w:val="single" w:sz="8" w:space="0" w:color="FFFFFF"/>
              <w:right w:val="single" w:sz="8" w:space="0" w:color="FFFFFF"/>
            </w:tcBorders>
            <w:shd w:val="clear" w:color="000000" w:fill="93CDDD"/>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MONITORING and EVALUATION (M&amp;E)</w:t>
            </w:r>
          </w:p>
        </w:tc>
        <w:tc>
          <w:tcPr>
            <w:tcW w:w="152" w:type="pct"/>
            <w:vMerge w:val="restart"/>
            <w:tcBorders>
              <w:top w:val="nil"/>
              <w:left w:val="single" w:sz="8" w:space="0" w:color="FFFFFF"/>
              <w:bottom w:val="single" w:sz="8" w:space="0" w:color="FFFFFF"/>
              <w:right w:val="single" w:sz="8" w:space="0" w:color="FFFFFF"/>
            </w:tcBorders>
            <w:shd w:val="clear" w:color="000000" w:fill="B6DDE8"/>
            <w:vAlign w:val="center"/>
            <w:hideMark/>
          </w:tcPr>
          <w:p w:rsidR="00F5385D" w:rsidRPr="002D6B1A" w:rsidRDefault="00F5385D" w:rsidP="001B4AB9">
            <w:pPr>
              <w:jc w:val="center"/>
              <w:rPr>
                <w:rFonts w:eastAsia="Times New Roman"/>
                <w:b/>
                <w:bCs/>
                <w:color w:val="000000"/>
                <w:sz w:val="20"/>
                <w:szCs w:val="20"/>
                <w:lang w:val="en-US"/>
              </w:rPr>
            </w:pPr>
            <w:r w:rsidRPr="002D6B1A">
              <w:rPr>
                <w:rFonts w:eastAsia="Times New Roman"/>
                <w:b/>
                <w:bCs/>
                <w:color w:val="000000"/>
                <w:sz w:val="20"/>
                <w:szCs w:val="20"/>
                <w:lang w:val="en-US"/>
              </w:rPr>
              <w:t>3</w:t>
            </w:r>
          </w:p>
        </w:tc>
        <w:tc>
          <w:tcPr>
            <w:tcW w:w="636" w:type="pct"/>
            <w:vMerge w:val="restart"/>
            <w:tcBorders>
              <w:top w:val="nil"/>
              <w:left w:val="single" w:sz="8" w:space="0" w:color="FFFFFF"/>
              <w:bottom w:val="single" w:sz="8" w:space="0" w:color="FFFFFF"/>
              <w:right w:val="nil"/>
            </w:tcBorders>
            <w:shd w:val="clear" w:color="000000" w:fill="B6DDE8"/>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 xml:space="preserve">Improved EA/IA skills </w:t>
            </w:r>
            <w:r w:rsidRPr="002D6B1A">
              <w:rPr>
                <w:rFonts w:eastAsia="Times New Roman"/>
                <w:color w:val="000000"/>
                <w:sz w:val="20"/>
                <w:szCs w:val="20"/>
                <w:lang w:val="en-US"/>
              </w:rPr>
              <w:t>for</w:t>
            </w:r>
            <w:r w:rsidRPr="002D6B1A">
              <w:rPr>
                <w:rFonts w:eastAsia="Times New Roman"/>
                <w:b/>
                <w:bCs/>
                <w:color w:val="000000"/>
                <w:sz w:val="20"/>
                <w:szCs w:val="20"/>
                <w:lang w:val="en-US"/>
              </w:rPr>
              <w:t xml:space="preserve"> </w:t>
            </w:r>
            <w:r w:rsidRPr="002D6B1A">
              <w:rPr>
                <w:rFonts w:eastAsia="Times New Roman"/>
                <w:color w:val="000000"/>
                <w:sz w:val="20"/>
                <w:szCs w:val="20"/>
                <w:lang w:val="en-US"/>
              </w:rPr>
              <w:t xml:space="preserve">evaluating project outcomes and achievement of </w:t>
            </w:r>
            <w:r w:rsidRPr="002D6B1A">
              <w:rPr>
                <w:rFonts w:eastAsia="Times New Roman"/>
                <w:color w:val="000000"/>
                <w:sz w:val="20"/>
                <w:szCs w:val="20"/>
                <w:lang w:val="en-US"/>
              </w:rPr>
              <w:lastRenderedPageBreak/>
              <w:t>development objectives.</w:t>
            </w: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lastRenderedPageBreak/>
              <w:t>EAs/IAs will refine and implement thei</w:t>
            </w:r>
            <w:r w:rsidR="00501D94">
              <w:rPr>
                <w:rFonts w:eastAsia="Times New Roman"/>
                <w:color w:val="000000"/>
                <w:sz w:val="20"/>
                <w:szCs w:val="20"/>
                <w:lang w:val="en-US"/>
              </w:rPr>
              <w:t>r action plan on M&amp;</w:t>
            </w:r>
            <w:r w:rsidRPr="002D6B1A">
              <w:rPr>
                <w:rFonts w:eastAsia="Times New Roman"/>
                <w:color w:val="000000"/>
                <w:sz w:val="20"/>
                <w:szCs w:val="20"/>
                <w:lang w:val="en-US"/>
              </w:rPr>
              <w:t>E as part of their normal implementation process.</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EAs / IAs / ADB / WB / JICA with MEF</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5385D"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5385D" w:rsidRDefault="00F5385D" w:rsidP="00FB6F08">
            <w:pPr>
              <w:jc w:val="center"/>
              <w:rPr>
                <w:rFonts w:ascii="Calibri" w:eastAsia="Times New Roman" w:hAnsi="Calibri"/>
                <w:color w:val="000000"/>
                <w:sz w:val="20"/>
                <w:szCs w:val="20"/>
                <w:lang w:val="en-US"/>
              </w:rPr>
            </w:pPr>
          </w:p>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C6095" w:rsidRDefault="00F5385D" w:rsidP="00F75497">
            <w:pPr>
              <w:jc w:val="center"/>
              <w:rPr>
                <w:rFonts w:ascii="Calibri" w:eastAsia="Times New Roman" w:hAnsi="Calibri"/>
                <w:i/>
                <w:iCs/>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18"/>
                <w:szCs w:val="18"/>
                <w:lang w:val="en-US"/>
              </w:rPr>
            </w:pPr>
            <w:r w:rsidRPr="007226D4">
              <w:rPr>
                <w:rFonts w:eastAsia="Times New Roman"/>
                <w:color w:val="000000"/>
                <w:sz w:val="18"/>
                <w:szCs w:val="18"/>
                <w:lang w:val="en-US"/>
              </w:rPr>
              <w:t>Done through QPPR and DP review missions</w:t>
            </w:r>
          </w:p>
        </w:tc>
      </w:tr>
      <w:tr w:rsidR="00F5385D" w:rsidRPr="002D6B1A" w:rsidTr="00F5385D">
        <w:trPr>
          <w:trHeight w:val="54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A series of follow-up workshops, more relevant to line ministries, will be organized to support the EAs/IAs with focus on sector M&amp;E training and Government M&amp;E indicators.</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WB / ADB with MEF</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75497" w:rsidRDefault="00F75497"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75497" w:rsidRDefault="00F75497" w:rsidP="00FB6F08">
            <w:pPr>
              <w:jc w:val="center"/>
              <w:rPr>
                <w:rFonts w:ascii="Calibri" w:eastAsia="Times New Roman" w:hAnsi="Calibri"/>
                <w:color w:val="000000"/>
                <w:sz w:val="20"/>
                <w:szCs w:val="20"/>
                <w:lang w:val="en-US"/>
              </w:rPr>
            </w:pPr>
          </w:p>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C6095" w:rsidRDefault="00F5385D" w:rsidP="00F75497">
            <w:pPr>
              <w:jc w:val="center"/>
              <w:rPr>
                <w:rFonts w:ascii="Calibri" w:eastAsia="Times New Roman" w:hAnsi="Calibri"/>
                <w:i/>
                <w:iCs/>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w:t>
            </w:r>
          </w:p>
        </w:tc>
      </w:tr>
      <w:tr w:rsidR="00F5385D" w:rsidRPr="002D6B1A" w:rsidTr="00F5385D">
        <w:trPr>
          <w:trHeight w:val="540"/>
        </w:trPr>
        <w:tc>
          <w:tcPr>
            <w:tcW w:w="732" w:type="pct"/>
            <w:vMerge w:val="restart"/>
            <w:tcBorders>
              <w:top w:val="nil"/>
              <w:left w:val="single" w:sz="8" w:space="0" w:color="FFFFFF"/>
              <w:bottom w:val="single" w:sz="8" w:space="0" w:color="FFFFFF"/>
              <w:right w:val="single" w:sz="8" w:space="0" w:color="FFFFFF"/>
            </w:tcBorders>
            <w:shd w:val="clear" w:color="000000" w:fill="93CDDD"/>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lastRenderedPageBreak/>
              <w:t>PROCUREMENT</w:t>
            </w:r>
          </w:p>
        </w:tc>
        <w:tc>
          <w:tcPr>
            <w:tcW w:w="152" w:type="pct"/>
            <w:vMerge w:val="restart"/>
            <w:tcBorders>
              <w:top w:val="nil"/>
              <w:left w:val="single" w:sz="8" w:space="0" w:color="FFFFFF"/>
              <w:bottom w:val="single" w:sz="8" w:space="0" w:color="FFFFFF"/>
              <w:right w:val="single" w:sz="8" w:space="0" w:color="FFFFFF"/>
            </w:tcBorders>
            <w:shd w:val="clear" w:color="000000" w:fill="B6DDE8"/>
            <w:vAlign w:val="center"/>
            <w:hideMark/>
          </w:tcPr>
          <w:p w:rsidR="00F5385D" w:rsidRPr="002D6B1A" w:rsidRDefault="00F5385D" w:rsidP="001B4AB9">
            <w:pPr>
              <w:jc w:val="center"/>
              <w:rPr>
                <w:rFonts w:eastAsia="Times New Roman"/>
                <w:b/>
                <w:bCs/>
                <w:color w:val="000000"/>
                <w:sz w:val="20"/>
                <w:szCs w:val="20"/>
                <w:lang w:val="en-US"/>
              </w:rPr>
            </w:pPr>
            <w:r w:rsidRPr="002D6B1A">
              <w:rPr>
                <w:rFonts w:eastAsia="Times New Roman"/>
                <w:b/>
                <w:bCs/>
                <w:color w:val="000000"/>
                <w:sz w:val="20"/>
                <w:szCs w:val="20"/>
                <w:lang w:val="en-US"/>
              </w:rPr>
              <w:t>4</w:t>
            </w:r>
          </w:p>
        </w:tc>
        <w:tc>
          <w:tcPr>
            <w:tcW w:w="636" w:type="pct"/>
            <w:vMerge w:val="restart"/>
            <w:tcBorders>
              <w:top w:val="nil"/>
              <w:left w:val="single" w:sz="8" w:space="0" w:color="FFFFFF"/>
              <w:bottom w:val="single" w:sz="8" w:space="0" w:color="FFFFFF"/>
              <w:right w:val="nil"/>
            </w:tcBorders>
            <w:shd w:val="clear" w:color="000000" w:fill="B6DDE8"/>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Reduced Procurement Time</w:t>
            </w:r>
            <w:r w:rsidRPr="002D6B1A">
              <w:rPr>
                <w:rFonts w:eastAsia="Times New Roman"/>
                <w:color w:val="000000"/>
                <w:sz w:val="20"/>
                <w:szCs w:val="20"/>
                <w:lang w:val="en-US"/>
              </w:rPr>
              <w:t xml:space="preserve"> leading to faster project implementation and disbursement.</w:t>
            </w: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 xml:space="preserve">MEF has prepared a two-phased capacity building plan. </w:t>
            </w:r>
            <w:proofErr w:type="gramStart"/>
            <w:r w:rsidRPr="002D6B1A">
              <w:rPr>
                <w:rFonts w:eastAsia="Times New Roman"/>
                <w:color w:val="000000"/>
                <w:sz w:val="20"/>
                <w:szCs w:val="20"/>
                <w:lang w:val="en-US"/>
              </w:rPr>
              <w:t>Phase</w:t>
            </w:r>
            <w:proofErr w:type="gramEnd"/>
            <w:r w:rsidRPr="002D6B1A">
              <w:rPr>
                <w:rFonts w:eastAsia="Times New Roman"/>
                <w:color w:val="000000"/>
                <w:sz w:val="20"/>
                <w:szCs w:val="20"/>
                <w:lang w:val="en-US"/>
              </w:rPr>
              <w:t xml:space="preserve"> 1 covers: (</w:t>
            </w:r>
            <w:proofErr w:type="spellStart"/>
            <w:r w:rsidRPr="002D6B1A">
              <w:rPr>
                <w:rFonts w:eastAsia="Times New Roman"/>
                <w:color w:val="000000"/>
                <w:sz w:val="20"/>
                <w:szCs w:val="20"/>
                <w:lang w:val="en-US"/>
              </w:rPr>
              <w:t>i</w:t>
            </w:r>
            <w:proofErr w:type="spellEnd"/>
            <w:r w:rsidRPr="002D6B1A">
              <w:rPr>
                <w:rFonts w:eastAsia="Times New Roman"/>
                <w:color w:val="000000"/>
                <w:sz w:val="20"/>
                <w:szCs w:val="20"/>
                <w:lang w:val="en-US"/>
              </w:rPr>
              <w:t>) accelerated procurement training in SOPs; (ii) interim certification program and; (iii) T-O-T.</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MEF</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75497"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75497" w:rsidRDefault="00F75497" w:rsidP="00FB6F08">
            <w:pPr>
              <w:jc w:val="center"/>
              <w:rPr>
                <w:rFonts w:ascii="Calibri" w:eastAsia="Times New Roman" w:hAnsi="Calibri"/>
                <w:color w:val="000000"/>
                <w:sz w:val="20"/>
                <w:szCs w:val="20"/>
                <w:lang w:val="en-US"/>
              </w:rPr>
            </w:pPr>
          </w:p>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Strategy completed; implementation ongoing</w:t>
            </w:r>
          </w:p>
          <w:p w:rsidR="00F5385D" w:rsidRPr="007226D4" w:rsidRDefault="00F5385D" w:rsidP="001B4AB9">
            <w:pPr>
              <w:jc w:val="left"/>
              <w:rPr>
                <w:rFonts w:eastAsia="Times New Roman"/>
                <w:color w:val="000000"/>
                <w:sz w:val="20"/>
                <w:szCs w:val="20"/>
                <w:lang w:val="en-US"/>
              </w:rPr>
            </w:pPr>
          </w:p>
        </w:tc>
      </w:tr>
      <w:tr w:rsidR="00F5385D" w:rsidRPr="002D6B1A" w:rsidTr="00F5385D">
        <w:trPr>
          <w:trHeight w:val="33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ADB  will review and seek to mobilize funding</w:t>
            </w:r>
            <w:r w:rsidR="00965B8A">
              <w:rPr>
                <w:rFonts w:eastAsia="Times New Roman"/>
                <w:color w:val="000000"/>
                <w:sz w:val="20"/>
                <w:szCs w:val="20"/>
                <w:lang w:val="en-US"/>
              </w:rPr>
              <w:t xml:space="preserve"> </w:t>
            </w:r>
            <w:r w:rsidR="00F75497">
              <w:rPr>
                <w:rFonts w:eastAsia="Times New Roman"/>
                <w:color w:val="000000"/>
                <w:sz w:val="20"/>
                <w:szCs w:val="20"/>
                <w:lang w:val="en-US"/>
              </w:rPr>
              <w:t>through the JFPR TA</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ADB</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5385D"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75497" w:rsidRDefault="00F75497" w:rsidP="00FB6F08">
            <w:pPr>
              <w:jc w:val="center"/>
              <w:rPr>
                <w:rFonts w:ascii="Calibri" w:eastAsia="Times New Roman" w:hAnsi="Calibri"/>
                <w:color w:val="000000"/>
                <w:sz w:val="20"/>
                <w:szCs w:val="20"/>
                <w:lang w:val="en-US"/>
              </w:rPr>
            </w:pPr>
          </w:p>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Funding obtained through JFPR</w:t>
            </w:r>
          </w:p>
        </w:tc>
      </w:tr>
      <w:tr w:rsidR="00F5385D" w:rsidRPr="002D6B1A" w:rsidTr="00F5385D">
        <w:trPr>
          <w:trHeight w:val="54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965B8A" w:rsidP="001B4AB9">
            <w:pPr>
              <w:jc w:val="left"/>
              <w:rPr>
                <w:rFonts w:eastAsia="Times New Roman"/>
                <w:color w:val="000000"/>
                <w:sz w:val="20"/>
                <w:szCs w:val="20"/>
                <w:lang w:val="en-US"/>
              </w:rPr>
            </w:pPr>
            <w:r>
              <w:rPr>
                <w:rFonts w:eastAsia="Times New Roman"/>
                <w:color w:val="000000"/>
                <w:sz w:val="20"/>
                <w:szCs w:val="20"/>
                <w:lang w:val="en-US"/>
              </w:rPr>
              <w:t>MEF/D</w:t>
            </w:r>
            <w:r w:rsidR="00F5385D" w:rsidRPr="002D6B1A">
              <w:rPr>
                <w:rFonts w:eastAsia="Times New Roman"/>
                <w:color w:val="000000"/>
                <w:sz w:val="20"/>
                <w:szCs w:val="20"/>
                <w:lang w:val="en-US"/>
              </w:rPr>
              <w:t>IC will facilitate a meeting with relevant entities (DP</w:t>
            </w:r>
            <w:r w:rsidR="00745C2D">
              <w:rPr>
                <w:rFonts w:eastAsia="Times New Roman"/>
                <w:color w:val="000000"/>
                <w:sz w:val="20"/>
                <w:szCs w:val="20"/>
                <w:lang w:val="en-US"/>
              </w:rPr>
              <w:t xml:space="preserve">s, DPP and PFMRP SCS) to agree </w:t>
            </w:r>
            <w:r w:rsidR="00F5385D" w:rsidRPr="002D6B1A">
              <w:rPr>
                <w:rFonts w:eastAsia="Times New Roman"/>
                <w:color w:val="000000"/>
                <w:sz w:val="20"/>
                <w:szCs w:val="20"/>
                <w:lang w:val="en-US"/>
              </w:rPr>
              <w:t>on the details of the plan</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DIC</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5385D"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xml:space="preserve"> Capacity building paper completed </w:t>
            </w:r>
          </w:p>
        </w:tc>
      </w:tr>
      <w:tr w:rsidR="00F5385D" w:rsidRPr="002D6B1A" w:rsidTr="00F5385D">
        <w:trPr>
          <w:trHeight w:val="33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Training commenced.</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MEF</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5385D"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5385D"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xml:space="preserve">FM training completed, PM to follow June 2013 </w:t>
            </w:r>
          </w:p>
        </w:tc>
      </w:tr>
      <w:tr w:rsidR="00F5385D" w:rsidRPr="002D6B1A" w:rsidTr="00F5385D">
        <w:trPr>
          <w:trHeight w:val="63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val="restart"/>
            <w:tcBorders>
              <w:top w:val="nil"/>
              <w:left w:val="single" w:sz="8" w:space="0" w:color="FFFFFF"/>
              <w:bottom w:val="single" w:sz="8" w:space="0" w:color="FFFFFF"/>
              <w:right w:val="single" w:sz="8" w:space="0" w:color="FFFFFF"/>
            </w:tcBorders>
            <w:shd w:val="clear" w:color="000000" w:fill="B6DDE8"/>
            <w:vAlign w:val="center"/>
            <w:hideMark/>
          </w:tcPr>
          <w:p w:rsidR="00F5385D" w:rsidRPr="002D6B1A" w:rsidRDefault="00F5385D" w:rsidP="001B4AB9">
            <w:pPr>
              <w:jc w:val="center"/>
              <w:rPr>
                <w:rFonts w:eastAsia="Times New Roman"/>
                <w:b/>
                <w:bCs/>
                <w:color w:val="000000"/>
                <w:sz w:val="20"/>
                <w:szCs w:val="20"/>
                <w:lang w:val="en-US"/>
              </w:rPr>
            </w:pPr>
            <w:r w:rsidRPr="002D6B1A">
              <w:rPr>
                <w:rFonts w:eastAsia="Times New Roman"/>
                <w:b/>
                <w:bCs/>
                <w:color w:val="000000"/>
                <w:sz w:val="20"/>
                <w:szCs w:val="20"/>
                <w:lang w:val="en-US"/>
              </w:rPr>
              <w:t>5</w:t>
            </w:r>
          </w:p>
        </w:tc>
        <w:tc>
          <w:tcPr>
            <w:tcW w:w="636" w:type="pct"/>
            <w:vMerge w:val="restart"/>
            <w:tcBorders>
              <w:top w:val="nil"/>
              <w:left w:val="single" w:sz="8" w:space="0" w:color="FFFFFF"/>
              <w:bottom w:val="single" w:sz="8" w:space="0" w:color="FFFFFF"/>
              <w:right w:val="nil"/>
            </w:tcBorders>
            <w:shd w:val="clear" w:color="000000" w:fill="B6DDE8"/>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Strengthened capacity to EAs/IAs</w:t>
            </w: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Seminar/workshop to strengthen EA/IAs capacities to procure, recruit and monitor contracts</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MEF / ADB / WB / JICA</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5385D"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w:t>
            </w:r>
          </w:p>
        </w:tc>
      </w:tr>
      <w:tr w:rsidR="00F5385D" w:rsidRPr="002D6B1A" w:rsidTr="00F5385D">
        <w:trPr>
          <w:trHeight w:val="54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 xml:space="preserve"> DPs will continue to offer portfolio-wide and project-specific procurement and consulting services workshops to EAs/IAs.</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MEF / ADB / WB / JICA</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r w:rsidRPr="002D6B1A">
              <w:rPr>
                <w:rFonts w:ascii="Calibri" w:eastAsia="Times New Roman" w:hAnsi="Calibri"/>
                <w:i/>
                <w:iCs/>
                <w:color w:val="000000"/>
                <w:sz w:val="20"/>
                <w:szCs w:val="20"/>
                <w:lang w:val="en-US"/>
              </w:rPr>
              <w:t>x</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w:t>
            </w:r>
          </w:p>
        </w:tc>
      </w:tr>
      <w:tr w:rsidR="00F5385D" w:rsidRPr="002D6B1A" w:rsidTr="00F5385D">
        <w:trPr>
          <w:trHeight w:val="54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val="restart"/>
            <w:tcBorders>
              <w:top w:val="nil"/>
              <w:left w:val="single" w:sz="8" w:space="0" w:color="FFFFFF"/>
              <w:bottom w:val="single" w:sz="8" w:space="0" w:color="FFFFFF"/>
              <w:right w:val="single" w:sz="8" w:space="0" w:color="FFFFFF"/>
            </w:tcBorders>
            <w:shd w:val="clear" w:color="000000" w:fill="B6DDE8"/>
            <w:vAlign w:val="center"/>
            <w:hideMark/>
          </w:tcPr>
          <w:p w:rsidR="00F5385D" w:rsidRPr="002D6B1A" w:rsidRDefault="00F5385D" w:rsidP="001B4AB9">
            <w:pPr>
              <w:jc w:val="center"/>
              <w:rPr>
                <w:rFonts w:eastAsia="Times New Roman"/>
                <w:b/>
                <w:bCs/>
                <w:color w:val="000000"/>
                <w:sz w:val="20"/>
                <w:szCs w:val="20"/>
                <w:lang w:val="en-US"/>
              </w:rPr>
            </w:pPr>
            <w:r w:rsidRPr="002D6B1A">
              <w:rPr>
                <w:rFonts w:eastAsia="Times New Roman"/>
                <w:b/>
                <w:bCs/>
                <w:color w:val="000000"/>
                <w:sz w:val="20"/>
                <w:szCs w:val="20"/>
                <w:lang w:val="en-US"/>
              </w:rPr>
              <w:t>6</w:t>
            </w:r>
          </w:p>
        </w:tc>
        <w:tc>
          <w:tcPr>
            <w:tcW w:w="636" w:type="pct"/>
            <w:vMerge w:val="restart"/>
            <w:tcBorders>
              <w:top w:val="nil"/>
              <w:left w:val="single" w:sz="8" w:space="0" w:color="FFFFFF"/>
              <w:bottom w:val="single" w:sz="8" w:space="0" w:color="FFFFFF"/>
              <w:right w:val="nil"/>
            </w:tcBorders>
            <w:shd w:val="clear" w:color="000000" w:fill="B6DDE8"/>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Improved Quality and Competitiveness of Bids.</w:t>
            </w: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Private sector contractors, suppliers and consultants to improve their awareness of the RGC’s and DPs’ procurement/consulting guidelines, sanctions for breaching them</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75497" w:rsidP="001B4AB9">
            <w:pPr>
              <w:jc w:val="center"/>
              <w:rPr>
                <w:rFonts w:eastAsia="Times New Roman"/>
                <w:color w:val="000000"/>
                <w:sz w:val="20"/>
                <w:szCs w:val="20"/>
                <w:lang w:val="en-US"/>
              </w:rPr>
            </w:pPr>
            <w:r>
              <w:rPr>
                <w:rFonts w:eastAsia="Times New Roman"/>
                <w:color w:val="000000"/>
                <w:sz w:val="20"/>
                <w:szCs w:val="20"/>
                <w:lang w:val="en-US"/>
              </w:rPr>
              <w:t>WB / ADB</w:t>
            </w:r>
            <w:r w:rsidR="00F5385D" w:rsidRPr="002D6B1A">
              <w:rPr>
                <w:rFonts w:eastAsia="Times New Roman"/>
                <w:color w:val="000000"/>
                <w:sz w:val="20"/>
                <w:szCs w:val="20"/>
                <w:lang w:val="en-US"/>
              </w:rPr>
              <w:t> </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75497"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75497" w:rsidRPr="002D6B1A" w:rsidRDefault="00F75497"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w:t>
            </w:r>
          </w:p>
        </w:tc>
      </w:tr>
      <w:tr w:rsidR="00F5385D" w:rsidRPr="002D6B1A" w:rsidTr="00F5385D">
        <w:trPr>
          <w:trHeight w:val="855"/>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Further workshops for private sector contractors, suppliers and consultants.</w:t>
            </w:r>
          </w:p>
          <w:p w:rsidR="00F5385D" w:rsidRPr="002D6B1A" w:rsidRDefault="00F5385D" w:rsidP="00501D94">
            <w:pPr>
              <w:jc w:val="left"/>
              <w:rPr>
                <w:rFonts w:eastAsia="Times New Roman"/>
                <w:color w:val="000000"/>
                <w:sz w:val="20"/>
                <w:szCs w:val="20"/>
                <w:lang w:val="en-US"/>
              </w:rPr>
            </w:pPr>
            <w:r w:rsidRPr="002D6B1A">
              <w:rPr>
                <w:rFonts w:eastAsia="Times New Roman"/>
                <w:color w:val="000000"/>
                <w:sz w:val="20"/>
                <w:szCs w:val="20"/>
                <w:lang w:val="en-US"/>
              </w:rPr>
              <w:t>MEF with support (ADB/ WB / JICA and possibly AFD &amp; Korea)</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MEF</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B6F08">
            <w:pPr>
              <w:jc w:val="center"/>
              <w:rPr>
                <w:rFonts w:ascii="Calibri" w:eastAsia="Times New Roman" w:hAnsi="Calibri"/>
                <w:i/>
                <w:iCs/>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r w:rsidRPr="002D6B1A">
              <w:rPr>
                <w:rFonts w:ascii="Calibri" w:eastAsia="Times New Roman" w:hAnsi="Calibri"/>
                <w:i/>
                <w:iCs/>
                <w:color w:val="000000"/>
                <w:sz w:val="20"/>
                <w:szCs w:val="20"/>
                <w:lang w:val="en-US"/>
              </w:rPr>
              <w:t>x</w:t>
            </w: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w:t>
            </w:r>
          </w:p>
        </w:tc>
      </w:tr>
      <w:tr w:rsidR="00F5385D" w:rsidRPr="002D6B1A" w:rsidTr="00F5385D">
        <w:trPr>
          <w:trHeight w:val="525"/>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val="restart"/>
            <w:tcBorders>
              <w:top w:val="nil"/>
              <w:left w:val="single" w:sz="8" w:space="0" w:color="FFFFFF"/>
              <w:bottom w:val="single" w:sz="8" w:space="0" w:color="FFFFFF"/>
              <w:right w:val="single" w:sz="8" w:space="0" w:color="FFFFFF"/>
            </w:tcBorders>
            <w:shd w:val="clear" w:color="000000" w:fill="B6DDE8"/>
            <w:vAlign w:val="center"/>
            <w:hideMark/>
          </w:tcPr>
          <w:p w:rsidR="00F5385D" w:rsidRPr="002D6B1A" w:rsidRDefault="00F5385D" w:rsidP="001B4AB9">
            <w:pPr>
              <w:jc w:val="center"/>
              <w:rPr>
                <w:rFonts w:eastAsia="Times New Roman"/>
                <w:b/>
                <w:bCs/>
                <w:color w:val="000000"/>
                <w:sz w:val="20"/>
                <w:szCs w:val="20"/>
                <w:lang w:val="en-US"/>
              </w:rPr>
            </w:pPr>
            <w:r w:rsidRPr="002D6B1A">
              <w:rPr>
                <w:rFonts w:eastAsia="Times New Roman"/>
                <w:b/>
                <w:bCs/>
                <w:color w:val="000000"/>
                <w:sz w:val="20"/>
                <w:szCs w:val="20"/>
                <w:lang w:val="en-US"/>
              </w:rPr>
              <w:t>7</w:t>
            </w:r>
          </w:p>
        </w:tc>
        <w:tc>
          <w:tcPr>
            <w:tcW w:w="636" w:type="pct"/>
            <w:vMerge w:val="restart"/>
            <w:tcBorders>
              <w:top w:val="nil"/>
              <w:left w:val="single" w:sz="8" w:space="0" w:color="FFFFFF"/>
              <w:bottom w:val="single" w:sz="8" w:space="0" w:color="FFFFFF"/>
              <w:right w:val="nil"/>
            </w:tcBorders>
            <w:shd w:val="clear" w:color="000000" w:fill="B6DDE8"/>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Improved Procurement Tracking</w:t>
            </w:r>
            <w:r w:rsidRPr="002D6B1A">
              <w:rPr>
                <w:rFonts w:eastAsia="Times New Roman"/>
                <w:color w:val="000000"/>
                <w:sz w:val="20"/>
                <w:szCs w:val="20"/>
                <w:lang w:val="en-US"/>
              </w:rPr>
              <w:t xml:space="preserve"> to identify and address </w:t>
            </w:r>
            <w:r w:rsidRPr="002D6B1A">
              <w:rPr>
                <w:rFonts w:eastAsia="Times New Roman"/>
                <w:color w:val="000000"/>
                <w:sz w:val="20"/>
                <w:szCs w:val="20"/>
                <w:lang w:val="en-US"/>
              </w:rPr>
              <w:lastRenderedPageBreak/>
              <w:t>bottlenecks.</w:t>
            </w: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lastRenderedPageBreak/>
              <w:t>MEF to keep track of the use of procurement monitoring and tracking forms (PMTF).</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MEF</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5385D"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5385D" w:rsidRDefault="00F5385D" w:rsidP="00FB6F08">
            <w:pPr>
              <w:jc w:val="center"/>
              <w:rPr>
                <w:rFonts w:ascii="Calibri" w:eastAsia="Times New Roman" w:hAnsi="Calibri"/>
                <w:color w:val="000000"/>
                <w:sz w:val="20"/>
                <w:szCs w:val="20"/>
                <w:lang w:val="en-US"/>
              </w:rPr>
            </w:pPr>
          </w:p>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PMTF mandatory as of 22 Nov 2012</w:t>
            </w:r>
          </w:p>
        </w:tc>
      </w:tr>
      <w:tr w:rsidR="00F5385D" w:rsidRPr="002D6B1A" w:rsidTr="00F5385D">
        <w:trPr>
          <w:trHeight w:val="54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The analysis of the procurement monitoring and tracking form has been integrated into the DIC’s new PDMS and will be piloted throughout 2012.</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MEF</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p w:rsidR="00F5385D" w:rsidRPr="002D6B1A" w:rsidRDefault="00F5385D" w:rsidP="001B4AB9">
            <w:pPr>
              <w:jc w:val="left"/>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5385D"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1B4AB9">
            <w:pPr>
              <w:jc w:val="center"/>
              <w:rPr>
                <w:rFonts w:ascii="Calibri" w:eastAsia="Times New Roman" w:hAnsi="Calibri"/>
                <w:i/>
                <w:iCs/>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p>
        </w:tc>
      </w:tr>
      <w:tr w:rsidR="00F5385D" w:rsidRPr="002D6B1A" w:rsidTr="00F5385D">
        <w:trPr>
          <w:trHeight w:val="33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JICA will take necessary steps to accommodate JICA loan portfolio to the requirement of SOPs.</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JICA</w:t>
            </w: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1B4AB9">
            <w:pPr>
              <w:jc w:val="center"/>
              <w:rPr>
                <w:rFonts w:ascii="Calibri" w:eastAsia="Times New Roman" w:hAnsi="Calibri"/>
                <w:i/>
                <w:iCs/>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75497"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75497" w:rsidRPr="002D6B1A" w:rsidRDefault="00F75497"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F75497">
            <w:pPr>
              <w:jc w:val="left"/>
              <w:rPr>
                <w:rFonts w:eastAsia="Times New Roman"/>
                <w:color w:val="FF0000"/>
                <w:sz w:val="20"/>
                <w:szCs w:val="20"/>
                <w:lang w:val="en-US"/>
              </w:rPr>
            </w:pPr>
            <w:r w:rsidRPr="007226D4">
              <w:rPr>
                <w:rFonts w:eastAsia="Times New Roman"/>
                <w:color w:val="000000"/>
                <w:sz w:val="20"/>
                <w:szCs w:val="20"/>
                <w:lang w:val="en-US"/>
              </w:rPr>
              <w:t> </w:t>
            </w:r>
          </w:p>
        </w:tc>
      </w:tr>
      <w:tr w:rsidR="00F5385D" w:rsidRPr="002D6B1A" w:rsidTr="00F5385D">
        <w:trPr>
          <w:trHeight w:val="540"/>
        </w:trPr>
        <w:tc>
          <w:tcPr>
            <w:tcW w:w="732" w:type="pct"/>
            <w:vMerge w:val="restart"/>
            <w:tcBorders>
              <w:top w:val="nil"/>
              <w:left w:val="single" w:sz="8" w:space="0" w:color="FFFFFF"/>
              <w:bottom w:val="single" w:sz="8" w:space="0" w:color="FFFFFF"/>
              <w:right w:val="single" w:sz="8" w:space="0" w:color="FFFFFF"/>
            </w:tcBorders>
            <w:shd w:val="clear" w:color="000000" w:fill="93CDDD"/>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FINANCIAL MANAGEMENT (FM)</w:t>
            </w:r>
          </w:p>
        </w:tc>
        <w:tc>
          <w:tcPr>
            <w:tcW w:w="152" w:type="pct"/>
            <w:vMerge w:val="restart"/>
            <w:tcBorders>
              <w:top w:val="nil"/>
              <w:left w:val="single" w:sz="8" w:space="0" w:color="FFFFFF"/>
              <w:bottom w:val="single" w:sz="8" w:space="0" w:color="FFFFFF"/>
              <w:right w:val="single" w:sz="8" w:space="0" w:color="FFFFFF"/>
            </w:tcBorders>
            <w:shd w:val="clear" w:color="000000" w:fill="B6DDE8"/>
            <w:vAlign w:val="center"/>
            <w:hideMark/>
          </w:tcPr>
          <w:p w:rsidR="00F5385D" w:rsidRPr="002D6B1A" w:rsidRDefault="00F5385D" w:rsidP="001B4AB9">
            <w:pPr>
              <w:jc w:val="center"/>
              <w:rPr>
                <w:rFonts w:eastAsia="Times New Roman"/>
                <w:b/>
                <w:bCs/>
                <w:color w:val="000000"/>
                <w:sz w:val="20"/>
                <w:szCs w:val="20"/>
                <w:lang w:val="en-US"/>
              </w:rPr>
            </w:pPr>
            <w:r w:rsidRPr="002D6B1A">
              <w:rPr>
                <w:rFonts w:eastAsia="Times New Roman"/>
                <w:b/>
                <w:bCs/>
                <w:color w:val="000000"/>
                <w:sz w:val="20"/>
                <w:szCs w:val="20"/>
                <w:lang w:val="en-US"/>
              </w:rPr>
              <w:t>8</w:t>
            </w:r>
          </w:p>
        </w:tc>
        <w:tc>
          <w:tcPr>
            <w:tcW w:w="636" w:type="pct"/>
            <w:vMerge w:val="restart"/>
            <w:tcBorders>
              <w:top w:val="nil"/>
              <w:left w:val="single" w:sz="8" w:space="0" w:color="FFFFFF"/>
              <w:bottom w:val="single" w:sz="8" w:space="0" w:color="FFFFFF"/>
              <w:right w:val="nil"/>
            </w:tcBorders>
            <w:shd w:val="clear" w:color="000000" w:fill="B6DDE8"/>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Timely submission of audit reports of high quality</w:t>
            </w: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Discussion with the private audit firms on DPs and MEF’s expectations for high standard audit reports for donor-financed projects.</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MEF / ADB / WB</w:t>
            </w:r>
            <w:r>
              <w:rPr>
                <w:rFonts w:eastAsia="Times New Roman"/>
                <w:color w:val="000000"/>
                <w:sz w:val="20"/>
                <w:szCs w:val="20"/>
                <w:lang w:val="en-US"/>
              </w:rPr>
              <w:t xml:space="preserve"> / JICA </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r w:rsidRPr="002D6B1A">
              <w:rPr>
                <w:rFonts w:ascii="Calibri" w:eastAsia="Times New Roman" w:hAnsi="Calibri"/>
                <w:i/>
                <w:iCs/>
                <w:color w:val="000000"/>
                <w:sz w:val="20"/>
                <w:szCs w:val="20"/>
                <w:lang w:val="en-US"/>
              </w:rPr>
              <w:t>x</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w:t>
            </w:r>
          </w:p>
        </w:tc>
      </w:tr>
      <w:tr w:rsidR="00F5385D" w:rsidRPr="002D6B1A" w:rsidTr="00F5385D">
        <w:trPr>
          <w:trHeight w:val="105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A further workshop for audit firms will be conducted to discuss the general findings and run through KICPAA’s plans for the ongoing quality control monitoring program. Based on pilot testing of the toolkit, a determination of which audit firms qualify as “acceptable auditors” for ADB/WB financed projects will be made.</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ADB / WB / KICPAA / DIC / NAA inputs</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F75497">
            <w:pPr>
              <w:jc w:val="center"/>
              <w:rPr>
                <w:rFonts w:ascii="Calibri" w:eastAsia="Times New Roman" w:hAnsi="Calibri"/>
                <w:i/>
                <w:iCs/>
                <w:color w:val="000000"/>
                <w:sz w:val="20"/>
                <w:szCs w:val="20"/>
                <w:lang w:val="en-US"/>
              </w:rPr>
            </w:pPr>
            <w:r w:rsidRPr="002D6B1A">
              <w:rPr>
                <w:rFonts w:ascii="Calibri" w:eastAsia="Times New Roman" w:hAnsi="Calibri"/>
                <w:i/>
                <w:iCs/>
                <w:color w:val="000000"/>
                <w:sz w:val="20"/>
                <w:szCs w:val="20"/>
                <w:lang w:val="en-US"/>
              </w:rPr>
              <w:t>x</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w:t>
            </w:r>
          </w:p>
        </w:tc>
      </w:tr>
      <w:tr w:rsidR="00F5385D" w:rsidRPr="002D6B1A" w:rsidTr="00F5385D">
        <w:trPr>
          <w:trHeight w:val="540"/>
        </w:trPr>
        <w:tc>
          <w:tcPr>
            <w:tcW w:w="732" w:type="pct"/>
            <w:vMerge w:val="restart"/>
            <w:tcBorders>
              <w:top w:val="nil"/>
              <w:left w:val="single" w:sz="8" w:space="0" w:color="FFFFFF"/>
              <w:bottom w:val="single" w:sz="8" w:space="0" w:color="FFFFFF"/>
              <w:right w:val="single" w:sz="8" w:space="0" w:color="FFFFFF"/>
            </w:tcBorders>
            <w:shd w:val="clear" w:color="000000" w:fill="93CDDD"/>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START- UP DELAYS</w:t>
            </w:r>
          </w:p>
        </w:tc>
        <w:tc>
          <w:tcPr>
            <w:tcW w:w="152" w:type="pct"/>
            <w:vMerge w:val="restart"/>
            <w:tcBorders>
              <w:top w:val="nil"/>
              <w:left w:val="single" w:sz="8" w:space="0" w:color="FFFFFF"/>
              <w:bottom w:val="single" w:sz="8" w:space="0" w:color="FFFFFF"/>
              <w:right w:val="single" w:sz="8" w:space="0" w:color="FFFFFF"/>
            </w:tcBorders>
            <w:shd w:val="clear" w:color="000000" w:fill="B6DDE8"/>
            <w:vAlign w:val="center"/>
            <w:hideMark/>
          </w:tcPr>
          <w:p w:rsidR="00F5385D" w:rsidRPr="002D6B1A" w:rsidRDefault="00F5385D" w:rsidP="001B4AB9">
            <w:pPr>
              <w:jc w:val="center"/>
              <w:rPr>
                <w:rFonts w:eastAsia="Times New Roman"/>
                <w:b/>
                <w:bCs/>
                <w:color w:val="000000"/>
                <w:sz w:val="20"/>
                <w:szCs w:val="20"/>
                <w:lang w:val="en-US"/>
              </w:rPr>
            </w:pPr>
            <w:r w:rsidRPr="002D6B1A">
              <w:rPr>
                <w:rFonts w:eastAsia="Times New Roman"/>
                <w:b/>
                <w:bCs/>
                <w:color w:val="000000"/>
                <w:sz w:val="20"/>
                <w:szCs w:val="20"/>
                <w:lang w:val="en-US"/>
              </w:rPr>
              <w:t>9</w:t>
            </w:r>
          </w:p>
        </w:tc>
        <w:tc>
          <w:tcPr>
            <w:tcW w:w="636" w:type="pct"/>
            <w:vMerge w:val="restart"/>
            <w:tcBorders>
              <w:top w:val="nil"/>
              <w:left w:val="single" w:sz="8" w:space="0" w:color="FFFFFF"/>
              <w:bottom w:val="single" w:sz="8" w:space="0" w:color="FFFFFF"/>
              <w:right w:val="nil"/>
            </w:tcBorders>
            <w:shd w:val="clear" w:color="000000" w:fill="B6DDE8"/>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 xml:space="preserve">Distribution and awareness raising of Project Readiness Filters (PRFs) </w:t>
            </w: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 xml:space="preserve">Based on the revised SOP, MEF will remind relevant EAs/IAs on an annual basis of the PRF through an official letter. </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MEF</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75497"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75497" w:rsidRDefault="00F75497" w:rsidP="00FB6F08">
            <w:pPr>
              <w:jc w:val="center"/>
              <w:rPr>
                <w:rFonts w:ascii="Calibri" w:eastAsia="Times New Roman" w:hAnsi="Calibri"/>
                <w:color w:val="000000"/>
                <w:sz w:val="20"/>
                <w:szCs w:val="20"/>
                <w:lang w:val="en-US"/>
              </w:rPr>
            </w:pPr>
          </w:p>
          <w:p w:rsidR="00F75497" w:rsidRDefault="00F75497" w:rsidP="00FB6F08">
            <w:pPr>
              <w:jc w:val="center"/>
              <w:rPr>
                <w:rFonts w:ascii="Calibri" w:eastAsia="Times New Roman" w:hAnsi="Calibri"/>
                <w:color w:val="000000"/>
                <w:sz w:val="20"/>
                <w:szCs w:val="20"/>
                <w:lang w:val="en-US"/>
              </w:rPr>
            </w:pPr>
          </w:p>
          <w:p w:rsidR="00F75497" w:rsidRDefault="00F75497" w:rsidP="00FB6F08">
            <w:pPr>
              <w:jc w:val="center"/>
              <w:rPr>
                <w:rFonts w:ascii="Calibri" w:eastAsia="Times New Roman" w:hAnsi="Calibri"/>
                <w:color w:val="000000"/>
                <w:sz w:val="20"/>
                <w:szCs w:val="20"/>
                <w:lang w:val="en-US"/>
              </w:rPr>
            </w:pPr>
          </w:p>
          <w:p w:rsidR="00F75497" w:rsidRDefault="00F75497" w:rsidP="00FB6F08">
            <w:pPr>
              <w:jc w:val="center"/>
              <w:rPr>
                <w:rFonts w:ascii="Calibri" w:eastAsia="Times New Roman" w:hAnsi="Calibri"/>
                <w:color w:val="000000"/>
                <w:sz w:val="20"/>
                <w:szCs w:val="20"/>
                <w:lang w:val="en-US"/>
              </w:rPr>
            </w:pPr>
          </w:p>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PRFs specified in the SOP; will be reviewed by DPs to determine any changes, if any; MEF to issue official letter</w:t>
            </w:r>
          </w:p>
        </w:tc>
      </w:tr>
      <w:tr w:rsidR="00F5385D" w:rsidRPr="002D6B1A" w:rsidTr="00F5385D">
        <w:trPr>
          <w:trHeight w:val="54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 xml:space="preserve"> PRF workshops organized to familiarize all processing project teams with these requirements.</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ADB / WB / JICA supported by MEF</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75497"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1B4AB9">
            <w:pPr>
              <w:jc w:val="center"/>
              <w:rPr>
                <w:rFonts w:ascii="Calibri" w:eastAsia="Times New Roman" w:hAnsi="Calibri"/>
                <w:i/>
                <w:iCs/>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center"/>
            <w:hideMark/>
          </w:tcPr>
          <w:p w:rsidR="00F5385D" w:rsidRPr="007226D4" w:rsidRDefault="00F5385D" w:rsidP="001B4AB9">
            <w:pPr>
              <w:jc w:val="left"/>
              <w:rPr>
                <w:rFonts w:eastAsia="Times New Roman"/>
                <w:color w:val="FF0000"/>
                <w:sz w:val="20"/>
                <w:szCs w:val="20"/>
                <w:lang w:val="en-US"/>
              </w:rPr>
            </w:pPr>
          </w:p>
        </w:tc>
      </w:tr>
      <w:tr w:rsidR="00F5385D" w:rsidRPr="002D6B1A" w:rsidTr="00F5385D">
        <w:trPr>
          <w:trHeight w:val="33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JICA will take necessary steps to accommodate JICA loan portfolio to the requirement of SOPs.</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JICA</w:t>
            </w: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1B4AB9">
            <w:pPr>
              <w:jc w:val="center"/>
              <w:rPr>
                <w:rFonts w:ascii="Calibri" w:eastAsia="Times New Roman" w:hAnsi="Calibri"/>
                <w:i/>
                <w:iCs/>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75497"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F75497">
            <w:pPr>
              <w:jc w:val="left"/>
              <w:rPr>
                <w:rFonts w:eastAsia="Times New Roman"/>
                <w:color w:val="FF0000"/>
                <w:sz w:val="20"/>
                <w:szCs w:val="20"/>
                <w:lang w:val="en-US"/>
              </w:rPr>
            </w:pPr>
            <w:r w:rsidRPr="007226D4">
              <w:rPr>
                <w:rFonts w:eastAsia="Times New Roman"/>
                <w:color w:val="000000"/>
                <w:sz w:val="20"/>
                <w:szCs w:val="20"/>
                <w:lang w:val="en-US"/>
              </w:rPr>
              <w:t> </w:t>
            </w:r>
          </w:p>
        </w:tc>
      </w:tr>
      <w:tr w:rsidR="00F5385D" w:rsidRPr="002D6B1A" w:rsidTr="00F5385D">
        <w:trPr>
          <w:trHeight w:val="33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 xml:space="preserve">MEF will continue to be present at each wrap-up meeting to ensure PRFs have been followed. </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MEF</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75497"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75497" w:rsidRDefault="00F75497" w:rsidP="00FB6F08">
            <w:pPr>
              <w:jc w:val="center"/>
              <w:rPr>
                <w:rFonts w:ascii="Calibri" w:eastAsia="Times New Roman" w:hAnsi="Calibri"/>
                <w:color w:val="000000"/>
                <w:sz w:val="20"/>
                <w:szCs w:val="20"/>
                <w:lang w:val="en-US"/>
              </w:rPr>
            </w:pPr>
          </w:p>
          <w:p w:rsidR="00F75497" w:rsidRPr="002D6B1A" w:rsidRDefault="00F75497"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MEF attended most if not all; will apply for all projects in 2013</w:t>
            </w:r>
          </w:p>
        </w:tc>
      </w:tr>
      <w:tr w:rsidR="00F5385D" w:rsidRPr="002D6B1A" w:rsidTr="00F5385D">
        <w:trPr>
          <w:trHeight w:val="105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MEF will review its project pipeline and indicate to DPs which projects are suitable for pilot Project Design Facility loans (or similar advance loans for detailed designs) The DP processing team will review the progress of each of the PRF and outline the progress and actions needed to be successfully completed in the MOU.</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MEF</w:t>
            </w:r>
            <w:r>
              <w:rPr>
                <w:rFonts w:eastAsia="Times New Roman"/>
                <w:color w:val="000000"/>
                <w:sz w:val="20"/>
                <w:szCs w:val="20"/>
                <w:lang w:val="en-US"/>
              </w:rPr>
              <w:t>/DP</w:t>
            </w:r>
            <w:r w:rsidRPr="002D6B1A">
              <w:rPr>
                <w:rFonts w:eastAsia="Times New Roman"/>
                <w:color w:val="000000"/>
                <w:sz w:val="20"/>
                <w:szCs w:val="20"/>
                <w:lang w:val="en-US"/>
              </w:rPr>
              <w:t xml:space="preserve"> </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75497" w:rsidRDefault="00F75497"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F75497" w:rsidRDefault="00F75497" w:rsidP="00FB6F08">
            <w:pPr>
              <w:jc w:val="center"/>
              <w:rPr>
                <w:rFonts w:ascii="Calibri" w:eastAsia="Times New Roman" w:hAnsi="Calibri"/>
                <w:color w:val="000000"/>
                <w:sz w:val="20"/>
                <w:szCs w:val="20"/>
                <w:lang w:val="en-US"/>
              </w:rPr>
            </w:pPr>
          </w:p>
          <w:p w:rsidR="00F75497" w:rsidRPr="002D6B1A" w:rsidRDefault="00F75497"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F5385D" w:rsidP="00FB6F08">
            <w:pPr>
              <w:jc w:val="center"/>
              <w:rPr>
                <w:rFonts w:ascii="Calibri" w:eastAsia="Times New Roman" w:hAnsi="Calibri"/>
                <w:color w:val="000000"/>
                <w:sz w:val="20"/>
                <w:szCs w:val="20"/>
                <w:lang w:val="en-US"/>
              </w:rPr>
            </w:pPr>
          </w:p>
          <w:p w:rsidR="00F5385D" w:rsidRDefault="00F5385D" w:rsidP="00FB6F08">
            <w:pPr>
              <w:jc w:val="center"/>
              <w:rPr>
                <w:rFonts w:ascii="Calibri" w:eastAsia="Times New Roman" w:hAnsi="Calibri"/>
                <w:color w:val="000000"/>
                <w:sz w:val="20"/>
                <w:szCs w:val="20"/>
                <w:lang w:val="en-US"/>
              </w:rPr>
            </w:pPr>
          </w:p>
          <w:p w:rsidR="00F5385D" w:rsidRPr="002D6B1A" w:rsidRDefault="00F5385D" w:rsidP="00FB6F08">
            <w:pPr>
              <w:jc w:val="center"/>
              <w:rPr>
                <w:rFonts w:ascii="Calibri" w:eastAsia="Times New Roman" w:hAnsi="Calibri"/>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w:t>
            </w:r>
          </w:p>
          <w:p w:rsidR="00481F17" w:rsidRDefault="00481F17" w:rsidP="001B4AB9">
            <w:pPr>
              <w:jc w:val="left"/>
              <w:rPr>
                <w:rFonts w:eastAsia="Times New Roman"/>
                <w:color w:val="000000"/>
                <w:sz w:val="20"/>
                <w:szCs w:val="20"/>
                <w:lang w:val="en-US"/>
              </w:rPr>
            </w:pPr>
          </w:p>
          <w:p w:rsidR="00481F17" w:rsidRDefault="00481F17" w:rsidP="001B4AB9">
            <w:pPr>
              <w:jc w:val="left"/>
              <w:rPr>
                <w:rFonts w:eastAsia="Times New Roman"/>
                <w:color w:val="000000"/>
                <w:sz w:val="20"/>
                <w:szCs w:val="20"/>
                <w:lang w:val="en-US"/>
              </w:rPr>
            </w:pPr>
          </w:p>
          <w:p w:rsidR="00481F17" w:rsidRDefault="00481F17" w:rsidP="001B4AB9">
            <w:pPr>
              <w:jc w:val="left"/>
              <w:rPr>
                <w:rFonts w:eastAsia="Times New Roman"/>
                <w:color w:val="000000"/>
                <w:sz w:val="20"/>
                <w:szCs w:val="20"/>
                <w:lang w:val="en-US"/>
              </w:rPr>
            </w:pPr>
          </w:p>
          <w:p w:rsidR="00481F17" w:rsidRPr="007226D4" w:rsidRDefault="00481F17" w:rsidP="001B4AB9">
            <w:pPr>
              <w:jc w:val="left"/>
              <w:rPr>
                <w:rFonts w:eastAsia="Times New Roman"/>
                <w:color w:val="000000"/>
                <w:sz w:val="20"/>
                <w:szCs w:val="20"/>
                <w:lang w:val="en-US"/>
              </w:rPr>
            </w:pPr>
            <w:r>
              <w:rPr>
                <w:rFonts w:eastAsia="Times New Roman"/>
                <w:color w:val="000000"/>
                <w:sz w:val="20"/>
                <w:szCs w:val="20"/>
                <w:lang w:val="en-US"/>
              </w:rPr>
              <w:t>PDF discussed for possible support to PPP</w:t>
            </w:r>
          </w:p>
        </w:tc>
      </w:tr>
      <w:tr w:rsidR="00F5385D" w:rsidRPr="002D6B1A" w:rsidTr="00F5385D">
        <w:trPr>
          <w:trHeight w:val="330"/>
        </w:trPr>
        <w:tc>
          <w:tcPr>
            <w:tcW w:w="732" w:type="pct"/>
            <w:vMerge w:val="restart"/>
            <w:tcBorders>
              <w:top w:val="nil"/>
              <w:left w:val="single" w:sz="8" w:space="0" w:color="FFFFFF"/>
              <w:bottom w:val="single" w:sz="8" w:space="0" w:color="FFFFFF"/>
              <w:right w:val="single" w:sz="8" w:space="0" w:color="FFFFFF"/>
            </w:tcBorders>
            <w:shd w:val="clear" w:color="000000" w:fill="93CDDD"/>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PRIORITY OPERATING COSTS</w:t>
            </w:r>
          </w:p>
        </w:tc>
        <w:tc>
          <w:tcPr>
            <w:tcW w:w="152" w:type="pct"/>
            <w:vMerge w:val="restart"/>
            <w:tcBorders>
              <w:top w:val="nil"/>
              <w:left w:val="single" w:sz="8" w:space="0" w:color="FFFFFF"/>
              <w:bottom w:val="single" w:sz="8" w:space="0" w:color="FFFFFF"/>
              <w:right w:val="single" w:sz="8" w:space="0" w:color="FFFFFF"/>
            </w:tcBorders>
            <w:shd w:val="clear" w:color="000000" w:fill="B6DDE8"/>
            <w:vAlign w:val="center"/>
            <w:hideMark/>
          </w:tcPr>
          <w:p w:rsidR="00F5385D" w:rsidRPr="002D6B1A" w:rsidRDefault="00F5385D" w:rsidP="001B4AB9">
            <w:pPr>
              <w:jc w:val="center"/>
              <w:rPr>
                <w:rFonts w:eastAsia="Times New Roman"/>
                <w:b/>
                <w:bCs/>
                <w:color w:val="000000"/>
                <w:sz w:val="20"/>
                <w:szCs w:val="20"/>
                <w:lang w:val="en-US"/>
              </w:rPr>
            </w:pPr>
            <w:r w:rsidRPr="002D6B1A">
              <w:rPr>
                <w:rFonts w:eastAsia="Times New Roman"/>
                <w:b/>
                <w:bCs/>
                <w:color w:val="000000"/>
                <w:sz w:val="20"/>
                <w:szCs w:val="20"/>
                <w:lang w:val="en-US"/>
              </w:rPr>
              <w:t>10</w:t>
            </w:r>
          </w:p>
        </w:tc>
        <w:tc>
          <w:tcPr>
            <w:tcW w:w="636" w:type="pct"/>
            <w:vMerge w:val="restart"/>
            <w:tcBorders>
              <w:top w:val="nil"/>
              <w:left w:val="single" w:sz="8" w:space="0" w:color="FFFFFF"/>
              <w:bottom w:val="single" w:sz="8" w:space="0" w:color="FFFFFF"/>
              <w:right w:val="nil"/>
            </w:tcBorders>
            <w:shd w:val="clear" w:color="000000" w:fill="B6DDE8"/>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 xml:space="preserve">Accelerated approval of Priority Operating Costs </w:t>
            </w: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 xml:space="preserve">POC scheme will be evaluated and completed. </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CAR</w:t>
            </w: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481F17">
            <w:pPr>
              <w:jc w:val="center"/>
              <w:rPr>
                <w:rFonts w:ascii="Calibri" w:eastAsia="Times New Roman" w:hAnsi="Calibri"/>
                <w:i/>
                <w:iCs/>
                <w:color w:val="000000"/>
                <w:sz w:val="20"/>
                <w:szCs w:val="20"/>
                <w:lang w:val="en-US"/>
              </w:rPr>
            </w:pPr>
            <w:r w:rsidRPr="002D6B1A">
              <w:rPr>
                <w:rFonts w:ascii="Calibri" w:eastAsia="Times New Roman" w:hAnsi="Calibri"/>
                <w:i/>
                <w:iCs/>
                <w:color w:val="000000"/>
                <w:sz w:val="20"/>
                <w:szCs w:val="20"/>
                <w:lang w:val="en-US"/>
              </w:rPr>
              <w:t>x</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w:t>
            </w:r>
          </w:p>
        </w:tc>
      </w:tr>
      <w:tr w:rsidR="00F5385D" w:rsidRPr="002D6B1A" w:rsidTr="00F5385D">
        <w:trPr>
          <w:trHeight w:val="54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Development Partners will send a letter to the RGC requesting a meeting to discuss further progress in compensation reform</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CAR / DIC / MEF / DPs</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481F17"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481F17" w:rsidRPr="002D6B1A" w:rsidRDefault="00481F17"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1A3079" w:rsidRDefault="00F5385D" w:rsidP="00481F17">
            <w:pPr>
              <w:jc w:val="center"/>
              <w:rPr>
                <w:rFonts w:ascii="Calibri" w:eastAsia="Times New Roman" w:hAnsi="Calibri"/>
                <w:color w:val="FF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w:t>
            </w:r>
          </w:p>
        </w:tc>
      </w:tr>
      <w:tr w:rsidR="00F5385D" w:rsidRPr="002D6B1A" w:rsidTr="00F5385D">
        <w:trPr>
          <w:trHeight w:val="540"/>
        </w:trPr>
        <w:tc>
          <w:tcPr>
            <w:tcW w:w="732" w:type="pct"/>
            <w:vMerge w:val="restart"/>
            <w:tcBorders>
              <w:top w:val="nil"/>
              <w:left w:val="single" w:sz="8" w:space="0" w:color="FFFFFF"/>
              <w:bottom w:val="single" w:sz="8" w:space="0" w:color="FFFFFF"/>
              <w:right w:val="single" w:sz="8" w:space="0" w:color="FFFFFF"/>
            </w:tcBorders>
            <w:shd w:val="clear" w:color="000000" w:fill="93CDDD"/>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GOOD GOVERNANCE</w:t>
            </w:r>
          </w:p>
        </w:tc>
        <w:tc>
          <w:tcPr>
            <w:tcW w:w="152" w:type="pct"/>
            <w:vMerge w:val="restart"/>
            <w:tcBorders>
              <w:top w:val="nil"/>
              <w:left w:val="single" w:sz="8" w:space="0" w:color="FFFFFF"/>
              <w:bottom w:val="single" w:sz="8" w:space="0" w:color="FFFFFF"/>
              <w:right w:val="single" w:sz="8" w:space="0" w:color="FFFFFF"/>
            </w:tcBorders>
            <w:shd w:val="clear" w:color="000000" w:fill="B6DDE8"/>
            <w:vAlign w:val="center"/>
            <w:hideMark/>
          </w:tcPr>
          <w:p w:rsidR="00F5385D" w:rsidRPr="002D6B1A" w:rsidRDefault="00F5385D" w:rsidP="001B4AB9">
            <w:pPr>
              <w:jc w:val="center"/>
              <w:rPr>
                <w:rFonts w:eastAsia="Times New Roman"/>
                <w:b/>
                <w:bCs/>
                <w:color w:val="000000"/>
                <w:sz w:val="20"/>
                <w:szCs w:val="20"/>
                <w:lang w:val="en-US"/>
              </w:rPr>
            </w:pPr>
            <w:r w:rsidRPr="002D6B1A">
              <w:rPr>
                <w:rFonts w:eastAsia="Times New Roman"/>
                <w:b/>
                <w:bCs/>
                <w:color w:val="000000"/>
                <w:sz w:val="20"/>
                <w:szCs w:val="20"/>
                <w:lang w:val="en-US"/>
              </w:rPr>
              <w:t>11</w:t>
            </w:r>
          </w:p>
        </w:tc>
        <w:tc>
          <w:tcPr>
            <w:tcW w:w="636" w:type="pct"/>
            <w:vMerge w:val="restart"/>
            <w:tcBorders>
              <w:top w:val="nil"/>
              <w:left w:val="single" w:sz="8" w:space="0" w:color="FFFFFF"/>
              <w:bottom w:val="single" w:sz="8" w:space="0" w:color="FFFFFF"/>
              <w:right w:val="nil"/>
            </w:tcBorders>
            <w:shd w:val="clear" w:color="000000" w:fill="B6DDE8"/>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Improved Understanding of GGF by EA/IA</w:t>
            </w:r>
            <w:r w:rsidRPr="002D6B1A">
              <w:rPr>
                <w:rFonts w:eastAsia="Times New Roman"/>
                <w:color w:val="000000"/>
                <w:sz w:val="20"/>
                <w:szCs w:val="20"/>
                <w:lang w:val="en-US"/>
              </w:rPr>
              <w:t xml:space="preserve"> to promote more effective implementation.</w:t>
            </w: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According to the revised SOP, GGF is more integrated into the business process of the project. Leadership of the project directors and management is critical to the effective use of GGFs.</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 </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481F17">
            <w:pPr>
              <w:jc w:val="center"/>
              <w:rPr>
                <w:rFonts w:ascii="Calibri" w:eastAsia="Times New Roman" w:hAnsi="Calibri"/>
                <w:i/>
                <w:iCs/>
                <w:color w:val="000000"/>
                <w:sz w:val="20"/>
                <w:szCs w:val="20"/>
                <w:lang w:val="en-US"/>
              </w:rPr>
            </w:pPr>
            <w:r w:rsidRPr="002D6B1A">
              <w:rPr>
                <w:rFonts w:ascii="Calibri" w:eastAsia="Times New Roman" w:hAnsi="Calibri"/>
                <w:i/>
                <w:iCs/>
                <w:color w:val="000000"/>
                <w:sz w:val="20"/>
                <w:szCs w:val="20"/>
                <w:lang w:val="en-US"/>
              </w:rPr>
              <w:t>x</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w:t>
            </w:r>
          </w:p>
        </w:tc>
      </w:tr>
      <w:tr w:rsidR="00F5385D" w:rsidRPr="002D6B1A" w:rsidTr="00F5385D">
        <w:trPr>
          <w:trHeight w:val="795"/>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A45CA3">
            <w:pPr>
              <w:jc w:val="left"/>
              <w:rPr>
                <w:rFonts w:eastAsia="Times New Roman"/>
                <w:color w:val="000000"/>
                <w:sz w:val="20"/>
                <w:szCs w:val="20"/>
                <w:lang w:val="en-US"/>
              </w:rPr>
            </w:pPr>
            <w:r w:rsidRPr="002D6B1A">
              <w:rPr>
                <w:rFonts w:eastAsia="Times New Roman"/>
                <w:color w:val="000000"/>
                <w:sz w:val="20"/>
                <w:szCs w:val="20"/>
                <w:lang w:val="en-US"/>
              </w:rPr>
              <w:t>A series of training sessions for EAs/IAs on social accountability focusing on three elements: disclosure, complaints handling, and civil society involvement are required. The first three workshop will be conducted by M</w:t>
            </w:r>
            <w:r w:rsidR="00A45CA3">
              <w:rPr>
                <w:rFonts w:eastAsia="Times New Roman"/>
                <w:color w:val="000000"/>
                <w:sz w:val="20"/>
                <w:szCs w:val="20"/>
                <w:lang w:val="en-US"/>
              </w:rPr>
              <w:t>O</w:t>
            </w:r>
            <w:r w:rsidRPr="002D6B1A">
              <w:rPr>
                <w:rFonts w:eastAsia="Times New Roman"/>
                <w:color w:val="000000"/>
                <w:sz w:val="20"/>
                <w:szCs w:val="20"/>
                <w:lang w:val="en-US"/>
              </w:rPr>
              <w:t>I to share experiences from DFGG</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proofErr w:type="spellStart"/>
            <w:r w:rsidRPr="002D6B1A">
              <w:rPr>
                <w:rFonts w:eastAsia="Times New Roman"/>
                <w:color w:val="000000"/>
                <w:sz w:val="20"/>
                <w:szCs w:val="20"/>
                <w:lang w:val="en-US"/>
              </w:rPr>
              <w:t>MoI</w:t>
            </w:r>
            <w:proofErr w:type="spellEnd"/>
            <w:r w:rsidRPr="002D6B1A">
              <w:rPr>
                <w:rFonts w:eastAsia="Times New Roman"/>
                <w:color w:val="000000"/>
                <w:sz w:val="20"/>
                <w:szCs w:val="20"/>
                <w:lang w:val="en-US"/>
              </w:rPr>
              <w:t xml:space="preserve"> / DFGG with support from MEF / WB / ADB</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Default="00481F17" w:rsidP="00FB6F08">
            <w:pPr>
              <w:jc w:val="center"/>
              <w:rPr>
                <w:rFonts w:ascii="Calibri" w:eastAsia="Times New Roman" w:hAnsi="Calibri"/>
                <w:color w:val="000000"/>
                <w:sz w:val="20"/>
                <w:szCs w:val="20"/>
                <w:lang w:val="en-US"/>
              </w:rPr>
            </w:pPr>
            <w:r>
              <w:rPr>
                <w:rFonts w:ascii="Calibri" w:eastAsia="Times New Roman" w:hAnsi="Calibri"/>
                <w:color w:val="000000"/>
                <w:sz w:val="20"/>
                <w:szCs w:val="20"/>
                <w:lang w:val="en-US"/>
              </w:rPr>
              <w:t>x</w:t>
            </w:r>
          </w:p>
          <w:p w:rsidR="00481F17" w:rsidRDefault="00481F17" w:rsidP="00FB6F08">
            <w:pPr>
              <w:jc w:val="center"/>
              <w:rPr>
                <w:rFonts w:ascii="Calibri" w:eastAsia="Times New Roman" w:hAnsi="Calibri"/>
                <w:color w:val="000000"/>
                <w:sz w:val="20"/>
                <w:szCs w:val="20"/>
                <w:lang w:val="en-US"/>
              </w:rPr>
            </w:pPr>
          </w:p>
          <w:p w:rsidR="00481F17" w:rsidRPr="002D6B1A" w:rsidRDefault="00481F17"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6D3571" w:rsidRDefault="00F5385D" w:rsidP="00481F17">
            <w:pPr>
              <w:jc w:val="center"/>
              <w:rPr>
                <w:rFonts w:ascii="Calibri" w:eastAsia="Times New Roman" w:hAnsi="Calibri"/>
                <w:color w:val="FF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w:t>
            </w:r>
          </w:p>
        </w:tc>
      </w:tr>
      <w:tr w:rsidR="00F5385D" w:rsidRPr="002D6B1A" w:rsidTr="00F5385D">
        <w:trPr>
          <w:trHeight w:val="540"/>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Quarterly portfolio reviews will continue to assess the implementation and effectiveness of GGFs as well as risk management plans and mitigation measures.</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MEF</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481F17">
            <w:pPr>
              <w:jc w:val="center"/>
              <w:rPr>
                <w:rFonts w:ascii="Calibri" w:eastAsia="Times New Roman" w:hAnsi="Calibri"/>
                <w:color w:val="000000"/>
                <w:sz w:val="20"/>
                <w:szCs w:val="20"/>
                <w:lang w:val="en-US"/>
              </w:rPr>
            </w:pPr>
            <w:r w:rsidRPr="002D6B1A">
              <w:rPr>
                <w:rFonts w:ascii="Calibri" w:eastAsia="Times New Roman" w:hAnsi="Calibri"/>
                <w:i/>
                <w:iCs/>
                <w:color w:val="000000"/>
                <w:sz w:val="20"/>
                <w:szCs w:val="20"/>
                <w:lang w:val="en-US"/>
              </w:rPr>
              <w:t>x</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w:t>
            </w:r>
          </w:p>
        </w:tc>
      </w:tr>
      <w:tr w:rsidR="00F5385D" w:rsidRPr="002D6B1A" w:rsidTr="00F5385D">
        <w:trPr>
          <w:trHeight w:val="540"/>
        </w:trPr>
        <w:tc>
          <w:tcPr>
            <w:tcW w:w="732" w:type="pct"/>
            <w:vMerge w:val="restart"/>
            <w:tcBorders>
              <w:top w:val="nil"/>
              <w:left w:val="single" w:sz="8" w:space="0" w:color="FFFFFF"/>
              <w:bottom w:val="single" w:sz="8" w:space="0" w:color="FFFFFF"/>
              <w:right w:val="single" w:sz="8" w:space="0" w:color="FFFFFF"/>
            </w:tcBorders>
            <w:shd w:val="clear" w:color="000000" w:fill="93CDDD"/>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 xml:space="preserve">COORDINATION AND PROGRAMMATIC APPROACH </w:t>
            </w:r>
          </w:p>
        </w:tc>
        <w:tc>
          <w:tcPr>
            <w:tcW w:w="152" w:type="pct"/>
            <w:vMerge w:val="restart"/>
            <w:tcBorders>
              <w:top w:val="nil"/>
              <w:left w:val="single" w:sz="8" w:space="0" w:color="FFFFFF"/>
              <w:bottom w:val="single" w:sz="8" w:space="0" w:color="FFFFFF"/>
              <w:right w:val="single" w:sz="8" w:space="0" w:color="FFFFFF"/>
            </w:tcBorders>
            <w:shd w:val="clear" w:color="000000" w:fill="B6DDE8"/>
            <w:vAlign w:val="center"/>
            <w:hideMark/>
          </w:tcPr>
          <w:p w:rsidR="00F5385D" w:rsidRPr="002D6B1A" w:rsidRDefault="00F5385D" w:rsidP="001B4AB9">
            <w:pPr>
              <w:jc w:val="center"/>
              <w:rPr>
                <w:rFonts w:eastAsia="Times New Roman"/>
                <w:b/>
                <w:bCs/>
                <w:color w:val="000000"/>
                <w:sz w:val="20"/>
                <w:szCs w:val="20"/>
                <w:lang w:val="en-US"/>
              </w:rPr>
            </w:pPr>
            <w:r w:rsidRPr="002D6B1A">
              <w:rPr>
                <w:rFonts w:eastAsia="Times New Roman"/>
                <w:b/>
                <w:bCs/>
                <w:color w:val="000000"/>
                <w:sz w:val="20"/>
                <w:szCs w:val="20"/>
                <w:lang w:val="en-US"/>
              </w:rPr>
              <w:t>12</w:t>
            </w:r>
          </w:p>
        </w:tc>
        <w:tc>
          <w:tcPr>
            <w:tcW w:w="636" w:type="pct"/>
            <w:vMerge w:val="restart"/>
            <w:tcBorders>
              <w:top w:val="nil"/>
              <w:left w:val="single" w:sz="8" w:space="0" w:color="FFFFFF"/>
              <w:bottom w:val="single" w:sz="8" w:space="0" w:color="FFFFFF"/>
              <w:right w:val="nil"/>
            </w:tcBorders>
            <w:shd w:val="clear" w:color="000000" w:fill="B6DDE8"/>
            <w:vAlign w:val="center"/>
            <w:hideMark/>
          </w:tcPr>
          <w:p w:rsidR="00F5385D" w:rsidRPr="002D6B1A" w:rsidRDefault="00F5385D" w:rsidP="001B4AB9">
            <w:pPr>
              <w:jc w:val="left"/>
              <w:rPr>
                <w:rFonts w:eastAsia="Times New Roman"/>
                <w:b/>
                <w:bCs/>
                <w:color w:val="000000"/>
                <w:sz w:val="20"/>
                <w:szCs w:val="20"/>
                <w:lang w:val="en-US"/>
              </w:rPr>
            </w:pPr>
            <w:r w:rsidRPr="002D6B1A">
              <w:rPr>
                <w:rFonts w:eastAsia="Times New Roman"/>
                <w:b/>
                <w:bCs/>
                <w:color w:val="000000"/>
                <w:sz w:val="20"/>
                <w:szCs w:val="20"/>
                <w:lang w:val="en-US"/>
              </w:rPr>
              <w:t>Improved sector coordination among stakeholders.</w:t>
            </w: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1B4AB9">
            <w:pPr>
              <w:jc w:val="left"/>
              <w:rPr>
                <w:rFonts w:eastAsia="Times New Roman"/>
                <w:color w:val="000000"/>
                <w:sz w:val="20"/>
                <w:szCs w:val="20"/>
                <w:lang w:val="en-US"/>
              </w:rPr>
            </w:pPr>
            <w:r w:rsidRPr="002D6B1A">
              <w:rPr>
                <w:rFonts w:eastAsia="Times New Roman"/>
                <w:color w:val="000000"/>
                <w:sz w:val="20"/>
                <w:szCs w:val="20"/>
                <w:lang w:val="en-US"/>
              </w:rPr>
              <w:t xml:space="preserve">EAs/IAs and DPs increase use of the project steering committees for better coordination among ministries and DPs. </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EAs / IAs and ADB / WB / JICA</w:t>
            </w: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481F17">
            <w:pPr>
              <w:jc w:val="center"/>
              <w:rPr>
                <w:rFonts w:ascii="Calibri" w:eastAsia="Times New Roman" w:hAnsi="Calibri"/>
                <w:i/>
                <w:iCs/>
                <w:color w:val="000000"/>
                <w:sz w:val="20"/>
                <w:szCs w:val="20"/>
                <w:lang w:val="en-US"/>
              </w:rPr>
            </w:pP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481F17">
            <w:pPr>
              <w:jc w:val="center"/>
              <w:rPr>
                <w:rFonts w:ascii="Calibri" w:eastAsia="Times New Roman" w:hAnsi="Calibri"/>
                <w:i/>
                <w:iCs/>
                <w:color w:val="000000"/>
                <w:sz w:val="20"/>
                <w:szCs w:val="20"/>
                <w:lang w:val="en-US"/>
              </w:rPr>
            </w:pPr>
            <w:r>
              <w:rPr>
                <w:rFonts w:ascii="Calibri" w:eastAsia="Times New Roman" w:hAnsi="Calibri"/>
                <w:i/>
                <w:iCs/>
                <w:color w:val="000000"/>
                <w:sz w:val="20"/>
                <w:szCs w:val="20"/>
                <w:lang w:val="en-US"/>
              </w:rPr>
              <w:t>x</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FB6F08">
            <w:pPr>
              <w:jc w:val="center"/>
              <w:rPr>
                <w:rFonts w:ascii="Calibri" w:eastAsia="Times New Roman" w:hAnsi="Calibri"/>
                <w:color w:val="000000"/>
                <w:sz w:val="20"/>
                <w:szCs w:val="20"/>
                <w:lang w:val="en-US"/>
              </w:rPr>
            </w:pP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Projects which involve more than one EA will require a steering committee</w:t>
            </w:r>
          </w:p>
        </w:tc>
      </w:tr>
      <w:tr w:rsidR="00F5385D" w:rsidRPr="002D6B1A" w:rsidTr="00F5385D">
        <w:trPr>
          <w:trHeight w:val="795"/>
        </w:trPr>
        <w:tc>
          <w:tcPr>
            <w:tcW w:w="73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152" w:type="pct"/>
            <w:vMerge/>
            <w:tcBorders>
              <w:top w:val="nil"/>
              <w:left w:val="single" w:sz="8" w:space="0" w:color="FFFFFF"/>
              <w:bottom w:val="single" w:sz="8" w:space="0" w:color="FFFFFF"/>
              <w:right w:val="single" w:sz="8" w:space="0" w:color="FFFFFF"/>
            </w:tcBorders>
            <w:vAlign w:val="center"/>
            <w:hideMark/>
          </w:tcPr>
          <w:p w:rsidR="00F5385D" w:rsidRPr="002D6B1A" w:rsidRDefault="00F5385D" w:rsidP="001B4AB9">
            <w:pPr>
              <w:jc w:val="left"/>
              <w:rPr>
                <w:rFonts w:eastAsia="Times New Roman"/>
                <w:b/>
                <w:bCs/>
                <w:color w:val="000000"/>
                <w:sz w:val="20"/>
                <w:szCs w:val="20"/>
                <w:lang w:val="en-US"/>
              </w:rPr>
            </w:pPr>
          </w:p>
        </w:tc>
        <w:tc>
          <w:tcPr>
            <w:tcW w:w="636" w:type="pct"/>
            <w:vMerge/>
            <w:tcBorders>
              <w:top w:val="nil"/>
              <w:left w:val="single" w:sz="8" w:space="0" w:color="FFFFFF"/>
              <w:bottom w:val="single" w:sz="8" w:space="0" w:color="FFFFFF"/>
              <w:right w:val="nil"/>
            </w:tcBorders>
            <w:vAlign w:val="center"/>
            <w:hideMark/>
          </w:tcPr>
          <w:p w:rsidR="00F5385D" w:rsidRPr="002D6B1A" w:rsidRDefault="00F5385D" w:rsidP="001B4AB9">
            <w:pPr>
              <w:jc w:val="left"/>
              <w:rPr>
                <w:rFonts w:eastAsia="Times New Roman"/>
                <w:b/>
                <w:bCs/>
                <w:color w:val="000000"/>
                <w:sz w:val="20"/>
                <w:szCs w:val="20"/>
                <w:lang w:val="en-US"/>
              </w:rPr>
            </w:pPr>
          </w:p>
        </w:tc>
        <w:tc>
          <w:tcPr>
            <w:tcW w:w="2028" w:type="pct"/>
            <w:tcBorders>
              <w:top w:val="nil"/>
              <w:left w:val="single" w:sz="12" w:space="0" w:color="FFFFFF"/>
              <w:bottom w:val="single" w:sz="12" w:space="0" w:color="FFFFFF"/>
              <w:right w:val="single" w:sz="12" w:space="0" w:color="FFFFFF"/>
            </w:tcBorders>
            <w:shd w:val="clear" w:color="000000" w:fill="DBEEF3"/>
            <w:vAlign w:val="center"/>
            <w:hideMark/>
          </w:tcPr>
          <w:p w:rsidR="00F5385D" w:rsidRPr="002D6B1A" w:rsidRDefault="00F5385D" w:rsidP="00C84DD4">
            <w:pPr>
              <w:jc w:val="left"/>
              <w:rPr>
                <w:rFonts w:eastAsia="Times New Roman"/>
                <w:color w:val="000000"/>
                <w:sz w:val="20"/>
                <w:szCs w:val="20"/>
                <w:lang w:val="en-US"/>
              </w:rPr>
            </w:pPr>
            <w:r w:rsidRPr="002D6B1A">
              <w:rPr>
                <w:rFonts w:eastAsia="Times New Roman"/>
                <w:color w:val="000000"/>
                <w:sz w:val="20"/>
                <w:szCs w:val="20"/>
                <w:lang w:val="en-US"/>
              </w:rPr>
              <w:t>The monitoring meetings of each DP with MEF and EAs/IAs (e.g. Quarterly Portfolio Performance Review (WB/ADB), Loan Project Monitoring Meeting (JICA) etc.</w:t>
            </w:r>
            <w:r w:rsidR="00C84DD4">
              <w:rPr>
                <w:rFonts w:eastAsia="Times New Roman"/>
                <w:color w:val="000000"/>
                <w:sz w:val="20"/>
                <w:szCs w:val="20"/>
                <w:lang w:val="en-US"/>
              </w:rPr>
              <w:t xml:space="preserve"> </w:t>
            </w:r>
            <w:r w:rsidRPr="002D6B1A">
              <w:rPr>
                <w:rFonts w:eastAsia="Times New Roman"/>
                <w:color w:val="000000"/>
                <w:sz w:val="20"/>
                <w:szCs w:val="20"/>
                <w:lang w:val="en-US"/>
              </w:rPr>
              <w:t>and</w:t>
            </w:r>
            <w:r w:rsidR="00C84DD4">
              <w:rPr>
                <w:rFonts w:eastAsia="Times New Roman"/>
                <w:color w:val="000000"/>
                <w:sz w:val="20"/>
                <w:szCs w:val="20"/>
                <w:lang w:val="en-US"/>
              </w:rPr>
              <w:t xml:space="preserve"> </w:t>
            </w:r>
            <w:r w:rsidRPr="002D6B1A">
              <w:rPr>
                <w:rFonts w:eastAsia="Times New Roman"/>
                <w:color w:val="000000"/>
                <w:sz w:val="20"/>
                <w:szCs w:val="20"/>
                <w:lang w:val="en-US"/>
              </w:rPr>
              <w:t xml:space="preserve">JCPPR is the basis to further improve the coordination among MEF and EAs/IAs and DPs.  </w:t>
            </w:r>
          </w:p>
        </w:tc>
        <w:tc>
          <w:tcPr>
            <w:tcW w:w="415" w:type="pct"/>
            <w:tcBorders>
              <w:top w:val="nil"/>
              <w:left w:val="nil"/>
              <w:bottom w:val="single" w:sz="12" w:space="0" w:color="FFFFFF"/>
              <w:right w:val="single" w:sz="12" w:space="0" w:color="FFFFFF"/>
            </w:tcBorders>
            <w:shd w:val="clear" w:color="000000" w:fill="DBEEF3"/>
            <w:vAlign w:val="center"/>
            <w:hideMark/>
          </w:tcPr>
          <w:p w:rsidR="00F5385D" w:rsidRPr="002D6B1A" w:rsidRDefault="00F5385D" w:rsidP="001B4AB9">
            <w:pPr>
              <w:jc w:val="center"/>
              <w:rPr>
                <w:rFonts w:eastAsia="Times New Roman"/>
                <w:color w:val="000000"/>
                <w:sz w:val="20"/>
                <w:szCs w:val="20"/>
                <w:lang w:val="en-US"/>
              </w:rPr>
            </w:pPr>
            <w:r w:rsidRPr="002D6B1A">
              <w:rPr>
                <w:rFonts w:eastAsia="Times New Roman"/>
                <w:color w:val="000000"/>
                <w:sz w:val="20"/>
                <w:szCs w:val="20"/>
                <w:lang w:val="en-US"/>
              </w:rPr>
              <w:t>WB / ADB / JICA</w:t>
            </w: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1B4AB9">
            <w:pPr>
              <w:jc w:val="center"/>
              <w:rPr>
                <w:rFonts w:ascii="Calibri" w:eastAsia="Times New Roman" w:hAnsi="Calibri"/>
                <w:i/>
                <w:iCs/>
                <w:color w:val="000000"/>
                <w:sz w:val="20"/>
                <w:szCs w:val="20"/>
                <w:lang w:val="en-US"/>
              </w:rPr>
            </w:pPr>
            <w:r w:rsidRPr="002D6B1A">
              <w:rPr>
                <w:rFonts w:ascii="Calibri" w:eastAsia="Times New Roman" w:hAnsi="Calibri"/>
                <w:i/>
                <w:iCs/>
                <w:color w:val="000000"/>
                <w:sz w:val="20"/>
                <w:szCs w:val="20"/>
                <w:lang w:val="en-US"/>
              </w:rPr>
              <w:t> </w:t>
            </w:r>
          </w:p>
        </w:tc>
        <w:tc>
          <w:tcPr>
            <w:tcW w:w="201" w:type="pct"/>
            <w:tcBorders>
              <w:top w:val="nil"/>
              <w:left w:val="nil"/>
              <w:bottom w:val="single" w:sz="12" w:space="0" w:color="FFFFFF"/>
              <w:right w:val="single" w:sz="12" w:space="0" w:color="FFFFFF"/>
            </w:tcBorders>
            <w:shd w:val="clear" w:color="000000" w:fill="FFFF99"/>
            <w:noWrap/>
            <w:vAlign w:val="center"/>
            <w:hideMark/>
          </w:tcPr>
          <w:p w:rsidR="00F5385D" w:rsidRPr="002D6B1A" w:rsidRDefault="00F5385D" w:rsidP="001B4AB9">
            <w:pPr>
              <w:jc w:val="center"/>
              <w:rPr>
                <w:rFonts w:ascii="Calibri" w:eastAsia="Times New Roman" w:hAnsi="Calibri"/>
                <w:i/>
                <w:iCs/>
                <w:color w:val="000000"/>
                <w:sz w:val="20"/>
                <w:szCs w:val="20"/>
                <w:lang w:val="en-US"/>
              </w:rPr>
            </w:pPr>
            <w:r w:rsidRPr="002D6B1A">
              <w:rPr>
                <w:rFonts w:ascii="Calibri" w:eastAsia="Times New Roman" w:hAnsi="Calibri"/>
                <w:i/>
                <w:iCs/>
                <w:color w:val="000000"/>
                <w:sz w:val="20"/>
                <w:szCs w:val="20"/>
                <w:lang w:val="en-US"/>
              </w:rPr>
              <w:t>x</w:t>
            </w:r>
          </w:p>
        </w:tc>
        <w:tc>
          <w:tcPr>
            <w:tcW w:w="201" w:type="pct"/>
            <w:tcBorders>
              <w:top w:val="nil"/>
              <w:left w:val="nil"/>
              <w:bottom w:val="single" w:sz="12" w:space="0" w:color="FFFFFF"/>
              <w:right w:val="single" w:sz="12" w:space="0" w:color="FFFFFF"/>
            </w:tcBorders>
            <w:shd w:val="clear" w:color="000000" w:fill="FFFF99"/>
            <w:noWrap/>
            <w:vAlign w:val="bottom"/>
            <w:hideMark/>
          </w:tcPr>
          <w:p w:rsidR="00F5385D" w:rsidRPr="002D6B1A" w:rsidRDefault="00F5385D" w:rsidP="001B4AB9">
            <w:pPr>
              <w:jc w:val="left"/>
              <w:rPr>
                <w:rFonts w:ascii="Calibri" w:eastAsia="Times New Roman" w:hAnsi="Calibri"/>
                <w:color w:val="000000"/>
                <w:sz w:val="20"/>
                <w:szCs w:val="20"/>
                <w:lang w:val="en-US"/>
              </w:rPr>
            </w:pPr>
            <w:r w:rsidRPr="002D6B1A">
              <w:rPr>
                <w:rFonts w:ascii="Calibri" w:eastAsia="Times New Roman" w:hAnsi="Calibri"/>
                <w:color w:val="000000"/>
                <w:sz w:val="20"/>
                <w:szCs w:val="20"/>
                <w:lang w:val="en-US"/>
              </w:rPr>
              <w:t> </w:t>
            </w:r>
          </w:p>
        </w:tc>
        <w:tc>
          <w:tcPr>
            <w:tcW w:w="433" w:type="pct"/>
            <w:tcBorders>
              <w:top w:val="nil"/>
              <w:left w:val="nil"/>
              <w:bottom w:val="single" w:sz="12" w:space="0" w:color="FFFFFF"/>
              <w:right w:val="single" w:sz="12" w:space="0" w:color="FFFFFF"/>
            </w:tcBorders>
            <w:shd w:val="clear" w:color="000000" w:fill="FFFF99"/>
            <w:noWrap/>
            <w:vAlign w:val="bottom"/>
            <w:hideMark/>
          </w:tcPr>
          <w:p w:rsidR="00F5385D" w:rsidRPr="007226D4" w:rsidRDefault="00F5385D" w:rsidP="001B4AB9">
            <w:pPr>
              <w:jc w:val="left"/>
              <w:rPr>
                <w:rFonts w:eastAsia="Times New Roman"/>
                <w:color w:val="000000"/>
                <w:sz w:val="20"/>
                <w:szCs w:val="20"/>
                <w:lang w:val="en-US"/>
              </w:rPr>
            </w:pPr>
            <w:r w:rsidRPr="007226D4">
              <w:rPr>
                <w:rFonts w:eastAsia="Times New Roman"/>
                <w:color w:val="000000"/>
                <w:sz w:val="20"/>
                <w:szCs w:val="20"/>
                <w:lang w:val="en-US"/>
              </w:rPr>
              <w:t> </w:t>
            </w:r>
          </w:p>
        </w:tc>
      </w:tr>
    </w:tbl>
    <w:p w:rsidR="00F5385D" w:rsidRPr="00F5385D" w:rsidRDefault="00F5385D" w:rsidP="00F5385D"/>
    <w:p w:rsidR="00201E9A" w:rsidRDefault="00201E9A" w:rsidP="00106E29">
      <w:pPr>
        <w:rPr>
          <w:lang w:val="en-US"/>
        </w:rPr>
        <w:sectPr w:rsidR="00201E9A" w:rsidSect="00201E9A">
          <w:pgSz w:w="16838" w:h="11906" w:orient="landscape"/>
          <w:pgMar w:top="1440" w:right="1440" w:bottom="1440" w:left="1440" w:header="706" w:footer="706" w:gutter="0"/>
          <w:cols w:space="708"/>
          <w:docGrid w:linePitch="360"/>
        </w:sectPr>
      </w:pPr>
    </w:p>
    <w:p w:rsidR="00AB3E33" w:rsidRDefault="00AB3E33" w:rsidP="00684703">
      <w:pPr>
        <w:pStyle w:val="Heading4"/>
        <w:spacing w:before="0"/>
      </w:pPr>
      <w:r w:rsidRPr="00706139">
        <w:lastRenderedPageBreak/>
        <w:t>Results Management Framework</w:t>
      </w:r>
    </w:p>
    <w:p w:rsidR="00BA7FB6" w:rsidRPr="00BA7FB6" w:rsidRDefault="00BA7FB6" w:rsidP="00BA7FB6"/>
    <w:p w:rsidR="008E4ACA" w:rsidRDefault="00AB3E33" w:rsidP="00AB3E33">
      <w:pPr>
        <w:pStyle w:val="ListParagraph"/>
        <w:numPr>
          <w:ilvl w:val="0"/>
          <w:numId w:val="1"/>
        </w:numPr>
        <w:autoSpaceDE w:val="0"/>
        <w:autoSpaceDN w:val="0"/>
        <w:adjustRightInd w:val="0"/>
        <w:rPr>
          <w:rFonts w:eastAsiaTheme="minorHAnsi"/>
        </w:rPr>
      </w:pPr>
      <w:r w:rsidRPr="00706139">
        <w:rPr>
          <w:rFonts w:eastAsiaTheme="minorHAnsi"/>
        </w:rPr>
        <w:t>To identify system</w:t>
      </w:r>
      <w:r w:rsidR="00F24139">
        <w:rPr>
          <w:rFonts w:eastAsiaTheme="minorHAnsi"/>
        </w:rPr>
        <w:t>ic issues and bottlenecks, the p</w:t>
      </w:r>
      <w:r w:rsidRPr="00706139">
        <w:rPr>
          <w:rFonts w:eastAsiaTheme="minorHAnsi"/>
        </w:rPr>
        <w:t>ortfolio Results Management Framework (RMF) was adopted after the JCPPR of CY2010 to analyse portfolio performance against specific indicators.  CY2010 was the baseline for the selected indicators and the second section of the RMF is an Action Plan to summarize key actions required where indicators are falling short of targets.</w:t>
      </w:r>
    </w:p>
    <w:p w:rsidR="00BA7FB6" w:rsidRPr="00BA7FB6" w:rsidRDefault="008E4ACA" w:rsidP="00965B8A">
      <w:pPr>
        <w:pStyle w:val="ListParagraph"/>
        <w:autoSpaceDE w:val="0"/>
        <w:autoSpaceDN w:val="0"/>
        <w:adjustRightInd w:val="0"/>
        <w:ind w:left="0"/>
        <w:rPr>
          <w:rFonts w:eastAsiaTheme="minorHAnsi"/>
        </w:rPr>
      </w:pPr>
      <w:r>
        <w:rPr>
          <w:rFonts w:eastAsiaTheme="minorHAnsi"/>
        </w:rPr>
        <w:t xml:space="preserve"> </w:t>
      </w:r>
    </w:p>
    <w:p w:rsidR="00106E29" w:rsidRPr="008E4ACA" w:rsidRDefault="00BA7FB6" w:rsidP="00AB3E33">
      <w:pPr>
        <w:pStyle w:val="ListParagraph"/>
        <w:numPr>
          <w:ilvl w:val="0"/>
          <w:numId w:val="1"/>
        </w:numPr>
        <w:autoSpaceDE w:val="0"/>
        <w:autoSpaceDN w:val="0"/>
        <w:adjustRightInd w:val="0"/>
        <w:rPr>
          <w:rFonts w:eastAsiaTheme="minorHAnsi"/>
        </w:rPr>
      </w:pPr>
      <w:r>
        <w:rPr>
          <w:rFonts w:eastAsiaTheme="minorHAnsi"/>
        </w:rPr>
        <w:t>JICA report</w:t>
      </w:r>
      <w:r w:rsidR="00AB3E33" w:rsidRPr="008E4ACA">
        <w:rPr>
          <w:rFonts w:eastAsiaTheme="minorHAnsi"/>
        </w:rPr>
        <w:t xml:space="preserve">s </w:t>
      </w:r>
      <w:r>
        <w:rPr>
          <w:rFonts w:eastAsiaTheme="minorHAnsi"/>
        </w:rPr>
        <w:t>progress, with some of their indicators</w:t>
      </w:r>
      <w:r w:rsidR="00AB3E33" w:rsidRPr="008E4ACA">
        <w:rPr>
          <w:rFonts w:eastAsiaTheme="minorHAnsi"/>
        </w:rPr>
        <w:t xml:space="preserve"> </w:t>
      </w:r>
      <w:r>
        <w:rPr>
          <w:rFonts w:eastAsiaTheme="minorHAnsi"/>
        </w:rPr>
        <w:t>now well aligned to this data</w:t>
      </w:r>
      <w:r w:rsidR="00AB3E33" w:rsidRPr="008E4ACA">
        <w:rPr>
          <w:rFonts w:eastAsiaTheme="minorHAnsi"/>
        </w:rPr>
        <w:t>.</w:t>
      </w:r>
    </w:p>
    <w:p w:rsidR="008E4ACA" w:rsidRDefault="008E4ACA" w:rsidP="008E4ACA">
      <w:pPr>
        <w:pStyle w:val="Heading4"/>
      </w:pPr>
      <w:r>
        <w:t>Implementation</w:t>
      </w:r>
    </w:p>
    <w:p w:rsidR="00BA7FB6" w:rsidRPr="00BA7FB6" w:rsidRDefault="00BA7FB6" w:rsidP="00BA7FB6"/>
    <w:p w:rsidR="00BA7FB6" w:rsidRPr="00845128" w:rsidRDefault="008E4ACA" w:rsidP="00BA7FB6">
      <w:pPr>
        <w:pStyle w:val="ListParagraph"/>
        <w:numPr>
          <w:ilvl w:val="0"/>
          <w:numId w:val="1"/>
        </w:numPr>
        <w:rPr>
          <w:color w:val="000000" w:themeColor="text1"/>
        </w:rPr>
      </w:pPr>
      <w:r w:rsidRPr="008E4ACA">
        <w:rPr>
          <w:color w:val="000000" w:themeColor="text1"/>
        </w:rPr>
        <w:t>The SOP has been in place since 2005. It was under revision in 2011 an</w:t>
      </w:r>
      <w:r w:rsidR="00BA5264">
        <w:rPr>
          <w:color w:val="000000" w:themeColor="text1"/>
        </w:rPr>
        <w:t xml:space="preserve">d was updated in May 2012. In May </w:t>
      </w:r>
      <w:r w:rsidRPr="008E4ACA">
        <w:rPr>
          <w:color w:val="000000" w:themeColor="text1"/>
        </w:rPr>
        <w:t xml:space="preserve">2012, the RGC </w:t>
      </w:r>
      <w:r w:rsidRPr="00706139">
        <w:t>issued a sub-decree on Stand</w:t>
      </w:r>
      <w:r>
        <w:t>ard Operating Procedures (SOPs)</w:t>
      </w:r>
      <w:r w:rsidRPr="00706139">
        <w:t xml:space="preserve"> which include</w:t>
      </w:r>
      <w:r>
        <w:t>d</w:t>
      </w:r>
      <w:r w:rsidRPr="00706139">
        <w:t xml:space="preserve"> guidelines on project management, procurement and </w:t>
      </w:r>
      <w:r>
        <w:t xml:space="preserve">financial management which </w:t>
      </w:r>
      <w:r w:rsidRPr="00706139">
        <w:t xml:space="preserve">apply to externally-funded projects </w:t>
      </w:r>
      <w:r>
        <w:t xml:space="preserve">in order </w:t>
      </w:r>
      <w:r w:rsidRPr="00706139">
        <w:t>to</w:t>
      </w:r>
      <w:r>
        <w:t>:</w:t>
      </w:r>
    </w:p>
    <w:p w:rsidR="008E4ACA" w:rsidRDefault="008E4ACA" w:rsidP="008E4ACA">
      <w:pPr>
        <w:pStyle w:val="ListParagraph"/>
        <w:numPr>
          <w:ilvl w:val="2"/>
          <w:numId w:val="1"/>
        </w:numPr>
      </w:pPr>
      <w:r w:rsidRPr="00706139">
        <w:t xml:space="preserve">better harmonize procedural gaps between the Government and Development Partners, </w:t>
      </w:r>
    </w:p>
    <w:p w:rsidR="008E4ACA" w:rsidRPr="0043032B" w:rsidRDefault="008E4ACA" w:rsidP="008E4ACA">
      <w:pPr>
        <w:pStyle w:val="ListParagraph"/>
        <w:numPr>
          <w:ilvl w:val="2"/>
          <w:numId w:val="1"/>
        </w:numPr>
        <w:rPr>
          <w:color w:val="000000" w:themeColor="text1"/>
        </w:rPr>
      </w:pPr>
      <w:r w:rsidRPr="00706139">
        <w:t xml:space="preserve">ensure EA compliance with the implementation of the SOPs, and </w:t>
      </w:r>
    </w:p>
    <w:p w:rsidR="008E4ACA" w:rsidRPr="00297F83" w:rsidRDefault="008E4ACA" w:rsidP="008E4ACA">
      <w:pPr>
        <w:pStyle w:val="ListParagraph"/>
        <w:numPr>
          <w:ilvl w:val="2"/>
          <w:numId w:val="1"/>
        </w:numPr>
        <w:rPr>
          <w:color w:val="000000" w:themeColor="text1"/>
        </w:rPr>
      </w:pPr>
      <w:proofErr w:type="gramStart"/>
      <w:r w:rsidRPr="00706139">
        <w:t>increase</w:t>
      </w:r>
      <w:proofErr w:type="gramEnd"/>
      <w:r w:rsidRPr="00706139">
        <w:t xml:space="preserve"> the quality of the overall ODA portfolio.</w:t>
      </w:r>
    </w:p>
    <w:p w:rsidR="008E4ACA" w:rsidRDefault="008E4ACA" w:rsidP="008E4ACA">
      <w:pPr>
        <w:pStyle w:val="ListParagraph"/>
        <w:ind w:left="0"/>
        <w:rPr>
          <w:color w:val="000000" w:themeColor="text1"/>
        </w:rPr>
      </w:pPr>
    </w:p>
    <w:p w:rsidR="008E4ACA" w:rsidRDefault="008E4ACA" w:rsidP="008E4ACA">
      <w:pPr>
        <w:pStyle w:val="ListParagraph"/>
        <w:numPr>
          <w:ilvl w:val="0"/>
          <w:numId w:val="1"/>
        </w:numPr>
        <w:rPr>
          <w:color w:val="000000" w:themeColor="text1"/>
        </w:rPr>
      </w:pPr>
      <w:r w:rsidRPr="001F271D">
        <w:rPr>
          <w:color w:val="000000" w:themeColor="text1"/>
        </w:rPr>
        <w:t>T</w:t>
      </w:r>
      <w:r>
        <w:rPr>
          <w:color w:val="000000" w:themeColor="text1"/>
        </w:rPr>
        <w:t xml:space="preserve">he </w:t>
      </w:r>
      <w:r w:rsidRPr="001F271D">
        <w:rPr>
          <w:color w:val="000000" w:themeColor="text1"/>
        </w:rPr>
        <w:t>SOP includes an updated Procurement Manual (PM) and an updated Financial Management Manual (FMM). The three manuals have been finalized and issued for use by all RGC line ministries and agencies. Operationalization of the SOP is thus underway.</w:t>
      </w:r>
      <w:r>
        <w:rPr>
          <w:color w:val="000000" w:themeColor="text1"/>
        </w:rPr>
        <w:t xml:space="preserve"> </w:t>
      </w:r>
    </w:p>
    <w:p w:rsidR="008E4ACA" w:rsidRDefault="008E4ACA" w:rsidP="008E4ACA">
      <w:pPr>
        <w:pStyle w:val="ListParagraph"/>
        <w:ind w:left="0"/>
        <w:rPr>
          <w:color w:val="000000" w:themeColor="text1"/>
        </w:rPr>
      </w:pPr>
    </w:p>
    <w:p w:rsidR="008E4ACA" w:rsidRDefault="008E4ACA" w:rsidP="008E4ACA">
      <w:pPr>
        <w:pStyle w:val="ListParagraph"/>
        <w:numPr>
          <w:ilvl w:val="0"/>
          <w:numId w:val="1"/>
        </w:numPr>
        <w:rPr>
          <w:color w:val="000000" w:themeColor="text1"/>
        </w:rPr>
      </w:pPr>
      <w:r>
        <w:rPr>
          <w:color w:val="000000" w:themeColor="text1"/>
        </w:rPr>
        <w:t xml:space="preserve">The DPs are supportive of the updated SOP and point out that it addresses many past concerns. Training and capacity building on the SOP will be crucial moving forward. </w:t>
      </w:r>
    </w:p>
    <w:p w:rsidR="008E4ACA" w:rsidRPr="00B323EF" w:rsidRDefault="008E4ACA" w:rsidP="008E4ACA">
      <w:pPr>
        <w:pStyle w:val="ListParagraph"/>
        <w:ind w:left="0"/>
        <w:rPr>
          <w:color w:val="000000" w:themeColor="text1"/>
        </w:rPr>
      </w:pPr>
    </w:p>
    <w:p w:rsidR="008E4ACA" w:rsidRPr="00B93EA0" w:rsidRDefault="008E4ACA" w:rsidP="008E4ACA">
      <w:pPr>
        <w:pStyle w:val="ListParagraph"/>
        <w:numPr>
          <w:ilvl w:val="0"/>
          <w:numId w:val="1"/>
        </w:numPr>
        <w:rPr>
          <w:color w:val="000000" w:themeColor="text1"/>
        </w:rPr>
      </w:pPr>
      <w:r w:rsidRPr="00B93EA0">
        <w:rPr>
          <w:color w:val="000000" w:themeColor="text1"/>
        </w:rPr>
        <w:t xml:space="preserve">The MEF </w:t>
      </w:r>
      <w:r w:rsidRPr="00B93EA0">
        <w:rPr>
          <w:color w:val="000000" w:themeColor="text1"/>
          <w:lang w:eastAsia="ja-JP"/>
        </w:rPr>
        <w:t>is holding EAs</w:t>
      </w:r>
      <w:r w:rsidR="00A47FDF">
        <w:rPr>
          <w:color w:val="000000" w:themeColor="text1"/>
          <w:lang w:eastAsia="ja-JP"/>
        </w:rPr>
        <w:t>/IAs</w:t>
      </w:r>
      <w:r w:rsidRPr="00B93EA0">
        <w:rPr>
          <w:color w:val="000000" w:themeColor="text1"/>
          <w:lang w:eastAsia="ja-JP"/>
        </w:rPr>
        <w:t xml:space="preserve"> accountable for co</w:t>
      </w:r>
      <w:r>
        <w:rPr>
          <w:color w:val="000000" w:themeColor="text1"/>
          <w:lang w:eastAsia="ja-JP"/>
        </w:rPr>
        <w:t>rrect implementation of the SOP</w:t>
      </w:r>
      <w:r w:rsidRPr="00B93EA0">
        <w:rPr>
          <w:color w:val="000000" w:themeColor="text1"/>
          <w:lang w:eastAsia="ja-JP"/>
        </w:rPr>
        <w:t xml:space="preserve">, a very positive signal towards increased quality of MEF’s portfolio of DP-funded projects. </w:t>
      </w:r>
      <w:r w:rsidRPr="00B93EA0">
        <w:rPr>
          <w:color w:val="000000"/>
        </w:rPr>
        <w:t xml:space="preserve">As an initial step to operationalize the SOP, MEF conducted several awareness workshops in November and December 2012 attended by Government/EA staff and DPs.  </w:t>
      </w:r>
    </w:p>
    <w:p w:rsidR="008E4ACA" w:rsidRPr="00706139" w:rsidRDefault="008E4ACA" w:rsidP="008E4ACA">
      <w:pPr>
        <w:pStyle w:val="ListParagraph"/>
        <w:rPr>
          <w:color w:val="000000"/>
        </w:rPr>
      </w:pPr>
    </w:p>
    <w:p w:rsidR="008E4ACA" w:rsidRPr="00706139" w:rsidRDefault="008E4ACA" w:rsidP="008E4ACA">
      <w:pPr>
        <w:pStyle w:val="ListParagraph"/>
        <w:numPr>
          <w:ilvl w:val="0"/>
          <w:numId w:val="1"/>
        </w:numPr>
        <w:rPr>
          <w:color w:val="000000" w:themeColor="text1"/>
        </w:rPr>
      </w:pPr>
      <w:r w:rsidRPr="00706139">
        <w:rPr>
          <w:color w:val="000000"/>
        </w:rPr>
        <w:t xml:space="preserve">An intensive training of trainers on PM and FMM and a further mainstreaming of </w:t>
      </w:r>
      <w:r>
        <w:rPr>
          <w:color w:val="000000"/>
        </w:rPr>
        <w:t>SOP to EA and PMU staff is planned in early 2013.</w:t>
      </w:r>
      <w:r w:rsidRPr="00706139">
        <w:rPr>
          <w:color w:val="000000"/>
        </w:rPr>
        <w:t xml:space="preserve"> Funding is covered under the</w:t>
      </w:r>
      <w:r>
        <w:rPr>
          <w:color w:val="000000"/>
        </w:rPr>
        <w:t xml:space="preserve"> newly approved </w:t>
      </w:r>
      <w:r w:rsidRPr="00051272">
        <w:rPr>
          <w:color w:val="000000"/>
        </w:rPr>
        <w:t>JFPR-funded TA 8188-CAM: Country Systems in Procu</w:t>
      </w:r>
      <w:r>
        <w:rPr>
          <w:color w:val="000000"/>
        </w:rPr>
        <w:t>rement and Financial Managemen</w:t>
      </w:r>
      <w:r w:rsidRPr="00706139">
        <w:rPr>
          <w:color w:val="000000"/>
        </w:rPr>
        <w:t>t, managed by ADB/CARM. As the SOP will be applied only to externally-funded projects, MEF reiterated that all loan agreements will be required to make reference to SOP and indicate that SOP will apply. Otherwise, procedures (particularly procurement) will follow the Government Procurement Law.</w:t>
      </w:r>
    </w:p>
    <w:p w:rsidR="008E4ACA" w:rsidRPr="00CE008C" w:rsidRDefault="008E4ACA" w:rsidP="008E4ACA">
      <w:pPr>
        <w:rPr>
          <w:color w:val="000000" w:themeColor="text1"/>
        </w:rPr>
      </w:pPr>
    </w:p>
    <w:p w:rsidR="008E4ACA" w:rsidRDefault="008E4ACA" w:rsidP="008E4ACA">
      <w:pPr>
        <w:pStyle w:val="ListParagraph"/>
        <w:numPr>
          <w:ilvl w:val="0"/>
          <w:numId w:val="1"/>
        </w:numPr>
        <w:rPr>
          <w:color w:val="000000" w:themeColor="text1"/>
        </w:rPr>
      </w:pPr>
      <w:r w:rsidRPr="005F40BD">
        <w:rPr>
          <w:color w:val="000000" w:themeColor="text1"/>
        </w:rPr>
        <w:t xml:space="preserve">The WB and MEF </w:t>
      </w:r>
      <w:r>
        <w:rPr>
          <w:color w:val="000000" w:themeColor="text1"/>
        </w:rPr>
        <w:t xml:space="preserve">also draw attention to the importance of </w:t>
      </w:r>
      <w:r w:rsidR="00584548">
        <w:rPr>
          <w:color w:val="000000" w:themeColor="text1"/>
        </w:rPr>
        <w:t>FM</w:t>
      </w:r>
      <w:r w:rsidR="00481F17">
        <w:rPr>
          <w:color w:val="000000" w:themeColor="text1"/>
        </w:rPr>
        <w:t>M</w:t>
      </w:r>
      <w:r w:rsidRPr="005F40BD">
        <w:rPr>
          <w:color w:val="000000" w:themeColor="text1"/>
        </w:rPr>
        <w:t xml:space="preserve"> integration with the government system</w:t>
      </w:r>
      <w:r w:rsidR="00481F17">
        <w:rPr>
          <w:color w:val="000000" w:themeColor="text1"/>
        </w:rPr>
        <w:t xml:space="preserve"> using the new Government chart of accounts</w:t>
      </w:r>
      <w:r w:rsidRPr="005F40BD">
        <w:rPr>
          <w:color w:val="000000" w:themeColor="text1"/>
        </w:rPr>
        <w:t xml:space="preserve">. </w:t>
      </w:r>
      <w:r>
        <w:rPr>
          <w:color w:val="000000" w:themeColor="text1"/>
        </w:rPr>
        <w:t xml:space="preserve">The government </w:t>
      </w:r>
      <w:r w:rsidRPr="005F40BD">
        <w:rPr>
          <w:color w:val="000000" w:themeColor="text1"/>
        </w:rPr>
        <w:t xml:space="preserve">plans to introduce its Financial Management Information Systems (FMIS) by 2015. </w:t>
      </w:r>
      <w:r>
        <w:rPr>
          <w:color w:val="000000" w:themeColor="text1"/>
        </w:rPr>
        <w:t xml:space="preserve">FMIS is currently in </w:t>
      </w:r>
      <w:r w:rsidRPr="005F40BD">
        <w:rPr>
          <w:color w:val="000000" w:themeColor="text1"/>
        </w:rPr>
        <w:t xml:space="preserve">bidding, in the </w:t>
      </w:r>
      <w:r>
        <w:rPr>
          <w:color w:val="000000" w:themeColor="text1"/>
        </w:rPr>
        <w:t>first stage for short listing.</w:t>
      </w:r>
      <w:r w:rsidRPr="005F40BD">
        <w:rPr>
          <w:color w:val="000000" w:themeColor="text1"/>
        </w:rPr>
        <w:t xml:space="preserve"> The FMIS Treasury System Phase I will support processing of budget credit allocations, payments, receipts, cash management, budgetary and internal control, accounting and reporting. FMIS will have capabilities to support future, broader functionality for procurement, budget formulation, inventory</w:t>
      </w:r>
      <w:r w:rsidR="00341A3F">
        <w:rPr>
          <w:color w:val="000000" w:themeColor="text1"/>
        </w:rPr>
        <w:t>,</w:t>
      </w:r>
      <w:r w:rsidRPr="005F40BD">
        <w:rPr>
          <w:color w:val="000000" w:themeColor="text1"/>
        </w:rPr>
        <w:t xml:space="preserve"> and asset management, throughout the whole of Government</w:t>
      </w:r>
      <w:r>
        <w:rPr>
          <w:color w:val="000000" w:themeColor="text1"/>
        </w:rPr>
        <w:t>.</w:t>
      </w:r>
    </w:p>
    <w:p w:rsidR="008E4ACA" w:rsidRDefault="008E4ACA" w:rsidP="00B323EF">
      <w:pPr>
        <w:rPr>
          <w:color w:val="000000"/>
        </w:rPr>
      </w:pPr>
    </w:p>
    <w:p w:rsidR="00952286" w:rsidRDefault="008E4ACA" w:rsidP="00952286">
      <w:pPr>
        <w:pStyle w:val="Heading4"/>
      </w:pPr>
      <w:r>
        <w:t>M</w:t>
      </w:r>
      <w:r w:rsidR="00A87D79">
        <w:t xml:space="preserve">onitoring and </w:t>
      </w:r>
      <w:r>
        <w:t>E</w:t>
      </w:r>
      <w:r w:rsidR="00A87D79">
        <w:t>valuation (M&amp;E)</w:t>
      </w:r>
    </w:p>
    <w:p w:rsidR="00A87D79" w:rsidRPr="00A87D79" w:rsidRDefault="00A87D79" w:rsidP="00A87D79"/>
    <w:p w:rsidR="00952286" w:rsidRPr="00952286" w:rsidRDefault="00952286" w:rsidP="00B33E7F">
      <w:pPr>
        <w:pStyle w:val="ListParagraph"/>
        <w:numPr>
          <w:ilvl w:val="0"/>
          <w:numId w:val="1"/>
        </w:numPr>
        <w:rPr>
          <w:color w:val="000000" w:themeColor="text1"/>
        </w:rPr>
      </w:pPr>
      <w:r w:rsidRPr="00952286">
        <w:rPr>
          <w:color w:val="000000" w:themeColor="text1"/>
        </w:rPr>
        <w:t>WB &amp; ADB jointly mobilized consultants to organized M&amp;E workshops for EAs and IAs for ADB-WB &amp; JICA-financed projects</w:t>
      </w:r>
      <w:r>
        <w:rPr>
          <w:color w:val="000000" w:themeColor="text1"/>
        </w:rPr>
        <w:t xml:space="preserve"> in December 2011 but</w:t>
      </w:r>
      <w:r w:rsidRPr="00952286">
        <w:rPr>
          <w:color w:val="000000" w:themeColor="text1"/>
        </w:rPr>
        <w:t xml:space="preserve"> progress was delayed in 2012 due to the current status of some sector follow-up actions and limited capacity of some EAs/IAs in this area.</w:t>
      </w:r>
    </w:p>
    <w:p w:rsidR="008E4ACA" w:rsidRPr="00B33E7F" w:rsidRDefault="008430B0" w:rsidP="00B33E7F">
      <w:pPr>
        <w:pStyle w:val="ListParagraph"/>
        <w:numPr>
          <w:ilvl w:val="0"/>
          <w:numId w:val="1"/>
        </w:numPr>
        <w:rPr>
          <w:color w:val="000000"/>
        </w:rPr>
      </w:pPr>
      <w:r>
        <w:rPr>
          <w:color w:val="000000" w:themeColor="text1"/>
        </w:rPr>
        <w:t>Please reference</w:t>
      </w:r>
      <w:r w:rsidR="009717AD">
        <w:rPr>
          <w:color w:val="000000" w:themeColor="text1"/>
        </w:rPr>
        <w:t xml:space="preserve"> the</w:t>
      </w:r>
      <w:r w:rsidR="00B33E7F">
        <w:rPr>
          <w:color w:val="000000" w:themeColor="text1"/>
        </w:rPr>
        <w:t xml:space="preserve"> </w:t>
      </w:r>
      <w:r w:rsidR="00D30E78">
        <w:rPr>
          <w:color w:val="000000" w:themeColor="text1"/>
        </w:rPr>
        <w:fldChar w:fldCharType="begin"/>
      </w:r>
      <w:r w:rsidR="00B33E7F">
        <w:rPr>
          <w:color w:val="000000" w:themeColor="text1"/>
        </w:rPr>
        <w:instrText xml:space="preserve"> REF _Ref351617377 \h </w:instrText>
      </w:r>
      <w:r w:rsidR="00D30E78">
        <w:rPr>
          <w:color w:val="000000" w:themeColor="text1"/>
        </w:rPr>
      </w:r>
      <w:r w:rsidR="00D30E78">
        <w:rPr>
          <w:color w:val="000000" w:themeColor="text1"/>
        </w:rPr>
        <w:fldChar w:fldCharType="separate"/>
      </w:r>
      <w:r w:rsidR="00A1375B" w:rsidRPr="00706139">
        <w:t>Key Systemic Portfolio Bottlenecks</w:t>
      </w:r>
      <w:r w:rsidR="00D30E78">
        <w:rPr>
          <w:color w:val="000000" w:themeColor="text1"/>
        </w:rPr>
        <w:fldChar w:fldCharType="end"/>
      </w:r>
      <w:r w:rsidR="00B33E7F">
        <w:rPr>
          <w:color w:val="000000" w:themeColor="text1"/>
        </w:rPr>
        <w:t xml:space="preserve"> section of </w:t>
      </w:r>
      <w:r w:rsidR="009717AD">
        <w:rPr>
          <w:color w:val="000000" w:themeColor="text1"/>
        </w:rPr>
        <w:t xml:space="preserve">this </w:t>
      </w:r>
      <w:r w:rsidR="00B33E7F">
        <w:rPr>
          <w:color w:val="000000" w:themeColor="text1"/>
        </w:rPr>
        <w:t>background paper</w:t>
      </w:r>
      <w:r w:rsidR="009717AD">
        <w:rPr>
          <w:color w:val="000000" w:themeColor="text1"/>
        </w:rPr>
        <w:t xml:space="preserve"> for more details</w:t>
      </w:r>
      <w:r w:rsidR="00B33E7F">
        <w:rPr>
          <w:color w:val="000000" w:themeColor="text1"/>
        </w:rPr>
        <w:t>.</w:t>
      </w:r>
    </w:p>
    <w:p w:rsidR="008E4ACA" w:rsidRDefault="008E4ACA" w:rsidP="008E4ACA">
      <w:pPr>
        <w:pStyle w:val="Heading4"/>
      </w:pPr>
      <w:r>
        <w:lastRenderedPageBreak/>
        <w:t>Procurement</w:t>
      </w:r>
    </w:p>
    <w:p w:rsidR="00A50141" w:rsidRPr="00A50141" w:rsidRDefault="00A50141" w:rsidP="00A50141"/>
    <w:p w:rsidR="00952286" w:rsidRPr="00952286" w:rsidRDefault="00BA7FB6" w:rsidP="00B43911">
      <w:pPr>
        <w:pStyle w:val="ListParagraph"/>
        <w:numPr>
          <w:ilvl w:val="0"/>
          <w:numId w:val="1"/>
        </w:numPr>
      </w:pPr>
      <w:r w:rsidRPr="0021213E">
        <w:rPr>
          <w:color w:val="000000"/>
        </w:rPr>
        <w:t xml:space="preserve">In </w:t>
      </w:r>
      <w:r w:rsidR="00237670" w:rsidRPr="00AD0C0E">
        <w:rPr>
          <w:color w:val="000000"/>
        </w:rPr>
        <w:t xml:space="preserve">2012 JICA began </w:t>
      </w:r>
      <w:r w:rsidR="00237670" w:rsidRPr="00AD0C0E">
        <w:rPr>
          <w:color w:val="000000" w:themeColor="text1"/>
        </w:rPr>
        <w:t>discussing with MEF issuing E</w:t>
      </w:r>
      <w:r w:rsidR="00A50141">
        <w:rPr>
          <w:color w:val="000000" w:themeColor="text1"/>
        </w:rPr>
        <w:t>xpress of Interests (</w:t>
      </w:r>
      <w:r w:rsidR="00237670" w:rsidRPr="00AD0C0E">
        <w:rPr>
          <w:color w:val="000000" w:themeColor="text1"/>
        </w:rPr>
        <w:t>OIs</w:t>
      </w:r>
      <w:r w:rsidR="00A50141">
        <w:rPr>
          <w:color w:val="000000" w:themeColor="text1"/>
        </w:rPr>
        <w:t>)</w:t>
      </w:r>
      <w:r w:rsidR="00237670" w:rsidRPr="00AD0C0E">
        <w:rPr>
          <w:color w:val="000000" w:themeColor="text1"/>
        </w:rPr>
        <w:t xml:space="preserve"> to shorten the overall selection process. This has resulte</w:t>
      </w:r>
      <w:r w:rsidR="00237670" w:rsidRPr="00E05E85">
        <w:rPr>
          <w:color w:val="000000" w:themeColor="text1"/>
        </w:rPr>
        <w:t xml:space="preserve">d in reduced delays and greater agreement among selected candidates. </w:t>
      </w:r>
    </w:p>
    <w:p w:rsidR="00952286" w:rsidRPr="00952286" w:rsidRDefault="00952286" w:rsidP="00952286">
      <w:pPr>
        <w:pStyle w:val="ListParagraph"/>
        <w:numPr>
          <w:ilvl w:val="0"/>
          <w:numId w:val="1"/>
        </w:numPr>
        <w:rPr>
          <w:color w:val="000000"/>
        </w:rPr>
      </w:pPr>
      <w:r w:rsidRPr="00952286">
        <w:rPr>
          <w:b/>
          <w:color w:val="000000"/>
        </w:rPr>
        <w:t>Improved Quality and Competitiveness of Bids</w:t>
      </w:r>
      <w:r w:rsidRPr="00952286">
        <w:rPr>
          <w:color w:val="000000"/>
        </w:rPr>
        <w:t xml:space="preserve">. In July 2012 ADB held a workshop in </w:t>
      </w:r>
      <w:proofErr w:type="spellStart"/>
      <w:r w:rsidRPr="00952286">
        <w:rPr>
          <w:color w:val="000000"/>
        </w:rPr>
        <w:t>Siem</w:t>
      </w:r>
      <w:proofErr w:type="spellEnd"/>
      <w:r w:rsidRPr="00952286">
        <w:rPr>
          <w:color w:val="000000"/>
        </w:rPr>
        <w:t xml:space="preserve"> Reap and a Project Implementation</w:t>
      </w:r>
      <w:r>
        <w:rPr>
          <w:color w:val="000000"/>
        </w:rPr>
        <w:t xml:space="preserve"> Seminar for PMUs</w:t>
      </w:r>
      <w:r w:rsidRPr="00952286">
        <w:rPr>
          <w:color w:val="000000"/>
        </w:rPr>
        <w:t xml:space="preserve"> </w:t>
      </w:r>
      <w:r>
        <w:rPr>
          <w:color w:val="000000"/>
        </w:rPr>
        <w:t xml:space="preserve">to </w:t>
      </w:r>
      <w:r w:rsidR="001F5C44">
        <w:rPr>
          <w:color w:val="000000"/>
        </w:rPr>
        <w:t xml:space="preserve">build capacity and improve </w:t>
      </w:r>
      <w:r w:rsidR="001F7C88">
        <w:rPr>
          <w:color w:val="000000"/>
        </w:rPr>
        <w:t>project implementation</w:t>
      </w:r>
      <w:r w:rsidRPr="00952286">
        <w:rPr>
          <w:color w:val="000000"/>
        </w:rPr>
        <w:t>.</w:t>
      </w:r>
    </w:p>
    <w:p w:rsidR="00237670" w:rsidRDefault="00237670" w:rsidP="00237670">
      <w:pPr>
        <w:pStyle w:val="ListParagraph"/>
        <w:ind w:left="0"/>
        <w:rPr>
          <w:color w:val="000000" w:themeColor="text1"/>
        </w:rPr>
      </w:pPr>
    </w:p>
    <w:p w:rsidR="00237670" w:rsidRPr="002D2BD2" w:rsidRDefault="00237670" w:rsidP="00237670">
      <w:pPr>
        <w:pStyle w:val="ListParagraph"/>
        <w:numPr>
          <w:ilvl w:val="0"/>
          <w:numId w:val="1"/>
        </w:numPr>
        <w:rPr>
          <w:color w:val="000000"/>
        </w:rPr>
      </w:pPr>
      <w:r w:rsidRPr="002D2BD2">
        <w:rPr>
          <w:b/>
          <w:color w:val="000000"/>
        </w:rPr>
        <w:t>Advance Procurement</w:t>
      </w:r>
      <w:r>
        <w:rPr>
          <w:color w:val="000000"/>
        </w:rPr>
        <w:t>. To reduce procurement time, a</w:t>
      </w:r>
      <w:r w:rsidRPr="00051272">
        <w:rPr>
          <w:color w:val="000000"/>
        </w:rPr>
        <w:t xml:space="preserve">dvance procurement has been tried but </w:t>
      </w:r>
      <w:r>
        <w:rPr>
          <w:color w:val="000000"/>
        </w:rPr>
        <w:t>has</w:t>
      </w:r>
      <w:r w:rsidRPr="00051272">
        <w:rPr>
          <w:color w:val="000000"/>
        </w:rPr>
        <w:t xml:space="preserve"> not yet </w:t>
      </w:r>
      <w:r w:rsidR="00A1617A">
        <w:rPr>
          <w:color w:val="000000"/>
        </w:rPr>
        <w:t>proved</w:t>
      </w:r>
      <w:r>
        <w:rPr>
          <w:color w:val="000000"/>
        </w:rPr>
        <w:t xml:space="preserve"> </w:t>
      </w:r>
      <w:r w:rsidRPr="00051272">
        <w:rPr>
          <w:color w:val="000000"/>
        </w:rPr>
        <w:t>fruitful due to staffing readiness.</w:t>
      </w:r>
    </w:p>
    <w:p w:rsidR="00237670" w:rsidRDefault="00237670" w:rsidP="00237670"/>
    <w:p w:rsidR="00237670" w:rsidRPr="00706139" w:rsidRDefault="00237670" w:rsidP="00237670">
      <w:pPr>
        <w:pStyle w:val="ListParagraph"/>
        <w:numPr>
          <w:ilvl w:val="0"/>
          <w:numId w:val="1"/>
        </w:numPr>
      </w:pPr>
      <w:r w:rsidRPr="00706139">
        <w:rPr>
          <w:rFonts w:eastAsiaTheme="minorHAnsi"/>
          <w:b/>
          <w:bCs/>
          <w:lang w:val="en-US"/>
        </w:rPr>
        <w:t>Procurement Tracking Forms</w:t>
      </w:r>
      <w:r>
        <w:rPr>
          <w:rFonts w:eastAsiaTheme="minorHAnsi"/>
          <w:lang w:val="en-US"/>
        </w:rPr>
        <w:t>. The revised SOP</w:t>
      </w:r>
      <w:r w:rsidRPr="00706139">
        <w:rPr>
          <w:rFonts w:eastAsiaTheme="minorHAnsi"/>
          <w:lang w:val="en-US"/>
        </w:rPr>
        <w:t xml:space="preserve"> mandates the submission of tracking forms </w:t>
      </w:r>
      <w:r>
        <w:rPr>
          <w:rFonts w:eastAsiaTheme="minorHAnsi"/>
          <w:lang w:val="en-US"/>
        </w:rPr>
        <w:t>be required</w:t>
      </w:r>
      <w:r w:rsidRPr="00706139">
        <w:rPr>
          <w:rFonts w:eastAsiaTheme="minorHAnsi"/>
          <w:lang w:val="en-US"/>
        </w:rPr>
        <w:t xml:space="preserve"> prior to any P</w:t>
      </w:r>
      <w:r>
        <w:rPr>
          <w:rFonts w:eastAsiaTheme="minorHAnsi"/>
          <w:lang w:val="en-US"/>
        </w:rPr>
        <w:t xml:space="preserve">rocurement </w:t>
      </w:r>
      <w:r w:rsidRPr="00706139">
        <w:rPr>
          <w:rFonts w:eastAsiaTheme="minorHAnsi"/>
          <w:lang w:val="en-US"/>
        </w:rPr>
        <w:t>R</w:t>
      </w:r>
      <w:r>
        <w:rPr>
          <w:rFonts w:eastAsiaTheme="minorHAnsi"/>
          <w:lang w:val="en-US"/>
        </w:rPr>
        <w:t xml:space="preserve">eview </w:t>
      </w:r>
      <w:r w:rsidRPr="00706139">
        <w:rPr>
          <w:rFonts w:eastAsiaTheme="minorHAnsi"/>
          <w:lang w:val="en-US"/>
        </w:rPr>
        <w:t>C</w:t>
      </w:r>
      <w:r>
        <w:rPr>
          <w:rFonts w:eastAsiaTheme="minorHAnsi"/>
          <w:lang w:val="en-US"/>
        </w:rPr>
        <w:t>ommittee</w:t>
      </w:r>
      <w:r w:rsidRPr="00706139">
        <w:rPr>
          <w:rFonts w:eastAsiaTheme="minorHAnsi"/>
          <w:lang w:val="en-US"/>
        </w:rPr>
        <w:t xml:space="preserve"> </w:t>
      </w:r>
      <w:r w:rsidR="006A3AE6">
        <w:rPr>
          <w:rFonts w:eastAsiaTheme="minorHAnsi"/>
          <w:lang w:val="en-US"/>
        </w:rPr>
        <w:t xml:space="preserve">(PRC) </w:t>
      </w:r>
      <w:r w:rsidRPr="00706139">
        <w:rPr>
          <w:rFonts w:eastAsiaTheme="minorHAnsi"/>
          <w:lang w:val="en-US"/>
        </w:rPr>
        <w:t xml:space="preserve">meeting. </w:t>
      </w:r>
      <w:r w:rsidR="00584548">
        <w:rPr>
          <w:rFonts w:eastAsiaTheme="minorHAnsi"/>
          <w:lang w:val="en-US"/>
        </w:rPr>
        <w:t>This has become mandatory from 22 May 2012 but all EAs and IAs are not fully aware of the requirements. As the aware</w:t>
      </w:r>
      <w:r w:rsidR="00965B8A">
        <w:rPr>
          <w:rFonts w:eastAsiaTheme="minorHAnsi"/>
          <w:lang w:val="en-US"/>
        </w:rPr>
        <w:t>ness and training programs on procurement monitoring</w:t>
      </w:r>
      <w:r w:rsidR="00584548">
        <w:rPr>
          <w:rFonts w:eastAsiaTheme="minorHAnsi"/>
          <w:lang w:val="en-US"/>
        </w:rPr>
        <w:t xml:space="preserve"> commences in 3</w:t>
      </w:r>
      <w:r w:rsidR="008855C3" w:rsidRPr="006C674F">
        <w:rPr>
          <w:rFonts w:eastAsiaTheme="minorHAnsi"/>
          <w:vertAlign w:val="superscript"/>
          <w:lang w:val="en-US"/>
        </w:rPr>
        <w:t>rd</w:t>
      </w:r>
      <w:r w:rsidR="00584548">
        <w:rPr>
          <w:rFonts w:eastAsiaTheme="minorHAnsi"/>
          <w:lang w:val="en-US"/>
        </w:rPr>
        <w:t xml:space="preserve"> Quarter of 2013, greater compliance is expected. </w:t>
      </w:r>
      <w:r w:rsidRPr="00706139">
        <w:rPr>
          <w:rFonts w:eastAsiaTheme="minorHAnsi"/>
          <w:lang w:val="en-US"/>
        </w:rPr>
        <w:t xml:space="preserve">More effective </w:t>
      </w:r>
      <w:r>
        <w:rPr>
          <w:rFonts w:eastAsiaTheme="minorHAnsi"/>
          <w:lang w:val="en-US"/>
        </w:rPr>
        <w:t xml:space="preserve">and even </w:t>
      </w:r>
      <w:r w:rsidRPr="00706139">
        <w:rPr>
          <w:rFonts w:eastAsiaTheme="minorHAnsi"/>
          <w:lang w:val="en-US"/>
        </w:rPr>
        <w:t>use of these forms will enable MEF, ADB and WB to better pinpoint and analyze the bottlenecks and MEF is enforcing this requirement.</w:t>
      </w:r>
    </w:p>
    <w:p w:rsidR="00B33E7F" w:rsidRDefault="00B33E7F" w:rsidP="00B33E7F"/>
    <w:p w:rsidR="00B33E7F" w:rsidRDefault="00B33E7F" w:rsidP="00B33E7F">
      <w:pPr>
        <w:pStyle w:val="ListParagraph"/>
        <w:numPr>
          <w:ilvl w:val="0"/>
          <w:numId w:val="1"/>
        </w:numPr>
      </w:pPr>
      <w:r>
        <w:t>T</w:t>
      </w:r>
      <w:r w:rsidRPr="00706139">
        <w:t>here is greater enforcement at the PRC</w:t>
      </w:r>
      <w:r>
        <w:t xml:space="preserve"> by MEF</w:t>
      </w:r>
      <w:r w:rsidRPr="00706139">
        <w:t>. All relevant parties must complete the procurement tracking forms and submit the form in advance in order for MEF to attend. MEF underscores that previously this was not being implemented</w:t>
      </w:r>
      <w:r w:rsidR="00952286">
        <w:t xml:space="preserve"> and</w:t>
      </w:r>
      <w:r>
        <w:t xml:space="preserve"> </w:t>
      </w:r>
      <w:r w:rsidR="00952286" w:rsidRPr="00952286">
        <w:t>MEF is enforcing the use of PMTF and requiring IAs/EAs to use tracking forms in advance of the Procurement Review Committees.</w:t>
      </w:r>
    </w:p>
    <w:p w:rsidR="00B33E7F" w:rsidRPr="00706139" w:rsidRDefault="00B33E7F" w:rsidP="00237670">
      <w:pPr>
        <w:pStyle w:val="ListParagraph"/>
      </w:pPr>
    </w:p>
    <w:p w:rsidR="00237670" w:rsidRPr="00706139" w:rsidRDefault="00237670" w:rsidP="00237670">
      <w:pPr>
        <w:pStyle w:val="ListParagraph"/>
        <w:numPr>
          <w:ilvl w:val="0"/>
          <w:numId w:val="1"/>
        </w:numPr>
      </w:pPr>
      <w:r w:rsidRPr="00706139">
        <w:t>JICA has been using the tracking form for approximately 4 months. JICA began discussing the procurement and tracking form with MEF in November 2012 and started using</w:t>
      </w:r>
      <w:r>
        <w:t xml:space="preserve"> the</w:t>
      </w:r>
      <w:r w:rsidRPr="00706139">
        <w:t xml:space="preserve"> form in December 2012. </w:t>
      </w:r>
    </w:p>
    <w:p w:rsidR="00237670" w:rsidRPr="00706139" w:rsidRDefault="00237670" w:rsidP="00237670">
      <w:pPr>
        <w:pStyle w:val="ListParagraph"/>
      </w:pPr>
    </w:p>
    <w:p w:rsidR="00237670" w:rsidRDefault="00237670" w:rsidP="008E4ACA">
      <w:pPr>
        <w:pStyle w:val="ListParagraph"/>
        <w:numPr>
          <w:ilvl w:val="0"/>
          <w:numId w:val="1"/>
        </w:numPr>
      </w:pPr>
      <w:r w:rsidRPr="00706139">
        <w:t>ADB is interested to compare data to see if there is consistency between the PMTF and ADB’s internal system.  The ADB notes there has been much improvement with online e-Operations which among others, tracks down portfolio and financial data, consultant recruitment, and procurement activities. Information is now better integrated.  Several issues, however, remain in terms of accessibility and navigability.</w:t>
      </w:r>
    </w:p>
    <w:p w:rsidR="00B33E7F" w:rsidRPr="008E4ACA" w:rsidRDefault="00B33E7F" w:rsidP="00B33E7F">
      <w:pPr>
        <w:pStyle w:val="ListParagraph"/>
        <w:ind w:left="0"/>
      </w:pPr>
    </w:p>
    <w:p w:rsidR="008E4ACA" w:rsidRDefault="008E4ACA" w:rsidP="008E4ACA">
      <w:pPr>
        <w:pStyle w:val="Heading4"/>
      </w:pPr>
      <w:r>
        <w:t>Financial Management</w:t>
      </w:r>
    </w:p>
    <w:p w:rsidR="006A3AE6" w:rsidRPr="006A3AE6" w:rsidRDefault="006A3AE6" w:rsidP="006A3AE6"/>
    <w:p w:rsidR="00D10739" w:rsidRPr="00D10739" w:rsidRDefault="009F0FD1" w:rsidP="00D10739">
      <w:pPr>
        <w:pStyle w:val="ListParagraph"/>
        <w:ind w:left="0"/>
      </w:pPr>
      <w:r>
        <w:rPr>
          <w:rFonts w:eastAsiaTheme="minorHAnsi"/>
          <w:b/>
          <w:bCs/>
          <w:lang w:val="en-US"/>
        </w:rPr>
        <w:t xml:space="preserve">External </w:t>
      </w:r>
      <w:r w:rsidR="00D10739" w:rsidRPr="00D10739">
        <w:rPr>
          <w:rFonts w:eastAsiaTheme="minorHAnsi"/>
          <w:b/>
          <w:bCs/>
          <w:lang w:val="en-US"/>
        </w:rPr>
        <w:t>Audits</w:t>
      </w:r>
    </w:p>
    <w:p w:rsidR="009F0FD1" w:rsidRPr="009F0FD1" w:rsidRDefault="009F0FD1" w:rsidP="009F0FD1">
      <w:pPr>
        <w:pStyle w:val="ListParagraph"/>
        <w:ind w:left="0"/>
      </w:pPr>
    </w:p>
    <w:p w:rsidR="009F0FD1" w:rsidRPr="009B1399" w:rsidRDefault="009F0FD1" w:rsidP="009F0FD1">
      <w:pPr>
        <w:pStyle w:val="ListParagraph"/>
        <w:numPr>
          <w:ilvl w:val="0"/>
          <w:numId w:val="1"/>
        </w:numPr>
      </w:pPr>
      <w:r>
        <w:rPr>
          <w:color w:val="000000"/>
          <w:lang w:eastAsia="ja-JP"/>
        </w:rPr>
        <w:t>There are currently four</w:t>
      </w:r>
      <w:r w:rsidRPr="009F0FD1">
        <w:rPr>
          <w:color w:val="000000"/>
          <w:lang w:eastAsia="ja-JP"/>
        </w:rPr>
        <w:t xml:space="preserve"> audit firms deemed as ‘acceptable audit firms’ by the WB and ADB in Cambodia (PWC,</w:t>
      </w:r>
      <w:r w:rsidR="00FF14C2">
        <w:rPr>
          <w:color w:val="000000"/>
          <w:lang w:eastAsia="ja-JP"/>
        </w:rPr>
        <w:t xml:space="preserve"> </w:t>
      </w:r>
      <w:r w:rsidRPr="009F0FD1">
        <w:rPr>
          <w:color w:val="000000"/>
          <w:lang w:eastAsia="ja-JP"/>
        </w:rPr>
        <w:t>KPMG, E&amp;Y and BDO). BDO was added to the list last year after completion of an auditor acceptability review of four audit firms conducted by a consultant jointly funded by the WB and ADB. This acceptability review was completed as part of KICPAA’s quality assurance review process (the review in essence served two purposes</w:t>
      </w:r>
      <w:r w:rsidR="00845128">
        <w:rPr>
          <w:color w:val="000000"/>
          <w:lang w:eastAsia="ja-JP"/>
        </w:rPr>
        <w:t xml:space="preserve"> </w:t>
      </w:r>
      <w:r w:rsidRPr="009F0FD1">
        <w:rPr>
          <w:color w:val="000000"/>
          <w:lang w:eastAsia="ja-JP"/>
        </w:rPr>
        <w:t>- capacity building for KICPAA and auditor acceptability for the Banks). The four firms (BDO and 3 local firms) were selected following an external audit workshop for external auditors which explained the WB and ADB’s expectations of the project external audits. A further workshop was held after the completion of the acceptability review to give auditors an overview of the results. In general terms</w:t>
      </w:r>
      <w:r w:rsidR="00845128">
        <w:rPr>
          <w:color w:val="000000"/>
          <w:lang w:eastAsia="ja-JP"/>
        </w:rPr>
        <w:t>,</w:t>
      </w:r>
      <w:r w:rsidRPr="009F0FD1">
        <w:rPr>
          <w:color w:val="000000"/>
          <w:lang w:eastAsia="ja-JP"/>
        </w:rPr>
        <w:t xml:space="preserve"> the review found that it would </w:t>
      </w:r>
      <w:r w:rsidR="00845128">
        <w:rPr>
          <w:color w:val="000000"/>
          <w:lang w:eastAsia="ja-JP"/>
        </w:rPr>
        <w:t xml:space="preserve">be </w:t>
      </w:r>
      <w:r w:rsidRPr="009F0FD1">
        <w:rPr>
          <w:color w:val="000000"/>
          <w:lang w:eastAsia="ja-JP"/>
        </w:rPr>
        <w:t>difficult for local audit firms to meet the expected audit quality criteria.</w:t>
      </w:r>
    </w:p>
    <w:p w:rsidR="008E4ACA" w:rsidRDefault="008E4ACA" w:rsidP="008E4ACA">
      <w:pPr>
        <w:pStyle w:val="Heading4"/>
      </w:pPr>
      <w:r>
        <w:t>Start Up Delays</w:t>
      </w:r>
    </w:p>
    <w:p w:rsidR="00A50141" w:rsidRPr="00A50141" w:rsidRDefault="00A50141" w:rsidP="00A50141"/>
    <w:p w:rsidR="008E4ACA" w:rsidRDefault="00684703" w:rsidP="008E4ACA">
      <w:pPr>
        <w:pStyle w:val="ListParagraph"/>
        <w:numPr>
          <w:ilvl w:val="0"/>
          <w:numId w:val="1"/>
        </w:numPr>
        <w:rPr>
          <w:color w:val="000000"/>
        </w:rPr>
      </w:pPr>
      <w:proofErr w:type="spellStart"/>
      <w:proofErr w:type="gramStart"/>
      <w:r>
        <w:rPr>
          <w:color w:val="000000" w:themeColor="text1"/>
        </w:rPr>
        <w:t>Start up</w:t>
      </w:r>
      <w:proofErr w:type="spellEnd"/>
      <w:r>
        <w:rPr>
          <w:color w:val="000000" w:themeColor="text1"/>
        </w:rPr>
        <w:t xml:space="preserve"> delays remain</w:t>
      </w:r>
      <w:proofErr w:type="gramEnd"/>
      <w:r>
        <w:rPr>
          <w:color w:val="000000" w:themeColor="text1"/>
        </w:rPr>
        <w:t xml:space="preserve"> a key issue for portfolios. </w:t>
      </w:r>
      <w:r w:rsidR="008430B0">
        <w:rPr>
          <w:color w:val="000000" w:themeColor="text1"/>
        </w:rPr>
        <w:t>Please reference</w:t>
      </w:r>
      <w:r w:rsidR="00B33E7F">
        <w:rPr>
          <w:color w:val="000000" w:themeColor="text1"/>
        </w:rPr>
        <w:t xml:space="preserve"> </w:t>
      </w:r>
      <w:r w:rsidR="00D30E78">
        <w:rPr>
          <w:color w:val="000000" w:themeColor="text1"/>
        </w:rPr>
        <w:fldChar w:fldCharType="begin"/>
      </w:r>
      <w:r w:rsidR="00B33E7F">
        <w:rPr>
          <w:color w:val="000000" w:themeColor="text1"/>
        </w:rPr>
        <w:instrText xml:space="preserve"> REF _Ref351617377 \h </w:instrText>
      </w:r>
      <w:r w:rsidR="00D30E78">
        <w:rPr>
          <w:color w:val="000000" w:themeColor="text1"/>
        </w:rPr>
      </w:r>
      <w:r w:rsidR="00D30E78">
        <w:rPr>
          <w:color w:val="000000" w:themeColor="text1"/>
        </w:rPr>
        <w:fldChar w:fldCharType="separate"/>
      </w:r>
      <w:r w:rsidR="00A1375B" w:rsidRPr="00706139">
        <w:t>Key Systemic Portfolio Bottlenecks</w:t>
      </w:r>
      <w:r w:rsidR="00D30E78">
        <w:rPr>
          <w:color w:val="000000" w:themeColor="text1"/>
        </w:rPr>
        <w:fldChar w:fldCharType="end"/>
      </w:r>
      <w:r w:rsidR="00B33E7F">
        <w:rPr>
          <w:color w:val="000000" w:themeColor="text1"/>
        </w:rPr>
        <w:t xml:space="preserve"> section of</w:t>
      </w:r>
      <w:r w:rsidR="00A50141">
        <w:rPr>
          <w:color w:val="000000" w:themeColor="text1"/>
        </w:rPr>
        <w:t xml:space="preserve"> this</w:t>
      </w:r>
      <w:r w:rsidR="00B33E7F">
        <w:rPr>
          <w:color w:val="000000" w:themeColor="text1"/>
        </w:rPr>
        <w:t xml:space="preserve"> background paper.</w:t>
      </w:r>
    </w:p>
    <w:p w:rsidR="008E4ACA" w:rsidRDefault="008E4ACA" w:rsidP="00B323EF">
      <w:pPr>
        <w:rPr>
          <w:color w:val="000000"/>
        </w:rPr>
      </w:pPr>
    </w:p>
    <w:p w:rsidR="00A1617A" w:rsidRDefault="00A1617A" w:rsidP="00B323EF">
      <w:pPr>
        <w:rPr>
          <w:color w:val="000000"/>
        </w:rPr>
      </w:pPr>
    </w:p>
    <w:p w:rsidR="00307D54" w:rsidRPr="00B33E7F" w:rsidRDefault="008E4ACA" w:rsidP="00307D54">
      <w:pPr>
        <w:rPr>
          <w:rFonts w:asciiTheme="majorHAnsi" w:eastAsiaTheme="majorEastAsia" w:hAnsiTheme="majorHAnsi" w:cstheme="majorBidi"/>
          <w:b/>
          <w:bCs/>
          <w:i/>
          <w:iCs/>
          <w:color w:val="4F81BD" w:themeColor="accent1"/>
        </w:rPr>
      </w:pPr>
      <w:r w:rsidRPr="008E4ACA">
        <w:rPr>
          <w:rFonts w:asciiTheme="majorHAnsi" w:eastAsiaTheme="majorEastAsia" w:hAnsiTheme="majorHAnsi" w:cstheme="majorBidi"/>
          <w:b/>
          <w:bCs/>
          <w:i/>
          <w:iCs/>
          <w:color w:val="4F81BD" w:themeColor="accent1"/>
        </w:rPr>
        <w:t>Good Governance</w:t>
      </w:r>
    </w:p>
    <w:p w:rsidR="00307D54" w:rsidRDefault="00307D54" w:rsidP="00307D54">
      <w:pPr>
        <w:pStyle w:val="ListParagraph"/>
        <w:numPr>
          <w:ilvl w:val="0"/>
          <w:numId w:val="1"/>
        </w:numPr>
      </w:pPr>
      <w:r w:rsidRPr="00706139">
        <w:rPr>
          <w:sz w:val="24"/>
          <w:szCs w:val="24"/>
        </w:rPr>
        <w:t xml:space="preserve">The approach to design of the </w:t>
      </w:r>
      <w:r w:rsidR="001E505B">
        <w:rPr>
          <w:sz w:val="24"/>
          <w:szCs w:val="24"/>
        </w:rPr>
        <w:t>Risk Management Plans (</w:t>
      </w:r>
      <w:r w:rsidR="00924EFE">
        <w:rPr>
          <w:sz w:val="24"/>
          <w:szCs w:val="24"/>
        </w:rPr>
        <w:t>RM</w:t>
      </w:r>
      <w:r w:rsidR="001F7C88">
        <w:rPr>
          <w:sz w:val="24"/>
          <w:szCs w:val="24"/>
        </w:rPr>
        <w:t>P</w:t>
      </w:r>
      <w:r w:rsidR="00924EFE">
        <w:rPr>
          <w:sz w:val="24"/>
          <w:szCs w:val="24"/>
        </w:rPr>
        <w:t>s</w:t>
      </w:r>
      <w:r w:rsidR="001E505B">
        <w:rPr>
          <w:sz w:val="24"/>
          <w:szCs w:val="24"/>
        </w:rPr>
        <w:t>)</w:t>
      </w:r>
      <w:r w:rsidR="00924EFE">
        <w:rPr>
          <w:sz w:val="24"/>
          <w:szCs w:val="24"/>
        </w:rPr>
        <w:t xml:space="preserve"> like </w:t>
      </w:r>
      <w:r w:rsidR="00D932B9">
        <w:rPr>
          <w:sz w:val="24"/>
          <w:szCs w:val="24"/>
        </w:rPr>
        <w:t>Good Governance Frameworks (</w:t>
      </w:r>
      <w:r w:rsidRPr="00706139">
        <w:rPr>
          <w:sz w:val="24"/>
          <w:szCs w:val="24"/>
        </w:rPr>
        <w:t>GGF</w:t>
      </w:r>
      <w:r w:rsidR="00D932B9">
        <w:rPr>
          <w:sz w:val="24"/>
          <w:szCs w:val="24"/>
        </w:rPr>
        <w:t>s)</w:t>
      </w:r>
      <w:r w:rsidRPr="00706139">
        <w:rPr>
          <w:sz w:val="24"/>
          <w:szCs w:val="24"/>
        </w:rPr>
        <w:t xml:space="preserve"> should be shifted from that of a compliance tool to a management tool, more integrated into the business processes of the project.  </w:t>
      </w:r>
      <w:r w:rsidRPr="00706139">
        <w:t xml:space="preserve">Particular attention should be paid to assessment of risks to operations at preparation stage, with a particular focus on risk to achieving the project development objectives and the agreed results.  Based on the risk assessment, risk mitigation measures need to be defined.  </w:t>
      </w:r>
      <w:r w:rsidR="00924EFE">
        <w:t xml:space="preserve">RMFs </w:t>
      </w:r>
      <w:r w:rsidRPr="00706139">
        <w:t>will henceforth be closely aligned to these risk mitigation measures and developed into a risk management tool to be used during project implementation.</w:t>
      </w:r>
      <w:r w:rsidR="00924EFE">
        <w:t xml:space="preserve"> </w:t>
      </w:r>
      <w:r w:rsidR="00481F17">
        <w:t xml:space="preserve">However capacity of EAs/IAs must be built </w:t>
      </w:r>
      <w:r w:rsidR="00924EFE">
        <w:t xml:space="preserve">in </w:t>
      </w:r>
      <w:r w:rsidR="00481F17">
        <w:t xml:space="preserve">the </w:t>
      </w:r>
      <w:r w:rsidR="00924EFE">
        <w:t>implementation of the RMPs before any expansion of the RMPs</w:t>
      </w:r>
      <w:r w:rsidR="00481F17">
        <w:t xml:space="preserve"> is warranted</w:t>
      </w:r>
      <w:r w:rsidR="00924EFE">
        <w:t xml:space="preserve">. </w:t>
      </w:r>
    </w:p>
    <w:p w:rsidR="00307D54" w:rsidRDefault="00307D54" w:rsidP="00307D54">
      <w:pPr>
        <w:pStyle w:val="ListParagraph"/>
        <w:ind w:left="0"/>
      </w:pPr>
      <w:r w:rsidRPr="00706139">
        <w:t xml:space="preserve">  </w:t>
      </w:r>
    </w:p>
    <w:p w:rsidR="00307D54" w:rsidRDefault="00307D54" w:rsidP="00307D54">
      <w:pPr>
        <w:pStyle w:val="ListParagraph"/>
        <w:numPr>
          <w:ilvl w:val="0"/>
          <w:numId w:val="1"/>
        </w:numPr>
      </w:pPr>
      <w:r>
        <w:t xml:space="preserve">The </w:t>
      </w:r>
      <w:r w:rsidR="00924EFE">
        <w:t>RMPs/</w:t>
      </w:r>
      <w:r w:rsidRPr="00706139">
        <w:t xml:space="preserve">GGFs are available in the Khmer language using simple and practical terminology that can be easily understood by implementers. </w:t>
      </w:r>
    </w:p>
    <w:p w:rsidR="003000F2" w:rsidRDefault="003000F2" w:rsidP="003000F2">
      <w:pPr>
        <w:pStyle w:val="ListParagraph"/>
      </w:pPr>
    </w:p>
    <w:p w:rsidR="006824F9" w:rsidRPr="003000F2" w:rsidRDefault="003000F2" w:rsidP="003000F2">
      <w:pPr>
        <w:pStyle w:val="ListParagraph"/>
        <w:numPr>
          <w:ilvl w:val="0"/>
          <w:numId w:val="1"/>
        </w:numPr>
        <w:jc w:val="left"/>
      </w:pPr>
      <w:r w:rsidRPr="003000F2">
        <w:t>In CY2012 the World Bank held two GGF workshops on compliance; the second event by M</w:t>
      </w:r>
      <w:r w:rsidR="00D932B9">
        <w:t>inistry of Interior</w:t>
      </w:r>
      <w:r w:rsidR="006A3AE6">
        <w:t xml:space="preserve"> </w:t>
      </w:r>
      <w:r w:rsidRPr="003000F2">
        <w:t xml:space="preserve">in March </w:t>
      </w:r>
      <w:r>
        <w:t>included</w:t>
      </w:r>
      <w:r w:rsidRPr="003000F2">
        <w:t xml:space="preserve"> successful discussions on disclosure. Capacity building for the GGF has been slow, however, and trainings rescheduled for CY2013. A concept note has already been developed for training on the role of civil society.</w:t>
      </w:r>
    </w:p>
    <w:p w:rsidR="003000F2" w:rsidRDefault="003000F2" w:rsidP="003000F2">
      <w:pPr>
        <w:pStyle w:val="ListParagraph"/>
        <w:ind w:left="0"/>
        <w:jc w:val="left"/>
      </w:pPr>
    </w:p>
    <w:p w:rsidR="00341A3F" w:rsidRPr="003000F2" w:rsidRDefault="008430B0" w:rsidP="00ED1E5F">
      <w:pPr>
        <w:pStyle w:val="ListParagraph"/>
        <w:numPr>
          <w:ilvl w:val="0"/>
          <w:numId w:val="1"/>
        </w:numPr>
      </w:pPr>
      <w:r w:rsidRPr="003000F2">
        <w:t>Quarterly portfolio reviews have</w:t>
      </w:r>
      <w:r w:rsidR="00341A3F" w:rsidRPr="003000F2">
        <w:t xml:space="preserve"> continue</w:t>
      </w:r>
      <w:r w:rsidRPr="003000F2">
        <w:t>d</w:t>
      </w:r>
      <w:r w:rsidR="00341A3F" w:rsidRPr="003000F2">
        <w:t xml:space="preserve"> to assess the implementation and effectiveness of GGFs as well as risk management plans and mitigation measures. WB &amp; MEF jointly discussed this at the review in Oct</w:t>
      </w:r>
      <w:r w:rsidR="00A47FDF">
        <w:t>ober</w:t>
      </w:r>
      <w:r w:rsidR="00341A3F" w:rsidRPr="003000F2">
        <w:t xml:space="preserve"> 2012.</w:t>
      </w:r>
    </w:p>
    <w:p w:rsidR="00307D54" w:rsidRDefault="00307D54" w:rsidP="00307D54">
      <w:pPr>
        <w:pStyle w:val="ListParagraph"/>
        <w:ind w:left="0"/>
      </w:pPr>
      <w:r w:rsidRPr="00706139">
        <w:t xml:space="preserve"> </w:t>
      </w:r>
    </w:p>
    <w:p w:rsidR="00307D54" w:rsidRDefault="00307D54" w:rsidP="00307D54">
      <w:pPr>
        <w:pStyle w:val="ListParagraph"/>
        <w:numPr>
          <w:ilvl w:val="0"/>
          <w:numId w:val="1"/>
        </w:numPr>
      </w:pPr>
      <w:r>
        <w:t xml:space="preserve">WB-supported </w:t>
      </w:r>
      <w:r w:rsidR="00924EFE">
        <w:t xml:space="preserve">project specific </w:t>
      </w:r>
      <w:r>
        <w:t>workshops on compliance handling have been conducted. The M</w:t>
      </w:r>
      <w:r w:rsidR="006A3AE6">
        <w:t>inistry of Interior</w:t>
      </w:r>
      <w:r>
        <w:t xml:space="preserve"> hosted a second generation event in March 2012 through the Demand for Good Go</w:t>
      </w:r>
      <w:r w:rsidR="00E82D63">
        <w:t>vernance</w:t>
      </w:r>
      <w:r>
        <w:t xml:space="preserve"> that was v</w:t>
      </w:r>
      <w:r w:rsidR="00B33E7F">
        <w:t xml:space="preserve">ery well attended. </w:t>
      </w:r>
      <w:r w:rsidR="00D932B9">
        <w:t xml:space="preserve">The Ministry </w:t>
      </w:r>
      <w:r w:rsidR="00B33E7F">
        <w:t>has provided</w:t>
      </w:r>
      <w:r>
        <w:t xml:space="preserve"> strong cooperation and support. Training on the role of civil society is scheduled </w:t>
      </w:r>
      <w:r w:rsidR="00DE2508">
        <w:t>by end of May 2013.</w:t>
      </w:r>
      <w:r>
        <w:t xml:space="preserve"> </w:t>
      </w:r>
    </w:p>
    <w:p w:rsidR="00307D54" w:rsidRDefault="00307D54" w:rsidP="00307D54">
      <w:pPr>
        <w:pStyle w:val="ListParagraph"/>
      </w:pPr>
    </w:p>
    <w:p w:rsidR="00307D54" w:rsidRDefault="00307D54" w:rsidP="00307D54">
      <w:pPr>
        <w:pStyle w:val="ListParagraph"/>
        <w:numPr>
          <w:ilvl w:val="0"/>
          <w:numId w:val="1"/>
        </w:numPr>
      </w:pPr>
      <w:r>
        <w:t>Within the DFGG project, support for the Arbitration Council has yield</w:t>
      </w:r>
      <w:r w:rsidR="00F729FC">
        <w:t>ed strong indicators of success</w:t>
      </w:r>
      <w:r w:rsidR="008430B0">
        <w:t>.</w:t>
      </w:r>
    </w:p>
    <w:p w:rsidR="00307D54" w:rsidRDefault="00307D54" w:rsidP="00307D54">
      <w:pPr>
        <w:pStyle w:val="ListParagraph"/>
      </w:pPr>
    </w:p>
    <w:p w:rsidR="00307D54" w:rsidRPr="00706139" w:rsidRDefault="00307D54" w:rsidP="00307D54">
      <w:pPr>
        <w:pStyle w:val="ListParagraph"/>
        <w:numPr>
          <w:ilvl w:val="0"/>
          <w:numId w:val="1"/>
        </w:numPr>
      </w:pPr>
      <w:r>
        <w:t xml:space="preserve">The WB underscores  that  the GGF needs to be applied more equally, tracked at the portfolio level, and require task team leader and project manager engagement in terms of compliance review, reporting, </w:t>
      </w:r>
      <w:r w:rsidRPr="00AA437C">
        <w:t>performance level monitoring and management level support for missions</w:t>
      </w:r>
      <w:r>
        <w:t>.</w:t>
      </w:r>
    </w:p>
    <w:p w:rsidR="00307D54" w:rsidRPr="00706139" w:rsidRDefault="00307D54" w:rsidP="00307D54">
      <w:pPr>
        <w:rPr>
          <w:color w:val="000000" w:themeColor="text1"/>
          <w:lang w:eastAsia="ja-JP"/>
        </w:rPr>
      </w:pPr>
    </w:p>
    <w:p w:rsidR="00E4384A" w:rsidRPr="007C33F6" w:rsidRDefault="00E4384A" w:rsidP="00B81852">
      <w:pPr>
        <w:pStyle w:val="ListParagraph"/>
        <w:ind w:left="0"/>
      </w:pPr>
    </w:p>
    <w:p w:rsidR="00307D54" w:rsidRPr="003D4870" w:rsidRDefault="00307D54" w:rsidP="003D4870">
      <w:pPr>
        <w:pStyle w:val="Heading3"/>
        <w:rPr>
          <w:i w:val="0"/>
        </w:rPr>
      </w:pPr>
      <w:r w:rsidRPr="003D4870">
        <w:rPr>
          <w:i w:val="0"/>
        </w:rPr>
        <w:t>Safeguards</w:t>
      </w:r>
    </w:p>
    <w:p w:rsidR="00307D54" w:rsidRPr="00706139" w:rsidRDefault="00307D54" w:rsidP="00307D54">
      <w:pPr>
        <w:autoSpaceDE w:val="0"/>
        <w:autoSpaceDN w:val="0"/>
        <w:adjustRightInd w:val="0"/>
        <w:rPr>
          <w:color w:val="FF0000"/>
        </w:rPr>
      </w:pPr>
    </w:p>
    <w:p w:rsidR="00307D54" w:rsidRPr="00617973" w:rsidRDefault="00307D54" w:rsidP="00307D54">
      <w:pPr>
        <w:pStyle w:val="ListParagraph"/>
        <w:numPr>
          <w:ilvl w:val="0"/>
          <w:numId w:val="1"/>
        </w:numPr>
      </w:pPr>
      <w:r w:rsidRPr="00706139">
        <w:t>DPs have been actively engaging to address environmental and socia</w:t>
      </w:r>
      <w:r>
        <w:t xml:space="preserve">l risks and note improvement compared to the past. </w:t>
      </w:r>
      <w:r w:rsidRPr="00230816">
        <w:t>Safeguards are important for Cambodia due to the large number and focus on infrastructure and agriculture projects.</w:t>
      </w:r>
    </w:p>
    <w:p w:rsidR="00307D54" w:rsidRPr="00307D54" w:rsidRDefault="00307D54" w:rsidP="00307D54">
      <w:pPr>
        <w:pStyle w:val="ListParagraph"/>
        <w:ind w:left="0"/>
        <w:rPr>
          <w:color w:val="000000"/>
        </w:rPr>
      </w:pPr>
    </w:p>
    <w:p w:rsidR="00307D54" w:rsidRDefault="00307D54" w:rsidP="00B43911">
      <w:pPr>
        <w:pStyle w:val="ListParagraph"/>
        <w:numPr>
          <w:ilvl w:val="0"/>
          <w:numId w:val="1"/>
        </w:numPr>
      </w:pPr>
      <w:r w:rsidRPr="00706139">
        <w:t>Most of the existing projects supported by DPs do not involve significant environmental</w:t>
      </w:r>
      <w:r>
        <w:t xml:space="preserve"> or social risks. </w:t>
      </w:r>
    </w:p>
    <w:p w:rsidR="00E82D63" w:rsidRPr="00617973" w:rsidRDefault="00E82D63" w:rsidP="00E82D63">
      <w:pPr>
        <w:pStyle w:val="ListParagraph"/>
        <w:ind w:left="0"/>
      </w:pPr>
    </w:p>
    <w:p w:rsidR="00307D54" w:rsidRDefault="00307D54" w:rsidP="00B43911">
      <w:pPr>
        <w:pStyle w:val="ListParagraph"/>
        <w:numPr>
          <w:ilvl w:val="0"/>
          <w:numId w:val="1"/>
        </w:numPr>
        <w:rPr>
          <w:bCs/>
          <w:color w:val="000000"/>
          <w:lang w:val="en-US" w:eastAsia="ja-JP"/>
        </w:rPr>
      </w:pPr>
      <w:r>
        <w:t xml:space="preserve">The 2011 JCPPR MOU </w:t>
      </w:r>
      <w:r w:rsidRPr="00230816">
        <w:t xml:space="preserve">mentions </w:t>
      </w:r>
      <w:r>
        <w:t>on-going efforts by</w:t>
      </w:r>
      <w:r w:rsidRPr="00230816">
        <w:t xml:space="preserve"> the RGC to address environmental and social management safeguards, a</w:t>
      </w:r>
      <w:r w:rsidRPr="00C7255B">
        <w:rPr>
          <w:bCs/>
          <w:color w:val="000000"/>
          <w:lang w:val="en-US" w:eastAsia="ja-JP"/>
        </w:rPr>
        <w:t xml:space="preserve">s reflected in the development of the legal and administrative framework </w:t>
      </w:r>
      <w:r w:rsidRPr="00AD0C0E">
        <w:rPr>
          <w:bCs/>
          <w:color w:val="000000"/>
          <w:lang w:val="en-US" w:eastAsia="ja-JP"/>
        </w:rPr>
        <w:t>to be finalized. Progress of the legal and administrative framework</w:t>
      </w:r>
      <w:r w:rsidR="00313303" w:rsidRPr="00E05E85">
        <w:rPr>
          <w:bCs/>
          <w:color w:val="000000"/>
          <w:lang w:val="en-US" w:eastAsia="ja-JP"/>
        </w:rPr>
        <w:t xml:space="preserve"> is in progress and the first draft is expected</w:t>
      </w:r>
      <w:r w:rsidR="00313303" w:rsidRPr="00B43911">
        <w:rPr>
          <w:bCs/>
          <w:color w:val="000000"/>
          <w:lang w:val="en-US" w:eastAsia="ja-JP"/>
        </w:rPr>
        <w:t xml:space="preserve"> to be finalized in 2014. </w:t>
      </w:r>
    </w:p>
    <w:p w:rsidR="00E82D63" w:rsidRPr="00C7255B" w:rsidRDefault="00E82D63" w:rsidP="00E82D63">
      <w:pPr>
        <w:pStyle w:val="ListParagraph"/>
        <w:ind w:left="0"/>
        <w:rPr>
          <w:bCs/>
          <w:color w:val="000000"/>
          <w:lang w:val="en-US" w:eastAsia="ja-JP"/>
        </w:rPr>
      </w:pPr>
    </w:p>
    <w:p w:rsidR="00FF14C2" w:rsidRPr="00684703" w:rsidRDefault="00307D54" w:rsidP="00B33E7F">
      <w:pPr>
        <w:pStyle w:val="ListParagraph"/>
        <w:numPr>
          <w:ilvl w:val="0"/>
          <w:numId w:val="1"/>
        </w:numPr>
        <w:rPr>
          <w:color w:val="FF0000"/>
        </w:rPr>
      </w:pPr>
      <w:r w:rsidRPr="00C26FDC">
        <w:rPr>
          <w:bCs/>
          <w:color w:val="000000"/>
          <w:lang w:val="en-US" w:eastAsia="ja-JP"/>
        </w:rPr>
        <w:t xml:space="preserve"> </w:t>
      </w:r>
      <w:r>
        <w:rPr>
          <w:bCs/>
          <w:color w:val="000000"/>
          <w:lang w:val="en-US" w:eastAsia="ja-JP"/>
        </w:rPr>
        <w:t>The WB is currently upgrading its safeguard policy.</w:t>
      </w:r>
    </w:p>
    <w:p w:rsidR="00FF14C2" w:rsidRDefault="00FF14C2" w:rsidP="00B33E7F">
      <w:pPr>
        <w:rPr>
          <w:rFonts w:asciiTheme="majorHAnsi" w:eastAsiaTheme="majorEastAsia" w:hAnsiTheme="majorHAnsi" w:cstheme="majorBidi"/>
          <w:b/>
          <w:bCs/>
          <w:i/>
          <w:iCs/>
          <w:color w:val="4F81BD" w:themeColor="accent1"/>
        </w:rPr>
      </w:pPr>
    </w:p>
    <w:p w:rsidR="003D4870" w:rsidRPr="00684703" w:rsidRDefault="003D4870" w:rsidP="002469F9">
      <w:pPr>
        <w:pStyle w:val="ListParagraph"/>
        <w:ind w:left="0"/>
        <w:rPr>
          <w:rFonts w:asciiTheme="majorHAnsi" w:eastAsiaTheme="majorEastAsia" w:hAnsiTheme="majorHAnsi" w:cstheme="majorBidi"/>
          <w:b/>
          <w:bCs/>
          <w:i/>
          <w:iCs/>
          <w:color w:val="4F81BD" w:themeColor="accent1"/>
        </w:rPr>
      </w:pPr>
    </w:p>
    <w:p w:rsidR="00FF02D7" w:rsidRPr="00706139" w:rsidRDefault="00FF02D7" w:rsidP="00666F56">
      <w:pPr>
        <w:pStyle w:val="Heading2"/>
      </w:pPr>
      <w:bookmarkStart w:id="25" w:name="_Ref351617377"/>
      <w:bookmarkStart w:id="26" w:name="_Toc390274917"/>
      <w:r w:rsidRPr="00706139">
        <w:lastRenderedPageBreak/>
        <w:t>Key Systemic Portfolio Bottlenecks</w:t>
      </w:r>
      <w:bookmarkEnd w:id="25"/>
      <w:bookmarkEnd w:id="26"/>
    </w:p>
    <w:p w:rsidR="00FF02D7" w:rsidRDefault="00FF02D7" w:rsidP="00FF02D7">
      <w:pPr>
        <w:rPr>
          <w:color w:val="FF0000"/>
        </w:rPr>
      </w:pPr>
    </w:p>
    <w:p w:rsidR="00236126" w:rsidRDefault="00106E29" w:rsidP="00B43911">
      <w:r>
        <w:t>While m</w:t>
      </w:r>
      <w:r w:rsidR="004031E6" w:rsidRPr="004031E6">
        <w:t>any</w:t>
      </w:r>
      <w:r w:rsidR="00FF02D7" w:rsidRPr="004031E6">
        <w:t xml:space="preserve"> </w:t>
      </w:r>
      <w:r w:rsidR="00E71E74">
        <w:t xml:space="preserve">of the </w:t>
      </w:r>
      <w:r w:rsidR="004031E6" w:rsidRPr="004031E6">
        <w:t xml:space="preserve">key portfolio bottlenecks issues </w:t>
      </w:r>
      <w:r w:rsidR="001F591B">
        <w:t>in CY2012 are</w:t>
      </w:r>
      <w:r w:rsidR="00FF02D7" w:rsidRPr="004031E6">
        <w:t xml:space="preserve"> the same</w:t>
      </w:r>
      <w:r w:rsidR="004031E6" w:rsidRPr="004031E6">
        <w:t xml:space="preserve"> as </w:t>
      </w:r>
      <w:r w:rsidR="00E71E74">
        <w:t xml:space="preserve">identified </w:t>
      </w:r>
      <w:r w:rsidR="004031E6" w:rsidRPr="004031E6">
        <w:t>in CY2011</w:t>
      </w:r>
      <w:r>
        <w:t xml:space="preserve">, several </w:t>
      </w:r>
      <w:r w:rsidR="00236126">
        <w:t>constraints have been removed</w:t>
      </w:r>
      <w:r>
        <w:t xml:space="preserve"> and new constraints </w:t>
      </w:r>
      <w:r w:rsidR="00AB3E33">
        <w:t xml:space="preserve">have been </w:t>
      </w:r>
      <w:r>
        <w:t xml:space="preserve">added. </w:t>
      </w:r>
      <w:r w:rsidR="00AB3E33">
        <w:t>Consultations with the DPs and MEF leading up to the JCPPR consultative workshop have resulted in a prioritization of bottleneck issues</w:t>
      </w:r>
      <w:r w:rsidR="00F24139">
        <w:t xml:space="preserve"> </w:t>
      </w:r>
      <w:r w:rsidR="00432BB7">
        <w:t xml:space="preserve">to </w:t>
      </w:r>
      <w:r w:rsidR="00236126">
        <w:t xml:space="preserve">easily </w:t>
      </w:r>
      <w:r w:rsidR="00432BB7">
        <w:t>identify areas of greatest</w:t>
      </w:r>
      <w:r w:rsidR="00F24139">
        <w:t xml:space="preserve"> concern. </w:t>
      </w:r>
    </w:p>
    <w:p w:rsidR="00FF02D7" w:rsidRPr="00E82D63" w:rsidRDefault="00FF02D7" w:rsidP="00FF02D7">
      <w:pPr>
        <w:rPr>
          <w:b/>
          <w:bCs/>
          <w:color w:val="4F81BD" w:themeColor="accent1"/>
          <w:sz w:val="18"/>
          <w:szCs w:val="18"/>
        </w:rPr>
      </w:pPr>
    </w:p>
    <w:p w:rsidR="00FF02D7" w:rsidRPr="00706139" w:rsidRDefault="00FF02D7" w:rsidP="00B37173">
      <w:pPr>
        <w:pStyle w:val="Heading3"/>
        <w:rPr>
          <w:lang w:eastAsia="ja-JP"/>
        </w:rPr>
      </w:pPr>
      <w:r w:rsidRPr="00706139">
        <w:rPr>
          <w:lang w:eastAsia="ja-JP"/>
        </w:rPr>
        <w:t>Project Preparation and Readiness</w:t>
      </w:r>
      <w:r w:rsidR="003C5A64">
        <w:rPr>
          <w:lang w:eastAsia="ja-JP"/>
        </w:rPr>
        <w:t xml:space="preserve"> (High Priority)</w:t>
      </w:r>
    </w:p>
    <w:p w:rsidR="00FF02D7" w:rsidRPr="00706139" w:rsidRDefault="00FF02D7" w:rsidP="00FF02D7">
      <w:pPr>
        <w:rPr>
          <w:b/>
          <w:spacing w:val="-6"/>
          <w:highlight w:val="yellow"/>
          <w:lang w:eastAsia="ja-JP"/>
        </w:rPr>
      </w:pPr>
    </w:p>
    <w:p w:rsidR="00FF02D7" w:rsidRPr="00D926E8" w:rsidRDefault="00FF02D7" w:rsidP="00047C15">
      <w:pPr>
        <w:pStyle w:val="ListParagraph"/>
        <w:numPr>
          <w:ilvl w:val="0"/>
          <w:numId w:val="1"/>
        </w:numPr>
      </w:pPr>
      <w:r w:rsidRPr="00D926E8">
        <w:rPr>
          <w:color w:val="000000"/>
          <w:lang w:eastAsia="ja-JP"/>
        </w:rPr>
        <w:t>Full project readiness is the ideal condition under which project feasibility, detailed design, strong EA engagement, resettlement action plans and procurement up to the contract award for first year packages, and establishment of EA/IA implementation teams, have all been achieved before project approval.  Accurate determination of project costs and lending requirements will be achieved, the project can start immediately after effectiveness, and there is a high probability that outputs will be achieved on time and within budget.</w:t>
      </w:r>
    </w:p>
    <w:p w:rsidR="00D926E8" w:rsidRDefault="00D926E8" w:rsidP="00D926E8">
      <w:pPr>
        <w:pStyle w:val="ListParagraph"/>
        <w:ind w:left="0"/>
      </w:pPr>
    </w:p>
    <w:p w:rsidR="00237670" w:rsidRDefault="00237670" w:rsidP="00D926E8">
      <w:pPr>
        <w:pStyle w:val="ListParagraph"/>
        <w:ind w:left="0"/>
        <w:rPr>
          <w:u w:val="single"/>
        </w:rPr>
      </w:pPr>
      <w:r w:rsidRPr="00237670">
        <w:rPr>
          <w:u w:val="single"/>
        </w:rPr>
        <w:t>Project Readiness Filters</w:t>
      </w:r>
      <w:r w:rsidR="00D21EF5">
        <w:rPr>
          <w:u w:val="single"/>
        </w:rPr>
        <w:t xml:space="preserve"> (PRF)</w:t>
      </w:r>
    </w:p>
    <w:p w:rsidR="00D21EF5" w:rsidRPr="00237670" w:rsidRDefault="00D21EF5" w:rsidP="00D926E8">
      <w:pPr>
        <w:pStyle w:val="ListParagraph"/>
        <w:ind w:left="0"/>
        <w:rPr>
          <w:u w:val="single"/>
        </w:rPr>
      </w:pPr>
    </w:p>
    <w:p w:rsidR="00E4384A" w:rsidRDefault="00D926E8" w:rsidP="004A1CA9">
      <w:pPr>
        <w:pStyle w:val="ListParagraph"/>
        <w:numPr>
          <w:ilvl w:val="0"/>
          <w:numId w:val="1"/>
        </w:numPr>
      </w:pPr>
      <w:r>
        <w:rPr>
          <w:color w:val="000000"/>
          <w:lang w:eastAsia="ja-JP"/>
        </w:rPr>
        <w:t xml:space="preserve">ADB’s experience in </w:t>
      </w:r>
      <w:r w:rsidR="008531E1">
        <w:rPr>
          <w:color w:val="000000"/>
          <w:lang w:eastAsia="ja-JP"/>
        </w:rPr>
        <w:t>CY</w:t>
      </w:r>
      <w:r>
        <w:rPr>
          <w:color w:val="000000"/>
          <w:lang w:eastAsia="ja-JP"/>
        </w:rPr>
        <w:t>2012</w:t>
      </w:r>
      <w:r w:rsidRPr="00D926E8">
        <w:rPr>
          <w:color w:val="000000"/>
          <w:lang w:eastAsia="ja-JP"/>
        </w:rPr>
        <w:t xml:space="preserve"> is that Project Readiness Filters are still unevenly applied</w:t>
      </w:r>
      <w:r>
        <w:rPr>
          <w:color w:val="000000"/>
          <w:lang w:eastAsia="ja-JP"/>
        </w:rPr>
        <w:t xml:space="preserve"> and need to be more strictly enforced.</w:t>
      </w:r>
      <w:r>
        <w:t xml:space="preserve"> </w:t>
      </w:r>
      <w:r w:rsidR="00EB60AC">
        <w:t>.</w:t>
      </w:r>
    </w:p>
    <w:p w:rsidR="0033787C" w:rsidRDefault="0033787C" w:rsidP="006C674F">
      <w:pPr>
        <w:pStyle w:val="ListParagraph"/>
        <w:ind w:left="0"/>
      </w:pPr>
    </w:p>
    <w:p w:rsidR="0033787C" w:rsidRPr="00F2415F" w:rsidRDefault="008531E1" w:rsidP="006C674F">
      <w:pPr>
        <w:pStyle w:val="ListParagraph"/>
        <w:numPr>
          <w:ilvl w:val="0"/>
          <w:numId w:val="1"/>
        </w:numPr>
      </w:pPr>
      <w:r w:rsidRPr="00F2415F">
        <w:rPr>
          <w:color w:val="000000"/>
          <w:lang w:eastAsia="ja-JP"/>
        </w:rPr>
        <w:t xml:space="preserve">To address this, </w:t>
      </w:r>
      <w:r w:rsidR="008855C3" w:rsidRPr="00F2415F">
        <w:rPr>
          <w:color w:val="000000"/>
          <w:lang w:eastAsia="ja-JP"/>
        </w:rPr>
        <w:t>SOP Awareness Workshop</w:t>
      </w:r>
      <w:r w:rsidR="003F7D06" w:rsidRPr="00F2415F">
        <w:rPr>
          <w:color w:val="000000"/>
          <w:lang w:eastAsia="ja-JP"/>
        </w:rPr>
        <w:t>, which</w:t>
      </w:r>
      <w:r w:rsidR="008855C3" w:rsidRPr="00F2415F">
        <w:rPr>
          <w:color w:val="000000"/>
          <w:lang w:eastAsia="ja-JP"/>
        </w:rPr>
        <w:t xml:space="preserve"> was held in the last quarter of 2012</w:t>
      </w:r>
      <w:r w:rsidR="00D21EF5">
        <w:rPr>
          <w:color w:val="000000"/>
          <w:lang w:eastAsia="ja-JP"/>
        </w:rPr>
        <w:t xml:space="preserve">, </w:t>
      </w:r>
      <w:r w:rsidR="00F2415F">
        <w:rPr>
          <w:color w:val="000000"/>
          <w:lang w:eastAsia="ja-JP"/>
        </w:rPr>
        <w:t>included sessions on Project R</w:t>
      </w:r>
      <w:r w:rsidR="003F7D06" w:rsidRPr="00F2415F">
        <w:rPr>
          <w:color w:val="000000"/>
          <w:lang w:eastAsia="ja-JP"/>
        </w:rPr>
        <w:t xml:space="preserve">eadiness Filters. The upcoming SOP training programs </w:t>
      </w:r>
      <w:r w:rsidR="008855C3" w:rsidRPr="00F2415F">
        <w:rPr>
          <w:color w:val="000000"/>
          <w:lang w:eastAsia="ja-JP"/>
        </w:rPr>
        <w:t xml:space="preserve">(for 120 Government Staff between 2013 and mid 2014) </w:t>
      </w:r>
      <w:r w:rsidR="003F7D06" w:rsidRPr="00F2415F">
        <w:rPr>
          <w:color w:val="000000"/>
          <w:lang w:eastAsia="ja-JP"/>
        </w:rPr>
        <w:t xml:space="preserve">under the TA 8188-CAM: Country Systems in Procurement and Financial Management </w:t>
      </w:r>
      <w:r w:rsidR="008855C3" w:rsidRPr="00F2415F">
        <w:rPr>
          <w:color w:val="000000"/>
          <w:lang w:eastAsia="ja-JP"/>
        </w:rPr>
        <w:t>will include</w:t>
      </w:r>
      <w:r w:rsidR="003F7D06" w:rsidRPr="00F2415F">
        <w:rPr>
          <w:color w:val="000000"/>
          <w:lang w:eastAsia="ja-JP"/>
        </w:rPr>
        <w:t xml:space="preserve"> detailed modules on PRFs.  </w:t>
      </w:r>
      <w:r w:rsidR="007039E4" w:rsidRPr="00F2415F">
        <w:rPr>
          <w:color w:val="000000"/>
          <w:lang w:eastAsia="ja-JP"/>
        </w:rPr>
        <w:t>This will be done in conjunction with the operationalization of advance actions to avoid implementation start-up delays.</w:t>
      </w:r>
      <w:r w:rsidR="00815751" w:rsidRPr="00F2415F">
        <w:rPr>
          <w:color w:val="000000"/>
          <w:lang w:eastAsia="ja-JP"/>
        </w:rPr>
        <w:t xml:space="preserve"> </w:t>
      </w:r>
      <w:r w:rsidR="003F7D06" w:rsidRPr="00F2415F">
        <w:rPr>
          <w:b/>
          <w:color w:val="000000"/>
          <w:lang w:eastAsia="ja-JP"/>
        </w:rPr>
        <w:t xml:space="preserve"> </w:t>
      </w:r>
      <w:r w:rsidR="008855C3" w:rsidRPr="00F2415F">
        <w:rPr>
          <w:color w:val="000000"/>
          <w:lang w:eastAsia="ja-JP"/>
        </w:rPr>
        <w:t xml:space="preserve">Improvement in compliance will require DPs to conduct the awareness and application of PRF requirements during preparation of their respective projects. </w:t>
      </w:r>
    </w:p>
    <w:p w:rsidR="0033787C" w:rsidRPr="006C674F" w:rsidRDefault="0033787C" w:rsidP="006C674F">
      <w:pPr>
        <w:pStyle w:val="ListParagraph"/>
        <w:rPr>
          <w:color w:val="000000"/>
          <w:lang w:eastAsia="ja-JP"/>
        </w:rPr>
      </w:pPr>
    </w:p>
    <w:p w:rsidR="008531E1" w:rsidRDefault="00FD3AED" w:rsidP="00FF02D7">
      <w:pPr>
        <w:pStyle w:val="ListParagraph"/>
        <w:numPr>
          <w:ilvl w:val="0"/>
          <w:numId w:val="1"/>
        </w:numPr>
        <w:rPr>
          <w:color w:val="000000"/>
          <w:lang w:eastAsia="ja-JP"/>
        </w:rPr>
      </w:pPr>
      <w:r w:rsidRPr="008531E1">
        <w:rPr>
          <w:color w:val="000000"/>
          <w:lang w:eastAsia="ja-JP"/>
        </w:rPr>
        <w:t xml:space="preserve">JICA </w:t>
      </w:r>
      <w:r w:rsidR="008531E1" w:rsidRPr="008531E1">
        <w:rPr>
          <w:color w:val="000000"/>
          <w:lang w:eastAsia="ja-JP"/>
        </w:rPr>
        <w:t>began using project</w:t>
      </w:r>
      <w:r w:rsidRPr="008531E1">
        <w:rPr>
          <w:color w:val="000000"/>
          <w:lang w:eastAsia="ja-JP"/>
        </w:rPr>
        <w:t xml:space="preserve"> readiness filt</w:t>
      </w:r>
      <w:r w:rsidR="008531E1" w:rsidRPr="008531E1">
        <w:rPr>
          <w:color w:val="000000"/>
          <w:lang w:eastAsia="ja-JP"/>
        </w:rPr>
        <w:t>ers for two</w:t>
      </w:r>
      <w:r w:rsidRPr="008531E1">
        <w:rPr>
          <w:color w:val="000000"/>
          <w:lang w:eastAsia="ja-JP"/>
        </w:rPr>
        <w:t xml:space="preserve"> projects</w:t>
      </w:r>
      <w:r w:rsidR="008531E1" w:rsidRPr="008531E1">
        <w:rPr>
          <w:color w:val="000000"/>
          <w:lang w:eastAsia="ja-JP"/>
        </w:rPr>
        <w:t xml:space="preserve"> in CY2012. The filter form had to be adjusted slightly to fit with JICA procedures</w:t>
      </w:r>
      <w:r w:rsidR="00EB60AC">
        <w:rPr>
          <w:color w:val="000000"/>
          <w:lang w:eastAsia="ja-JP"/>
        </w:rPr>
        <w:t>; JICA</w:t>
      </w:r>
      <w:r w:rsidR="00EB60AC" w:rsidRPr="00EB60AC">
        <w:rPr>
          <w:color w:val="000000"/>
          <w:lang w:eastAsia="ja-JP"/>
        </w:rPr>
        <w:t xml:space="preserve"> risk indicators are different than that of the WB or ADB</w:t>
      </w:r>
      <w:r w:rsidR="00EB60AC">
        <w:rPr>
          <w:color w:val="000000"/>
          <w:lang w:eastAsia="ja-JP"/>
        </w:rPr>
        <w:t>. JICA would like to receive</w:t>
      </w:r>
      <w:r w:rsidR="008531E1" w:rsidRPr="008531E1">
        <w:rPr>
          <w:color w:val="000000"/>
          <w:lang w:eastAsia="ja-JP"/>
        </w:rPr>
        <w:t xml:space="preserve"> feedback from DPs for greater </w:t>
      </w:r>
      <w:r w:rsidR="00EB60AC">
        <w:rPr>
          <w:color w:val="000000"/>
          <w:lang w:eastAsia="ja-JP"/>
        </w:rPr>
        <w:t>future use of the PRF</w:t>
      </w:r>
      <w:r w:rsidR="008531E1" w:rsidRPr="008531E1">
        <w:rPr>
          <w:color w:val="000000"/>
          <w:lang w:eastAsia="ja-JP"/>
        </w:rPr>
        <w:t xml:space="preserve">. </w:t>
      </w:r>
    </w:p>
    <w:p w:rsidR="00237670" w:rsidRPr="00237670" w:rsidRDefault="00237670" w:rsidP="00237670">
      <w:pPr>
        <w:pStyle w:val="ListParagraph"/>
        <w:rPr>
          <w:color w:val="000000"/>
          <w:lang w:eastAsia="ja-JP"/>
        </w:rPr>
      </w:pPr>
    </w:p>
    <w:p w:rsidR="00237670" w:rsidRDefault="00237670" w:rsidP="00237670">
      <w:pPr>
        <w:pStyle w:val="ListParagraph"/>
        <w:ind w:left="0"/>
        <w:rPr>
          <w:rFonts w:eastAsiaTheme="minorHAnsi"/>
          <w:color w:val="000000"/>
          <w:u w:val="single"/>
          <w:lang w:val="en-US"/>
        </w:rPr>
      </w:pPr>
      <w:r w:rsidRPr="00237670">
        <w:rPr>
          <w:rFonts w:eastAsiaTheme="minorHAnsi"/>
          <w:color w:val="000000"/>
          <w:u w:val="single"/>
          <w:lang w:val="en-US"/>
        </w:rPr>
        <w:t>Ensuring Reasonableness and Reliability of Cost Estimates</w:t>
      </w:r>
    </w:p>
    <w:p w:rsidR="00960A37" w:rsidRPr="00237670" w:rsidRDefault="00960A37" w:rsidP="00237670">
      <w:pPr>
        <w:pStyle w:val="ListParagraph"/>
        <w:ind w:left="0"/>
        <w:rPr>
          <w:color w:val="000000"/>
        </w:rPr>
      </w:pPr>
    </w:p>
    <w:p w:rsidR="00D10739" w:rsidRPr="00D10739" w:rsidRDefault="00571EF9" w:rsidP="00237670">
      <w:pPr>
        <w:pStyle w:val="ListParagraph"/>
        <w:numPr>
          <w:ilvl w:val="0"/>
          <w:numId w:val="1"/>
        </w:numPr>
        <w:rPr>
          <w:color w:val="000000"/>
        </w:rPr>
      </w:pPr>
      <w:r>
        <w:rPr>
          <w:rFonts w:eastAsiaTheme="minorHAnsi"/>
          <w:color w:val="000000"/>
          <w:lang w:val="en-US"/>
        </w:rPr>
        <w:t>T</w:t>
      </w:r>
      <w:r w:rsidR="00237670" w:rsidRPr="00706139">
        <w:rPr>
          <w:rFonts w:eastAsiaTheme="minorHAnsi"/>
          <w:color w:val="000000"/>
          <w:lang w:val="en-US"/>
        </w:rPr>
        <w:t>he accuracy of the cost-estimates during bid preparation process remains very important. The JCPPR 2010 recommended looking into possibility of defining established cost indicators fo</w:t>
      </w:r>
      <w:r w:rsidR="00237670">
        <w:rPr>
          <w:rFonts w:eastAsiaTheme="minorHAnsi"/>
          <w:color w:val="000000"/>
          <w:lang w:val="en-US"/>
        </w:rPr>
        <w:t>r preparing cost estimates. N</w:t>
      </w:r>
      <w:r w:rsidR="00237670" w:rsidRPr="00706139">
        <w:rPr>
          <w:rFonts w:eastAsiaTheme="minorHAnsi"/>
          <w:color w:val="000000"/>
          <w:lang w:val="en-US"/>
        </w:rPr>
        <w:t>o major progress has been reported so far in this area</w:t>
      </w:r>
      <w:r w:rsidR="00237670">
        <w:rPr>
          <w:rFonts w:eastAsiaTheme="minorHAnsi"/>
          <w:color w:val="000000"/>
          <w:lang w:val="en-US"/>
        </w:rPr>
        <w:t xml:space="preserve"> as of CY2012</w:t>
      </w:r>
      <w:r w:rsidR="00237670" w:rsidRPr="00706139">
        <w:rPr>
          <w:rFonts w:eastAsiaTheme="minorHAnsi"/>
          <w:color w:val="000000"/>
          <w:lang w:val="en-US"/>
        </w:rPr>
        <w:t>.</w:t>
      </w:r>
      <w:r w:rsidR="00D10739">
        <w:rPr>
          <w:rFonts w:eastAsiaTheme="minorHAnsi"/>
          <w:color w:val="000000"/>
          <w:lang w:val="en-US"/>
        </w:rPr>
        <w:t xml:space="preserve"> </w:t>
      </w:r>
    </w:p>
    <w:p w:rsidR="00E751F6" w:rsidRPr="00445851" w:rsidRDefault="00E751F6" w:rsidP="00F2415F">
      <w:pPr>
        <w:pStyle w:val="ListParagraph"/>
        <w:ind w:left="0"/>
        <w:rPr>
          <w:color w:val="000000"/>
        </w:rPr>
      </w:pPr>
    </w:p>
    <w:p w:rsidR="00FF02D7" w:rsidRPr="00706139" w:rsidRDefault="00FF02D7" w:rsidP="00B37173">
      <w:pPr>
        <w:pStyle w:val="Heading3"/>
      </w:pPr>
      <w:r w:rsidRPr="00706139">
        <w:t xml:space="preserve">Project Start </w:t>
      </w:r>
      <w:proofErr w:type="gramStart"/>
      <w:r w:rsidRPr="00706139">
        <w:t>Up</w:t>
      </w:r>
      <w:proofErr w:type="gramEnd"/>
      <w:r w:rsidR="003C5A64">
        <w:t xml:space="preserve"> </w:t>
      </w:r>
      <w:r w:rsidR="003C5A64">
        <w:rPr>
          <w:lang w:eastAsia="ja-JP"/>
        </w:rPr>
        <w:t>(High Priority)</w:t>
      </w:r>
    </w:p>
    <w:p w:rsidR="00FF02D7" w:rsidRPr="00706139" w:rsidRDefault="00FF02D7" w:rsidP="00FF02D7"/>
    <w:p w:rsidR="00FF02D7" w:rsidRPr="00706139" w:rsidRDefault="00FF02D7" w:rsidP="00047C15">
      <w:pPr>
        <w:pStyle w:val="ListParagraph"/>
        <w:numPr>
          <w:ilvl w:val="0"/>
          <w:numId w:val="1"/>
        </w:numPr>
        <w:rPr>
          <w:color w:val="0000CC"/>
        </w:rPr>
      </w:pPr>
      <w:r w:rsidRPr="00706139">
        <w:t>Delay in starting project implementation after ef</w:t>
      </w:r>
      <w:r w:rsidR="00445851">
        <w:t xml:space="preserve">fectiveness remains a concern. </w:t>
      </w:r>
      <w:r w:rsidRPr="00706139">
        <w:t>The DPs have identified the main problem as the time taken to undertake critical procurement processes.  A measure of this impact is the time from Board approval to mobilization of the project implementation consultant firm.</w:t>
      </w:r>
    </w:p>
    <w:p w:rsidR="00FF02D7" w:rsidRPr="00706139" w:rsidRDefault="00FF02D7" w:rsidP="00FF02D7">
      <w:pPr>
        <w:pStyle w:val="ListParagraph"/>
        <w:ind w:left="0"/>
        <w:rPr>
          <w:color w:val="0000CC"/>
        </w:rPr>
      </w:pPr>
    </w:p>
    <w:p w:rsidR="00FF02D7" w:rsidRPr="00706139" w:rsidRDefault="00FF02D7" w:rsidP="00047C15">
      <w:pPr>
        <w:pStyle w:val="ListParagraph"/>
        <w:numPr>
          <w:ilvl w:val="0"/>
          <w:numId w:val="1"/>
        </w:numPr>
        <w:rPr>
          <w:color w:val="0000CC"/>
        </w:rPr>
      </w:pPr>
      <w:r w:rsidRPr="00706139">
        <w:t xml:space="preserve">For CY2012, ADB and JICA identify </w:t>
      </w:r>
      <w:r w:rsidRPr="00706139">
        <w:rPr>
          <w:color w:val="000000"/>
        </w:rPr>
        <w:t>project start up delays as a recurring issue facing new projects that is negatively impacting portfolio performance. For the WB, no new projects commenced in CY2012. In many cases, ADB and JICA note that it takes 1.5 to 2 years from signing to recruit consultants and award 10% of the loan amount. Thus, there is an increasing pressure to undertake advance actions prior to loan effectiveness such as early consultant recruitment, providing project management c</w:t>
      </w:r>
      <w:r w:rsidR="0009586B">
        <w:rPr>
          <w:color w:val="000000"/>
        </w:rPr>
        <w:t>onsultants to assist with start-</w:t>
      </w:r>
      <w:r w:rsidRPr="00706139">
        <w:rPr>
          <w:color w:val="000000"/>
        </w:rPr>
        <w:t xml:space="preserve">up work while awaiting recruitment of implementing consultants/firms, and establishing/mobilizing the project management unit. </w:t>
      </w:r>
    </w:p>
    <w:p w:rsidR="00FF02D7" w:rsidRPr="00706139" w:rsidRDefault="00FF02D7" w:rsidP="00FF02D7">
      <w:pPr>
        <w:pStyle w:val="ListParagraph"/>
        <w:rPr>
          <w:color w:val="0000CC"/>
        </w:rPr>
      </w:pPr>
    </w:p>
    <w:p w:rsidR="00FF02D7" w:rsidRDefault="00FF02D7" w:rsidP="00047C15">
      <w:pPr>
        <w:pStyle w:val="ListParagraph"/>
        <w:numPr>
          <w:ilvl w:val="0"/>
          <w:numId w:val="1"/>
        </w:numPr>
        <w:rPr>
          <w:color w:val="000000"/>
        </w:rPr>
      </w:pPr>
      <w:r w:rsidRPr="00706139">
        <w:rPr>
          <w:color w:val="000000"/>
        </w:rPr>
        <w:lastRenderedPageBreak/>
        <w:t xml:space="preserve">DPs suggest that project start up delays could be reduced by improving </w:t>
      </w:r>
      <w:r w:rsidR="001E4EB3">
        <w:rPr>
          <w:color w:val="000000"/>
        </w:rPr>
        <w:t xml:space="preserve">the quality of project </w:t>
      </w:r>
      <w:r w:rsidRPr="00706139">
        <w:rPr>
          <w:color w:val="000000"/>
        </w:rPr>
        <w:t xml:space="preserve">and operationalizing SOP advance actions. </w:t>
      </w:r>
      <w:r w:rsidR="008855C3" w:rsidRPr="006C674F">
        <w:rPr>
          <w:color w:val="000000"/>
        </w:rPr>
        <w:t xml:space="preserve">In </w:t>
      </w:r>
      <w:r w:rsidR="001E4EB3">
        <w:rPr>
          <w:color w:val="000000"/>
        </w:rPr>
        <w:t xml:space="preserve">particular, </w:t>
      </w:r>
      <w:r w:rsidR="008855C3" w:rsidRPr="006C674F">
        <w:rPr>
          <w:color w:val="000000"/>
        </w:rPr>
        <w:t>consultant recruitment, the TOR and RFPs should be finalised at project preparation stage by the DP team and agreed by EAs.</w:t>
      </w:r>
      <w:r w:rsidR="001E4EB3" w:rsidRPr="001E4EB3">
        <w:rPr>
          <w:b/>
          <w:color w:val="000000"/>
        </w:rPr>
        <w:t xml:space="preserve"> </w:t>
      </w:r>
      <w:r w:rsidRPr="00706139">
        <w:rPr>
          <w:color w:val="000000"/>
        </w:rPr>
        <w:t xml:space="preserve">Strictly applying project readiness filters for new projects under processing will help to enable quick implementation start up. </w:t>
      </w:r>
    </w:p>
    <w:p w:rsidR="001E4EB3" w:rsidRPr="00CC0517" w:rsidRDefault="001E4EB3" w:rsidP="00CC0517">
      <w:pPr>
        <w:pStyle w:val="ListParagraph"/>
        <w:rPr>
          <w:color w:val="000000"/>
        </w:rPr>
      </w:pPr>
    </w:p>
    <w:p w:rsidR="00CC0517" w:rsidRPr="006C674F" w:rsidRDefault="00CC0517" w:rsidP="00047C15">
      <w:pPr>
        <w:pStyle w:val="ListParagraph"/>
        <w:numPr>
          <w:ilvl w:val="0"/>
          <w:numId w:val="1"/>
        </w:numPr>
        <w:rPr>
          <w:color w:val="000000"/>
        </w:rPr>
      </w:pPr>
      <w:r w:rsidRPr="00FF14C2">
        <w:t>DPs also suggest that to address project start-up delay</w:t>
      </w:r>
      <w:r w:rsidR="000F541C" w:rsidRPr="00FF14C2">
        <w:t>s</w:t>
      </w:r>
      <w:r w:rsidRPr="00FF14C2">
        <w:t xml:space="preserve"> from a medium-term perspective, </w:t>
      </w:r>
      <w:r w:rsidR="00FF14C2" w:rsidRPr="00FF14C2">
        <w:t xml:space="preserve">the </w:t>
      </w:r>
      <w:r w:rsidRPr="00FF14C2">
        <w:t>focus should not be on reliance of external consultants but on government capacity and country systems. There needs to be dedicated government staff in the EAs/IAs to justify the planned training/capacity building provided to EA/IA staff.</w:t>
      </w:r>
      <w:r w:rsidR="001E4EB3">
        <w:t xml:space="preserve"> However in the current situation, given the limited capacity of EAs, DP preparation teams should provide the necessary guidance and assistance</w:t>
      </w:r>
      <w:r w:rsidR="007A6463">
        <w:t xml:space="preserve"> to EAs.</w:t>
      </w:r>
    </w:p>
    <w:p w:rsidR="0033787C" w:rsidRDefault="0033787C" w:rsidP="006C674F">
      <w:pPr>
        <w:pStyle w:val="ListParagraph"/>
        <w:ind w:left="0"/>
      </w:pPr>
    </w:p>
    <w:p w:rsidR="00FF02D7" w:rsidRPr="008F77F3" w:rsidRDefault="00FF02D7" w:rsidP="00047C15">
      <w:pPr>
        <w:pStyle w:val="ListParagraph"/>
        <w:numPr>
          <w:ilvl w:val="0"/>
          <w:numId w:val="1"/>
        </w:numPr>
      </w:pPr>
      <w:r w:rsidRPr="00706139">
        <w:t xml:space="preserve">The agreed actions to smooth the transition from project preparation to implementation date from the JCPPR of </w:t>
      </w:r>
      <w:proofErr w:type="gramStart"/>
      <w:r w:rsidRPr="00706139">
        <w:t>2</w:t>
      </w:r>
      <w:r w:rsidR="007A6463">
        <w:t>011,</w:t>
      </w:r>
      <w:proofErr w:type="gramEnd"/>
      <w:r w:rsidR="007A6463">
        <w:t xml:space="preserve"> </w:t>
      </w:r>
      <w:r w:rsidRPr="00706139">
        <w:t>ar</w:t>
      </w:r>
      <w:r w:rsidRPr="008F77F3">
        <w:t xml:space="preserve">e provided in </w:t>
      </w:r>
      <w:r w:rsidR="00DF2A8F">
        <w:fldChar w:fldCharType="begin"/>
      </w:r>
      <w:r w:rsidR="00DF2A8F">
        <w:instrText xml:space="preserve"> REF _Ref351150018 \h  \* MERGEFORMAT </w:instrText>
      </w:r>
      <w:r w:rsidR="00DF2A8F">
        <w:fldChar w:fldCharType="separate"/>
      </w:r>
      <w:r w:rsidR="00A1375B" w:rsidRPr="00706139">
        <w:t xml:space="preserve">Annex 1: </w:t>
      </w:r>
      <w:r w:rsidR="00A1375B">
        <w:t>Project Preparation A</w:t>
      </w:r>
      <w:r w:rsidR="00A1375B" w:rsidRPr="00706139">
        <w:t>ctions</w:t>
      </w:r>
      <w:r w:rsidR="00DF2A8F">
        <w:fldChar w:fldCharType="end"/>
      </w:r>
      <w:r w:rsidRPr="008F77F3">
        <w:t>.</w:t>
      </w:r>
    </w:p>
    <w:p w:rsidR="007E563B" w:rsidRDefault="007E563B" w:rsidP="00FF02D7">
      <w:pPr>
        <w:rPr>
          <w:rFonts w:eastAsia="Times New Roman"/>
          <w:b/>
          <w:bCs/>
          <w:i/>
        </w:rPr>
      </w:pPr>
    </w:p>
    <w:p w:rsidR="00206DED" w:rsidRPr="00206DED" w:rsidRDefault="00206DED" w:rsidP="00206DED">
      <w:pPr>
        <w:pStyle w:val="ListParagraph"/>
        <w:ind w:left="0"/>
        <w:rPr>
          <w:rFonts w:eastAsia="Times New Roman"/>
          <w:b/>
          <w:bCs/>
          <w:i/>
        </w:rPr>
      </w:pPr>
      <w:r w:rsidRPr="00206DED">
        <w:rPr>
          <w:rFonts w:eastAsia="Times New Roman"/>
          <w:b/>
          <w:bCs/>
          <w:i/>
        </w:rPr>
        <w:t>Complaint Mechanism Procedure / Committee</w:t>
      </w:r>
      <w:r>
        <w:rPr>
          <w:rFonts w:eastAsia="Times New Roman"/>
          <w:b/>
          <w:bCs/>
          <w:i/>
        </w:rPr>
        <w:t xml:space="preserve"> </w:t>
      </w:r>
      <w:r w:rsidRPr="00206DED">
        <w:rPr>
          <w:rFonts w:eastAsia="Times New Roman"/>
          <w:b/>
          <w:bCs/>
          <w:i/>
        </w:rPr>
        <w:t>(</w:t>
      </w:r>
      <w:r w:rsidR="007A6463">
        <w:rPr>
          <w:rFonts w:eastAsia="Times New Roman"/>
          <w:b/>
          <w:bCs/>
          <w:i/>
        </w:rPr>
        <w:t xml:space="preserve">Medium </w:t>
      </w:r>
      <w:r w:rsidRPr="00206DED">
        <w:rPr>
          <w:rFonts w:eastAsia="Times New Roman"/>
          <w:b/>
          <w:bCs/>
          <w:i/>
        </w:rPr>
        <w:t>Priority)</w:t>
      </w:r>
    </w:p>
    <w:p w:rsidR="00206DED" w:rsidRDefault="00206DED" w:rsidP="00206DED">
      <w:pPr>
        <w:pStyle w:val="ListParagraph"/>
        <w:ind w:left="0"/>
      </w:pPr>
    </w:p>
    <w:p w:rsidR="00206DED" w:rsidRPr="006760E0" w:rsidRDefault="00206DED" w:rsidP="00B27FDA">
      <w:pPr>
        <w:pStyle w:val="ListParagraph"/>
        <w:numPr>
          <w:ilvl w:val="0"/>
          <w:numId w:val="1"/>
        </w:numPr>
      </w:pPr>
      <w:r w:rsidRPr="006760E0">
        <w:t>With</w:t>
      </w:r>
      <w:r>
        <w:t xml:space="preserve"> regar</w:t>
      </w:r>
      <w:r w:rsidR="00AA6DEE">
        <w:t xml:space="preserve">ds to the procurement process, a </w:t>
      </w:r>
      <w:proofErr w:type="spellStart"/>
      <w:r w:rsidR="00B27FDA">
        <w:t>well</w:t>
      </w:r>
      <w:r w:rsidR="00AA6DEE">
        <w:t xml:space="preserve"> functioning</w:t>
      </w:r>
      <w:proofErr w:type="spellEnd"/>
      <w:r w:rsidR="00AA6DEE">
        <w:t xml:space="preserve"> </w:t>
      </w:r>
      <w:r w:rsidR="00B27FDA">
        <w:t>and</w:t>
      </w:r>
      <w:r>
        <w:t xml:space="preserve"> agreed upon mechanism to discuss complaints and issues</w:t>
      </w:r>
      <w:r w:rsidR="00B27FDA">
        <w:t xml:space="preserve"> can bring significant benefits to all parties</w:t>
      </w:r>
      <w:r>
        <w:t xml:space="preserve">. </w:t>
      </w:r>
      <w:r w:rsidR="007A6463">
        <w:t>The Procurement Manual specifies complaint mechanism procedures. However there is a need to ensure enforcement of the procedures</w:t>
      </w:r>
      <w:r w:rsidR="00307B37">
        <w:t xml:space="preserve"> and that </w:t>
      </w:r>
      <w:r>
        <w:t xml:space="preserve">accountability and ownership should rest with the client. </w:t>
      </w:r>
      <w:r w:rsidR="00B27FDA">
        <w:t xml:space="preserve">The makeup </w:t>
      </w:r>
      <w:r w:rsidR="003D4870">
        <w:t>of the complaints committee would</w:t>
      </w:r>
      <w:r w:rsidR="00B27FDA">
        <w:t xml:space="preserve"> need </w:t>
      </w:r>
      <w:r w:rsidR="003D4870">
        <w:t xml:space="preserve">to be given </w:t>
      </w:r>
      <w:r w:rsidR="00B27FDA">
        <w:t>careful consideration.</w:t>
      </w:r>
      <w:r>
        <w:t xml:space="preserve"> </w:t>
      </w:r>
    </w:p>
    <w:p w:rsidR="007A6463" w:rsidRDefault="007A6463" w:rsidP="00FF02D7"/>
    <w:p w:rsidR="009E6003" w:rsidRDefault="009E6003" w:rsidP="009E6003">
      <w:pPr>
        <w:pStyle w:val="ListParagraph"/>
        <w:ind w:left="0"/>
        <w:rPr>
          <w:rFonts w:eastAsiaTheme="minorHAnsi"/>
          <w:shd w:val="clear" w:color="auto" w:fill="FFFF00"/>
          <w:lang w:val="en-US"/>
        </w:rPr>
      </w:pPr>
      <w:r w:rsidRPr="00D542AA">
        <w:rPr>
          <w:rFonts w:eastAsiaTheme="minorHAnsi"/>
          <w:b/>
          <w:bCs/>
          <w:lang w:val="en-US"/>
        </w:rPr>
        <w:t>Pro</w:t>
      </w:r>
      <w:r>
        <w:rPr>
          <w:rFonts w:eastAsiaTheme="minorHAnsi"/>
          <w:b/>
          <w:bCs/>
          <w:lang w:val="en-US"/>
        </w:rPr>
        <w:t>curement Review Committee (PRC</w:t>
      </w:r>
      <w:r w:rsidRPr="00D542AA">
        <w:rPr>
          <w:rFonts w:eastAsiaTheme="minorHAnsi"/>
          <w:b/>
          <w:bCs/>
          <w:lang w:val="en-US"/>
        </w:rPr>
        <w:t>)</w:t>
      </w:r>
      <w:r>
        <w:rPr>
          <w:rFonts w:eastAsiaTheme="minorHAnsi"/>
          <w:b/>
          <w:bCs/>
          <w:lang w:val="en-US"/>
        </w:rPr>
        <w:t xml:space="preserve"> - Line Ministry Delegation</w:t>
      </w:r>
      <w:r w:rsidR="00ED45B3">
        <w:rPr>
          <w:rFonts w:eastAsiaTheme="minorHAnsi"/>
          <w:lang w:val="en-US"/>
        </w:rPr>
        <w:t xml:space="preserve"> </w:t>
      </w:r>
      <w:r w:rsidR="00ED45B3" w:rsidRPr="00206DED">
        <w:rPr>
          <w:rFonts w:eastAsia="Times New Roman"/>
          <w:b/>
          <w:bCs/>
          <w:i/>
        </w:rPr>
        <w:t>(High Priority)</w:t>
      </w:r>
    </w:p>
    <w:p w:rsidR="00ED45B3" w:rsidRPr="00ED45B3" w:rsidRDefault="00ED45B3" w:rsidP="009E6003">
      <w:pPr>
        <w:pStyle w:val="ListParagraph"/>
        <w:ind w:left="0"/>
        <w:rPr>
          <w:rFonts w:eastAsia="Times New Roman"/>
          <w:b/>
          <w:bCs/>
          <w:i/>
        </w:rPr>
      </w:pPr>
    </w:p>
    <w:p w:rsidR="002D2BD2" w:rsidRPr="00631712" w:rsidRDefault="00B73A1A" w:rsidP="00FF02D7">
      <w:pPr>
        <w:pStyle w:val="ListParagraph"/>
        <w:numPr>
          <w:ilvl w:val="0"/>
          <w:numId w:val="1"/>
        </w:numPr>
      </w:pPr>
      <w:r>
        <w:rPr>
          <w:rFonts w:eastAsiaTheme="minorHAnsi"/>
          <w:lang w:val="en-US"/>
        </w:rPr>
        <w:t xml:space="preserve">While some </w:t>
      </w:r>
      <w:r w:rsidR="0041575F">
        <w:rPr>
          <w:rFonts w:eastAsiaTheme="minorHAnsi"/>
          <w:lang w:val="en-US"/>
        </w:rPr>
        <w:t>p</w:t>
      </w:r>
      <w:r w:rsidR="009E6003">
        <w:rPr>
          <w:rFonts w:eastAsiaTheme="minorHAnsi"/>
          <w:lang w:val="en-US"/>
        </w:rPr>
        <w:t>ast c</w:t>
      </w:r>
      <w:r w:rsidR="009E6003" w:rsidRPr="00271F66">
        <w:rPr>
          <w:rFonts w:eastAsiaTheme="minorHAnsi"/>
          <w:lang w:val="en-US"/>
        </w:rPr>
        <w:t>onstraints</w:t>
      </w:r>
      <w:r w:rsidR="009E6003">
        <w:rPr>
          <w:rFonts w:eastAsiaTheme="minorHAnsi"/>
          <w:lang w:val="en-US"/>
        </w:rPr>
        <w:t xml:space="preserve"> </w:t>
      </w:r>
      <w:r w:rsidR="009E6003" w:rsidRPr="00271F66">
        <w:rPr>
          <w:rFonts w:eastAsiaTheme="minorHAnsi"/>
          <w:lang w:val="en-US"/>
        </w:rPr>
        <w:t xml:space="preserve">related to </w:t>
      </w:r>
      <w:r w:rsidR="0041575F">
        <w:rPr>
          <w:rFonts w:eastAsiaTheme="minorHAnsi"/>
          <w:lang w:val="en-US"/>
        </w:rPr>
        <w:t xml:space="preserve">the </w:t>
      </w:r>
      <w:r w:rsidR="009E6003" w:rsidRPr="00271F66">
        <w:rPr>
          <w:rFonts w:eastAsiaTheme="minorHAnsi"/>
          <w:lang w:val="en-US"/>
        </w:rPr>
        <w:t>function</w:t>
      </w:r>
      <w:r w:rsidR="0041575F">
        <w:rPr>
          <w:rFonts w:eastAsiaTheme="minorHAnsi"/>
          <w:lang w:val="en-US"/>
        </w:rPr>
        <w:t xml:space="preserve">ing </w:t>
      </w:r>
      <w:r w:rsidR="009E6003" w:rsidRPr="00271F66">
        <w:rPr>
          <w:rFonts w:eastAsiaTheme="minorHAnsi"/>
          <w:lang w:val="en-US"/>
        </w:rPr>
        <w:t xml:space="preserve">of the Procurement Review Committees (PRC) </w:t>
      </w:r>
      <w:r w:rsidR="0041575F">
        <w:rPr>
          <w:rFonts w:eastAsiaTheme="minorHAnsi"/>
          <w:lang w:val="en-US"/>
        </w:rPr>
        <w:t xml:space="preserve">have been addressed, the issue of delegation of authority by line ministries is a key issue. </w:t>
      </w:r>
      <w:r w:rsidR="00B84321">
        <w:rPr>
          <w:rFonts w:eastAsiaTheme="minorHAnsi"/>
          <w:lang w:val="en-US"/>
        </w:rPr>
        <w:t xml:space="preserve">The Procurement Manual, mandated by a Sub Decree, </w:t>
      </w:r>
      <w:r w:rsidR="00363914">
        <w:rPr>
          <w:rFonts w:eastAsiaTheme="minorHAnsi"/>
          <w:lang w:val="en-US"/>
        </w:rPr>
        <w:t>under Article 3 of the Procurement Law,</w:t>
      </w:r>
      <w:r w:rsidR="0009586B">
        <w:rPr>
          <w:rFonts w:eastAsiaTheme="minorHAnsi"/>
          <w:lang w:val="en-US"/>
        </w:rPr>
        <w:t xml:space="preserve"> </w:t>
      </w:r>
      <w:r w:rsidR="00B84321">
        <w:rPr>
          <w:rFonts w:eastAsiaTheme="minorHAnsi"/>
          <w:lang w:val="en-US"/>
        </w:rPr>
        <w:t xml:space="preserve">has clearly specified the requirements, responsibilities and accountability of the PRC.  Once PRC approves, no further approvals are necessary.  </w:t>
      </w:r>
      <w:r>
        <w:rPr>
          <w:rFonts w:eastAsiaTheme="minorHAnsi"/>
          <w:lang w:val="en-US"/>
        </w:rPr>
        <w:t xml:space="preserve">When </w:t>
      </w:r>
      <w:r w:rsidR="00B84321">
        <w:rPr>
          <w:rFonts w:eastAsiaTheme="minorHAnsi"/>
          <w:lang w:val="en-US"/>
        </w:rPr>
        <w:t xml:space="preserve">there is no consensus on the decision or when the PRC members are absent, </w:t>
      </w:r>
      <w:r w:rsidR="00D10739">
        <w:rPr>
          <w:rFonts w:eastAsiaTheme="minorHAnsi"/>
          <w:lang w:val="en-US"/>
        </w:rPr>
        <w:t xml:space="preserve">EA </w:t>
      </w:r>
      <w:r>
        <w:rPr>
          <w:rFonts w:eastAsiaTheme="minorHAnsi"/>
          <w:lang w:val="en-US"/>
        </w:rPr>
        <w:t xml:space="preserve">representatives must seek approval from higher officials not present at the PRC, </w:t>
      </w:r>
      <w:r w:rsidR="009E6003" w:rsidRPr="00B73A1A">
        <w:rPr>
          <w:color w:val="000000" w:themeColor="text1"/>
        </w:rPr>
        <w:t>delays in decision making</w:t>
      </w:r>
      <w:r>
        <w:rPr>
          <w:color w:val="000000" w:themeColor="text1"/>
        </w:rPr>
        <w:t xml:space="preserve"> results</w:t>
      </w:r>
      <w:r w:rsidR="009E6003" w:rsidRPr="00B73A1A">
        <w:rPr>
          <w:color w:val="000000" w:themeColor="text1"/>
        </w:rPr>
        <w:t xml:space="preserve">. </w:t>
      </w:r>
    </w:p>
    <w:p w:rsidR="00307B37" w:rsidRPr="00631712" w:rsidRDefault="00307B37" w:rsidP="00631712">
      <w:pPr>
        <w:pStyle w:val="ListParagraph"/>
        <w:ind w:left="0"/>
      </w:pPr>
    </w:p>
    <w:p w:rsidR="00631712" w:rsidRDefault="00307B37" w:rsidP="00FF02D7">
      <w:pPr>
        <w:pStyle w:val="ListParagraph"/>
        <w:numPr>
          <w:ilvl w:val="0"/>
          <w:numId w:val="1"/>
        </w:numPr>
      </w:pPr>
      <w:r>
        <w:t xml:space="preserve">There is a </w:t>
      </w:r>
      <w:r w:rsidR="00631712">
        <w:t>need for capacity building for the Bid Evaluation Committee (BEC) and to avoid conflict of interest that one person cannot sit on both committees.</w:t>
      </w:r>
      <w:r>
        <w:t xml:space="preserve"> </w:t>
      </w:r>
      <w:r w:rsidR="00337A00">
        <w:t>T</w:t>
      </w:r>
      <w:r w:rsidR="00E751F6">
        <w:t>his is specified in the</w:t>
      </w:r>
      <w:r>
        <w:t xml:space="preserve"> P</w:t>
      </w:r>
      <w:r w:rsidR="00337A00">
        <w:t>rocur</w:t>
      </w:r>
      <w:r w:rsidR="00E751F6">
        <w:t>e</w:t>
      </w:r>
      <w:r w:rsidR="00337A00">
        <w:t xml:space="preserve">ment Manual, and intensive training will be conducted </w:t>
      </w:r>
      <w:r w:rsidR="00B802C4">
        <w:t xml:space="preserve">for participants, who will, at the end of the training demonstrate that they can carry out evaluation of bids. </w:t>
      </w:r>
    </w:p>
    <w:p w:rsidR="00E751F6" w:rsidRDefault="00E751F6" w:rsidP="00ED45B3">
      <w:pPr>
        <w:pStyle w:val="ListParagraph"/>
        <w:ind w:left="0"/>
        <w:rPr>
          <w:rFonts w:eastAsiaTheme="minorHAnsi"/>
          <w:b/>
          <w:bCs/>
          <w:lang w:val="en-US"/>
        </w:rPr>
      </w:pPr>
    </w:p>
    <w:p w:rsidR="0009586B" w:rsidRDefault="0009586B" w:rsidP="008A09F7">
      <w:pPr>
        <w:pStyle w:val="ListParagraph"/>
        <w:tabs>
          <w:tab w:val="left" w:pos="6090"/>
        </w:tabs>
        <w:ind w:left="0"/>
        <w:rPr>
          <w:rFonts w:eastAsiaTheme="minorHAnsi"/>
          <w:b/>
          <w:bCs/>
          <w:lang w:val="en-US"/>
        </w:rPr>
      </w:pPr>
    </w:p>
    <w:p w:rsidR="00ED45B3" w:rsidRPr="00ED45B3" w:rsidRDefault="00ED45B3" w:rsidP="00ED45B3">
      <w:pPr>
        <w:pStyle w:val="ListParagraph"/>
        <w:ind w:left="0"/>
        <w:rPr>
          <w:rFonts w:eastAsiaTheme="minorHAnsi"/>
          <w:shd w:val="clear" w:color="auto" w:fill="FFFF00"/>
          <w:lang w:val="en-US"/>
        </w:rPr>
      </w:pPr>
      <w:r>
        <w:rPr>
          <w:rFonts w:eastAsiaTheme="minorHAnsi"/>
          <w:b/>
          <w:bCs/>
          <w:lang w:val="en-US"/>
        </w:rPr>
        <w:t xml:space="preserve">Quality of </w:t>
      </w:r>
      <w:r w:rsidRPr="00ED45B3">
        <w:rPr>
          <w:rFonts w:eastAsiaTheme="minorHAnsi"/>
          <w:b/>
          <w:bCs/>
          <w:lang w:val="en-US"/>
        </w:rPr>
        <w:t>Audits</w:t>
      </w:r>
      <w:r>
        <w:rPr>
          <w:rFonts w:eastAsiaTheme="minorHAnsi"/>
          <w:b/>
          <w:bCs/>
          <w:lang w:val="en-US"/>
        </w:rPr>
        <w:t xml:space="preserve"> </w:t>
      </w:r>
      <w:r w:rsidRPr="00206DED">
        <w:rPr>
          <w:rFonts w:eastAsia="Times New Roman"/>
          <w:b/>
          <w:bCs/>
          <w:i/>
        </w:rPr>
        <w:t>(High Priority)</w:t>
      </w:r>
    </w:p>
    <w:p w:rsidR="00ED45B3" w:rsidRPr="00706139" w:rsidRDefault="00ED45B3" w:rsidP="00ED45B3"/>
    <w:p w:rsidR="00363914" w:rsidRDefault="00ED45B3" w:rsidP="00D039FD">
      <w:pPr>
        <w:pStyle w:val="ListParagraph"/>
        <w:numPr>
          <w:ilvl w:val="0"/>
          <w:numId w:val="1"/>
        </w:numPr>
      </w:pPr>
      <w:r>
        <w:t xml:space="preserve">The need for strong external auditing </w:t>
      </w:r>
      <w:r w:rsidR="00955C5B">
        <w:t xml:space="preserve">is a major issue for the </w:t>
      </w:r>
      <w:r>
        <w:t xml:space="preserve">DPs. </w:t>
      </w:r>
      <w:r w:rsidR="00955C5B">
        <w:t xml:space="preserve">Quality of audit reports and level of expertise of auditors needs to be strengthened. </w:t>
      </w:r>
      <w:r w:rsidR="009F0FD1">
        <w:t>The pool of acceptable a</w:t>
      </w:r>
      <w:r w:rsidR="00256A27">
        <w:t>udit firms is relatively small</w:t>
      </w:r>
      <w:r w:rsidR="009F0FD1">
        <w:t>. The WB and the ADB are committed to continue to support the development of audit capacity in Cambodia and will consult with MEF on running further workshops for external audit firms.</w:t>
      </w:r>
    </w:p>
    <w:p w:rsidR="00363914" w:rsidRDefault="00324305" w:rsidP="00FB6F08">
      <w:pPr>
        <w:pStyle w:val="ListParagraph"/>
        <w:ind w:left="0"/>
      </w:pPr>
      <w:r>
        <w:t xml:space="preserve">  </w:t>
      </w:r>
    </w:p>
    <w:p w:rsidR="009F0FD1" w:rsidRDefault="00324305" w:rsidP="00FB6F08">
      <w:pPr>
        <w:pStyle w:val="ListParagraph"/>
        <w:numPr>
          <w:ilvl w:val="0"/>
          <w:numId w:val="1"/>
        </w:numPr>
      </w:pPr>
      <w:r w:rsidRPr="00324305">
        <w:t xml:space="preserve">Based on the past experience, </w:t>
      </w:r>
      <w:r w:rsidR="005144E2">
        <w:t>important point is the issue around the contract management/due diligence review, ensuring that: (</w:t>
      </w:r>
      <w:proofErr w:type="spellStart"/>
      <w:r w:rsidR="005144E2">
        <w:t>i</w:t>
      </w:r>
      <w:proofErr w:type="spellEnd"/>
      <w:r w:rsidR="005144E2">
        <w:t>) key staff proposed in the proposal of a winning consultant contract was actually employed to carry out the assignment; (ii) the TOR provides sufficient guidance on key areas and issues to be audited</w:t>
      </w:r>
      <w:r w:rsidR="00363914">
        <w:t xml:space="preserve">; and (iii) technical evaluation criteria are sufficient to meet the standard level of quality of outputs expected. </w:t>
      </w:r>
    </w:p>
    <w:p w:rsidR="009C64B8" w:rsidRDefault="009C64B8" w:rsidP="00E25E80">
      <w:pPr>
        <w:pStyle w:val="ListParagraph"/>
        <w:ind w:left="0"/>
      </w:pPr>
    </w:p>
    <w:p w:rsidR="00256A27" w:rsidRDefault="00256A27" w:rsidP="00E25E80">
      <w:pPr>
        <w:pStyle w:val="ListParagraph"/>
        <w:ind w:left="0"/>
      </w:pPr>
    </w:p>
    <w:p w:rsidR="00256A27" w:rsidRDefault="00256A27" w:rsidP="00E25E80">
      <w:pPr>
        <w:pStyle w:val="ListParagraph"/>
        <w:ind w:left="0"/>
      </w:pPr>
    </w:p>
    <w:p w:rsidR="00ED45B3" w:rsidRPr="00ED45B3" w:rsidRDefault="00ED45B3" w:rsidP="00ED45B3">
      <w:pPr>
        <w:pStyle w:val="ListParagraph"/>
        <w:ind w:left="0"/>
        <w:rPr>
          <w:rFonts w:eastAsiaTheme="minorHAnsi"/>
          <w:shd w:val="clear" w:color="auto" w:fill="FFFF00"/>
          <w:lang w:val="en-US"/>
        </w:rPr>
      </w:pPr>
      <w:r>
        <w:rPr>
          <w:rFonts w:eastAsiaTheme="minorHAnsi"/>
          <w:b/>
          <w:bCs/>
          <w:lang w:val="en-US"/>
        </w:rPr>
        <w:lastRenderedPageBreak/>
        <w:t xml:space="preserve">Limited / Weak Capacity Issues </w:t>
      </w:r>
      <w:r w:rsidRPr="00206DED">
        <w:rPr>
          <w:rFonts w:eastAsia="Times New Roman"/>
          <w:b/>
          <w:bCs/>
          <w:i/>
        </w:rPr>
        <w:t>(High Priority)</w:t>
      </w:r>
    </w:p>
    <w:p w:rsidR="00ED45B3" w:rsidRPr="00706139" w:rsidRDefault="00ED45B3" w:rsidP="00ED45B3"/>
    <w:p w:rsidR="004C25B3" w:rsidRDefault="00ED45B3" w:rsidP="00ED45B3">
      <w:pPr>
        <w:pStyle w:val="ListParagraph"/>
        <w:numPr>
          <w:ilvl w:val="0"/>
          <w:numId w:val="1"/>
        </w:numPr>
      </w:pPr>
      <w:r>
        <w:t>Limited or weak capacity, particularly in th</w:t>
      </w:r>
      <w:r w:rsidR="00407251">
        <w:t xml:space="preserve">e areas of operationalizing </w:t>
      </w:r>
      <w:r w:rsidR="00625A73">
        <w:t>SOP,</w:t>
      </w:r>
      <w:r>
        <w:t xml:space="preserve"> </w:t>
      </w:r>
      <w:r w:rsidR="00625A73">
        <w:t>p</w:t>
      </w:r>
      <w:r>
        <w:t xml:space="preserve">rocurement, and </w:t>
      </w:r>
      <w:r w:rsidR="00625A73">
        <w:t>financial m</w:t>
      </w:r>
      <w:r>
        <w:t>anagement</w:t>
      </w:r>
      <w:r w:rsidR="004C25B3">
        <w:t>,</w:t>
      </w:r>
      <w:r w:rsidR="00F832BA">
        <w:t xml:space="preserve"> places portfolios at risk.</w:t>
      </w:r>
    </w:p>
    <w:p w:rsidR="000A38FD" w:rsidRDefault="000A38FD" w:rsidP="000A38FD">
      <w:pPr>
        <w:pStyle w:val="ListParagraph"/>
        <w:ind w:left="0"/>
      </w:pPr>
    </w:p>
    <w:p w:rsidR="00F832BA" w:rsidRDefault="000A38FD" w:rsidP="00F832BA">
      <w:pPr>
        <w:pStyle w:val="ListParagraph"/>
        <w:ind w:left="0"/>
      </w:pPr>
      <w:r w:rsidRPr="00625A73">
        <w:rPr>
          <w:u w:val="single"/>
        </w:rPr>
        <w:t>Operationalizing the SOP</w:t>
      </w:r>
    </w:p>
    <w:p w:rsidR="003D4870" w:rsidRDefault="003D4870" w:rsidP="00407251">
      <w:pPr>
        <w:pStyle w:val="ListParagraph"/>
        <w:ind w:left="0"/>
        <w:contextualSpacing w:val="0"/>
      </w:pPr>
      <w:r>
        <w:t xml:space="preserve"> </w:t>
      </w:r>
    </w:p>
    <w:p w:rsidR="000F541C" w:rsidRPr="00FF14C2" w:rsidRDefault="00407251" w:rsidP="00407251">
      <w:pPr>
        <w:pStyle w:val="ListParagraph"/>
        <w:numPr>
          <w:ilvl w:val="0"/>
          <w:numId w:val="1"/>
        </w:numPr>
        <w:contextualSpacing w:val="0"/>
      </w:pPr>
      <w:r>
        <w:t>Operationaliza</w:t>
      </w:r>
      <w:r w:rsidRPr="00FF14C2">
        <w:t xml:space="preserve">tion of SOP and capacity building for project administration, procurement, and financial management is supported </w:t>
      </w:r>
      <w:r w:rsidR="007D0B96" w:rsidRPr="00FF14C2">
        <w:t xml:space="preserve">and ranked a high priority </w:t>
      </w:r>
      <w:r w:rsidRPr="00FF14C2">
        <w:t xml:space="preserve">by </w:t>
      </w:r>
      <w:r w:rsidR="007D0B96" w:rsidRPr="00FF14C2">
        <w:t xml:space="preserve">both </w:t>
      </w:r>
      <w:r w:rsidRPr="00FF14C2">
        <w:t>DPs and MEF.</w:t>
      </w:r>
      <w:r w:rsidR="004E5677">
        <w:t xml:space="preserve"> </w:t>
      </w:r>
    </w:p>
    <w:p w:rsidR="00FF14C2" w:rsidRDefault="000F541C" w:rsidP="00407251">
      <w:r w:rsidRPr="00FF14C2">
        <w:t xml:space="preserve"> </w:t>
      </w:r>
    </w:p>
    <w:p w:rsidR="000A38FD" w:rsidRDefault="004962AB" w:rsidP="004962AB">
      <w:pPr>
        <w:pStyle w:val="ListParagraph"/>
        <w:ind w:left="0"/>
        <w:rPr>
          <w:rFonts w:eastAsiaTheme="minorHAnsi"/>
          <w:color w:val="000000"/>
          <w:u w:val="single"/>
          <w:lang w:val="en-US"/>
        </w:rPr>
      </w:pPr>
      <w:r w:rsidRPr="004962AB">
        <w:rPr>
          <w:rFonts w:eastAsiaTheme="minorHAnsi"/>
          <w:color w:val="000000"/>
          <w:u w:val="single"/>
          <w:lang w:val="en-US"/>
        </w:rPr>
        <w:t>Procurement</w:t>
      </w:r>
    </w:p>
    <w:p w:rsidR="007A451A" w:rsidRPr="007A451A" w:rsidRDefault="007A451A" w:rsidP="004962AB">
      <w:pPr>
        <w:pStyle w:val="ListParagraph"/>
        <w:ind w:left="0"/>
        <w:rPr>
          <w:color w:val="000000"/>
        </w:rPr>
      </w:pPr>
    </w:p>
    <w:p w:rsidR="00F832BA" w:rsidRPr="00DC5421" w:rsidRDefault="00F832BA" w:rsidP="00F832BA">
      <w:pPr>
        <w:pStyle w:val="ListParagraph"/>
        <w:numPr>
          <w:ilvl w:val="0"/>
          <w:numId w:val="1"/>
        </w:numPr>
        <w:rPr>
          <w:color w:val="000000"/>
        </w:rPr>
      </w:pPr>
      <w:r w:rsidRPr="00DC5421">
        <w:rPr>
          <w:color w:val="000000"/>
        </w:rPr>
        <w:t>The updated P</w:t>
      </w:r>
      <w:r>
        <w:rPr>
          <w:color w:val="000000"/>
        </w:rPr>
        <w:t xml:space="preserve">rocurement Manual is </w:t>
      </w:r>
      <w:r w:rsidR="00407251">
        <w:rPr>
          <w:color w:val="000000"/>
        </w:rPr>
        <w:t>viewed favourably</w:t>
      </w:r>
      <w:r w:rsidRPr="00DC5421">
        <w:rPr>
          <w:color w:val="000000"/>
        </w:rPr>
        <w:t xml:space="preserve"> by the DPs and addresses many of the issues that have been raised over the past five years. The extent to which IAs/EAs are following the </w:t>
      </w:r>
      <w:r>
        <w:rPr>
          <w:color w:val="000000"/>
        </w:rPr>
        <w:t>updat</w:t>
      </w:r>
      <w:r w:rsidR="00256A27">
        <w:rPr>
          <w:color w:val="000000"/>
        </w:rPr>
        <w:t xml:space="preserve">ed manual, </w:t>
      </w:r>
      <w:r w:rsidRPr="00DC5421">
        <w:rPr>
          <w:color w:val="000000"/>
        </w:rPr>
        <w:t xml:space="preserve">however, </w:t>
      </w:r>
      <w:r>
        <w:rPr>
          <w:color w:val="000000"/>
        </w:rPr>
        <w:t>was raised by</w:t>
      </w:r>
      <w:r w:rsidRPr="00DC5421">
        <w:rPr>
          <w:color w:val="000000"/>
        </w:rPr>
        <w:t xml:space="preserve"> DPs and MEF.</w:t>
      </w:r>
      <w:r w:rsidR="00580922">
        <w:rPr>
          <w:color w:val="000000"/>
        </w:rPr>
        <w:t xml:space="preserve"> Conducting trainings and workshops to build awareness</w:t>
      </w:r>
      <w:r w:rsidR="002D2BD2">
        <w:rPr>
          <w:color w:val="000000"/>
        </w:rPr>
        <w:t>, to operatio</w:t>
      </w:r>
      <w:r w:rsidR="00B73A1A">
        <w:rPr>
          <w:color w:val="000000"/>
        </w:rPr>
        <w:t>na</w:t>
      </w:r>
      <w:r w:rsidR="002D2BD2">
        <w:rPr>
          <w:color w:val="000000"/>
        </w:rPr>
        <w:t>lize the procurement manual, and to build</w:t>
      </w:r>
      <w:r w:rsidR="00580922">
        <w:rPr>
          <w:color w:val="000000"/>
        </w:rPr>
        <w:t xml:space="preserve"> procurement expertise more broadly is supported by all parties.   </w:t>
      </w:r>
    </w:p>
    <w:p w:rsidR="00F832BA" w:rsidRDefault="00F832BA" w:rsidP="00F832BA">
      <w:pPr>
        <w:rPr>
          <w:color w:val="000000"/>
        </w:rPr>
      </w:pPr>
    </w:p>
    <w:p w:rsidR="00F832BA" w:rsidRDefault="00F832BA" w:rsidP="00F832BA">
      <w:pPr>
        <w:pStyle w:val="ListParagraph"/>
        <w:numPr>
          <w:ilvl w:val="0"/>
          <w:numId w:val="1"/>
        </w:numPr>
        <w:rPr>
          <w:color w:val="000000"/>
        </w:rPr>
      </w:pPr>
      <w:r w:rsidRPr="00DC5421">
        <w:rPr>
          <w:color w:val="000000"/>
        </w:rPr>
        <w:t xml:space="preserve">IAs/EAs </w:t>
      </w:r>
      <w:r>
        <w:rPr>
          <w:color w:val="000000"/>
        </w:rPr>
        <w:t>note</w:t>
      </w:r>
      <w:r w:rsidRPr="00DC5421">
        <w:rPr>
          <w:color w:val="000000"/>
        </w:rPr>
        <w:t xml:space="preserve"> </w:t>
      </w:r>
      <w:r>
        <w:rPr>
          <w:color w:val="000000"/>
        </w:rPr>
        <w:t>that</w:t>
      </w:r>
      <w:r w:rsidRPr="00DC5421">
        <w:rPr>
          <w:color w:val="000000"/>
        </w:rPr>
        <w:t xml:space="preserve"> the updated</w:t>
      </w:r>
      <w:r>
        <w:rPr>
          <w:color w:val="000000"/>
        </w:rPr>
        <w:t xml:space="preserve"> </w:t>
      </w:r>
      <w:r w:rsidR="004E5677">
        <w:rPr>
          <w:color w:val="000000"/>
        </w:rPr>
        <w:t>PM</w:t>
      </w:r>
      <w:r>
        <w:rPr>
          <w:color w:val="000000"/>
        </w:rPr>
        <w:t xml:space="preserve"> </w:t>
      </w:r>
      <w:r w:rsidRPr="00DC5421">
        <w:rPr>
          <w:color w:val="000000"/>
        </w:rPr>
        <w:t xml:space="preserve">applies </w:t>
      </w:r>
      <w:r>
        <w:rPr>
          <w:color w:val="000000"/>
        </w:rPr>
        <w:t xml:space="preserve">primarily </w:t>
      </w:r>
      <w:r w:rsidRPr="00DC5421">
        <w:rPr>
          <w:color w:val="000000"/>
        </w:rPr>
        <w:t xml:space="preserve">to new projects and </w:t>
      </w:r>
      <w:r>
        <w:rPr>
          <w:color w:val="000000"/>
        </w:rPr>
        <w:t xml:space="preserve">since the majority of the current DP portfolio projects follow the previous </w:t>
      </w:r>
      <w:r w:rsidR="004E5677">
        <w:rPr>
          <w:color w:val="000000"/>
        </w:rPr>
        <w:t>PM</w:t>
      </w:r>
      <w:r w:rsidRPr="00DC5421">
        <w:rPr>
          <w:color w:val="000000"/>
        </w:rPr>
        <w:t xml:space="preserve">, it is </w:t>
      </w:r>
      <w:r>
        <w:rPr>
          <w:color w:val="000000"/>
        </w:rPr>
        <w:t xml:space="preserve">too </w:t>
      </w:r>
      <w:r w:rsidRPr="00DC5421">
        <w:rPr>
          <w:color w:val="000000"/>
        </w:rPr>
        <w:t xml:space="preserve">early to be applying </w:t>
      </w:r>
      <w:r>
        <w:rPr>
          <w:color w:val="000000"/>
        </w:rPr>
        <w:t>the new manuals</w:t>
      </w:r>
      <w:r w:rsidRPr="00DC5421">
        <w:rPr>
          <w:color w:val="000000"/>
        </w:rPr>
        <w:t xml:space="preserve">. </w:t>
      </w:r>
      <w:r>
        <w:rPr>
          <w:color w:val="000000"/>
        </w:rPr>
        <w:t xml:space="preserve">The WB has not had new projects </w:t>
      </w:r>
      <w:r w:rsidRPr="00920C23">
        <w:rPr>
          <w:color w:val="000000"/>
        </w:rPr>
        <w:t>to</w:t>
      </w:r>
      <w:r>
        <w:rPr>
          <w:color w:val="000000"/>
        </w:rPr>
        <w:t xml:space="preserve"> begin using the updated procurement manual.</w:t>
      </w:r>
      <w:r w:rsidR="004E5677">
        <w:rPr>
          <w:color w:val="000000"/>
        </w:rPr>
        <w:t xml:space="preserve"> Ho</w:t>
      </w:r>
      <w:r w:rsidR="00DD40A7">
        <w:rPr>
          <w:color w:val="000000"/>
        </w:rPr>
        <w:t>w</w:t>
      </w:r>
      <w:r w:rsidR="004E5677">
        <w:rPr>
          <w:color w:val="000000"/>
        </w:rPr>
        <w:t xml:space="preserve">ever MEF indicated that the </w:t>
      </w:r>
      <w:r w:rsidR="00DD40A7">
        <w:rPr>
          <w:color w:val="000000"/>
        </w:rPr>
        <w:t>PM applies as of the date of promulgation and that with intensive training compliance will be much improved.</w:t>
      </w:r>
    </w:p>
    <w:p w:rsidR="003C7A9C" w:rsidRDefault="003C7A9C" w:rsidP="003C7A9C">
      <w:pPr>
        <w:pStyle w:val="ListParagraph"/>
        <w:rPr>
          <w:color w:val="000000"/>
        </w:rPr>
      </w:pPr>
    </w:p>
    <w:p w:rsidR="003C7A9C" w:rsidRPr="003C7A9C" w:rsidRDefault="00F832BA" w:rsidP="003C7A9C">
      <w:pPr>
        <w:pStyle w:val="ListParagraph"/>
        <w:numPr>
          <w:ilvl w:val="0"/>
          <w:numId w:val="1"/>
        </w:numPr>
        <w:rPr>
          <w:color w:val="000000"/>
        </w:rPr>
      </w:pPr>
      <w:r w:rsidRPr="003C7A9C">
        <w:rPr>
          <w:color w:val="000000"/>
        </w:rPr>
        <w:t xml:space="preserve">Training and capacity building on the updated manual </w:t>
      </w:r>
      <w:r w:rsidR="00960A37" w:rsidRPr="003C7A9C">
        <w:rPr>
          <w:color w:val="000000"/>
        </w:rPr>
        <w:t xml:space="preserve">nonetheless </w:t>
      </w:r>
      <w:r w:rsidR="00B73A1A" w:rsidRPr="003C7A9C">
        <w:rPr>
          <w:color w:val="000000"/>
        </w:rPr>
        <w:t>remains</w:t>
      </w:r>
      <w:r w:rsidRPr="003C7A9C">
        <w:rPr>
          <w:color w:val="000000"/>
        </w:rPr>
        <w:t xml:space="preserve"> crucial. Continued capacity building efforts are underway through JFPR-funded TA 8188-CAM: Country Systems in Procurement and Financial Management. Of the approximately 45 staff EAs/IAs to be selected in CY2013, 15 TOTs have already </w:t>
      </w:r>
      <w:r w:rsidR="00DD40A7">
        <w:rPr>
          <w:color w:val="000000"/>
        </w:rPr>
        <w:t xml:space="preserve">started the training program </w:t>
      </w:r>
      <w:r w:rsidRPr="003C7A9C">
        <w:rPr>
          <w:color w:val="000000"/>
        </w:rPr>
        <w:t xml:space="preserve">for financial management, 10 TOTs </w:t>
      </w:r>
      <w:r w:rsidR="002D2BD2" w:rsidRPr="003C7A9C">
        <w:rPr>
          <w:color w:val="000000"/>
        </w:rPr>
        <w:t xml:space="preserve">have </w:t>
      </w:r>
      <w:r w:rsidR="00DD40A7">
        <w:rPr>
          <w:color w:val="000000"/>
        </w:rPr>
        <w:t xml:space="preserve">already been identified </w:t>
      </w:r>
      <w:r w:rsidRPr="003C7A9C">
        <w:rPr>
          <w:color w:val="000000"/>
        </w:rPr>
        <w:t>for procurement management,</w:t>
      </w:r>
      <w:r w:rsidR="00DD40A7">
        <w:rPr>
          <w:color w:val="000000"/>
        </w:rPr>
        <w:t xml:space="preserve"> preparation of which will commence in June 2013. </w:t>
      </w:r>
      <w:r w:rsidR="002D2BD2" w:rsidRPr="003C7A9C">
        <w:rPr>
          <w:color w:val="000000"/>
        </w:rPr>
        <w:t>The curriculum has</w:t>
      </w:r>
      <w:r w:rsidRPr="003C7A9C">
        <w:rPr>
          <w:color w:val="000000"/>
        </w:rPr>
        <w:t xml:space="preserve"> been approved.</w:t>
      </w:r>
      <w:r w:rsidR="00F125E9" w:rsidRPr="003C7A9C">
        <w:rPr>
          <w:color w:val="000000"/>
        </w:rPr>
        <w:t xml:space="preserve"> </w:t>
      </w:r>
      <w:r w:rsidR="003C7A9C" w:rsidRPr="003C7A9C">
        <w:rPr>
          <w:rFonts w:eastAsiaTheme="minorHAnsi"/>
        </w:rPr>
        <w:t xml:space="preserve">JICA </w:t>
      </w:r>
      <w:r w:rsidR="003C7A9C">
        <w:rPr>
          <w:rFonts w:eastAsiaTheme="minorHAnsi"/>
        </w:rPr>
        <w:t xml:space="preserve">also intends </w:t>
      </w:r>
      <w:r w:rsidR="003C7A9C" w:rsidRPr="003C7A9C">
        <w:rPr>
          <w:rFonts w:eastAsiaTheme="minorHAnsi"/>
        </w:rPr>
        <w:t xml:space="preserve">to provide trainings to EAs </w:t>
      </w:r>
      <w:r w:rsidR="003C7A9C">
        <w:rPr>
          <w:rFonts w:eastAsiaTheme="minorHAnsi"/>
        </w:rPr>
        <w:t xml:space="preserve">in </w:t>
      </w:r>
      <w:r w:rsidR="003C7A9C" w:rsidRPr="003C7A9C">
        <w:rPr>
          <w:rFonts w:eastAsiaTheme="minorHAnsi"/>
        </w:rPr>
        <w:t>Q3 2013</w:t>
      </w:r>
      <w:r w:rsidR="003C7A9C">
        <w:rPr>
          <w:rFonts w:eastAsiaTheme="minorHAnsi"/>
        </w:rPr>
        <w:t>.</w:t>
      </w:r>
    </w:p>
    <w:p w:rsidR="003C7A9C" w:rsidRPr="003C7A9C" w:rsidRDefault="003C7A9C" w:rsidP="003C7A9C">
      <w:pPr>
        <w:pStyle w:val="ListParagraph"/>
        <w:rPr>
          <w:color w:val="000000"/>
        </w:rPr>
      </w:pPr>
    </w:p>
    <w:p w:rsidR="00A34A94" w:rsidRDefault="003C7A9C" w:rsidP="00A34A94">
      <w:pPr>
        <w:pStyle w:val="ListParagraph"/>
        <w:numPr>
          <w:ilvl w:val="0"/>
          <w:numId w:val="1"/>
        </w:numPr>
        <w:rPr>
          <w:color w:val="000000"/>
        </w:rPr>
      </w:pPr>
      <w:r w:rsidRPr="006B1748">
        <w:t xml:space="preserve">By Q4 2013, 60 staff </w:t>
      </w:r>
      <w:r>
        <w:t xml:space="preserve">will have been </w:t>
      </w:r>
      <w:r w:rsidRPr="006B1748">
        <w:t xml:space="preserve">trained on procurement and 60 staff </w:t>
      </w:r>
      <w:r>
        <w:t xml:space="preserve">will have been </w:t>
      </w:r>
      <w:r w:rsidRPr="006B1748">
        <w:t xml:space="preserve">trained on FMM (120 total). In 2014, </w:t>
      </w:r>
      <w:r>
        <w:t xml:space="preserve">an additional </w:t>
      </w:r>
      <w:r w:rsidRPr="006B1748">
        <w:t xml:space="preserve">120 more staff </w:t>
      </w:r>
      <w:r w:rsidR="001F7C88">
        <w:t xml:space="preserve">for PM and FMM </w:t>
      </w:r>
      <w:r>
        <w:t xml:space="preserve">will be </w:t>
      </w:r>
      <w:r w:rsidRPr="006B1748">
        <w:t>trained</w:t>
      </w:r>
      <w:r>
        <w:t xml:space="preserve">. </w:t>
      </w:r>
      <w:r w:rsidR="00F125E9" w:rsidRPr="00A34A94">
        <w:rPr>
          <w:color w:val="000000"/>
        </w:rPr>
        <w:t xml:space="preserve">For gender </w:t>
      </w:r>
      <w:r w:rsidRPr="00A34A94">
        <w:rPr>
          <w:color w:val="000000"/>
        </w:rPr>
        <w:t>main</w:t>
      </w:r>
      <w:r w:rsidR="00F125E9" w:rsidRPr="00A34A94">
        <w:rPr>
          <w:color w:val="000000"/>
        </w:rPr>
        <w:t xml:space="preserve">streaming, this </w:t>
      </w:r>
      <w:r w:rsidR="00341A3F" w:rsidRPr="00A34A94">
        <w:rPr>
          <w:color w:val="000000"/>
        </w:rPr>
        <w:t>provides</w:t>
      </w:r>
      <w:r w:rsidR="00F125E9" w:rsidRPr="00A34A94">
        <w:rPr>
          <w:color w:val="000000"/>
        </w:rPr>
        <w:t xml:space="preserve"> a good opportunity to </w:t>
      </w:r>
      <w:r w:rsidR="00341A3F" w:rsidRPr="00A34A94">
        <w:rPr>
          <w:color w:val="000000"/>
        </w:rPr>
        <w:t xml:space="preserve">encourage and </w:t>
      </w:r>
      <w:r w:rsidR="00F125E9" w:rsidRPr="00A34A94">
        <w:rPr>
          <w:color w:val="000000"/>
        </w:rPr>
        <w:t xml:space="preserve">nominate </w:t>
      </w:r>
      <w:r w:rsidR="00341A3F" w:rsidRPr="00A34A94">
        <w:rPr>
          <w:color w:val="000000"/>
        </w:rPr>
        <w:t xml:space="preserve">candidates for </w:t>
      </w:r>
      <w:r w:rsidR="00F125E9" w:rsidRPr="00A34A94">
        <w:rPr>
          <w:color w:val="000000"/>
        </w:rPr>
        <w:t>female TOTs</w:t>
      </w:r>
      <w:r w:rsidRPr="00A34A94">
        <w:rPr>
          <w:color w:val="000000"/>
        </w:rPr>
        <w:t>.</w:t>
      </w:r>
      <w:r w:rsidR="00A34A94" w:rsidRPr="00A34A94">
        <w:rPr>
          <w:color w:val="000000"/>
        </w:rPr>
        <w:t xml:space="preserve">  </w:t>
      </w:r>
    </w:p>
    <w:p w:rsidR="00A34A94" w:rsidRPr="00A34A94" w:rsidRDefault="00A34A94" w:rsidP="00A34A94">
      <w:pPr>
        <w:pStyle w:val="ListParagraph"/>
        <w:rPr>
          <w:color w:val="000000"/>
        </w:rPr>
      </w:pPr>
    </w:p>
    <w:p w:rsidR="0033787C" w:rsidRPr="00A34A94" w:rsidRDefault="00623A16" w:rsidP="00A34A94">
      <w:pPr>
        <w:pStyle w:val="ListParagraph"/>
        <w:numPr>
          <w:ilvl w:val="0"/>
          <w:numId w:val="1"/>
        </w:numPr>
        <w:rPr>
          <w:color w:val="000000"/>
        </w:rPr>
      </w:pPr>
      <w:r w:rsidRPr="00A34A94">
        <w:rPr>
          <w:color w:val="000000"/>
        </w:rPr>
        <w:t>ADB and WB will jointly deliver a procurement training session to bidders in mid-June 2013.</w:t>
      </w:r>
      <w:r w:rsidR="00A34A94" w:rsidRPr="00A34A94">
        <w:rPr>
          <w:color w:val="000000"/>
        </w:rPr>
        <w:t xml:space="preserve"> </w:t>
      </w:r>
    </w:p>
    <w:p w:rsidR="00B73A1A" w:rsidRPr="00B73A1A" w:rsidRDefault="00B73A1A" w:rsidP="00B73A1A">
      <w:pPr>
        <w:pStyle w:val="ListParagraph"/>
        <w:rPr>
          <w:color w:val="000000"/>
        </w:rPr>
      </w:pPr>
    </w:p>
    <w:p w:rsidR="00B73A1A" w:rsidRPr="00B73A1A" w:rsidRDefault="00B73A1A" w:rsidP="00B73A1A">
      <w:pPr>
        <w:pStyle w:val="ListParagraph"/>
        <w:numPr>
          <w:ilvl w:val="0"/>
          <w:numId w:val="1"/>
        </w:numPr>
      </w:pPr>
      <w:r>
        <w:rPr>
          <w:rFonts w:eastAsiaTheme="minorHAnsi"/>
          <w:lang w:val="en-US"/>
        </w:rPr>
        <w:t>Capacity building of the PRC is also supported by DPs and MEF. Training will help address irregularities that s</w:t>
      </w:r>
      <w:r w:rsidRPr="00706139">
        <w:rPr>
          <w:rFonts w:eastAsiaTheme="minorHAnsi"/>
          <w:lang w:val="en-US"/>
        </w:rPr>
        <w:t>eem to have escaped the attention of PRCs when evaluating proposals</w:t>
      </w:r>
      <w:r>
        <w:rPr>
          <w:rFonts w:eastAsiaTheme="minorHAnsi"/>
          <w:lang w:val="en-US"/>
        </w:rPr>
        <w:t xml:space="preserve">, such as cases </w:t>
      </w:r>
      <w:r w:rsidRPr="00706139">
        <w:rPr>
          <w:rFonts w:eastAsiaTheme="minorHAnsi"/>
          <w:lang w:val="en-US"/>
        </w:rPr>
        <w:t xml:space="preserve">found of deficient national consultant CVs as part of bids from international firms, where national consultants had not consented to the use of their CV in the proposal. </w:t>
      </w:r>
    </w:p>
    <w:p w:rsidR="00B802C4" w:rsidRPr="006C674F" w:rsidRDefault="00B802C4" w:rsidP="002D2BD2">
      <w:pPr>
        <w:rPr>
          <w:b/>
        </w:rPr>
      </w:pPr>
    </w:p>
    <w:p w:rsidR="000A38FD" w:rsidRPr="00283941" w:rsidRDefault="000A38FD" w:rsidP="00F832BA">
      <w:pPr>
        <w:pStyle w:val="ListParagraph"/>
        <w:ind w:left="0"/>
      </w:pPr>
      <w:r w:rsidRPr="00625A73">
        <w:rPr>
          <w:u w:val="single"/>
        </w:rPr>
        <w:t>Financial Management</w:t>
      </w:r>
    </w:p>
    <w:p w:rsidR="00B73A1A" w:rsidRPr="00706139" w:rsidRDefault="00B73A1A" w:rsidP="00307D54">
      <w:pPr>
        <w:pStyle w:val="Heading3"/>
      </w:pPr>
    </w:p>
    <w:p w:rsidR="00B73A1A" w:rsidRDefault="00B73A1A" w:rsidP="00307D54">
      <w:pPr>
        <w:pStyle w:val="ListParagraph"/>
        <w:numPr>
          <w:ilvl w:val="0"/>
          <w:numId w:val="1"/>
        </w:numPr>
        <w:rPr>
          <w:color w:val="000000"/>
        </w:rPr>
      </w:pPr>
      <w:r>
        <w:rPr>
          <w:color w:val="000000"/>
        </w:rPr>
        <w:t xml:space="preserve">DPs seek greater financial management awareness </w:t>
      </w:r>
      <w:proofErr w:type="gramStart"/>
      <w:r>
        <w:rPr>
          <w:color w:val="000000"/>
        </w:rPr>
        <w:t>raising</w:t>
      </w:r>
      <w:proofErr w:type="gramEnd"/>
      <w:r>
        <w:rPr>
          <w:color w:val="000000"/>
        </w:rPr>
        <w:t xml:space="preserve"> among EAs a</w:t>
      </w:r>
      <w:r w:rsidRPr="00051272">
        <w:rPr>
          <w:color w:val="000000"/>
        </w:rPr>
        <w:t>nd clear communication and reference to the Financial Management Manual</w:t>
      </w:r>
      <w:r w:rsidR="00407251">
        <w:rPr>
          <w:color w:val="000000"/>
        </w:rPr>
        <w:t xml:space="preserve"> (FMM)</w:t>
      </w:r>
      <w:r w:rsidR="001D6609">
        <w:rPr>
          <w:color w:val="000000"/>
        </w:rPr>
        <w:t>, emphasizing the importance of strong financial controls in terms of the control environment and ensuring that funds are spent for the purposes intended and capacity building activities are being implemented.</w:t>
      </w:r>
    </w:p>
    <w:p w:rsidR="00307D54" w:rsidRDefault="00307D54" w:rsidP="00307D54">
      <w:pPr>
        <w:pStyle w:val="ListParagraph"/>
        <w:ind w:left="0"/>
        <w:rPr>
          <w:color w:val="000000"/>
        </w:rPr>
      </w:pPr>
    </w:p>
    <w:p w:rsidR="00ED45B3" w:rsidRDefault="00B73A1A" w:rsidP="00E25E80">
      <w:pPr>
        <w:pStyle w:val="ListParagraph"/>
        <w:numPr>
          <w:ilvl w:val="0"/>
          <w:numId w:val="1"/>
        </w:numPr>
      </w:pPr>
      <w:r w:rsidRPr="00307D54">
        <w:rPr>
          <w:b/>
          <w:lang w:eastAsia="ja-JP"/>
        </w:rPr>
        <w:t>Soft Expenditure.</w:t>
      </w:r>
      <w:r w:rsidRPr="00706139">
        <w:rPr>
          <w:b/>
          <w:lang w:eastAsia="ja-JP"/>
        </w:rPr>
        <w:t xml:space="preserve">  </w:t>
      </w:r>
      <w:r w:rsidRPr="00706139">
        <w:rPr>
          <w:lang w:eastAsia="ja-JP"/>
        </w:rPr>
        <w:t>Soft expenditures are expenditures related to fuel, per diems, accommodation, travel, training, workshops, stationery and maintenance</w:t>
      </w:r>
      <w:r w:rsidR="00E25E80">
        <w:rPr>
          <w:lang w:eastAsia="ja-JP"/>
        </w:rPr>
        <w:t xml:space="preserve"> continue to be problematic areas</w:t>
      </w:r>
      <w:r w:rsidR="0046463F">
        <w:rPr>
          <w:lang w:eastAsia="ja-JP"/>
        </w:rPr>
        <w:t xml:space="preserve">. </w:t>
      </w:r>
      <w:r w:rsidR="00AF17A3">
        <w:rPr>
          <w:lang w:eastAsia="ja-JP"/>
        </w:rPr>
        <w:t xml:space="preserve">To meet the requirements of flexibility and at the same time, accountability in the use of funds, </w:t>
      </w:r>
      <w:r w:rsidR="00AF17A3">
        <w:rPr>
          <w:lang w:eastAsia="ja-JP"/>
        </w:rPr>
        <w:lastRenderedPageBreak/>
        <w:t xml:space="preserve">it is imperative that the guidelines are further </w:t>
      </w:r>
      <w:proofErr w:type="gramStart"/>
      <w:r w:rsidR="00AF17A3">
        <w:rPr>
          <w:lang w:eastAsia="ja-JP"/>
        </w:rPr>
        <w:t xml:space="preserve">specified  </w:t>
      </w:r>
      <w:r w:rsidR="0046463F">
        <w:rPr>
          <w:lang w:eastAsia="ja-JP"/>
        </w:rPr>
        <w:t>in</w:t>
      </w:r>
      <w:proofErr w:type="gramEnd"/>
      <w:r w:rsidR="0046463F">
        <w:rPr>
          <w:lang w:eastAsia="ja-JP"/>
        </w:rPr>
        <w:t xml:space="preserve"> the PAM</w:t>
      </w:r>
      <w:r w:rsidR="007342A9">
        <w:rPr>
          <w:lang w:eastAsia="ja-JP"/>
        </w:rPr>
        <w:t xml:space="preserve">/PIM with reference to the FMM </w:t>
      </w:r>
      <w:r w:rsidR="00AF17A3">
        <w:rPr>
          <w:lang w:eastAsia="ja-JP"/>
        </w:rPr>
        <w:t xml:space="preserve">to provide the proper guidance to EAs/IAs. </w:t>
      </w:r>
      <w:r w:rsidR="0046463F">
        <w:rPr>
          <w:lang w:eastAsia="ja-JP"/>
        </w:rPr>
        <w:t xml:space="preserve"> </w:t>
      </w:r>
    </w:p>
    <w:p w:rsidR="00507383" w:rsidRPr="00706139" w:rsidRDefault="00507383" w:rsidP="00FF02D7"/>
    <w:p w:rsidR="008A09F7" w:rsidRDefault="008A09F7" w:rsidP="008A09F7">
      <w:pPr>
        <w:pStyle w:val="Heading3"/>
        <w:rPr>
          <w:rFonts w:eastAsia="Calibri"/>
          <w:lang w:val="en-US"/>
        </w:rPr>
      </w:pPr>
      <w:r>
        <w:rPr>
          <w:i w:val="0"/>
        </w:rPr>
        <w:t xml:space="preserve">Good Governance Framework </w:t>
      </w:r>
      <w:r w:rsidRPr="00D8220F">
        <w:rPr>
          <w:rFonts w:eastAsia="Calibri"/>
          <w:lang w:val="en-US"/>
        </w:rPr>
        <w:t>(</w:t>
      </w:r>
      <w:r>
        <w:rPr>
          <w:rFonts w:eastAsia="Calibri"/>
          <w:lang w:val="en-US"/>
        </w:rPr>
        <w:t>High</w:t>
      </w:r>
      <w:r w:rsidRPr="00D8220F">
        <w:rPr>
          <w:rFonts w:eastAsia="Calibri"/>
          <w:lang w:val="en-US"/>
        </w:rPr>
        <w:t xml:space="preserve"> Priority)</w:t>
      </w:r>
    </w:p>
    <w:p w:rsidR="0033787C" w:rsidRPr="006C674F" w:rsidRDefault="0033787C" w:rsidP="00FB6F08">
      <w:pPr>
        <w:pStyle w:val="Heading3"/>
        <w:rPr>
          <w:lang w:val="en-US"/>
        </w:rPr>
      </w:pPr>
    </w:p>
    <w:p w:rsidR="00024457" w:rsidRPr="00024457" w:rsidRDefault="00024457" w:rsidP="00024457">
      <w:pPr>
        <w:pStyle w:val="ListParagraph"/>
        <w:numPr>
          <w:ilvl w:val="0"/>
          <w:numId w:val="1"/>
        </w:numPr>
        <w:autoSpaceDE w:val="0"/>
        <w:autoSpaceDN w:val="0"/>
        <w:adjustRightInd w:val="0"/>
        <w:rPr>
          <w:i/>
        </w:rPr>
      </w:pPr>
      <w:r w:rsidRPr="00024457">
        <w:t>As noted in the previous</w:t>
      </w:r>
      <w:r w:rsidR="008A09F7" w:rsidRPr="00024457">
        <w:t xml:space="preserve"> section</w:t>
      </w:r>
      <w:r w:rsidRPr="00024457">
        <w:t xml:space="preserve">, the approach to design of the GGF should be shifted from that of a compliance tool to a management tool, more integrated into the business processes of the project.  </w:t>
      </w:r>
    </w:p>
    <w:p w:rsidR="00024457" w:rsidRPr="00024457" w:rsidRDefault="00024457" w:rsidP="00024457">
      <w:pPr>
        <w:pStyle w:val="ListParagraph"/>
        <w:autoSpaceDE w:val="0"/>
        <w:autoSpaceDN w:val="0"/>
        <w:adjustRightInd w:val="0"/>
        <w:ind w:left="0"/>
        <w:rPr>
          <w:i/>
        </w:rPr>
      </w:pPr>
    </w:p>
    <w:p w:rsidR="00024457" w:rsidRPr="00FB6F08" w:rsidRDefault="00024457" w:rsidP="00024457">
      <w:pPr>
        <w:pStyle w:val="ListParagraph"/>
        <w:numPr>
          <w:ilvl w:val="0"/>
          <w:numId w:val="1"/>
        </w:numPr>
        <w:autoSpaceDE w:val="0"/>
        <w:autoSpaceDN w:val="0"/>
        <w:adjustRightInd w:val="0"/>
      </w:pPr>
      <w:r w:rsidRPr="00024457">
        <w:t xml:space="preserve">Particular attention should be paid to assessment of risks to operations at preparation stage, with a particular focus on risk to achieving the project development objectives and the agreed results.  Based on the risk assessment, risk mitigation measures need to be defined.  </w:t>
      </w:r>
      <w:r w:rsidR="00661999">
        <w:t>RMPs/</w:t>
      </w:r>
      <w:r w:rsidRPr="00024457">
        <w:t>GGFs will henceforth be closely aligned to these risk mitigation measures and developed into a risk management tool to be used during project implementation</w:t>
      </w:r>
      <w:r w:rsidRPr="00661999">
        <w:t>.</w:t>
      </w:r>
      <w:r w:rsidR="00661999" w:rsidRPr="00661999">
        <w:t xml:space="preserve"> </w:t>
      </w:r>
      <w:r w:rsidR="00661999" w:rsidRPr="00FB6F08">
        <w:rPr>
          <w:bCs/>
          <w:iCs/>
          <w:lang w:val="en-US"/>
        </w:rPr>
        <w:t>DPs are ready and willing to discuss how to make them more relevant, more effective and easier to implement</w:t>
      </w:r>
    </w:p>
    <w:p w:rsidR="00024457" w:rsidRPr="00024457" w:rsidRDefault="00024457" w:rsidP="00024457">
      <w:pPr>
        <w:pStyle w:val="ListParagraph"/>
        <w:ind w:left="0"/>
      </w:pPr>
      <w:r w:rsidRPr="00024457">
        <w:t xml:space="preserve">  </w:t>
      </w:r>
    </w:p>
    <w:p w:rsidR="00024457" w:rsidRPr="00024457" w:rsidRDefault="00024457" w:rsidP="00024457">
      <w:pPr>
        <w:pStyle w:val="ListParagraph"/>
        <w:numPr>
          <w:ilvl w:val="0"/>
          <w:numId w:val="1"/>
        </w:numPr>
      </w:pPr>
      <w:r w:rsidRPr="00024457">
        <w:t>There is strong engagement on a project basis but additional support and workshop training are n</w:t>
      </w:r>
      <w:r>
        <w:t xml:space="preserve">eeded to help familiarize IAs. </w:t>
      </w:r>
      <w:r w:rsidRPr="00024457">
        <w:t>The social accountability elements of GGF require particular attention, and the DFGG project will provide for training in this area to EAs/IAs.</w:t>
      </w:r>
    </w:p>
    <w:p w:rsidR="00024457" w:rsidRPr="00024457" w:rsidRDefault="00024457" w:rsidP="00024457"/>
    <w:p w:rsidR="00024457" w:rsidRDefault="00024457" w:rsidP="00024457">
      <w:pPr>
        <w:pStyle w:val="ListParagraph"/>
        <w:numPr>
          <w:ilvl w:val="0"/>
          <w:numId w:val="1"/>
        </w:numPr>
      </w:pPr>
      <w:r>
        <w:t xml:space="preserve">The WB underscores that </w:t>
      </w:r>
      <w:r w:rsidRPr="00024457">
        <w:t>the GGF needs to be applied more equally, tracked at the portfolio level, and require task team leader and project manager engagement in terms of compliance review, reporting, performance level monitoring and management level support for missions.</w:t>
      </w:r>
    </w:p>
    <w:p w:rsidR="00684703" w:rsidRDefault="00684703" w:rsidP="00684703">
      <w:pPr>
        <w:pStyle w:val="ListParagraph"/>
      </w:pPr>
    </w:p>
    <w:p w:rsidR="00684703" w:rsidRPr="00024457" w:rsidRDefault="00684703" w:rsidP="00024457">
      <w:pPr>
        <w:pStyle w:val="ListParagraph"/>
        <w:numPr>
          <w:ilvl w:val="0"/>
          <w:numId w:val="1"/>
        </w:numPr>
      </w:pPr>
      <w:r>
        <w:t xml:space="preserve">MEF </w:t>
      </w:r>
      <w:r w:rsidR="002D67BB">
        <w:t>states that</w:t>
      </w:r>
      <w:r>
        <w:t xml:space="preserve"> </w:t>
      </w:r>
      <w:r w:rsidR="002D67BB">
        <w:t xml:space="preserve">all the elements of the </w:t>
      </w:r>
      <w:r>
        <w:t>GGF</w:t>
      </w:r>
      <w:r w:rsidR="002D67BB">
        <w:t xml:space="preserve"> are included in the SOP and the SOP is consistent with RGC law.</w:t>
      </w:r>
    </w:p>
    <w:p w:rsidR="008A09F7" w:rsidRDefault="008A09F7" w:rsidP="008A09F7">
      <w:pPr>
        <w:pStyle w:val="ListParagraph"/>
        <w:autoSpaceDE w:val="0"/>
        <w:autoSpaceDN w:val="0"/>
        <w:adjustRightInd w:val="0"/>
        <w:ind w:left="0"/>
        <w:rPr>
          <w:i/>
        </w:rPr>
      </w:pPr>
    </w:p>
    <w:p w:rsidR="00FF02D7" w:rsidRPr="00D8220F" w:rsidRDefault="00FF02D7" w:rsidP="00D8220F">
      <w:pPr>
        <w:pStyle w:val="Heading3"/>
        <w:rPr>
          <w:i w:val="0"/>
        </w:rPr>
      </w:pPr>
      <w:r w:rsidRPr="00D8220F">
        <w:rPr>
          <w:i w:val="0"/>
        </w:rPr>
        <w:t>Monitoring and Evaluation</w:t>
      </w:r>
      <w:r w:rsidR="00D8220F">
        <w:rPr>
          <w:i w:val="0"/>
        </w:rPr>
        <w:t xml:space="preserve"> </w:t>
      </w:r>
      <w:r w:rsidR="00D8220F" w:rsidRPr="00D8220F">
        <w:rPr>
          <w:rFonts w:eastAsia="Calibri"/>
          <w:lang w:val="en-US"/>
        </w:rPr>
        <w:t>(</w:t>
      </w:r>
      <w:r w:rsidR="00D8220F">
        <w:rPr>
          <w:rFonts w:eastAsia="Calibri"/>
          <w:lang w:val="en-US"/>
        </w:rPr>
        <w:t>Medium</w:t>
      </w:r>
      <w:r w:rsidR="00D8220F" w:rsidRPr="00D8220F">
        <w:rPr>
          <w:rFonts w:eastAsia="Calibri"/>
          <w:lang w:val="en-US"/>
        </w:rPr>
        <w:t xml:space="preserve"> Priority)</w:t>
      </w:r>
    </w:p>
    <w:p w:rsidR="00FF02D7" w:rsidRPr="00706139" w:rsidRDefault="00FF02D7" w:rsidP="00FF02D7"/>
    <w:p w:rsidR="00FF02D7" w:rsidRPr="00B323EF" w:rsidRDefault="00FF02D7" w:rsidP="00B323EF">
      <w:pPr>
        <w:pStyle w:val="ListParagraph"/>
        <w:numPr>
          <w:ilvl w:val="0"/>
          <w:numId w:val="1"/>
        </w:numPr>
        <w:rPr>
          <w:color w:val="000000"/>
        </w:rPr>
      </w:pPr>
      <w:r w:rsidRPr="00706139">
        <w:rPr>
          <w:lang w:eastAsia="ja-JP"/>
        </w:rPr>
        <w:t xml:space="preserve">Insufficient M&amp;E capacity in EAs/IAs has been raised for some years and remains an area for improvement. </w:t>
      </w:r>
      <w:r w:rsidR="00B323EF">
        <w:rPr>
          <w:lang w:eastAsia="ja-JP"/>
        </w:rPr>
        <w:t xml:space="preserve"> </w:t>
      </w:r>
      <w:r w:rsidR="00B323EF" w:rsidRPr="00706139">
        <w:rPr>
          <w:bCs/>
          <w:lang w:bidi="en-US"/>
        </w:rPr>
        <w:t xml:space="preserve">Following reviews by both the ADB and WB of their project results frameworks and supporting monitoring and evaluation arrangements, efforts </w:t>
      </w:r>
      <w:r w:rsidR="00B323EF">
        <w:rPr>
          <w:bCs/>
          <w:lang w:bidi="en-US"/>
        </w:rPr>
        <w:t xml:space="preserve">are needed </w:t>
      </w:r>
      <w:r w:rsidR="00B323EF" w:rsidRPr="00706139">
        <w:rPr>
          <w:bCs/>
          <w:lang w:bidi="en-US"/>
        </w:rPr>
        <w:t>to improve the capacities of EA/IAs to assess project</w:t>
      </w:r>
      <w:r w:rsidR="00B323EF">
        <w:rPr>
          <w:bCs/>
          <w:lang w:bidi="en-US"/>
        </w:rPr>
        <w:t xml:space="preserve"> and development objectives</w:t>
      </w:r>
      <w:r w:rsidR="00B323EF" w:rsidRPr="00706139">
        <w:rPr>
          <w:bCs/>
          <w:lang w:bidi="en-US"/>
        </w:rPr>
        <w:t>.</w:t>
      </w:r>
    </w:p>
    <w:p w:rsidR="00FF02D7" w:rsidRPr="00706139" w:rsidRDefault="00FF02D7" w:rsidP="00FF02D7"/>
    <w:p w:rsidR="000C25FF" w:rsidRPr="00706139" w:rsidRDefault="00FF02D7" w:rsidP="000C25FF">
      <w:pPr>
        <w:pStyle w:val="ListParagraph"/>
        <w:numPr>
          <w:ilvl w:val="0"/>
          <w:numId w:val="1"/>
        </w:numPr>
      </w:pPr>
      <w:r w:rsidRPr="00706139">
        <w:t xml:space="preserve">In 2011 a stock-taking of the WB portfolio’s M&amp;E arrangements revealed findings and constraints and challenges common across the portfolio to the effective assessment of development outcomes. The findings </w:t>
      </w:r>
      <w:r w:rsidR="000C25FF">
        <w:t>remain</w:t>
      </w:r>
      <w:r w:rsidRPr="00706139">
        <w:t xml:space="preserve"> </w:t>
      </w:r>
      <w:r w:rsidR="000C25FF">
        <w:t xml:space="preserve">relevant for CY2012 and are </w:t>
      </w:r>
      <w:r w:rsidRPr="00706139">
        <w:t>outlined i</w:t>
      </w:r>
      <w:r w:rsidRPr="000C25FF">
        <w:t xml:space="preserve">n </w:t>
      </w:r>
      <w:r w:rsidR="00DF2A8F">
        <w:fldChar w:fldCharType="begin"/>
      </w:r>
      <w:r w:rsidR="00DF2A8F">
        <w:instrText xml:space="preserve"> REF _Ref351231388 \h  \* MERGEFORMAT </w:instrText>
      </w:r>
      <w:r w:rsidR="00DF2A8F">
        <w:fldChar w:fldCharType="separate"/>
      </w:r>
      <w:r w:rsidR="00A1375B" w:rsidRPr="00706139">
        <w:t>Annex 2: WB M&amp;E Findings and Constraints</w:t>
      </w:r>
      <w:r w:rsidR="00DF2A8F">
        <w:fldChar w:fldCharType="end"/>
      </w:r>
      <w:r w:rsidRPr="000C25FF">
        <w:t xml:space="preserve">. </w:t>
      </w:r>
    </w:p>
    <w:p w:rsidR="000D400E" w:rsidRPr="000D400E" w:rsidRDefault="000D400E" w:rsidP="000D400E">
      <w:pPr>
        <w:pStyle w:val="ListParagraph"/>
        <w:rPr>
          <w:bCs/>
          <w:lang w:bidi="en-US"/>
        </w:rPr>
      </w:pPr>
    </w:p>
    <w:p w:rsidR="000C25FF" w:rsidRPr="000D400E" w:rsidRDefault="004962AB" w:rsidP="000D400E">
      <w:pPr>
        <w:pStyle w:val="ListParagraph"/>
        <w:numPr>
          <w:ilvl w:val="0"/>
          <w:numId w:val="1"/>
        </w:numPr>
        <w:rPr>
          <w:bCs/>
          <w:lang w:bidi="en-US"/>
        </w:rPr>
      </w:pPr>
      <w:r>
        <w:rPr>
          <w:bCs/>
          <w:lang w:bidi="en-US"/>
        </w:rPr>
        <w:t xml:space="preserve">EAs/IAs </w:t>
      </w:r>
      <w:proofErr w:type="gramStart"/>
      <w:r>
        <w:rPr>
          <w:bCs/>
          <w:lang w:bidi="en-US"/>
        </w:rPr>
        <w:t>note</w:t>
      </w:r>
      <w:proofErr w:type="gramEnd"/>
      <w:r w:rsidR="000D400E" w:rsidRPr="000D400E">
        <w:rPr>
          <w:bCs/>
          <w:lang w:bidi="en-US"/>
        </w:rPr>
        <w:t xml:space="preserve"> that M&amp;E is arranged b</w:t>
      </w:r>
      <w:r>
        <w:rPr>
          <w:bCs/>
          <w:lang w:bidi="en-US"/>
        </w:rPr>
        <w:t>y the TA, not the line ministry. G</w:t>
      </w:r>
      <w:r w:rsidR="000D400E" w:rsidRPr="000D400E">
        <w:rPr>
          <w:bCs/>
          <w:lang w:bidi="en-US"/>
        </w:rPr>
        <w:t xml:space="preserve">iven </w:t>
      </w:r>
      <w:r w:rsidR="000D400E">
        <w:rPr>
          <w:bCs/>
          <w:lang w:bidi="en-US"/>
        </w:rPr>
        <w:t xml:space="preserve">that </w:t>
      </w:r>
      <w:r>
        <w:rPr>
          <w:bCs/>
          <w:lang w:bidi="en-US"/>
        </w:rPr>
        <w:t>the consultant</w:t>
      </w:r>
      <w:r w:rsidR="000D400E" w:rsidRPr="000D400E">
        <w:rPr>
          <w:bCs/>
          <w:lang w:bidi="en-US"/>
        </w:rPr>
        <w:t xml:space="preserve"> selection is performed by the Bank and typically </w:t>
      </w:r>
      <w:r w:rsidR="000D400E">
        <w:rPr>
          <w:bCs/>
          <w:lang w:bidi="en-US"/>
        </w:rPr>
        <w:t>approvals are made by the consul</w:t>
      </w:r>
      <w:r w:rsidR="000D400E" w:rsidRPr="000D400E">
        <w:rPr>
          <w:bCs/>
          <w:lang w:bidi="en-US"/>
        </w:rPr>
        <w:t>t</w:t>
      </w:r>
      <w:r w:rsidR="000D400E">
        <w:rPr>
          <w:bCs/>
          <w:lang w:bidi="en-US"/>
        </w:rPr>
        <w:t>a</w:t>
      </w:r>
      <w:r w:rsidR="000D400E" w:rsidRPr="000D400E">
        <w:rPr>
          <w:bCs/>
          <w:lang w:bidi="en-US"/>
        </w:rPr>
        <w:t>nt TA</w:t>
      </w:r>
      <w:r>
        <w:rPr>
          <w:bCs/>
          <w:lang w:bidi="en-US"/>
        </w:rPr>
        <w:t>, the sense of ownership among EAs/IAs is lower</w:t>
      </w:r>
      <w:r w:rsidR="000D400E" w:rsidRPr="000D400E">
        <w:rPr>
          <w:bCs/>
          <w:lang w:bidi="en-US"/>
        </w:rPr>
        <w:t xml:space="preserve">. </w:t>
      </w:r>
    </w:p>
    <w:p w:rsidR="00ED6C37" w:rsidRDefault="00ED6C37" w:rsidP="00ED6C37">
      <w:pPr>
        <w:pStyle w:val="Heading3"/>
      </w:pPr>
    </w:p>
    <w:p w:rsidR="00ED6C37" w:rsidRPr="00706139" w:rsidRDefault="00ED6C37" w:rsidP="00ED6C37">
      <w:pPr>
        <w:pStyle w:val="Heading3"/>
      </w:pPr>
      <w:r w:rsidRPr="00706139">
        <w:t xml:space="preserve">Gender </w:t>
      </w:r>
    </w:p>
    <w:p w:rsidR="00ED6C37" w:rsidRPr="00706139" w:rsidRDefault="00ED6C37" w:rsidP="00ED6C37">
      <w:pPr>
        <w:rPr>
          <w:color w:val="FF0000"/>
        </w:rPr>
      </w:pPr>
    </w:p>
    <w:p w:rsidR="00ED6C37" w:rsidRDefault="00ED6C37" w:rsidP="00A50141">
      <w:pPr>
        <w:pStyle w:val="ListParagraph"/>
        <w:numPr>
          <w:ilvl w:val="0"/>
          <w:numId w:val="1"/>
        </w:numPr>
      </w:pPr>
      <w:r w:rsidRPr="00CA11B4">
        <w:t xml:space="preserve">In 2012, ADB formulated two Gender and Development Cooperation Fund grants (totalling $202,000) to develop public private partnerships at the </w:t>
      </w:r>
      <w:proofErr w:type="spellStart"/>
      <w:r w:rsidRPr="00CA11B4">
        <w:t>Siem</w:t>
      </w:r>
      <w:proofErr w:type="spellEnd"/>
      <w:r w:rsidRPr="00CA11B4">
        <w:t xml:space="preserve"> Reap Women’s Development </w:t>
      </w:r>
      <w:proofErr w:type="spellStart"/>
      <w:r w:rsidRPr="00CA11B4">
        <w:t>Center</w:t>
      </w:r>
      <w:proofErr w:type="spellEnd"/>
      <w:r w:rsidRPr="00CA11B4">
        <w:t xml:space="preserve"> with the Ministry of Women’s Affairs and to promote women’s access to rural road construction and maintenance jobs with the Ministry of Rural Development. In addition ADB continued to support the implementation of 12 ongoing project gender action plans, working with project implementation teams in 11 ministries. Out of the 9 new projects approved in 2012, 6 projects were categorized with effective gender mainstreaming, and one carries a gender theme. The proportion of projects in Cambodia with gender mainstreaming at 78% is therefore significantly higher than Strategy 2020’s institutional target of 50% for ADF countries.  Other gender highlights include receiving a Community of Practice award for gender equity results under the Rural Road Improvement Project, </w:t>
      </w:r>
      <w:r w:rsidRPr="00CA11B4">
        <w:lastRenderedPageBreak/>
        <w:t xml:space="preserve">and hosting a CARM NGO round table on gender in July 2012 where about 30 civil society groups discussed ADB’s approach to gender mainstreaming in projects and programs. </w:t>
      </w:r>
    </w:p>
    <w:p w:rsidR="00ED6C37" w:rsidRPr="00CA11B4" w:rsidRDefault="00ED6C37" w:rsidP="00ED6C37"/>
    <w:p w:rsidR="00396E0B" w:rsidRPr="00706139" w:rsidRDefault="00396E0B" w:rsidP="00FB5D08">
      <w:pPr>
        <w:rPr>
          <w:lang w:val="en-US"/>
        </w:rPr>
      </w:pPr>
    </w:p>
    <w:p w:rsidR="00DA2298" w:rsidRPr="00706139" w:rsidRDefault="00DA2298" w:rsidP="00706139">
      <w:pPr>
        <w:pStyle w:val="Heading1"/>
      </w:pPr>
      <w:bookmarkStart w:id="27" w:name="_Toc390274918"/>
      <w:r w:rsidRPr="00706139">
        <w:t>Conclusions</w:t>
      </w:r>
      <w:bookmarkEnd w:id="27"/>
    </w:p>
    <w:p w:rsidR="00DA2298" w:rsidRPr="00706139" w:rsidRDefault="00DA2298" w:rsidP="00DA2298">
      <w:pPr>
        <w:rPr>
          <w:lang w:val="en-US"/>
        </w:rPr>
      </w:pPr>
    </w:p>
    <w:p w:rsidR="00DA2298" w:rsidRPr="00706139" w:rsidRDefault="00DA2298" w:rsidP="00047C15">
      <w:pPr>
        <w:pStyle w:val="ListParagraph"/>
        <w:numPr>
          <w:ilvl w:val="0"/>
          <w:numId w:val="1"/>
        </w:numPr>
        <w:rPr>
          <w:lang w:val="en-US"/>
        </w:rPr>
      </w:pPr>
      <w:r w:rsidRPr="00706139">
        <w:t>This Background Paper is intended to provide background data for the consultation stage of the JCPPR.  It will be modified and refined during the JCPPR process, taking account of comments from all stakeholders, and will subsequently inform the preparation of the Action Plan to be developed by MEF and the DPs.  In due course, the conclusions will be found in the Memorandum of Understanding and attachments, signed by the three parties at the conclusion of the JCPPR.</w:t>
      </w:r>
    </w:p>
    <w:p w:rsidR="00DA2298" w:rsidRPr="00706139" w:rsidRDefault="00DA2298" w:rsidP="00DA2298">
      <w:pPr>
        <w:rPr>
          <w:lang w:val="en-US"/>
        </w:rPr>
      </w:pPr>
    </w:p>
    <w:p w:rsidR="0013457F" w:rsidRPr="00706139" w:rsidRDefault="0013457F">
      <w:pPr>
        <w:sectPr w:rsidR="0013457F" w:rsidRPr="00706139">
          <w:pgSz w:w="11906" w:h="16838"/>
          <w:pgMar w:top="1440" w:right="1440" w:bottom="1440" w:left="1440" w:header="708" w:footer="708" w:gutter="0"/>
          <w:cols w:space="708"/>
          <w:docGrid w:linePitch="360"/>
        </w:sectPr>
      </w:pPr>
    </w:p>
    <w:p w:rsidR="006D7618" w:rsidRPr="00706139" w:rsidRDefault="00B37173" w:rsidP="00706139">
      <w:pPr>
        <w:pStyle w:val="Heading1"/>
      </w:pPr>
      <w:bookmarkStart w:id="28" w:name="_Ref351150018"/>
      <w:bookmarkStart w:id="29" w:name="_Toc390274919"/>
      <w:r w:rsidRPr="00706139">
        <w:lastRenderedPageBreak/>
        <w:t>Annex</w:t>
      </w:r>
      <w:r w:rsidR="006D7618" w:rsidRPr="00706139">
        <w:t xml:space="preserve"> 1: </w:t>
      </w:r>
      <w:r w:rsidR="002D2368">
        <w:t>Project Preparation A</w:t>
      </w:r>
      <w:r w:rsidR="00247E95" w:rsidRPr="00706139">
        <w:t>ctions</w:t>
      </w:r>
      <w:bookmarkEnd w:id="28"/>
      <w:bookmarkEnd w:id="29"/>
    </w:p>
    <w:p w:rsidR="006D7618" w:rsidRPr="00706139" w:rsidRDefault="006D7618" w:rsidP="0013457F">
      <w:pPr>
        <w:jc w:val="center"/>
        <w:rPr>
          <w:b/>
        </w:rPr>
      </w:pPr>
    </w:p>
    <w:p w:rsidR="006D7618" w:rsidRPr="00706139" w:rsidRDefault="006D7618" w:rsidP="0013457F">
      <w:pPr>
        <w:jc w:val="center"/>
        <w:rPr>
          <w:b/>
        </w:rPr>
      </w:pPr>
    </w:p>
    <w:p w:rsidR="006D7618" w:rsidRPr="00706139" w:rsidRDefault="006D7618" w:rsidP="006D7618">
      <w:pPr>
        <w:pStyle w:val="ListParagraph"/>
        <w:ind w:left="0"/>
      </w:pPr>
      <w:r w:rsidRPr="00706139">
        <w:t>The agreed actions to smooth the transition from project preparation to implementation date from the JCPPR of 2009, signed in June 2010.  They are reiterated below:</w:t>
      </w:r>
    </w:p>
    <w:p w:rsidR="006D7618" w:rsidRPr="00706139" w:rsidRDefault="006D7618" w:rsidP="006D7618">
      <w:pPr>
        <w:rPr>
          <w:b/>
        </w:rPr>
      </w:pPr>
    </w:p>
    <w:p w:rsidR="006D7618" w:rsidRPr="00706139" w:rsidRDefault="006D7618" w:rsidP="00047C15">
      <w:pPr>
        <w:pStyle w:val="ListParagraph"/>
        <w:numPr>
          <w:ilvl w:val="0"/>
          <w:numId w:val="4"/>
        </w:numPr>
        <w:ind w:left="357" w:hanging="357"/>
        <w:rPr>
          <w:rFonts w:eastAsiaTheme="minorHAnsi"/>
        </w:rPr>
      </w:pPr>
      <w:r w:rsidRPr="00706139">
        <w:rPr>
          <w:rFonts w:eastAsiaTheme="minorHAnsi"/>
        </w:rPr>
        <w:t>Project preparation teams from both EAs and DPs must increase their effort to ensure compliance with the agreed project readiness filters before loan/credit/grant negotiations.</w:t>
      </w:r>
    </w:p>
    <w:p w:rsidR="006D7618" w:rsidRPr="00706139" w:rsidRDefault="006D7618" w:rsidP="006D7618">
      <w:pPr>
        <w:ind w:left="357" w:hanging="357"/>
        <w:rPr>
          <w:rFonts w:eastAsiaTheme="minorHAnsi"/>
        </w:rPr>
      </w:pPr>
    </w:p>
    <w:p w:rsidR="006D7618" w:rsidRDefault="006D7618" w:rsidP="00047C15">
      <w:pPr>
        <w:pStyle w:val="ListParagraph"/>
        <w:numPr>
          <w:ilvl w:val="0"/>
          <w:numId w:val="4"/>
        </w:numPr>
        <w:autoSpaceDE w:val="0"/>
        <w:autoSpaceDN w:val="0"/>
        <w:adjustRightInd w:val="0"/>
        <w:ind w:left="357" w:hanging="357"/>
        <w:rPr>
          <w:rFonts w:eastAsiaTheme="minorHAnsi"/>
        </w:rPr>
      </w:pPr>
      <w:r w:rsidRPr="00706139">
        <w:rPr>
          <w:rFonts w:eastAsiaTheme="minorHAnsi"/>
        </w:rPr>
        <w:t>Preliminary design of sub-projects to feasibility level should be included in the TOR of project preparation consultants and be completed as a condition of negotiations.</w:t>
      </w:r>
    </w:p>
    <w:p w:rsidR="00B22FD8" w:rsidRDefault="00B22FD8">
      <w:pPr>
        <w:pStyle w:val="ListParagraph"/>
        <w:rPr>
          <w:rFonts w:eastAsiaTheme="minorHAnsi"/>
        </w:rPr>
      </w:pPr>
    </w:p>
    <w:p w:rsidR="00D24859" w:rsidRPr="00706139" w:rsidRDefault="00D24859" w:rsidP="00047C15">
      <w:pPr>
        <w:pStyle w:val="ListParagraph"/>
        <w:numPr>
          <w:ilvl w:val="0"/>
          <w:numId w:val="4"/>
        </w:numPr>
        <w:autoSpaceDE w:val="0"/>
        <w:autoSpaceDN w:val="0"/>
        <w:adjustRightInd w:val="0"/>
        <w:ind w:left="357" w:hanging="357"/>
        <w:rPr>
          <w:rFonts w:eastAsiaTheme="minorHAnsi"/>
        </w:rPr>
      </w:pPr>
      <w:r>
        <w:rPr>
          <w:rFonts w:eastAsiaTheme="minorHAnsi"/>
        </w:rPr>
        <w:t xml:space="preserve">Operationalization of advance actions – although encouraged, project management units are </w:t>
      </w:r>
      <w:r w:rsidR="00122140">
        <w:rPr>
          <w:rFonts w:eastAsiaTheme="minorHAnsi"/>
        </w:rPr>
        <w:t>still</w:t>
      </w:r>
      <w:r>
        <w:rPr>
          <w:rFonts w:eastAsiaTheme="minorHAnsi"/>
        </w:rPr>
        <w:t xml:space="preserve"> unable to carry out advance actions. More guidance on the operationalization of advance actions is needed (perhaps a consultative workshop on the topic is needed)</w:t>
      </w:r>
    </w:p>
    <w:p w:rsidR="006D7618" w:rsidRPr="00706139" w:rsidRDefault="006D7618" w:rsidP="006D7618">
      <w:pPr>
        <w:ind w:left="357" w:hanging="357"/>
      </w:pPr>
    </w:p>
    <w:p w:rsidR="006D7618" w:rsidRPr="00706139" w:rsidRDefault="006D7618" w:rsidP="00047C15">
      <w:pPr>
        <w:pStyle w:val="ListParagraph"/>
        <w:numPr>
          <w:ilvl w:val="0"/>
          <w:numId w:val="4"/>
        </w:numPr>
        <w:ind w:left="357" w:hanging="357"/>
        <w:rPr>
          <w:rFonts w:eastAsiaTheme="minorHAnsi"/>
        </w:rPr>
      </w:pPr>
      <w:r w:rsidRPr="00706139">
        <w:rPr>
          <w:rFonts w:eastAsiaTheme="minorHAnsi"/>
        </w:rPr>
        <w:t xml:space="preserve">EAs/IAs should ensure continuity from the project design phase by keeping project preparation teams (including consultants where used) in place until effectiveness to carry out pre-implementation duties, such as advanced action on procurement (including recruitment of the long term project implementation consultants), and preparation of first-year bidding documents. This will require a clear division of roles and responsibilities in project implementing teams and an appropriate budget commitment by the </w:t>
      </w:r>
      <w:r w:rsidRPr="00706139">
        <w:rPr>
          <w:rFonts w:eastAsiaTheme="minorHAnsi"/>
          <w:bCs/>
        </w:rPr>
        <w:t>EA/IA, which can be supported by ADB Project Design Facility, which is similar to WB’s PPF facility</w:t>
      </w:r>
      <w:r w:rsidRPr="00706139">
        <w:rPr>
          <w:rFonts w:eastAsiaTheme="minorHAnsi"/>
        </w:rPr>
        <w:t>.  The continuous availability of the DPs project preparation teams during project start up is also critically important</w:t>
      </w:r>
      <w:r w:rsidRPr="00706139">
        <w:rPr>
          <w:rFonts w:eastAsiaTheme="minorHAnsi"/>
          <w:color w:val="FF0000"/>
        </w:rPr>
        <w:t>.</w:t>
      </w:r>
    </w:p>
    <w:p w:rsidR="006D7618" w:rsidRPr="00706139" w:rsidRDefault="006D7618" w:rsidP="006D7618">
      <w:pPr>
        <w:pStyle w:val="ListParagraph"/>
        <w:ind w:left="0"/>
        <w:rPr>
          <w:rFonts w:eastAsiaTheme="minorHAnsi"/>
        </w:rPr>
      </w:pPr>
    </w:p>
    <w:p w:rsidR="006D7618" w:rsidRPr="00706139" w:rsidRDefault="006D7618" w:rsidP="00047C15">
      <w:pPr>
        <w:pStyle w:val="ListParagraph"/>
        <w:numPr>
          <w:ilvl w:val="0"/>
          <w:numId w:val="4"/>
        </w:numPr>
        <w:ind w:left="357" w:hanging="357"/>
        <w:rPr>
          <w:rFonts w:eastAsiaTheme="minorHAnsi"/>
        </w:rPr>
      </w:pPr>
      <w:r w:rsidRPr="00706139">
        <w:rPr>
          <w:rFonts w:eastAsiaTheme="minorHAnsi"/>
        </w:rPr>
        <w:t>EAs/IAs should invite bids for first year goods and works contracts as early as possible during project preparation so as to enable bids to be received by the time of project negotiations, bid evaluation to be completed by the time of DP Board approval of the loan/credit/grant, and the contract to be awarded immediately upon effectiveness of the project.</w:t>
      </w:r>
    </w:p>
    <w:p w:rsidR="006D7618" w:rsidRPr="00706139" w:rsidRDefault="006D7618" w:rsidP="006D7618">
      <w:pPr>
        <w:autoSpaceDE w:val="0"/>
        <w:autoSpaceDN w:val="0"/>
        <w:adjustRightInd w:val="0"/>
        <w:rPr>
          <w:rFonts w:eastAsiaTheme="minorHAnsi"/>
        </w:rPr>
      </w:pPr>
    </w:p>
    <w:p w:rsidR="006D7618" w:rsidRPr="00706139" w:rsidRDefault="006D7618" w:rsidP="006D7618">
      <w:pPr>
        <w:autoSpaceDE w:val="0"/>
        <w:autoSpaceDN w:val="0"/>
        <w:adjustRightInd w:val="0"/>
        <w:rPr>
          <w:rFonts w:eastAsiaTheme="minorHAnsi"/>
        </w:rPr>
      </w:pPr>
    </w:p>
    <w:p w:rsidR="0007489F" w:rsidRPr="00706139" w:rsidRDefault="0007489F">
      <w:pPr>
        <w:rPr>
          <w:b/>
          <w:bCs/>
          <w:caps/>
          <w:sz w:val="28"/>
          <w:szCs w:val="28"/>
          <w:lang w:val="en-US"/>
        </w:rPr>
      </w:pPr>
      <w:r w:rsidRPr="00706139">
        <w:br w:type="page"/>
      </w:r>
    </w:p>
    <w:p w:rsidR="0007489F" w:rsidRPr="00706139" w:rsidRDefault="00B37173" w:rsidP="00706139">
      <w:pPr>
        <w:pStyle w:val="Heading1"/>
      </w:pPr>
      <w:bookmarkStart w:id="30" w:name="_Ref351231388"/>
      <w:bookmarkStart w:id="31" w:name="_Toc390274920"/>
      <w:r w:rsidRPr="00706139">
        <w:lastRenderedPageBreak/>
        <w:t>Annex</w:t>
      </w:r>
      <w:r w:rsidR="0007489F" w:rsidRPr="00706139">
        <w:t xml:space="preserve"> 2: WB M&amp;E Findings and </w:t>
      </w:r>
      <w:r w:rsidR="001F65F2" w:rsidRPr="00706139">
        <w:t>Constraints</w:t>
      </w:r>
      <w:bookmarkEnd w:id="30"/>
      <w:bookmarkEnd w:id="31"/>
    </w:p>
    <w:p w:rsidR="006D7618" w:rsidRPr="00706139" w:rsidRDefault="006D7618" w:rsidP="006D7618">
      <w:pPr>
        <w:autoSpaceDE w:val="0"/>
        <w:autoSpaceDN w:val="0"/>
        <w:adjustRightInd w:val="0"/>
      </w:pPr>
    </w:p>
    <w:p w:rsidR="0007489F" w:rsidRPr="00706139" w:rsidRDefault="0007489F" w:rsidP="006D7618">
      <w:pPr>
        <w:autoSpaceDE w:val="0"/>
        <w:autoSpaceDN w:val="0"/>
        <w:adjustRightInd w:val="0"/>
      </w:pPr>
    </w:p>
    <w:p w:rsidR="0007489F" w:rsidRPr="00706139" w:rsidRDefault="0007489F" w:rsidP="006D7618">
      <w:pPr>
        <w:autoSpaceDE w:val="0"/>
        <w:autoSpaceDN w:val="0"/>
        <w:adjustRightInd w:val="0"/>
      </w:pPr>
      <w:r w:rsidRPr="00706139">
        <w:t>In 2011 a stock-taking of the WB portfolio’s M&amp;E arrangements revealed findings and constraints found:</w:t>
      </w:r>
    </w:p>
    <w:p w:rsidR="0007489F" w:rsidRPr="00706139" w:rsidRDefault="0007489F" w:rsidP="0007489F"/>
    <w:p w:rsidR="0007489F" w:rsidRPr="00706139" w:rsidRDefault="0007489F" w:rsidP="00047C15">
      <w:pPr>
        <w:pStyle w:val="ListParagraph"/>
        <w:numPr>
          <w:ilvl w:val="0"/>
          <w:numId w:val="5"/>
        </w:numPr>
        <w:spacing w:after="120"/>
        <w:ind w:left="1208" w:hanging="357"/>
        <w:contextualSpacing w:val="0"/>
      </w:pPr>
      <w:r w:rsidRPr="00706139">
        <w:t xml:space="preserve">Newer documentation requirements (e.g., results framework and accompanying arrangements for results monitoring table) have yielded increased M&amp;E related information, including some baseline data and target values, planned use of data, data collection instruments, frequency of reporting and responsibility. </w:t>
      </w:r>
    </w:p>
    <w:p w:rsidR="0007489F" w:rsidRPr="00706139" w:rsidRDefault="0007489F" w:rsidP="00047C15">
      <w:pPr>
        <w:pStyle w:val="ListParagraph"/>
        <w:numPr>
          <w:ilvl w:val="0"/>
          <w:numId w:val="5"/>
        </w:numPr>
        <w:spacing w:after="120"/>
        <w:ind w:left="1208" w:hanging="357"/>
        <w:contextualSpacing w:val="0"/>
      </w:pPr>
      <w:r w:rsidRPr="00706139">
        <w:t xml:space="preserve">The PDOs of more recently-approved projects are more focused on outcomes for which the project can be held accountable.  The most common omission in the PDO statement is the explicit identification of the specific target group(s), beneficiaries and institutions (although these may be described in the accompanying text) and expected change as a result of the project.  The number (and type) of project beneficiaries in some projects are thus not systematically measured or reported.  </w:t>
      </w:r>
    </w:p>
    <w:p w:rsidR="0007489F" w:rsidRPr="00706139" w:rsidRDefault="0007489F" w:rsidP="00047C15">
      <w:pPr>
        <w:pStyle w:val="ListParagraph"/>
        <w:numPr>
          <w:ilvl w:val="0"/>
          <w:numId w:val="5"/>
        </w:numPr>
        <w:spacing w:after="120"/>
        <w:ind w:left="1208" w:hanging="357"/>
        <w:contextualSpacing w:val="0"/>
      </w:pPr>
      <w:r w:rsidRPr="00706139">
        <w:t xml:space="preserve">Review of the Cambodia portfolio confirms the finding of broadly similar assessments in other regions: that a more focused, relevant set of indicators and targets results in more complete and accurate data collection. </w:t>
      </w:r>
    </w:p>
    <w:p w:rsidR="0007489F" w:rsidRPr="00706139" w:rsidRDefault="0007489F" w:rsidP="00047C15">
      <w:pPr>
        <w:pStyle w:val="ListParagraph"/>
        <w:numPr>
          <w:ilvl w:val="0"/>
          <w:numId w:val="5"/>
        </w:numPr>
        <w:spacing w:after="120"/>
        <w:ind w:left="1208" w:hanging="357"/>
        <w:contextualSpacing w:val="0"/>
      </w:pPr>
      <w:r w:rsidRPr="00706139">
        <w:t>While indicators in general increasingly measure outcomes (e.g., access to and use of public services), capacity-building indicators remain relatively underdeveloped.  The focus on inputs (</w:t>
      </w:r>
      <w:proofErr w:type="spellStart"/>
      <w:r w:rsidRPr="00706139">
        <w:t>e.g</w:t>
      </w:r>
      <w:proofErr w:type="spellEnd"/>
      <w:r w:rsidRPr="00706139">
        <w:t>, numbers trained) should be extended to include the results of capacity-building activities (e.g., application of new skills).</w:t>
      </w:r>
    </w:p>
    <w:p w:rsidR="0007489F" w:rsidRPr="00706139" w:rsidRDefault="0007489F" w:rsidP="00047C15">
      <w:pPr>
        <w:pStyle w:val="ListParagraph"/>
        <w:numPr>
          <w:ilvl w:val="0"/>
          <w:numId w:val="5"/>
        </w:numPr>
        <w:spacing w:after="120"/>
        <w:ind w:left="1208" w:hanging="357"/>
        <w:contextualSpacing w:val="0"/>
      </w:pPr>
      <w:r w:rsidRPr="00706139">
        <w:t xml:space="preserve">Many projects include support for the implementation of M&amp;E activities.  The design of M&amp;E arrangements frequently, however, do not adequately reflect the capacity of implementing agencies to operationalize M&amp;E arrangements, nor do they take into account the availability and quality of existing data sources which can compromise their effectiveness.  </w:t>
      </w:r>
    </w:p>
    <w:p w:rsidR="0007489F" w:rsidRPr="00706139" w:rsidRDefault="0007489F" w:rsidP="00047C15">
      <w:pPr>
        <w:pStyle w:val="ListParagraph"/>
        <w:numPr>
          <w:ilvl w:val="0"/>
          <w:numId w:val="5"/>
        </w:numPr>
        <w:spacing w:after="120"/>
        <w:ind w:left="1208" w:hanging="357"/>
        <w:contextualSpacing w:val="0"/>
        <w:rPr>
          <w:i/>
        </w:rPr>
      </w:pPr>
      <w:r w:rsidRPr="00706139">
        <w:t xml:space="preserve">A variety of institutional arrangements for M&amp;E are employed (using a combination of existing agency staff, dedicated project staff, local and international consultants – all of whom report to government officials).  The most effective institutional arrangements make strategic use of consultants (e.g., to design and conduct baseline surveys, develop databases).  </w:t>
      </w:r>
    </w:p>
    <w:p w:rsidR="0007489F" w:rsidRPr="00706139" w:rsidRDefault="0007489F" w:rsidP="00047C15">
      <w:pPr>
        <w:pStyle w:val="ListParagraph"/>
        <w:numPr>
          <w:ilvl w:val="0"/>
          <w:numId w:val="5"/>
        </w:numPr>
        <w:spacing w:after="120"/>
        <w:ind w:left="1208" w:hanging="357"/>
        <w:contextualSpacing w:val="0"/>
      </w:pPr>
      <w:r w:rsidRPr="00706139">
        <w:t xml:space="preserve">Project management demand for, ownership of, reporting on, and use of monitoring and evaluation data varies across agencies, and is highest in those projects linked to </w:t>
      </w:r>
      <w:proofErr w:type="spellStart"/>
      <w:r w:rsidRPr="00706139">
        <w:t>sectoral</w:t>
      </w:r>
      <w:proofErr w:type="spellEnd"/>
      <w:r w:rsidRPr="00706139">
        <w:t xml:space="preserve"> programs (e.g., public financial management, health, education), where impact evaluations can provide lessons for sustainability under government funding after a loan/credit/grant closes.  Alignment with </w:t>
      </w:r>
      <w:proofErr w:type="spellStart"/>
      <w:r w:rsidRPr="00706139">
        <w:t>sectoral</w:t>
      </w:r>
      <w:proofErr w:type="spellEnd"/>
      <w:r w:rsidRPr="00706139">
        <w:t xml:space="preserve"> indicators and targets is also associated with better quality M&amp;E systems. </w:t>
      </w:r>
    </w:p>
    <w:p w:rsidR="0007489F" w:rsidRPr="00706139" w:rsidRDefault="0007489F" w:rsidP="00047C15">
      <w:pPr>
        <w:pStyle w:val="ListParagraph"/>
        <w:numPr>
          <w:ilvl w:val="0"/>
          <w:numId w:val="5"/>
        </w:numPr>
        <w:ind w:left="1208" w:hanging="357"/>
        <w:contextualSpacing w:val="0"/>
        <w:jc w:val="left"/>
      </w:pPr>
      <w:r w:rsidRPr="00706139">
        <w:t>A constraint affecting all projects, including those with more effective monitoring and evaluation systems, is the analysis and use of M&amp;E data.</w:t>
      </w:r>
    </w:p>
    <w:p w:rsidR="0007489F" w:rsidRPr="00706139" w:rsidRDefault="0007489F" w:rsidP="0007489F"/>
    <w:p w:rsidR="0007489F" w:rsidRPr="00706139" w:rsidRDefault="0007489F" w:rsidP="0007489F">
      <w:pPr>
        <w:autoSpaceDE w:val="0"/>
        <w:autoSpaceDN w:val="0"/>
        <w:adjustRightInd w:val="0"/>
        <w:jc w:val="left"/>
      </w:pPr>
    </w:p>
    <w:p w:rsidR="0007489F" w:rsidRPr="00706139" w:rsidRDefault="0007489F" w:rsidP="0007489F">
      <w:pPr>
        <w:autoSpaceDE w:val="0"/>
        <w:autoSpaceDN w:val="0"/>
        <w:adjustRightInd w:val="0"/>
        <w:jc w:val="left"/>
      </w:pPr>
    </w:p>
    <w:p w:rsidR="00F4787F" w:rsidRPr="00706139" w:rsidRDefault="00F4787F" w:rsidP="00374CE5">
      <w:pPr>
        <w:sectPr w:rsidR="00F4787F" w:rsidRPr="00706139" w:rsidSect="006D7618">
          <w:headerReference w:type="default" r:id="rId27"/>
          <w:footerReference w:type="default" r:id="rId28"/>
          <w:pgSz w:w="11906" w:h="16838"/>
          <w:pgMar w:top="1440" w:right="1440" w:bottom="1440" w:left="1440" w:header="706" w:footer="706" w:gutter="0"/>
          <w:cols w:space="708"/>
          <w:docGrid w:linePitch="360"/>
        </w:sectPr>
      </w:pPr>
      <w:r w:rsidRPr="00706139">
        <w:br w:type="page"/>
      </w:r>
    </w:p>
    <w:p w:rsidR="00C118D0" w:rsidRDefault="00991998" w:rsidP="00F759DB">
      <w:pPr>
        <w:pStyle w:val="Heading1"/>
      </w:pPr>
      <w:bookmarkStart w:id="32" w:name="_Toc390274921"/>
      <w:r>
        <w:lastRenderedPageBreak/>
        <w:t>Annex</w:t>
      </w:r>
      <w:r w:rsidR="00C118D0" w:rsidRPr="00C46B5B">
        <w:t xml:space="preserve"> </w:t>
      </w:r>
      <w:r w:rsidR="00DA014C">
        <w:t>3</w:t>
      </w:r>
      <w:r>
        <w:t>:</w:t>
      </w:r>
      <w:r w:rsidR="00C118D0">
        <w:t xml:space="preserve"> </w:t>
      </w:r>
      <w:r w:rsidR="00C118D0" w:rsidRPr="00C46B5B">
        <w:t>ADB/WB</w:t>
      </w:r>
      <w:r w:rsidR="00C118D0">
        <w:t>/JICA</w:t>
      </w:r>
      <w:r>
        <w:t xml:space="preserve"> Portfolio</w:t>
      </w:r>
      <w:r w:rsidR="00C118D0" w:rsidRPr="00C46B5B">
        <w:t xml:space="preserve"> CY20</w:t>
      </w:r>
      <w:r w:rsidR="00C118D0">
        <w:t>12</w:t>
      </w:r>
      <w:bookmarkEnd w:id="32"/>
    </w:p>
    <w:p w:rsidR="0071312B" w:rsidRPr="00C46B5B" w:rsidRDefault="0071312B" w:rsidP="00F759DB">
      <w:pPr>
        <w:jc w:val="center"/>
        <w:rPr>
          <w:b/>
        </w:rPr>
      </w:pPr>
    </w:p>
    <w:p w:rsidR="009372BA" w:rsidRDefault="0071312B" w:rsidP="00F759DB">
      <w:pPr>
        <w:pStyle w:val="ListParagraph"/>
        <w:numPr>
          <w:ilvl w:val="0"/>
          <w:numId w:val="20"/>
        </w:numPr>
        <w:jc w:val="center"/>
        <w:rPr>
          <w:b/>
        </w:rPr>
      </w:pPr>
      <w:r w:rsidRPr="00355087">
        <w:rPr>
          <w:b/>
        </w:rPr>
        <w:t>Loans, Credits and Grants as of December 31, 2012</w:t>
      </w:r>
    </w:p>
    <w:p w:rsidR="002E176B" w:rsidRDefault="002E176B" w:rsidP="00F759DB">
      <w:pPr>
        <w:pStyle w:val="ListParagraph"/>
        <w:rPr>
          <w:b/>
        </w:rPr>
      </w:pPr>
    </w:p>
    <w:tbl>
      <w:tblPr>
        <w:tblW w:w="149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52"/>
        <w:gridCol w:w="989"/>
        <w:gridCol w:w="209"/>
        <w:gridCol w:w="500"/>
        <w:gridCol w:w="3730"/>
        <w:gridCol w:w="96"/>
        <w:gridCol w:w="804"/>
        <w:gridCol w:w="1260"/>
        <w:gridCol w:w="62"/>
        <w:gridCol w:w="992"/>
        <w:gridCol w:w="855"/>
        <w:gridCol w:w="1151"/>
        <w:gridCol w:w="1080"/>
        <w:gridCol w:w="1170"/>
        <w:gridCol w:w="1170"/>
      </w:tblGrid>
      <w:tr w:rsidR="00A96077" w:rsidRPr="00A96077" w:rsidTr="003C2F7F">
        <w:trPr>
          <w:cantSplit/>
          <w:trHeight w:val="350"/>
        </w:trPr>
        <w:tc>
          <w:tcPr>
            <w:tcW w:w="14940" w:type="dxa"/>
            <w:gridSpan w:val="16"/>
            <w:shd w:val="clear" w:color="auto" w:fill="FDE9D9" w:themeFill="accent6" w:themeFillTint="33"/>
            <w:vAlign w:val="center"/>
          </w:tcPr>
          <w:p w:rsidR="002E176B" w:rsidRPr="00F759DB" w:rsidRDefault="00A96077" w:rsidP="00F759DB">
            <w:pPr>
              <w:jc w:val="center"/>
              <w:rPr>
                <w:rFonts w:ascii="Arial" w:hAnsi="Arial" w:cs="Arial"/>
                <w:b/>
                <w:sz w:val="18"/>
                <w:szCs w:val="18"/>
              </w:rPr>
            </w:pPr>
            <w:r w:rsidRPr="00A00397">
              <w:rPr>
                <w:rFonts w:ascii="Arial" w:hAnsi="Arial" w:cs="Arial"/>
                <w:b/>
                <w:sz w:val="18"/>
                <w:szCs w:val="18"/>
              </w:rPr>
              <w:t xml:space="preserve">WB </w:t>
            </w:r>
            <w:r w:rsidRPr="009C7E8A">
              <w:rPr>
                <w:rFonts w:ascii="Arial" w:hAnsi="Arial" w:cs="Arial"/>
                <w:b/>
                <w:sz w:val="18"/>
                <w:szCs w:val="18"/>
              </w:rPr>
              <w:t>INVESTMENT PROJECT</w:t>
            </w:r>
          </w:p>
        </w:tc>
      </w:tr>
      <w:tr w:rsidR="00A96077" w:rsidRPr="00A96077" w:rsidTr="003C2F7F">
        <w:trPr>
          <w:cantSplit/>
          <w:trHeight w:val="620"/>
        </w:trPr>
        <w:tc>
          <w:tcPr>
            <w:tcW w:w="720" w:type="dxa"/>
            <w:shd w:val="clear" w:color="auto" w:fill="FDE9D9" w:themeFill="accent6" w:themeFillTint="33"/>
          </w:tcPr>
          <w:p w:rsidR="00A96077" w:rsidRPr="00A00397" w:rsidRDefault="00A96077" w:rsidP="007B726A">
            <w:pPr>
              <w:jc w:val="center"/>
              <w:rPr>
                <w:rFonts w:ascii="Arial" w:hAnsi="Arial" w:cs="Arial"/>
                <w:bCs/>
                <w:sz w:val="16"/>
                <w:szCs w:val="16"/>
              </w:rPr>
            </w:pPr>
          </w:p>
          <w:p w:rsidR="00A96077" w:rsidRPr="00A00397" w:rsidRDefault="00A96077" w:rsidP="007B726A">
            <w:pPr>
              <w:jc w:val="center"/>
              <w:rPr>
                <w:rFonts w:ascii="Arial" w:hAnsi="Arial" w:cs="Arial"/>
                <w:bCs/>
                <w:sz w:val="16"/>
                <w:szCs w:val="16"/>
              </w:rPr>
            </w:pPr>
            <w:r w:rsidRPr="00A00397">
              <w:rPr>
                <w:rFonts w:ascii="Arial" w:hAnsi="Arial" w:cs="Arial"/>
                <w:bCs/>
                <w:sz w:val="16"/>
                <w:szCs w:val="16"/>
              </w:rPr>
              <w:t>No.</w:t>
            </w:r>
          </w:p>
        </w:tc>
        <w:tc>
          <w:tcPr>
            <w:tcW w:w="1350" w:type="dxa"/>
            <w:gridSpan w:val="3"/>
            <w:shd w:val="clear" w:color="auto" w:fill="FDE9D9" w:themeFill="accent6" w:themeFillTint="33"/>
            <w:vAlign w:val="center"/>
          </w:tcPr>
          <w:p w:rsidR="00A96077" w:rsidRPr="00A00397" w:rsidRDefault="00A96077" w:rsidP="003C2F7F">
            <w:pPr>
              <w:jc w:val="left"/>
              <w:rPr>
                <w:rFonts w:ascii="Arial" w:hAnsi="Arial" w:cs="Arial"/>
                <w:bCs/>
                <w:sz w:val="16"/>
                <w:szCs w:val="16"/>
              </w:rPr>
            </w:pPr>
            <w:r w:rsidRPr="00A00397">
              <w:rPr>
                <w:rFonts w:ascii="Arial" w:hAnsi="Arial" w:cs="Arial"/>
                <w:bCs/>
                <w:sz w:val="16"/>
                <w:szCs w:val="16"/>
              </w:rPr>
              <w:t>Credit / Loan / Grant Number</w:t>
            </w:r>
          </w:p>
        </w:tc>
        <w:tc>
          <w:tcPr>
            <w:tcW w:w="5130" w:type="dxa"/>
            <w:gridSpan w:val="4"/>
            <w:shd w:val="clear" w:color="auto" w:fill="FDE9D9" w:themeFill="accent6" w:themeFillTint="33"/>
            <w:vAlign w:val="center"/>
          </w:tcPr>
          <w:p w:rsidR="00A96077" w:rsidRPr="00A00397" w:rsidRDefault="00A96077" w:rsidP="007B726A">
            <w:pPr>
              <w:jc w:val="center"/>
              <w:rPr>
                <w:rFonts w:ascii="Arial" w:hAnsi="Arial" w:cs="Arial"/>
                <w:bCs/>
                <w:sz w:val="16"/>
                <w:szCs w:val="16"/>
              </w:rPr>
            </w:pPr>
            <w:r w:rsidRPr="00A00397">
              <w:rPr>
                <w:rFonts w:ascii="Arial" w:hAnsi="Arial" w:cs="Arial"/>
                <w:bCs/>
                <w:sz w:val="16"/>
                <w:szCs w:val="16"/>
              </w:rPr>
              <w:t>Project Name</w:t>
            </w:r>
          </w:p>
        </w:tc>
        <w:tc>
          <w:tcPr>
            <w:tcW w:w="1260" w:type="dxa"/>
            <w:shd w:val="clear" w:color="auto" w:fill="FDE9D9" w:themeFill="accent6" w:themeFillTint="33"/>
            <w:vAlign w:val="center"/>
          </w:tcPr>
          <w:p w:rsidR="00A96077" w:rsidRPr="00A00397" w:rsidRDefault="00A00397" w:rsidP="007B726A">
            <w:pPr>
              <w:jc w:val="center"/>
              <w:rPr>
                <w:rFonts w:ascii="Arial" w:hAnsi="Arial" w:cs="Arial"/>
                <w:bCs/>
                <w:sz w:val="16"/>
                <w:szCs w:val="16"/>
              </w:rPr>
            </w:pPr>
            <w:r w:rsidRPr="00A00397">
              <w:rPr>
                <w:rFonts w:ascii="Arial" w:hAnsi="Arial" w:cs="Arial"/>
                <w:bCs/>
                <w:sz w:val="16"/>
                <w:szCs w:val="16"/>
              </w:rPr>
              <w:t xml:space="preserve">Effective </w:t>
            </w:r>
            <w:r w:rsidR="00A96077" w:rsidRPr="00A00397">
              <w:rPr>
                <w:rFonts w:ascii="Arial" w:hAnsi="Arial" w:cs="Arial"/>
                <w:bCs/>
                <w:sz w:val="16"/>
                <w:szCs w:val="16"/>
              </w:rPr>
              <w:t>Date</w:t>
            </w:r>
          </w:p>
        </w:tc>
        <w:tc>
          <w:tcPr>
            <w:tcW w:w="1054" w:type="dxa"/>
            <w:gridSpan w:val="2"/>
            <w:shd w:val="clear" w:color="auto" w:fill="FDE9D9" w:themeFill="accent6" w:themeFillTint="33"/>
            <w:vAlign w:val="center"/>
          </w:tcPr>
          <w:p w:rsidR="00A96077" w:rsidRPr="00A00397" w:rsidRDefault="00A96077" w:rsidP="007B726A">
            <w:pPr>
              <w:jc w:val="center"/>
              <w:rPr>
                <w:rFonts w:ascii="Arial" w:hAnsi="Arial" w:cs="Arial"/>
                <w:bCs/>
                <w:sz w:val="16"/>
                <w:szCs w:val="16"/>
              </w:rPr>
            </w:pPr>
            <w:r w:rsidRPr="00A00397">
              <w:rPr>
                <w:rFonts w:ascii="Arial" w:hAnsi="Arial" w:cs="Arial"/>
                <w:bCs/>
                <w:sz w:val="16"/>
                <w:szCs w:val="16"/>
              </w:rPr>
              <w:t>Closing Date</w:t>
            </w:r>
          </w:p>
        </w:tc>
        <w:tc>
          <w:tcPr>
            <w:tcW w:w="855" w:type="dxa"/>
            <w:shd w:val="clear" w:color="auto" w:fill="FDE9D9" w:themeFill="accent6" w:themeFillTint="33"/>
            <w:vAlign w:val="center"/>
          </w:tcPr>
          <w:p w:rsidR="00A96077" w:rsidRPr="00A00397" w:rsidRDefault="00A96077" w:rsidP="007B726A">
            <w:pPr>
              <w:jc w:val="center"/>
              <w:rPr>
                <w:rFonts w:ascii="Arial" w:hAnsi="Arial" w:cs="Arial"/>
                <w:bCs/>
                <w:sz w:val="16"/>
                <w:szCs w:val="16"/>
              </w:rPr>
            </w:pPr>
            <w:r w:rsidRPr="00A00397">
              <w:rPr>
                <w:rFonts w:ascii="Arial" w:hAnsi="Arial" w:cs="Arial"/>
                <w:bCs/>
                <w:sz w:val="16"/>
                <w:szCs w:val="16"/>
              </w:rPr>
              <w:t>Months to Closing Date</w:t>
            </w:r>
          </w:p>
        </w:tc>
        <w:tc>
          <w:tcPr>
            <w:tcW w:w="1151" w:type="dxa"/>
            <w:shd w:val="clear" w:color="auto" w:fill="FDE9D9" w:themeFill="accent6" w:themeFillTint="33"/>
            <w:vAlign w:val="center"/>
          </w:tcPr>
          <w:p w:rsidR="00A96077" w:rsidRPr="00A00397" w:rsidRDefault="00A96077" w:rsidP="007B726A">
            <w:pPr>
              <w:jc w:val="center"/>
              <w:rPr>
                <w:rFonts w:ascii="Arial" w:hAnsi="Arial" w:cs="Arial"/>
                <w:bCs/>
                <w:sz w:val="16"/>
                <w:szCs w:val="16"/>
              </w:rPr>
            </w:pPr>
            <w:r w:rsidRPr="00A00397">
              <w:rPr>
                <w:rFonts w:ascii="Arial" w:hAnsi="Arial" w:cs="Arial"/>
                <w:bCs/>
                <w:sz w:val="16"/>
                <w:szCs w:val="16"/>
              </w:rPr>
              <w:t>Net Credit / Loan / Grant Amount (US$)</w:t>
            </w:r>
          </w:p>
        </w:tc>
        <w:tc>
          <w:tcPr>
            <w:tcW w:w="1080" w:type="dxa"/>
            <w:shd w:val="clear" w:color="auto" w:fill="FDE9D9" w:themeFill="accent6" w:themeFillTint="33"/>
            <w:vAlign w:val="center"/>
          </w:tcPr>
          <w:p w:rsidR="00A96077" w:rsidRPr="00A00397" w:rsidRDefault="00A96077" w:rsidP="007B726A">
            <w:pPr>
              <w:ind w:left="-57" w:right="-57"/>
              <w:jc w:val="center"/>
              <w:rPr>
                <w:rFonts w:ascii="Arial" w:hAnsi="Arial" w:cs="Arial"/>
                <w:bCs/>
                <w:sz w:val="16"/>
                <w:szCs w:val="16"/>
              </w:rPr>
            </w:pPr>
            <w:r w:rsidRPr="00A00397">
              <w:rPr>
                <w:rFonts w:ascii="Arial" w:hAnsi="Arial" w:cs="Arial"/>
                <w:bCs/>
                <w:sz w:val="16"/>
                <w:szCs w:val="16"/>
              </w:rPr>
              <w:t>Disbursed in CY12</w:t>
            </w:r>
          </w:p>
          <w:p w:rsidR="00A96077" w:rsidRPr="00A00397" w:rsidRDefault="00A96077" w:rsidP="007B726A">
            <w:pPr>
              <w:ind w:left="-57" w:right="-57"/>
              <w:jc w:val="center"/>
              <w:rPr>
                <w:rFonts w:ascii="Arial" w:hAnsi="Arial" w:cs="Arial"/>
                <w:bCs/>
                <w:sz w:val="16"/>
                <w:szCs w:val="16"/>
              </w:rPr>
            </w:pPr>
            <w:r w:rsidRPr="00A00397">
              <w:rPr>
                <w:rFonts w:ascii="Arial" w:hAnsi="Arial" w:cs="Arial"/>
                <w:bCs/>
                <w:sz w:val="16"/>
                <w:szCs w:val="16"/>
              </w:rPr>
              <w:t>(US$)</w:t>
            </w:r>
          </w:p>
        </w:tc>
        <w:tc>
          <w:tcPr>
            <w:tcW w:w="1170" w:type="dxa"/>
            <w:shd w:val="clear" w:color="auto" w:fill="FDE9D9" w:themeFill="accent6" w:themeFillTint="33"/>
            <w:vAlign w:val="center"/>
          </w:tcPr>
          <w:p w:rsidR="00A96077" w:rsidRPr="00A00397" w:rsidRDefault="00A96077" w:rsidP="007B726A">
            <w:pPr>
              <w:ind w:left="-57" w:right="-57"/>
              <w:jc w:val="center"/>
              <w:rPr>
                <w:rFonts w:ascii="Arial" w:hAnsi="Arial" w:cs="Arial"/>
                <w:bCs/>
                <w:sz w:val="16"/>
                <w:szCs w:val="16"/>
              </w:rPr>
            </w:pPr>
            <w:r w:rsidRPr="00A00397">
              <w:rPr>
                <w:rFonts w:ascii="Arial" w:hAnsi="Arial" w:cs="Arial"/>
                <w:bCs/>
                <w:sz w:val="16"/>
                <w:szCs w:val="16"/>
              </w:rPr>
              <w:t>Disbursed to end CY2012</w:t>
            </w:r>
          </w:p>
          <w:p w:rsidR="00A96077" w:rsidRPr="00A00397" w:rsidRDefault="00A96077" w:rsidP="007B726A">
            <w:pPr>
              <w:ind w:left="-57" w:right="-57"/>
              <w:jc w:val="center"/>
              <w:rPr>
                <w:rFonts w:ascii="Arial" w:hAnsi="Arial" w:cs="Arial"/>
                <w:bCs/>
                <w:sz w:val="16"/>
                <w:szCs w:val="16"/>
              </w:rPr>
            </w:pPr>
            <w:r w:rsidRPr="00A00397">
              <w:rPr>
                <w:rFonts w:ascii="Arial" w:hAnsi="Arial" w:cs="Arial"/>
                <w:bCs/>
                <w:sz w:val="16"/>
                <w:szCs w:val="16"/>
              </w:rPr>
              <w:t>(US$)</w:t>
            </w:r>
          </w:p>
        </w:tc>
        <w:tc>
          <w:tcPr>
            <w:tcW w:w="1170" w:type="dxa"/>
            <w:shd w:val="clear" w:color="auto" w:fill="FDE9D9" w:themeFill="accent6" w:themeFillTint="33"/>
            <w:vAlign w:val="center"/>
          </w:tcPr>
          <w:p w:rsidR="00A96077" w:rsidRPr="00A00397" w:rsidRDefault="00A96077" w:rsidP="007B726A">
            <w:pPr>
              <w:jc w:val="center"/>
              <w:rPr>
                <w:rFonts w:ascii="Arial" w:hAnsi="Arial" w:cs="Arial"/>
                <w:bCs/>
                <w:sz w:val="16"/>
                <w:szCs w:val="16"/>
              </w:rPr>
            </w:pPr>
            <w:r w:rsidRPr="00A00397">
              <w:rPr>
                <w:rFonts w:ascii="Arial" w:hAnsi="Arial" w:cs="Arial"/>
                <w:bCs/>
                <w:sz w:val="16"/>
                <w:szCs w:val="16"/>
              </w:rPr>
              <w:t>Disbursed to end CY2012</w:t>
            </w:r>
          </w:p>
          <w:p w:rsidR="00A96077" w:rsidRPr="00A00397" w:rsidRDefault="00A96077" w:rsidP="007B726A">
            <w:pPr>
              <w:jc w:val="center"/>
              <w:rPr>
                <w:rFonts w:ascii="Arial" w:hAnsi="Arial" w:cs="Arial"/>
                <w:bCs/>
                <w:sz w:val="16"/>
                <w:szCs w:val="16"/>
              </w:rPr>
            </w:pPr>
            <w:r w:rsidRPr="00A00397">
              <w:rPr>
                <w:rFonts w:ascii="Arial" w:hAnsi="Arial" w:cs="Arial"/>
                <w:bCs/>
                <w:sz w:val="16"/>
                <w:szCs w:val="16"/>
              </w:rPr>
              <w:t>(%)</w:t>
            </w:r>
          </w:p>
        </w:tc>
      </w:tr>
      <w:tr w:rsidR="00A96077" w:rsidTr="003C2F7F">
        <w:tc>
          <w:tcPr>
            <w:tcW w:w="720" w:type="dxa"/>
          </w:tcPr>
          <w:p w:rsidR="00A96077" w:rsidRPr="00F759DB" w:rsidRDefault="00A96077"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1</w:t>
            </w:r>
          </w:p>
        </w:tc>
        <w:tc>
          <w:tcPr>
            <w:tcW w:w="1350" w:type="dxa"/>
            <w:gridSpan w:val="3"/>
            <w:vAlign w:val="center"/>
          </w:tcPr>
          <w:p w:rsidR="00A96077" w:rsidRPr="00F759DB" w:rsidRDefault="00A96077" w:rsidP="003C2F7F">
            <w:pPr>
              <w:jc w:val="left"/>
              <w:rPr>
                <w:rFonts w:asciiTheme="minorHAnsi" w:hAnsiTheme="minorHAnsi" w:cstheme="minorHAnsi"/>
                <w:sz w:val="18"/>
                <w:szCs w:val="18"/>
              </w:rPr>
            </w:pPr>
            <w:r w:rsidRPr="00F759DB">
              <w:rPr>
                <w:rFonts w:asciiTheme="minorHAnsi" w:hAnsiTheme="minorHAnsi" w:cstheme="minorHAnsi"/>
                <w:sz w:val="18"/>
                <w:szCs w:val="18"/>
              </w:rPr>
              <w:t>MDTF RETF092097</w:t>
            </w:r>
          </w:p>
        </w:tc>
        <w:tc>
          <w:tcPr>
            <w:tcW w:w="4230" w:type="dxa"/>
            <w:gridSpan w:val="2"/>
          </w:tcPr>
          <w:p w:rsidR="00A96077" w:rsidRPr="00F759DB" w:rsidRDefault="00A96077" w:rsidP="007B726A">
            <w:pPr>
              <w:jc w:val="left"/>
              <w:rPr>
                <w:rFonts w:asciiTheme="minorHAnsi" w:hAnsiTheme="minorHAnsi" w:cstheme="minorHAnsi"/>
                <w:sz w:val="18"/>
                <w:szCs w:val="18"/>
              </w:rPr>
            </w:pPr>
            <w:r w:rsidRPr="00F759DB">
              <w:rPr>
                <w:rFonts w:asciiTheme="minorHAnsi" w:hAnsiTheme="minorHAnsi" w:cstheme="minorHAnsi"/>
                <w:sz w:val="18"/>
                <w:szCs w:val="18"/>
              </w:rPr>
              <w:t>Education Sector Support Scale Up Action Program (FTI)</w:t>
            </w:r>
          </w:p>
        </w:tc>
        <w:tc>
          <w:tcPr>
            <w:tcW w:w="900" w:type="dxa"/>
            <w:gridSpan w:val="2"/>
            <w:vAlign w:val="center"/>
          </w:tcPr>
          <w:p w:rsidR="00A96077" w:rsidRPr="00F759DB" w:rsidRDefault="00A96077" w:rsidP="007B726A">
            <w:pPr>
              <w:rPr>
                <w:rFonts w:asciiTheme="minorHAnsi" w:hAnsiTheme="minorHAnsi" w:cstheme="minorHAnsi"/>
                <w:sz w:val="18"/>
                <w:szCs w:val="18"/>
              </w:rPr>
            </w:pPr>
            <w:r w:rsidRPr="00F759DB">
              <w:rPr>
                <w:rFonts w:asciiTheme="minorHAnsi" w:hAnsiTheme="minorHAnsi" w:cstheme="minorHAnsi"/>
                <w:sz w:val="18"/>
                <w:szCs w:val="18"/>
              </w:rPr>
              <w:t>ESSSUAP</w:t>
            </w:r>
          </w:p>
        </w:tc>
        <w:tc>
          <w:tcPr>
            <w:tcW w:w="126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13-Jun-08</w:t>
            </w:r>
          </w:p>
        </w:tc>
        <w:tc>
          <w:tcPr>
            <w:tcW w:w="1054" w:type="dxa"/>
            <w:gridSpan w:val="2"/>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31-Dec-12</w:t>
            </w:r>
          </w:p>
        </w:tc>
        <w:tc>
          <w:tcPr>
            <w:tcW w:w="855" w:type="dxa"/>
            <w:vAlign w:val="center"/>
          </w:tcPr>
          <w:p w:rsidR="00A96077" w:rsidRPr="00F759DB" w:rsidRDefault="00A96077"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Closed</w:t>
            </w:r>
          </w:p>
        </w:tc>
        <w:tc>
          <w:tcPr>
            <w:tcW w:w="1151"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57,400,000</w:t>
            </w:r>
          </w:p>
        </w:tc>
        <w:tc>
          <w:tcPr>
            <w:tcW w:w="108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15,910,000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57,400,000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100%</w:t>
            </w:r>
          </w:p>
        </w:tc>
      </w:tr>
      <w:tr w:rsidR="00A96077" w:rsidTr="003C2F7F">
        <w:tc>
          <w:tcPr>
            <w:tcW w:w="720" w:type="dxa"/>
          </w:tcPr>
          <w:p w:rsidR="00A96077" w:rsidRPr="00F759DB" w:rsidRDefault="00A96077"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2</w:t>
            </w:r>
          </w:p>
        </w:tc>
        <w:tc>
          <w:tcPr>
            <w:tcW w:w="1350" w:type="dxa"/>
            <w:gridSpan w:val="3"/>
            <w:vAlign w:val="center"/>
          </w:tcPr>
          <w:p w:rsidR="00A96077" w:rsidRPr="00F759DB" w:rsidRDefault="00A96077" w:rsidP="003C2F7F">
            <w:pPr>
              <w:jc w:val="left"/>
              <w:rPr>
                <w:rFonts w:asciiTheme="minorHAnsi" w:hAnsiTheme="minorHAnsi" w:cstheme="minorHAnsi"/>
                <w:sz w:val="18"/>
                <w:szCs w:val="18"/>
              </w:rPr>
            </w:pPr>
            <w:r w:rsidRPr="00F759DB">
              <w:rPr>
                <w:rFonts w:asciiTheme="minorHAnsi" w:hAnsiTheme="minorHAnsi" w:cstheme="minorHAnsi"/>
                <w:sz w:val="18"/>
                <w:szCs w:val="18"/>
              </w:rPr>
              <w:t>IDA-44700</w:t>
            </w:r>
          </w:p>
        </w:tc>
        <w:tc>
          <w:tcPr>
            <w:tcW w:w="4230" w:type="dxa"/>
            <w:gridSpan w:val="2"/>
          </w:tcPr>
          <w:p w:rsidR="00A96077" w:rsidRPr="00F759DB" w:rsidRDefault="00A96077" w:rsidP="007B726A">
            <w:pPr>
              <w:jc w:val="left"/>
              <w:rPr>
                <w:rFonts w:asciiTheme="minorHAnsi" w:hAnsiTheme="minorHAnsi" w:cstheme="minorHAnsi"/>
                <w:sz w:val="18"/>
                <w:szCs w:val="18"/>
              </w:rPr>
            </w:pPr>
            <w:r w:rsidRPr="00F759DB">
              <w:rPr>
                <w:rFonts w:asciiTheme="minorHAnsi" w:hAnsiTheme="minorHAnsi" w:cstheme="minorHAnsi"/>
                <w:sz w:val="18"/>
                <w:szCs w:val="18"/>
              </w:rPr>
              <w:t>Second Health Sector Support</w:t>
            </w:r>
            <w:r w:rsidR="00110583">
              <w:rPr>
                <w:rFonts w:asciiTheme="minorHAnsi" w:hAnsiTheme="minorHAnsi" w:cstheme="minorHAnsi"/>
                <w:sz w:val="18"/>
                <w:szCs w:val="18"/>
              </w:rPr>
              <w:t xml:space="preserve"> Project</w:t>
            </w:r>
          </w:p>
        </w:tc>
        <w:tc>
          <w:tcPr>
            <w:tcW w:w="900" w:type="dxa"/>
            <w:gridSpan w:val="2"/>
            <w:vAlign w:val="center"/>
          </w:tcPr>
          <w:p w:rsidR="00A96077" w:rsidRPr="00F759DB" w:rsidRDefault="00A96077" w:rsidP="007B726A">
            <w:pPr>
              <w:rPr>
                <w:rFonts w:asciiTheme="minorHAnsi" w:hAnsiTheme="minorHAnsi" w:cstheme="minorHAnsi"/>
                <w:sz w:val="18"/>
                <w:szCs w:val="18"/>
              </w:rPr>
            </w:pPr>
            <w:r w:rsidRPr="00F759DB">
              <w:rPr>
                <w:rFonts w:asciiTheme="minorHAnsi" w:hAnsiTheme="minorHAnsi" w:cstheme="minorHAnsi"/>
                <w:sz w:val="18"/>
                <w:szCs w:val="18"/>
              </w:rPr>
              <w:t>HSSP2</w:t>
            </w:r>
          </w:p>
        </w:tc>
        <w:tc>
          <w:tcPr>
            <w:tcW w:w="126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19-Jan-09</w:t>
            </w:r>
          </w:p>
        </w:tc>
        <w:tc>
          <w:tcPr>
            <w:tcW w:w="1054" w:type="dxa"/>
            <w:gridSpan w:val="2"/>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30-Jun-14</w:t>
            </w:r>
          </w:p>
        </w:tc>
        <w:tc>
          <w:tcPr>
            <w:tcW w:w="855" w:type="dxa"/>
            <w:vAlign w:val="center"/>
          </w:tcPr>
          <w:p w:rsidR="00A96077" w:rsidRPr="00F759DB" w:rsidRDefault="00A96077"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18.2</w:t>
            </w:r>
          </w:p>
        </w:tc>
        <w:tc>
          <w:tcPr>
            <w:tcW w:w="1151"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30,000,000</w:t>
            </w:r>
          </w:p>
        </w:tc>
        <w:tc>
          <w:tcPr>
            <w:tcW w:w="108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4,750,000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16,350,000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55%</w:t>
            </w:r>
          </w:p>
        </w:tc>
      </w:tr>
      <w:tr w:rsidR="00A96077" w:rsidTr="003C2F7F">
        <w:tc>
          <w:tcPr>
            <w:tcW w:w="720" w:type="dxa"/>
          </w:tcPr>
          <w:p w:rsidR="00A96077" w:rsidRPr="00F759DB" w:rsidRDefault="00A96077"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3</w:t>
            </w:r>
          </w:p>
        </w:tc>
        <w:tc>
          <w:tcPr>
            <w:tcW w:w="1350" w:type="dxa"/>
            <w:gridSpan w:val="3"/>
            <w:vAlign w:val="center"/>
          </w:tcPr>
          <w:p w:rsidR="00A96077" w:rsidRPr="00F759DB" w:rsidRDefault="00A96077" w:rsidP="003C2F7F">
            <w:pPr>
              <w:jc w:val="left"/>
              <w:rPr>
                <w:rFonts w:asciiTheme="minorHAnsi" w:hAnsiTheme="minorHAnsi" w:cstheme="minorHAnsi"/>
                <w:sz w:val="18"/>
                <w:szCs w:val="18"/>
              </w:rPr>
            </w:pPr>
            <w:r w:rsidRPr="00F759DB">
              <w:rPr>
                <w:rFonts w:asciiTheme="minorHAnsi" w:hAnsiTheme="minorHAnsi" w:cstheme="minorHAnsi"/>
                <w:sz w:val="18"/>
                <w:szCs w:val="18"/>
              </w:rPr>
              <w:t>MDTF RETF093574</w:t>
            </w:r>
          </w:p>
        </w:tc>
        <w:tc>
          <w:tcPr>
            <w:tcW w:w="4230" w:type="dxa"/>
            <w:gridSpan w:val="2"/>
          </w:tcPr>
          <w:p w:rsidR="00A96077" w:rsidRPr="00F759DB" w:rsidRDefault="00A96077" w:rsidP="007B726A">
            <w:pPr>
              <w:jc w:val="left"/>
              <w:rPr>
                <w:rFonts w:asciiTheme="minorHAnsi" w:hAnsiTheme="minorHAnsi" w:cstheme="minorHAnsi"/>
                <w:sz w:val="18"/>
                <w:szCs w:val="18"/>
              </w:rPr>
            </w:pPr>
            <w:r w:rsidRPr="00F759DB">
              <w:rPr>
                <w:rFonts w:asciiTheme="minorHAnsi" w:hAnsiTheme="minorHAnsi" w:cstheme="minorHAnsi"/>
                <w:sz w:val="18"/>
                <w:szCs w:val="18"/>
              </w:rPr>
              <w:t>Second Health Sector Support (MDTF co</w:t>
            </w:r>
            <w:r w:rsidR="00DA0BA7">
              <w:rPr>
                <w:rFonts w:asciiTheme="minorHAnsi" w:hAnsiTheme="minorHAnsi" w:cstheme="minorHAnsi"/>
                <w:sz w:val="18"/>
                <w:szCs w:val="18"/>
              </w:rPr>
              <w:t>-</w:t>
            </w:r>
            <w:r w:rsidRPr="00F759DB">
              <w:rPr>
                <w:rFonts w:asciiTheme="minorHAnsi" w:hAnsiTheme="minorHAnsi" w:cstheme="minorHAnsi"/>
                <w:sz w:val="18"/>
                <w:szCs w:val="18"/>
              </w:rPr>
              <w:t>financing)</w:t>
            </w:r>
            <w:r w:rsidR="00FC2D5B">
              <w:rPr>
                <w:rFonts w:asciiTheme="minorHAnsi" w:hAnsiTheme="minorHAnsi" w:cstheme="minorHAnsi"/>
                <w:sz w:val="18"/>
                <w:szCs w:val="18"/>
              </w:rPr>
              <w:t xml:space="preserve"> Project</w:t>
            </w:r>
          </w:p>
        </w:tc>
        <w:tc>
          <w:tcPr>
            <w:tcW w:w="900" w:type="dxa"/>
            <w:gridSpan w:val="2"/>
            <w:vAlign w:val="center"/>
          </w:tcPr>
          <w:p w:rsidR="00A96077" w:rsidRPr="00F759DB" w:rsidRDefault="00A96077" w:rsidP="007B726A">
            <w:pPr>
              <w:rPr>
                <w:rFonts w:asciiTheme="minorHAnsi" w:hAnsiTheme="minorHAnsi" w:cstheme="minorHAnsi"/>
                <w:sz w:val="18"/>
                <w:szCs w:val="18"/>
              </w:rPr>
            </w:pPr>
            <w:r w:rsidRPr="00F759DB">
              <w:rPr>
                <w:rFonts w:asciiTheme="minorHAnsi" w:hAnsiTheme="minorHAnsi" w:cstheme="minorHAnsi"/>
                <w:sz w:val="18"/>
                <w:szCs w:val="18"/>
              </w:rPr>
              <w:t>HSSP2-MDTF</w:t>
            </w:r>
          </w:p>
        </w:tc>
        <w:tc>
          <w:tcPr>
            <w:tcW w:w="126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14-Jan-09</w:t>
            </w:r>
          </w:p>
        </w:tc>
        <w:tc>
          <w:tcPr>
            <w:tcW w:w="1054" w:type="dxa"/>
            <w:gridSpan w:val="2"/>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30-Jun-14</w:t>
            </w:r>
          </w:p>
        </w:tc>
        <w:tc>
          <w:tcPr>
            <w:tcW w:w="855" w:type="dxa"/>
            <w:vAlign w:val="center"/>
          </w:tcPr>
          <w:p w:rsidR="00A96077" w:rsidRPr="00F759DB" w:rsidRDefault="00A96077"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18.2</w:t>
            </w:r>
          </w:p>
        </w:tc>
        <w:tc>
          <w:tcPr>
            <w:tcW w:w="1151"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86,090,000</w:t>
            </w:r>
          </w:p>
        </w:tc>
        <w:tc>
          <w:tcPr>
            <w:tcW w:w="108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24,930,000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62,210,000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72%</w:t>
            </w:r>
          </w:p>
        </w:tc>
      </w:tr>
      <w:tr w:rsidR="00A96077" w:rsidTr="003C2F7F">
        <w:tc>
          <w:tcPr>
            <w:tcW w:w="720" w:type="dxa"/>
          </w:tcPr>
          <w:p w:rsidR="00A96077" w:rsidRPr="00F759DB" w:rsidRDefault="00A96077"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4</w:t>
            </w:r>
          </w:p>
        </w:tc>
        <w:tc>
          <w:tcPr>
            <w:tcW w:w="1350" w:type="dxa"/>
            <w:gridSpan w:val="3"/>
            <w:vAlign w:val="center"/>
          </w:tcPr>
          <w:p w:rsidR="00A96077" w:rsidRPr="00F759DB" w:rsidRDefault="00A96077" w:rsidP="003C2F7F">
            <w:pPr>
              <w:jc w:val="left"/>
              <w:rPr>
                <w:rFonts w:asciiTheme="minorHAnsi" w:hAnsiTheme="minorHAnsi" w:cstheme="minorHAnsi"/>
                <w:sz w:val="18"/>
                <w:szCs w:val="18"/>
              </w:rPr>
            </w:pPr>
            <w:r w:rsidRPr="00F759DB">
              <w:rPr>
                <w:rFonts w:asciiTheme="minorHAnsi" w:hAnsiTheme="minorHAnsi" w:cstheme="minorHAnsi"/>
                <w:sz w:val="18"/>
                <w:szCs w:val="18"/>
              </w:rPr>
              <w:t>IDA-47960 &amp; H6070</w:t>
            </w:r>
          </w:p>
        </w:tc>
        <w:tc>
          <w:tcPr>
            <w:tcW w:w="4230" w:type="dxa"/>
            <w:gridSpan w:val="2"/>
          </w:tcPr>
          <w:p w:rsidR="00A96077" w:rsidRPr="00F759DB" w:rsidRDefault="00A96077" w:rsidP="007B726A">
            <w:pPr>
              <w:jc w:val="left"/>
              <w:rPr>
                <w:rFonts w:asciiTheme="minorHAnsi" w:hAnsiTheme="minorHAnsi" w:cstheme="minorHAnsi"/>
                <w:sz w:val="18"/>
                <w:szCs w:val="18"/>
              </w:rPr>
            </w:pPr>
            <w:r w:rsidRPr="00F759DB">
              <w:rPr>
                <w:rFonts w:asciiTheme="minorHAnsi" w:hAnsiTheme="minorHAnsi" w:cstheme="minorHAnsi"/>
                <w:sz w:val="18"/>
                <w:szCs w:val="18"/>
              </w:rPr>
              <w:t>Higher Education Quality &amp; Capacity Improvement</w:t>
            </w:r>
            <w:r w:rsidR="00FC2D5B">
              <w:rPr>
                <w:rFonts w:asciiTheme="minorHAnsi" w:hAnsiTheme="minorHAnsi" w:cstheme="minorHAnsi"/>
                <w:sz w:val="18"/>
                <w:szCs w:val="18"/>
              </w:rPr>
              <w:t xml:space="preserve"> Project</w:t>
            </w:r>
          </w:p>
        </w:tc>
        <w:tc>
          <w:tcPr>
            <w:tcW w:w="900" w:type="dxa"/>
            <w:gridSpan w:val="2"/>
            <w:vAlign w:val="center"/>
          </w:tcPr>
          <w:p w:rsidR="00A96077" w:rsidRPr="00F759DB" w:rsidRDefault="00A96077" w:rsidP="007B726A">
            <w:pPr>
              <w:rPr>
                <w:rFonts w:asciiTheme="minorHAnsi" w:hAnsiTheme="minorHAnsi" w:cstheme="minorHAnsi"/>
                <w:sz w:val="18"/>
                <w:szCs w:val="18"/>
              </w:rPr>
            </w:pPr>
            <w:r w:rsidRPr="00F759DB">
              <w:rPr>
                <w:rFonts w:asciiTheme="minorHAnsi" w:hAnsiTheme="minorHAnsi" w:cstheme="minorHAnsi"/>
                <w:sz w:val="18"/>
                <w:szCs w:val="18"/>
              </w:rPr>
              <w:t>HEQCIP</w:t>
            </w:r>
          </w:p>
        </w:tc>
        <w:tc>
          <w:tcPr>
            <w:tcW w:w="126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30-Dec-10</w:t>
            </w:r>
          </w:p>
        </w:tc>
        <w:tc>
          <w:tcPr>
            <w:tcW w:w="1054" w:type="dxa"/>
            <w:gridSpan w:val="2"/>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31-Dec-15</w:t>
            </w:r>
          </w:p>
        </w:tc>
        <w:tc>
          <w:tcPr>
            <w:tcW w:w="855" w:type="dxa"/>
            <w:vAlign w:val="center"/>
          </w:tcPr>
          <w:p w:rsidR="00A96077" w:rsidRPr="00F759DB" w:rsidRDefault="00A96077"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36.5</w:t>
            </w:r>
          </w:p>
        </w:tc>
        <w:tc>
          <w:tcPr>
            <w:tcW w:w="1151"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23,000,000</w:t>
            </w:r>
          </w:p>
        </w:tc>
        <w:tc>
          <w:tcPr>
            <w:tcW w:w="108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1,520,000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2,950,000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13%</w:t>
            </w:r>
          </w:p>
        </w:tc>
      </w:tr>
      <w:tr w:rsidR="00A96077" w:rsidTr="003C2F7F">
        <w:tc>
          <w:tcPr>
            <w:tcW w:w="720" w:type="dxa"/>
          </w:tcPr>
          <w:p w:rsidR="00A96077" w:rsidRPr="00F759DB" w:rsidRDefault="00A96077"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5</w:t>
            </w:r>
          </w:p>
        </w:tc>
        <w:tc>
          <w:tcPr>
            <w:tcW w:w="1350" w:type="dxa"/>
            <w:gridSpan w:val="3"/>
            <w:vAlign w:val="center"/>
          </w:tcPr>
          <w:p w:rsidR="00A96077" w:rsidRPr="00F759DB" w:rsidRDefault="00A96077" w:rsidP="003C2F7F">
            <w:pPr>
              <w:jc w:val="left"/>
              <w:rPr>
                <w:rFonts w:asciiTheme="minorHAnsi" w:hAnsiTheme="minorHAnsi" w:cstheme="minorHAnsi"/>
                <w:sz w:val="18"/>
                <w:szCs w:val="18"/>
              </w:rPr>
            </w:pPr>
            <w:r w:rsidRPr="00F759DB">
              <w:rPr>
                <w:rFonts w:asciiTheme="minorHAnsi" w:hAnsiTheme="minorHAnsi" w:cstheme="minorHAnsi"/>
                <w:sz w:val="18"/>
                <w:szCs w:val="18"/>
              </w:rPr>
              <w:t>IDA-H1650</w:t>
            </w:r>
          </w:p>
        </w:tc>
        <w:tc>
          <w:tcPr>
            <w:tcW w:w="4230" w:type="dxa"/>
            <w:gridSpan w:val="2"/>
          </w:tcPr>
          <w:p w:rsidR="00A96077" w:rsidRPr="00F759DB" w:rsidRDefault="00A96077" w:rsidP="007B726A">
            <w:pPr>
              <w:jc w:val="left"/>
              <w:rPr>
                <w:rFonts w:asciiTheme="minorHAnsi" w:hAnsiTheme="minorHAnsi" w:cstheme="minorHAnsi"/>
                <w:sz w:val="18"/>
                <w:szCs w:val="18"/>
              </w:rPr>
            </w:pPr>
            <w:r w:rsidRPr="00F759DB">
              <w:rPr>
                <w:rFonts w:asciiTheme="minorHAnsi" w:hAnsiTheme="minorHAnsi" w:cstheme="minorHAnsi"/>
                <w:sz w:val="18"/>
                <w:szCs w:val="18"/>
              </w:rPr>
              <w:t>Trade Facilitation &amp; Competitiveness</w:t>
            </w:r>
            <w:r w:rsidR="00110583">
              <w:rPr>
                <w:rFonts w:asciiTheme="minorHAnsi" w:hAnsiTheme="minorHAnsi" w:cstheme="minorHAnsi"/>
                <w:sz w:val="18"/>
                <w:szCs w:val="18"/>
              </w:rPr>
              <w:t xml:space="preserve"> Project</w:t>
            </w:r>
          </w:p>
        </w:tc>
        <w:tc>
          <w:tcPr>
            <w:tcW w:w="900" w:type="dxa"/>
            <w:gridSpan w:val="2"/>
            <w:vAlign w:val="center"/>
          </w:tcPr>
          <w:p w:rsidR="00A96077" w:rsidRPr="00F759DB" w:rsidRDefault="00A96077" w:rsidP="007B726A">
            <w:pPr>
              <w:rPr>
                <w:rFonts w:asciiTheme="minorHAnsi" w:hAnsiTheme="minorHAnsi" w:cstheme="minorHAnsi"/>
                <w:sz w:val="18"/>
                <w:szCs w:val="18"/>
              </w:rPr>
            </w:pPr>
            <w:r w:rsidRPr="00F759DB">
              <w:rPr>
                <w:rFonts w:asciiTheme="minorHAnsi" w:hAnsiTheme="minorHAnsi" w:cstheme="minorHAnsi"/>
                <w:sz w:val="18"/>
                <w:szCs w:val="18"/>
              </w:rPr>
              <w:t>TFCP</w:t>
            </w:r>
          </w:p>
        </w:tc>
        <w:tc>
          <w:tcPr>
            <w:tcW w:w="126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12-Dec-05</w:t>
            </w:r>
          </w:p>
        </w:tc>
        <w:tc>
          <w:tcPr>
            <w:tcW w:w="1054" w:type="dxa"/>
            <w:gridSpan w:val="2"/>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31-Jul-12</w:t>
            </w:r>
          </w:p>
        </w:tc>
        <w:tc>
          <w:tcPr>
            <w:tcW w:w="855" w:type="dxa"/>
            <w:vAlign w:val="center"/>
          </w:tcPr>
          <w:p w:rsidR="00A96077" w:rsidRPr="00F759DB" w:rsidRDefault="00A96077"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Closed</w:t>
            </w:r>
          </w:p>
        </w:tc>
        <w:tc>
          <w:tcPr>
            <w:tcW w:w="1151"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10,000,000</w:t>
            </w:r>
          </w:p>
        </w:tc>
        <w:tc>
          <w:tcPr>
            <w:tcW w:w="108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2,180,000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9,850,000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99%</w:t>
            </w:r>
          </w:p>
        </w:tc>
      </w:tr>
      <w:tr w:rsidR="00A96077" w:rsidTr="003C2F7F">
        <w:tc>
          <w:tcPr>
            <w:tcW w:w="720" w:type="dxa"/>
          </w:tcPr>
          <w:p w:rsidR="00A96077" w:rsidRPr="00F759DB" w:rsidRDefault="00A96077"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6</w:t>
            </w:r>
          </w:p>
        </w:tc>
        <w:tc>
          <w:tcPr>
            <w:tcW w:w="1350" w:type="dxa"/>
            <w:gridSpan w:val="3"/>
            <w:vAlign w:val="center"/>
          </w:tcPr>
          <w:p w:rsidR="00A96077" w:rsidRPr="00F759DB" w:rsidRDefault="00A96077" w:rsidP="003C2F7F">
            <w:pPr>
              <w:jc w:val="left"/>
              <w:rPr>
                <w:rFonts w:asciiTheme="minorHAnsi" w:hAnsiTheme="minorHAnsi" w:cstheme="minorHAnsi"/>
                <w:sz w:val="18"/>
                <w:szCs w:val="18"/>
              </w:rPr>
            </w:pPr>
            <w:r w:rsidRPr="00F759DB">
              <w:rPr>
                <w:rFonts w:asciiTheme="minorHAnsi" w:hAnsiTheme="minorHAnsi" w:cstheme="minorHAnsi"/>
                <w:sz w:val="18"/>
                <w:szCs w:val="18"/>
              </w:rPr>
              <w:t>IDA-H2410</w:t>
            </w:r>
          </w:p>
        </w:tc>
        <w:tc>
          <w:tcPr>
            <w:tcW w:w="4230" w:type="dxa"/>
            <w:gridSpan w:val="2"/>
          </w:tcPr>
          <w:p w:rsidR="00A96077" w:rsidRPr="00F759DB" w:rsidRDefault="00A96077" w:rsidP="007B726A">
            <w:pPr>
              <w:jc w:val="left"/>
              <w:rPr>
                <w:rFonts w:asciiTheme="minorHAnsi" w:hAnsiTheme="minorHAnsi" w:cstheme="minorHAnsi"/>
                <w:sz w:val="18"/>
                <w:szCs w:val="18"/>
              </w:rPr>
            </w:pPr>
            <w:r w:rsidRPr="00F759DB">
              <w:rPr>
                <w:rFonts w:asciiTheme="minorHAnsi" w:hAnsiTheme="minorHAnsi" w:cstheme="minorHAnsi"/>
                <w:sz w:val="18"/>
                <w:szCs w:val="18"/>
              </w:rPr>
              <w:t>Public Financial Management &amp; Accountability</w:t>
            </w:r>
            <w:r w:rsidR="00FC2D5B">
              <w:rPr>
                <w:rFonts w:asciiTheme="minorHAnsi" w:hAnsiTheme="minorHAnsi" w:cstheme="minorHAnsi"/>
                <w:sz w:val="18"/>
                <w:szCs w:val="18"/>
              </w:rPr>
              <w:t xml:space="preserve"> Project</w:t>
            </w:r>
          </w:p>
        </w:tc>
        <w:tc>
          <w:tcPr>
            <w:tcW w:w="900" w:type="dxa"/>
            <w:gridSpan w:val="2"/>
            <w:vAlign w:val="center"/>
          </w:tcPr>
          <w:p w:rsidR="00A96077" w:rsidRPr="00F759DB" w:rsidRDefault="00A96077" w:rsidP="007B726A">
            <w:pPr>
              <w:rPr>
                <w:rFonts w:asciiTheme="minorHAnsi" w:hAnsiTheme="minorHAnsi" w:cstheme="minorHAnsi"/>
                <w:sz w:val="18"/>
                <w:szCs w:val="18"/>
              </w:rPr>
            </w:pPr>
            <w:r w:rsidRPr="00F759DB">
              <w:rPr>
                <w:rFonts w:asciiTheme="minorHAnsi" w:hAnsiTheme="minorHAnsi" w:cstheme="minorHAnsi"/>
                <w:sz w:val="18"/>
                <w:szCs w:val="18"/>
              </w:rPr>
              <w:t>PFMAP</w:t>
            </w:r>
          </w:p>
        </w:tc>
        <w:tc>
          <w:tcPr>
            <w:tcW w:w="126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14-May-07</w:t>
            </w:r>
          </w:p>
        </w:tc>
        <w:tc>
          <w:tcPr>
            <w:tcW w:w="1054" w:type="dxa"/>
            <w:gridSpan w:val="2"/>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15-Mar-14</w:t>
            </w:r>
          </w:p>
        </w:tc>
        <w:tc>
          <w:tcPr>
            <w:tcW w:w="855" w:type="dxa"/>
            <w:vAlign w:val="center"/>
          </w:tcPr>
          <w:p w:rsidR="00A96077" w:rsidRPr="00F759DB" w:rsidRDefault="00A96077"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14.6</w:t>
            </w:r>
          </w:p>
        </w:tc>
        <w:tc>
          <w:tcPr>
            <w:tcW w:w="1151"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14,000,000</w:t>
            </w:r>
          </w:p>
        </w:tc>
        <w:tc>
          <w:tcPr>
            <w:tcW w:w="108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4,320,000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13,450,000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96%</w:t>
            </w:r>
          </w:p>
        </w:tc>
      </w:tr>
      <w:tr w:rsidR="00A96077" w:rsidTr="003C2F7F">
        <w:tc>
          <w:tcPr>
            <w:tcW w:w="720" w:type="dxa"/>
          </w:tcPr>
          <w:p w:rsidR="00A96077" w:rsidRPr="00F759DB" w:rsidRDefault="00A96077"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7</w:t>
            </w:r>
          </w:p>
        </w:tc>
        <w:tc>
          <w:tcPr>
            <w:tcW w:w="1350" w:type="dxa"/>
            <w:gridSpan w:val="3"/>
            <w:vAlign w:val="center"/>
          </w:tcPr>
          <w:p w:rsidR="00A96077" w:rsidRPr="00F759DB" w:rsidRDefault="00A96077" w:rsidP="003C2F7F">
            <w:pPr>
              <w:jc w:val="left"/>
              <w:rPr>
                <w:rFonts w:asciiTheme="minorHAnsi" w:hAnsiTheme="minorHAnsi" w:cstheme="minorHAnsi"/>
                <w:sz w:val="18"/>
                <w:szCs w:val="18"/>
              </w:rPr>
            </w:pPr>
            <w:r w:rsidRPr="00F759DB">
              <w:rPr>
                <w:rFonts w:asciiTheme="minorHAnsi" w:hAnsiTheme="minorHAnsi" w:cstheme="minorHAnsi"/>
                <w:sz w:val="18"/>
                <w:szCs w:val="18"/>
              </w:rPr>
              <w:t>TF054547</w:t>
            </w:r>
          </w:p>
        </w:tc>
        <w:tc>
          <w:tcPr>
            <w:tcW w:w="4230" w:type="dxa"/>
            <w:gridSpan w:val="2"/>
          </w:tcPr>
          <w:p w:rsidR="00A96077" w:rsidRPr="00F759DB" w:rsidRDefault="00FC2D5B" w:rsidP="007B726A">
            <w:pPr>
              <w:jc w:val="left"/>
              <w:rPr>
                <w:rFonts w:asciiTheme="minorHAnsi" w:hAnsiTheme="minorHAnsi" w:cstheme="minorHAnsi"/>
                <w:sz w:val="18"/>
                <w:szCs w:val="18"/>
              </w:rPr>
            </w:pPr>
            <w:r w:rsidRPr="00F759DB">
              <w:rPr>
                <w:rFonts w:asciiTheme="minorHAnsi" w:hAnsiTheme="minorHAnsi" w:cstheme="minorHAnsi"/>
                <w:sz w:val="18"/>
                <w:szCs w:val="18"/>
              </w:rPr>
              <w:t>Public Financial Management &amp; Accountability</w:t>
            </w:r>
            <w:r>
              <w:rPr>
                <w:rFonts w:asciiTheme="minorHAnsi" w:hAnsiTheme="minorHAnsi" w:cstheme="minorHAnsi"/>
                <w:sz w:val="18"/>
                <w:szCs w:val="18"/>
              </w:rPr>
              <w:t xml:space="preserve"> Project</w:t>
            </w:r>
          </w:p>
        </w:tc>
        <w:tc>
          <w:tcPr>
            <w:tcW w:w="900" w:type="dxa"/>
            <w:gridSpan w:val="2"/>
            <w:vAlign w:val="center"/>
          </w:tcPr>
          <w:p w:rsidR="00A96077" w:rsidRPr="00F759DB" w:rsidRDefault="00A96077" w:rsidP="007B726A">
            <w:pPr>
              <w:rPr>
                <w:rFonts w:asciiTheme="minorHAnsi" w:hAnsiTheme="minorHAnsi" w:cstheme="minorHAnsi"/>
                <w:sz w:val="18"/>
                <w:szCs w:val="18"/>
              </w:rPr>
            </w:pPr>
            <w:r w:rsidRPr="00F759DB">
              <w:rPr>
                <w:rFonts w:asciiTheme="minorHAnsi" w:hAnsiTheme="minorHAnsi" w:cstheme="minorHAnsi"/>
                <w:sz w:val="18"/>
                <w:szCs w:val="18"/>
              </w:rPr>
              <w:t>PFMAP-MDTF</w:t>
            </w:r>
          </w:p>
        </w:tc>
        <w:tc>
          <w:tcPr>
            <w:tcW w:w="126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30-Jun-05</w:t>
            </w:r>
          </w:p>
        </w:tc>
        <w:tc>
          <w:tcPr>
            <w:tcW w:w="1054" w:type="dxa"/>
            <w:gridSpan w:val="2"/>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11-Apr-12</w:t>
            </w:r>
          </w:p>
        </w:tc>
        <w:tc>
          <w:tcPr>
            <w:tcW w:w="855" w:type="dxa"/>
            <w:vAlign w:val="center"/>
          </w:tcPr>
          <w:p w:rsidR="00A96077" w:rsidRPr="00F759DB" w:rsidRDefault="00A96077"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Closed</w:t>
            </w:r>
          </w:p>
        </w:tc>
        <w:tc>
          <w:tcPr>
            <w:tcW w:w="1151"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12,840,000</w:t>
            </w:r>
          </w:p>
        </w:tc>
        <w:tc>
          <w:tcPr>
            <w:tcW w:w="108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10,090,000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79%</w:t>
            </w:r>
          </w:p>
        </w:tc>
      </w:tr>
      <w:tr w:rsidR="00A96077" w:rsidTr="003C2F7F">
        <w:tc>
          <w:tcPr>
            <w:tcW w:w="720" w:type="dxa"/>
          </w:tcPr>
          <w:p w:rsidR="00A96077" w:rsidRPr="00F759DB" w:rsidRDefault="00A96077"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8</w:t>
            </w:r>
          </w:p>
        </w:tc>
        <w:tc>
          <w:tcPr>
            <w:tcW w:w="1350" w:type="dxa"/>
            <w:gridSpan w:val="3"/>
            <w:vAlign w:val="center"/>
          </w:tcPr>
          <w:p w:rsidR="00A96077" w:rsidRPr="00F759DB" w:rsidRDefault="00A96077" w:rsidP="003C2F7F">
            <w:pPr>
              <w:jc w:val="left"/>
              <w:rPr>
                <w:rFonts w:asciiTheme="minorHAnsi" w:hAnsiTheme="minorHAnsi" w:cstheme="minorHAnsi"/>
                <w:sz w:val="18"/>
                <w:szCs w:val="18"/>
              </w:rPr>
            </w:pPr>
            <w:r w:rsidRPr="00F759DB">
              <w:rPr>
                <w:rFonts w:asciiTheme="minorHAnsi" w:hAnsiTheme="minorHAnsi" w:cstheme="minorHAnsi"/>
                <w:sz w:val="18"/>
                <w:szCs w:val="18"/>
              </w:rPr>
              <w:t>MDTF RETF093573</w:t>
            </w:r>
          </w:p>
        </w:tc>
        <w:tc>
          <w:tcPr>
            <w:tcW w:w="4230" w:type="dxa"/>
            <w:gridSpan w:val="2"/>
          </w:tcPr>
          <w:p w:rsidR="00A96077" w:rsidRPr="00F759DB" w:rsidRDefault="00A96077" w:rsidP="007B726A">
            <w:pPr>
              <w:jc w:val="left"/>
              <w:rPr>
                <w:rFonts w:asciiTheme="minorHAnsi" w:hAnsiTheme="minorHAnsi" w:cstheme="minorHAnsi"/>
                <w:sz w:val="18"/>
                <w:szCs w:val="18"/>
              </w:rPr>
            </w:pPr>
            <w:r w:rsidRPr="00F759DB">
              <w:rPr>
                <w:rFonts w:asciiTheme="minorHAnsi" w:hAnsiTheme="minorHAnsi" w:cstheme="minorHAnsi"/>
                <w:sz w:val="18"/>
                <w:szCs w:val="18"/>
              </w:rPr>
              <w:t>Trade Development Support</w:t>
            </w:r>
            <w:r w:rsidR="00110583">
              <w:rPr>
                <w:rFonts w:asciiTheme="minorHAnsi" w:hAnsiTheme="minorHAnsi" w:cstheme="minorHAnsi"/>
                <w:sz w:val="18"/>
                <w:szCs w:val="18"/>
              </w:rPr>
              <w:t xml:space="preserve"> Program</w:t>
            </w:r>
          </w:p>
        </w:tc>
        <w:tc>
          <w:tcPr>
            <w:tcW w:w="900" w:type="dxa"/>
            <w:gridSpan w:val="2"/>
            <w:vAlign w:val="center"/>
          </w:tcPr>
          <w:p w:rsidR="00A96077" w:rsidRPr="00F759DB" w:rsidRDefault="00A96077" w:rsidP="007B726A">
            <w:pPr>
              <w:rPr>
                <w:rFonts w:asciiTheme="minorHAnsi" w:hAnsiTheme="minorHAnsi" w:cstheme="minorHAnsi"/>
                <w:sz w:val="18"/>
                <w:szCs w:val="18"/>
              </w:rPr>
            </w:pPr>
            <w:r w:rsidRPr="00F759DB">
              <w:rPr>
                <w:rFonts w:asciiTheme="minorHAnsi" w:hAnsiTheme="minorHAnsi" w:cstheme="minorHAnsi"/>
                <w:sz w:val="18"/>
                <w:szCs w:val="18"/>
              </w:rPr>
              <w:t>TDSP</w:t>
            </w:r>
          </w:p>
        </w:tc>
        <w:tc>
          <w:tcPr>
            <w:tcW w:w="126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9-Mar-09</w:t>
            </w:r>
          </w:p>
        </w:tc>
        <w:tc>
          <w:tcPr>
            <w:tcW w:w="1054" w:type="dxa"/>
            <w:gridSpan w:val="2"/>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31-Jan-14</w:t>
            </w:r>
          </w:p>
        </w:tc>
        <w:tc>
          <w:tcPr>
            <w:tcW w:w="855" w:type="dxa"/>
            <w:vAlign w:val="center"/>
          </w:tcPr>
          <w:p w:rsidR="00A96077" w:rsidRPr="00F759DB" w:rsidRDefault="00A96077"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27.3</w:t>
            </w:r>
          </w:p>
        </w:tc>
        <w:tc>
          <w:tcPr>
            <w:tcW w:w="1151" w:type="dxa"/>
            <w:vAlign w:val="center"/>
          </w:tcPr>
          <w:p w:rsidR="00A96077" w:rsidRPr="00F759DB" w:rsidRDefault="0068205F" w:rsidP="007B726A">
            <w:pPr>
              <w:jc w:val="center"/>
              <w:rPr>
                <w:rFonts w:asciiTheme="minorHAnsi" w:hAnsiTheme="minorHAnsi" w:cstheme="minorHAnsi"/>
                <w:sz w:val="18"/>
                <w:szCs w:val="18"/>
              </w:rPr>
            </w:pPr>
            <w:r>
              <w:rPr>
                <w:rFonts w:asciiTheme="minorHAnsi" w:hAnsiTheme="minorHAnsi" w:cstheme="minorHAnsi"/>
                <w:sz w:val="18"/>
                <w:szCs w:val="18"/>
              </w:rPr>
              <w:t>12</w:t>
            </w:r>
            <w:r w:rsidR="00A96077" w:rsidRPr="00F759DB">
              <w:rPr>
                <w:rFonts w:asciiTheme="minorHAnsi" w:hAnsiTheme="minorHAnsi" w:cstheme="minorHAnsi"/>
                <w:sz w:val="18"/>
                <w:szCs w:val="18"/>
              </w:rPr>
              <w:t>,350,000</w:t>
            </w:r>
          </w:p>
        </w:tc>
        <w:tc>
          <w:tcPr>
            <w:tcW w:w="108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2,890,000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5,290,000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43%</w:t>
            </w:r>
          </w:p>
        </w:tc>
      </w:tr>
      <w:tr w:rsidR="00A96077" w:rsidTr="003C2F7F">
        <w:tc>
          <w:tcPr>
            <w:tcW w:w="720" w:type="dxa"/>
          </w:tcPr>
          <w:p w:rsidR="00A96077" w:rsidRPr="00F759DB" w:rsidRDefault="00A96077"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9</w:t>
            </w:r>
          </w:p>
        </w:tc>
        <w:tc>
          <w:tcPr>
            <w:tcW w:w="1350" w:type="dxa"/>
            <w:gridSpan w:val="3"/>
            <w:vAlign w:val="center"/>
          </w:tcPr>
          <w:p w:rsidR="00A96077" w:rsidRPr="00F759DB" w:rsidRDefault="00A96077" w:rsidP="003C2F7F">
            <w:pPr>
              <w:jc w:val="left"/>
              <w:rPr>
                <w:rFonts w:asciiTheme="minorHAnsi" w:hAnsiTheme="minorHAnsi" w:cstheme="minorHAnsi"/>
                <w:sz w:val="18"/>
                <w:szCs w:val="18"/>
              </w:rPr>
            </w:pPr>
            <w:r w:rsidRPr="00F759DB">
              <w:rPr>
                <w:rFonts w:asciiTheme="minorHAnsi" w:hAnsiTheme="minorHAnsi" w:cstheme="minorHAnsi"/>
                <w:sz w:val="18"/>
                <w:szCs w:val="18"/>
              </w:rPr>
              <w:t>IDA-H3610</w:t>
            </w:r>
          </w:p>
        </w:tc>
        <w:tc>
          <w:tcPr>
            <w:tcW w:w="4230" w:type="dxa"/>
            <w:gridSpan w:val="2"/>
          </w:tcPr>
          <w:p w:rsidR="00A96077" w:rsidRPr="00F759DB" w:rsidRDefault="00A96077" w:rsidP="007B726A">
            <w:pPr>
              <w:jc w:val="left"/>
              <w:rPr>
                <w:rFonts w:asciiTheme="minorHAnsi" w:hAnsiTheme="minorHAnsi" w:cstheme="minorHAnsi"/>
                <w:sz w:val="18"/>
                <w:szCs w:val="18"/>
              </w:rPr>
            </w:pPr>
            <w:r w:rsidRPr="00F759DB">
              <w:rPr>
                <w:rFonts w:asciiTheme="minorHAnsi" w:hAnsiTheme="minorHAnsi" w:cstheme="minorHAnsi"/>
                <w:sz w:val="18"/>
                <w:szCs w:val="18"/>
              </w:rPr>
              <w:t>Avian &amp; Human Influenza Control (IDA)</w:t>
            </w:r>
          </w:p>
        </w:tc>
        <w:tc>
          <w:tcPr>
            <w:tcW w:w="900" w:type="dxa"/>
            <w:gridSpan w:val="2"/>
            <w:vAlign w:val="center"/>
          </w:tcPr>
          <w:p w:rsidR="00A96077" w:rsidRPr="00F759DB" w:rsidRDefault="00A96077" w:rsidP="007B726A">
            <w:pPr>
              <w:rPr>
                <w:rFonts w:asciiTheme="minorHAnsi" w:hAnsiTheme="minorHAnsi" w:cstheme="minorHAnsi"/>
                <w:sz w:val="18"/>
                <w:szCs w:val="18"/>
              </w:rPr>
            </w:pPr>
            <w:r w:rsidRPr="00F759DB">
              <w:rPr>
                <w:rFonts w:asciiTheme="minorHAnsi" w:hAnsiTheme="minorHAnsi" w:cstheme="minorHAnsi"/>
                <w:sz w:val="18"/>
                <w:szCs w:val="18"/>
              </w:rPr>
              <w:t>AHICEPP</w:t>
            </w:r>
          </w:p>
        </w:tc>
        <w:tc>
          <w:tcPr>
            <w:tcW w:w="126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6-Aug-08</w:t>
            </w:r>
          </w:p>
        </w:tc>
        <w:tc>
          <w:tcPr>
            <w:tcW w:w="1054" w:type="dxa"/>
            <w:gridSpan w:val="2"/>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30-Jun-13</w:t>
            </w:r>
          </w:p>
        </w:tc>
        <w:tc>
          <w:tcPr>
            <w:tcW w:w="855" w:type="dxa"/>
            <w:vAlign w:val="center"/>
          </w:tcPr>
          <w:p w:rsidR="00A96077" w:rsidRPr="00F759DB" w:rsidRDefault="00A96077"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6.0</w:t>
            </w:r>
          </w:p>
        </w:tc>
        <w:tc>
          <w:tcPr>
            <w:tcW w:w="1151"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6,000,000</w:t>
            </w:r>
          </w:p>
        </w:tc>
        <w:tc>
          <w:tcPr>
            <w:tcW w:w="108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1,080,000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4,850,000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81%</w:t>
            </w:r>
          </w:p>
        </w:tc>
      </w:tr>
      <w:tr w:rsidR="00A96077" w:rsidTr="003C2F7F">
        <w:tc>
          <w:tcPr>
            <w:tcW w:w="720" w:type="dxa"/>
          </w:tcPr>
          <w:p w:rsidR="00A96077" w:rsidRPr="00F759DB" w:rsidRDefault="00A96077"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10</w:t>
            </w:r>
          </w:p>
        </w:tc>
        <w:tc>
          <w:tcPr>
            <w:tcW w:w="1350" w:type="dxa"/>
            <w:gridSpan w:val="3"/>
            <w:vAlign w:val="center"/>
          </w:tcPr>
          <w:p w:rsidR="00A96077" w:rsidRPr="00F759DB" w:rsidRDefault="00A96077" w:rsidP="003C2F7F">
            <w:pPr>
              <w:jc w:val="left"/>
              <w:rPr>
                <w:rFonts w:asciiTheme="minorHAnsi" w:hAnsiTheme="minorHAnsi" w:cstheme="minorHAnsi"/>
                <w:sz w:val="18"/>
                <w:szCs w:val="18"/>
              </w:rPr>
            </w:pPr>
            <w:r w:rsidRPr="00F759DB">
              <w:rPr>
                <w:rFonts w:asciiTheme="minorHAnsi" w:hAnsiTheme="minorHAnsi" w:cstheme="minorHAnsi"/>
                <w:sz w:val="18"/>
                <w:szCs w:val="18"/>
              </w:rPr>
              <w:t>TF058146</w:t>
            </w:r>
          </w:p>
        </w:tc>
        <w:tc>
          <w:tcPr>
            <w:tcW w:w="4230" w:type="dxa"/>
            <w:gridSpan w:val="2"/>
          </w:tcPr>
          <w:p w:rsidR="00A96077" w:rsidRPr="00F759DB" w:rsidRDefault="00A96077" w:rsidP="007B726A">
            <w:pPr>
              <w:jc w:val="left"/>
              <w:rPr>
                <w:rFonts w:asciiTheme="minorHAnsi" w:hAnsiTheme="minorHAnsi" w:cstheme="minorHAnsi"/>
                <w:sz w:val="18"/>
                <w:szCs w:val="18"/>
              </w:rPr>
            </w:pPr>
            <w:r w:rsidRPr="00F759DB">
              <w:rPr>
                <w:rFonts w:asciiTheme="minorHAnsi" w:hAnsiTheme="minorHAnsi" w:cstheme="minorHAnsi"/>
                <w:sz w:val="18"/>
                <w:szCs w:val="18"/>
              </w:rPr>
              <w:t>Avian &amp; Human Influenza Control (EU)</w:t>
            </w:r>
          </w:p>
        </w:tc>
        <w:tc>
          <w:tcPr>
            <w:tcW w:w="900" w:type="dxa"/>
            <w:gridSpan w:val="2"/>
            <w:vAlign w:val="center"/>
          </w:tcPr>
          <w:p w:rsidR="00A96077" w:rsidRPr="00F759DB" w:rsidRDefault="00A96077" w:rsidP="007B726A">
            <w:pPr>
              <w:rPr>
                <w:rFonts w:asciiTheme="minorHAnsi" w:hAnsiTheme="minorHAnsi" w:cstheme="minorHAnsi"/>
                <w:sz w:val="18"/>
                <w:szCs w:val="18"/>
              </w:rPr>
            </w:pPr>
            <w:r w:rsidRPr="00F759DB">
              <w:rPr>
                <w:rFonts w:asciiTheme="minorHAnsi" w:hAnsiTheme="minorHAnsi" w:cstheme="minorHAnsi"/>
                <w:sz w:val="18"/>
                <w:szCs w:val="18"/>
              </w:rPr>
              <w:t>AHICEPP-TF-EU</w:t>
            </w:r>
          </w:p>
        </w:tc>
        <w:tc>
          <w:tcPr>
            <w:tcW w:w="126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15-Feb-08</w:t>
            </w:r>
          </w:p>
        </w:tc>
        <w:tc>
          <w:tcPr>
            <w:tcW w:w="1054" w:type="dxa"/>
            <w:gridSpan w:val="2"/>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30-Jun-13</w:t>
            </w:r>
          </w:p>
        </w:tc>
        <w:tc>
          <w:tcPr>
            <w:tcW w:w="855" w:type="dxa"/>
            <w:vAlign w:val="center"/>
          </w:tcPr>
          <w:p w:rsidR="00A96077" w:rsidRPr="00F759DB" w:rsidRDefault="00A96077"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6.0</w:t>
            </w:r>
          </w:p>
        </w:tc>
        <w:tc>
          <w:tcPr>
            <w:tcW w:w="1151"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2,000,000</w:t>
            </w:r>
          </w:p>
        </w:tc>
        <w:tc>
          <w:tcPr>
            <w:tcW w:w="108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310,000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1,280,000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64%</w:t>
            </w:r>
          </w:p>
        </w:tc>
      </w:tr>
      <w:tr w:rsidR="00A96077" w:rsidTr="003C2F7F">
        <w:tc>
          <w:tcPr>
            <w:tcW w:w="720" w:type="dxa"/>
          </w:tcPr>
          <w:p w:rsidR="00A96077" w:rsidRPr="00F759DB" w:rsidRDefault="00A96077"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11</w:t>
            </w:r>
          </w:p>
        </w:tc>
        <w:tc>
          <w:tcPr>
            <w:tcW w:w="1350" w:type="dxa"/>
            <w:gridSpan w:val="3"/>
            <w:vAlign w:val="center"/>
          </w:tcPr>
          <w:p w:rsidR="00A96077" w:rsidRPr="00F759DB" w:rsidRDefault="00A96077" w:rsidP="003C2F7F">
            <w:pPr>
              <w:jc w:val="left"/>
              <w:rPr>
                <w:rFonts w:asciiTheme="minorHAnsi" w:hAnsiTheme="minorHAnsi" w:cstheme="minorHAnsi"/>
                <w:sz w:val="18"/>
                <w:szCs w:val="18"/>
              </w:rPr>
            </w:pPr>
            <w:r w:rsidRPr="00F759DB">
              <w:rPr>
                <w:rFonts w:asciiTheme="minorHAnsi" w:hAnsiTheme="minorHAnsi" w:cstheme="minorHAnsi"/>
                <w:sz w:val="18"/>
                <w:szCs w:val="18"/>
              </w:rPr>
              <w:t>TF056832</w:t>
            </w:r>
          </w:p>
        </w:tc>
        <w:tc>
          <w:tcPr>
            <w:tcW w:w="4230" w:type="dxa"/>
            <w:gridSpan w:val="2"/>
          </w:tcPr>
          <w:p w:rsidR="00A96077" w:rsidRPr="00F759DB" w:rsidRDefault="00A96077" w:rsidP="007B726A">
            <w:pPr>
              <w:jc w:val="left"/>
              <w:rPr>
                <w:rFonts w:asciiTheme="minorHAnsi" w:hAnsiTheme="minorHAnsi" w:cstheme="minorHAnsi"/>
                <w:sz w:val="18"/>
                <w:szCs w:val="18"/>
              </w:rPr>
            </w:pPr>
            <w:r w:rsidRPr="00F759DB">
              <w:rPr>
                <w:rFonts w:asciiTheme="minorHAnsi" w:hAnsiTheme="minorHAnsi" w:cstheme="minorHAnsi"/>
                <w:sz w:val="18"/>
                <w:szCs w:val="18"/>
              </w:rPr>
              <w:t>Avian &amp; Human Influenza Control (GOJ)</w:t>
            </w:r>
            <w:r w:rsidR="00110583">
              <w:rPr>
                <w:rFonts w:asciiTheme="minorHAnsi" w:hAnsiTheme="minorHAnsi" w:cstheme="minorHAnsi"/>
                <w:sz w:val="18"/>
                <w:szCs w:val="18"/>
              </w:rPr>
              <w:t xml:space="preserve"> and Preparedness Emergency Project</w:t>
            </w:r>
          </w:p>
        </w:tc>
        <w:tc>
          <w:tcPr>
            <w:tcW w:w="900" w:type="dxa"/>
            <w:gridSpan w:val="2"/>
            <w:vAlign w:val="center"/>
          </w:tcPr>
          <w:p w:rsidR="00A96077" w:rsidRPr="00F759DB" w:rsidRDefault="00A96077" w:rsidP="007B726A">
            <w:pPr>
              <w:rPr>
                <w:rFonts w:asciiTheme="minorHAnsi" w:hAnsiTheme="minorHAnsi" w:cstheme="minorHAnsi"/>
                <w:sz w:val="18"/>
                <w:szCs w:val="18"/>
              </w:rPr>
            </w:pPr>
            <w:r w:rsidRPr="00F759DB">
              <w:rPr>
                <w:rFonts w:asciiTheme="minorHAnsi" w:hAnsiTheme="minorHAnsi" w:cstheme="minorHAnsi"/>
                <w:sz w:val="18"/>
                <w:szCs w:val="18"/>
              </w:rPr>
              <w:t>AHICEPP-TF-GOJ</w:t>
            </w:r>
          </w:p>
        </w:tc>
        <w:tc>
          <w:tcPr>
            <w:tcW w:w="126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15-Feb-08</w:t>
            </w:r>
          </w:p>
        </w:tc>
        <w:tc>
          <w:tcPr>
            <w:tcW w:w="1054" w:type="dxa"/>
            <w:gridSpan w:val="2"/>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30-Jun-13</w:t>
            </w:r>
          </w:p>
        </w:tc>
        <w:tc>
          <w:tcPr>
            <w:tcW w:w="855" w:type="dxa"/>
            <w:vAlign w:val="center"/>
          </w:tcPr>
          <w:p w:rsidR="00A96077" w:rsidRPr="00F759DB" w:rsidRDefault="00A96077"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6.0</w:t>
            </w:r>
          </w:p>
        </w:tc>
        <w:tc>
          <w:tcPr>
            <w:tcW w:w="1151"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3,000,000</w:t>
            </w:r>
          </w:p>
        </w:tc>
        <w:tc>
          <w:tcPr>
            <w:tcW w:w="108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850,000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1,770,000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59%</w:t>
            </w:r>
          </w:p>
        </w:tc>
      </w:tr>
      <w:tr w:rsidR="00A96077" w:rsidTr="003C2F7F">
        <w:tc>
          <w:tcPr>
            <w:tcW w:w="720" w:type="dxa"/>
          </w:tcPr>
          <w:p w:rsidR="00A96077" w:rsidRPr="00F759DB" w:rsidRDefault="00A96077"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12</w:t>
            </w:r>
          </w:p>
        </w:tc>
        <w:tc>
          <w:tcPr>
            <w:tcW w:w="1350" w:type="dxa"/>
            <w:gridSpan w:val="3"/>
            <w:vAlign w:val="center"/>
          </w:tcPr>
          <w:p w:rsidR="00A96077" w:rsidRPr="00F759DB" w:rsidRDefault="00A96077" w:rsidP="003C2F7F">
            <w:pPr>
              <w:jc w:val="left"/>
              <w:rPr>
                <w:rFonts w:asciiTheme="minorHAnsi" w:hAnsiTheme="minorHAnsi" w:cstheme="minorHAnsi"/>
                <w:sz w:val="18"/>
                <w:szCs w:val="18"/>
              </w:rPr>
            </w:pPr>
            <w:r w:rsidRPr="00F759DB">
              <w:rPr>
                <w:rFonts w:asciiTheme="minorHAnsi" w:hAnsiTheme="minorHAnsi" w:cstheme="minorHAnsi"/>
                <w:sz w:val="18"/>
                <w:szCs w:val="18"/>
              </w:rPr>
              <w:t>IDA-44410 &amp; H3860</w:t>
            </w:r>
          </w:p>
        </w:tc>
        <w:tc>
          <w:tcPr>
            <w:tcW w:w="4230" w:type="dxa"/>
            <w:gridSpan w:val="2"/>
          </w:tcPr>
          <w:p w:rsidR="00A96077" w:rsidRPr="00F759DB" w:rsidRDefault="00A96077" w:rsidP="007B726A">
            <w:pPr>
              <w:jc w:val="left"/>
              <w:rPr>
                <w:rFonts w:asciiTheme="minorHAnsi" w:hAnsiTheme="minorHAnsi" w:cstheme="minorHAnsi"/>
                <w:sz w:val="18"/>
                <w:szCs w:val="18"/>
              </w:rPr>
            </w:pPr>
            <w:r w:rsidRPr="00F759DB">
              <w:rPr>
                <w:rFonts w:asciiTheme="minorHAnsi" w:hAnsiTheme="minorHAnsi" w:cstheme="minorHAnsi"/>
                <w:sz w:val="18"/>
                <w:szCs w:val="18"/>
              </w:rPr>
              <w:t>Land Allocation for Social &amp; Economic Development</w:t>
            </w:r>
            <w:r w:rsidR="00FC2D5B">
              <w:rPr>
                <w:rFonts w:asciiTheme="minorHAnsi" w:hAnsiTheme="minorHAnsi" w:cstheme="minorHAnsi"/>
                <w:sz w:val="18"/>
                <w:szCs w:val="18"/>
              </w:rPr>
              <w:t xml:space="preserve"> Project</w:t>
            </w:r>
          </w:p>
        </w:tc>
        <w:tc>
          <w:tcPr>
            <w:tcW w:w="900" w:type="dxa"/>
            <w:gridSpan w:val="2"/>
            <w:vAlign w:val="center"/>
          </w:tcPr>
          <w:p w:rsidR="00A96077" w:rsidRPr="00F759DB" w:rsidRDefault="00A96077" w:rsidP="007B726A">
            <w:pPr>
              <w:rPr>
                <w:rFonts w:asciiTheme="minorHAnsi" w:hAnsiTheme="minorHAnsi" w:cstheme="minorHAnsi"/>
                <w:sz w:val="18"/>
                <w:szCs w:val="18"/>
              </w:rPr>
            </w:pPr>
            <w:r w:rsidRPr="00F759DB">
              <w:rPr>
                <w:rFonts w:asciiTheme="minorHAnsi" w:hAnsiTheme="minorHAnsi" w:cstheme="minorHAnsi"/>
                <w:sz w:val="18"/>
                <w:szCs w:val="18"/>
              </w:rPr>
              <w:t>LASED</w:t>
            </w:r>
          </w:p>
        </w:tc>
        <w:tc>
          <w:tcPr>
            <w:tcW w:w="126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11-Sep-08</w:t>
            </w:r>
          </w:p>
        </w:tc>
        <w:tc>
          <w:tcPr>
            <w:tcW w:w="1054" w:type="dxa"/>
            <w:gridSpan w:val="2"/>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30-Jun-13</w:t>
            </w:r>
          </w:p>
        </w:tc>
        <w:tc>
          <w:tcPr>
            <w:tcW w:w="855" w:type="dxa"/>
            <w:vAlign w:val="center"/>
          </w:tcPr>
          <w:p w:rsidR="00A96077" w:rsidRPr="00F759DB" w:rsidRDefault="00A96077"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6.0</w:t>
            </w:r>
          </w:p>
        </w:tc>
        <w:tc>
          <w:tcPr>
            <w:tcW w:w="1151"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11,500,000</w:t>
            </w:r>
          </w:p>
        </w:tc>
        <w:tc>
          <w:tcPr>
            <w:tcW w:w="108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3,000,000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7,200,000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63%</w:t>
            </w:r>
          </w:p>
        </w:tc>
      </w:tr>
      <w:tr w:rsidR="00A96077" w:rsidTr="003C2F7F">
        <w:tc>
          <w:tcPr>
            <w:tcW w:w="720" w:type="dxa"/>
          </w:tcPr>
          <w:p w:rsidR="00A96077" w:rsidRPr="00F759DB" w:rsidRDefault="00A96077"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13</w:t>
            </w:r>
          </w:p>
        </w:tc>
        <w:tc>
          <w:tcPr>
            <w:tcW w:w="1350" w:type="dxa"/>
            <w:gridSpan w:val="3"/>
            <w:vAlign w:val="center"/>
          </w:tcPr>
          <w:p w:rsidR="00A96077" w:rsidRPr="00F759DB" w:rsidRDefault="00A96077" w:rsidP="003C2F7F">
            <w:pPr>
              <w:jc w:val="left"/>
              <w:rPr>
                <w:rFonts w:asciiTheme="minorHAnsi" w:hAnsiTheme="minorHAnsi" w:cstheme="minorHAnsi"/>
                <w:sz w:val="18"/>
                <w:szCs w:val="18"/>
              </w:rPr>
            </w:pPr>
            <w:r w:rsidRPr="00F759DB">
              <w:rPr>
                <w:rFonts w:asciiTheme="minorHAnsi" w:hAnsiTheme="minorHAnsi" w:cstheme="minorHAnsi"/>
                <w:sz w:val="18"/>
                <w:szCs w:val="18"/>
              </w:rPr>
              <w:t>IDA-H4410</w:t>
            </w:r>
          </w:p>
        </w:tc>
        <w:tc>
          <w:tcPr>
            <w:tcW w:w="4230" w:type="dxa"/>
            <w:gridSpan w:val="2"/>
          </w:tcPr>
          <w:p w:rsidR="00A96077" w:rsidRPr="00F759DB" w:rsidRDefault="00A96077" w:rsidP="007B726A">
            <w:pPr>
              <w:jc w:val="left"/>
              <w:rPr>
                <w:rFonts w:asciiTheme="minorHAnsi" w:hAnsiTheme="minorHAnsi" w:cstheme="minorHAnsi"/>
                <w:sz w:val="18"/>
                <w:szCs w:val="18"/>
              </w:rPr>
            </w:pPr>
            <w:r w:rsidRPr="00F759DB">
              <w:rPr>
                <w:rFonts w:asciiTheme="minorHAnsi" w:hAnsiTheme="minorHAnsi" w:cstheme="minorHAnsi"/>
                <w:sz w:val="18"/>
                <w:szCs w:val="18"/>
              </w:rPr>
              <w:t>Demand for Good Governance</w:t>
            </w:r>
            <w:r w:rsidR="00110583">
              <w:rPr>
                <w:rFonts w:asciiTheme="minorHAnsi" w:hAnsiTheme="minorHAnsi" w:cstheme="minorHAnsi"/>
                <w:sz w:val="18"/>
                <w:szCs w:val="18"/>
              </w:rPr>
              <w:t xml:space="preserve"> Project</w:t>
            </w:r>
          </w:p>
        </w:tc>
        <w:tc>
          <w:tcPr>
            <w:tcW w:w="900" w:type="dxa"/>
            <w:gridSpan w:val="2"/>
            <w:vAlign w:val="center"/>
          </w:tcPr>
          <w:p w:rsidR="00A96077" w:rsidRPr="00F759DB" w:rsidRDefault="00A96077" w:rsidP="007B726A">
            <w:pPr>
              <w:rPr>
                <w:rFonts w:asciiTheme="minorHAnsi" w:hAnsiTheme="minorHAnsi" w:cstheme="minorHAnsi"/>
                <w:sz w:val="18"/>
                <w:szCs w:val="18"/>
              </w:rPr>
            </w:pPr>
            <w:r w:rsidRPr="00F759DB">
              <w:rPr>
                <w:rFonts w:asciiTheme="minorHAnsi" w:hAnsiTheme="minorHAnsi" w:cstheme="minorHAnsi"/>
                <w:sz w:val="18"/>
                <w:szCs w:val="18"/>
              </w:rPr>
              <w:t>DFGG</w:t>
            </w:r>
          </w:p>
        </w:tc>
        <w:tc>
          <w:tcPr>
            <w:tcW w:w="126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24-Jun-09</w:t>
            </w:r>
          </w:p>
        </w:tc>
        <w:tc>
          <w:tcPr>
            <w:tcW w:w="1054" w:type="dxa"/>
            <w:gridSpan w:val="2"/>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14-Mar-14</w:t>
            </w:r>
          </w:p>
        </w:tc>
        <w:tc>
          <w:tcPr>
            <w:tcW w:w="855" w:type="dxa"/>
            <w:vAlign w:val="center"/>
          </w:tcPr>
          <w:p w:rsidR="00A96077" w:rsidRPr="00F759DB" w:rsidRDefault="00A96077"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14.6</w:t>
            </w:r>
          </w:p>
        </w:tc>
        <w:tc>
          <w:tcPr>
            <w:tcW w:w="1151"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20,000,000</w:t>
            </w:r>
          </w:p>
        </w:tc>
        <w:tc>
          <w:tcPr>
            <w:tcW w:w="108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5,130,000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13,730,000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69%</w:t>
            </w:r>
          </w:p>
        </w:tc>
      </w:tr>
      <w:tr w:rsidR="00A96077" w:rsidTr="003C2F7F">
        <w:tc>
          <w:tcPr>
            <w:tcW w:w="720" w:type="dxa"/>
          </w:tcPr>
          <w:p w:rsidR="00A96077" w:rsidRPr="00F759DB" w:rsidRDefault="00A96077"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14</w:t>
            </w:r>
          </w:p>
        </w:tc>
        <w:tc>
          <w:tcPr>
            <w:tcW w:w="1350" w:type="dxa"/>
            <w:gridSpan w:val="3"/>
            <w:vAlign w:val="center"/>
          </w:tcPr>
          <w:p w:rsidR="00A96077" w:rsidRPr="00F759DB" w:rsidRDefault="00A96077" w:rsidP="003C2F7F">
            <w:pPr>
              <w:jc w:val="left"/>
              <w:rPr>
                <w:rFonts w:asciiTheme="minorHAnsi" w:hAnsiTheme="minorHAnsi" w:cstheme="minorHAnsi"/>
                <w:sz w:val="18"/>
                <w:szCs w:val="18"/>
              </w:rPr>
            </w:pPr>
            <w:r w:rsidRPr="00F759DB">
              <w:rPr>
                <w:rFonts w:asciiTheme="minorHAnsi" w:hAnsiTheme="minorHAnsi" w:cstheme="minorHAnsi"/>
                <w:sz w:val="18"/>
                <w:szCs w:val="18"/>
              </w:rPr>
              <w:t>IDA-4839 &amp; H6340</w:t>
            </w:r>
          </w:p>
        </w:tc>
        <w:tc>
          <w:tcPr>
            <w:tcW w:w="4230" w:type="dxa"/>
            <w:gridSpan w:val="2"/>
          </w:tcPr>
          <w:p w:rsidR="00A96077" w:rsidRPr="00F759DB" w:rsidRDefault="00A96077" w:rsidP="007B726A">
            <w:pPr>
              <w:jc w:val="left"/>
              <w:rPr>
                <w:rFonts w:asciiTheme="minorHAnsi" w:hAnsiTheme="minorHAnsi" w:cstheme="minorHAnsi"/>
                <w:sz w:val="18"/>
                <w:szCs w:val="18"/>
              </w:rPr>
            </w:pPr>
            <w:r w:rsidRPr="00F759DB">
              <w:rPr>
                <w:rFonts w:asciiTheme="minorHAnsi" w:hAnsiTheme="minorHAnsi" w:cstheme="minorHAnsi"/>
                <w:sz w:val="18"/>
                <w:szCs w:val="18"/>
              </w:rPr>
              <w:t>Agribusiness Access to Finance</w:t>
            </w:r>
            <w:r w:rsidR="00110583">
              <w:rPr>
                <w:rFonts w:asciiTheme="minorHAnsi" w:hAnsiTheme="minorHAnsi" w:cstheme="minorHAnsi"/>
                <w:sz w:val="18"/>
                <w:szCs w:val="18"/>
              </w:rPr>
              <w:t xml:space="preserve"> Project</w:t>
            </w:r>
          </w:p>
        </w:tc>
        <w:tc>
          <w:tcPr>
            <w:tcW w:w="900" w:type="dxa"/>
            <w:gridSpan w:val="2"/>
            <w:vAlign w:val="center"/>
          </w:tcPr>
          <w:p w:rsidR="00A96077" w:rsidRPr="00F759DB" w:rsidRDefault="00A96077" w:rsidP="007B726A">
            <w:pPr>
              <w:rPr>
                <w:rFonts w:asciiTheme="minorHAnsi" w:hAnsiTheme="minorHAnsi" w:cstheme="minorHAnsi"/>
                <w:sz w:val="18"/>
                <w:szCs w:val="18"/>
              </w:rPr>
            </w:pPr>
            <w:r w:rsidRPr="00F759DB">
              <w:rPr>
                <w:rFonts w:asciiTheme="minorHAnsi" w:hAnsiTheme="minorHAnsi" w:cstheme="minorHAnsi"/>
                <w:sz w:val="18"/>
                <w:szCs w:val="18"/>
              </w:rPr>
              <w:t>AAFP</w:t>
            </w:r>
          </w:p>
        </w:tc>
        <w:tc>
          <w:tcPr>
            <w:tcW w:w="126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5-May-11</w:t>
            </w:r>
          </w:p>
        </w:tc>
        <w:tc>
          <w:tcPr>
            <w:tcW w:w="1054" w:type="dxa"/>
            <w:gridSpan w:val="2"/>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31-Dec-18</w:t>
            </w:r>
          </w:p>
        </w:tc>
        <w:tc>
          <w:tcPr>
            <w:tcW w:w="855" w:type="dxa"/>
            <w:vAlign w:val="center"/>
          </w:tcPr>
          <w:p w:rsidR="00A96077" w:rsidRPr="00F759DB" w:rsidRDefault="00A96077"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73.0</w:t>
            </w:r>
          </w:p>
        </w:tc>
        <w:tc>
          <w:tcPr>
            <w:tcW w:w="1151"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5,000,000</w:t>
            </w:r>
          </w:p>
        </w:tc>
        <w:tc>
          <w:tcPr>
            <w:tcW w:w="108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200,000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3,200,000</w:t>
            </w:r>
          </w:p>
        </w:tc>
        <w:tc>
          <w:tcPr>
            <w:tcW w:w="1170" w:type="dxa"/>
            <w:vAlign w:val="center"/>
          </w:tcPr>
          <w:p w:rsidR="00A96077" w:rsidRPr="00F759DB" w:rsidRDefault="00A96077" w:rsidP="007B726A">
            <w:pPr>
              <w:jc w:val="center"/>
              <w:rPr>
                <w:rFonts w:asciiTheme="minorHAnsi" w:hAnsiTheme="minorHAnsi" w:cstheme="minorHAnsi"/>
                <w:sz w:val="18"/>
                <w:szCs w:val="18"/>
              </w:rPr>
            </w:pPr>
            <w:r w:rsidRPr="00F759DB">
              <w:rPr>
                <w:rFonts w:asciiTheme="minorHAnsi" w:hAnsiTheme="minorHAnsi" w:cstheme="minorHAnsi"/>
                <w:sz w:val="18"/>
                <w:szCs w:val="18"/>
              </w:rPr>
              <w:t>64%</w:t>
            </w:r>
          </w:p>
        </w:tc>
      </w:tr>
      <w:tr w:rsidR="002E176B" w:rsidTr="003C2F7F">
        <w:tc>
          <w:tcPr>
            <w:tcW w:w="720" w:type="dxa"/>
          </w:tcPr>
          <w:p w:rsidR="002E176B" w:rsidRPr="00F759DB" w:rsidRDefault="002E176B"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15</w:t>
            </w:r>
          </w:p>
        </w:tc>
        <w:tc>
          <w:tcPr>
            <w:tcW w:w="1350" w:type="dxa"/>
            <w:gridSpan w:val="3"/>
            <w:vAlign w:val="center"/>
          </w:tcPr>
          <w:p w:rsidR="002E176B" w:rsidRPr="00F759DB" w:rsidRDefault="002E176B" w:rsidP="003C2F7F">
            <w:pPr>
              <w:jc w:val="left"/>
              <w:rPr>
                <w:rFonts w:asciiTheme="minorHAnsi" w:hAnsiTheme="minorHAnsi" w:cstheme="minorHAnsi"/>
                <w:sz w:val="18"/>
                <w:szCs w:val="18"/>
              </w:rPr>
            </w:pPr>
            <w:r w:rsidRPr="00F759DB">
              <w:rPr>
                <w:rFonts w:asciiTheme="minorHAnsi" w:hAnsiTheme="minorHAnsi" w:cstheme="minorHAnsi"/>
                <w:sz w:val="18"/>
                <w:szCs w:val="18"/>
              </w:rPr>
              <w:t>IDA-38400</w:t>
            </w:r>
          </w:p>
        </w:tc>
        <w:tc>
          <w:tcPr>
            <w:tcW w:w="4230" w:type="dxa"/>
            <w:gridSpan w:val="2"/>
          </w:tcPr>
          <w:p w:rsidR="002E176B" w:rsidRPr="00F759DB" w:rsidRDefault="002E176B" w:rsidP="007B726A">
            <w:pPr>
              <w:jc w:val="left"/>
              <w:rPr>
                <w:rFonts w:asciiTheme="minorHAnsi" w:hAnsiTheme="minorHAnsi" w:cstheme="minorHAnsi"/>
                <w:sz w:val="18"/>
                <w:szCs w:val="18"/>
              </w:rPr>
            </w:pPr>
            <w:r w:rsidRPr="00F759DB">
              <w:rPr>
                <w:rFonts w:asciiTheme="minorHAnsi" w:hAnsiTheme="minorHAnsi" w:cstheme="minorHAnsi"/>
                <w:sz w:val="18"/>
                <w:szCs w:val="18"/>
              </w:rPr>
              <w:t>Rural Electrification &amp; Transmission (IDA)</w:t>
            </w:r>
          </w:p>
        </w:tc>
        <w:tc>
          <w:tcPr>
            <w:tcW w:w="900" w:type="dxa"/>
            <w:gridSpan w:val="2"/>
            <w:vAlign w:val="center"/>
          </w:tcPr>
          <w:p w:rsidR="002E176B" w:rsidRPr="00F759DB" w:rsidRDefault="002E176B" w:rsidP="007B726A">
            <w:pPr>
              <w:rPr>
                <w:rFonts w:asciiTheme="minorHAnsi" w:hAnsiTheme="minorHAnsi" w:cstheme="minorHAnsi"/>
                <w:sz w:val="18"/>
                <w:szCs w:val="18"/>
              </w:rPr>
            </w:pPr>
            <w:r w:rsidRPr="00F759DB">
              <w:rPr>
                <w:rFonts w:asciiTheme="minorHAnsi" w:hAnsiTheme="minorHAnsi" w:cstheme="minorHAnsi"/>
                <w:sz w:val="18"/>
                <w:szCs w:val="18"/>
              </w:rPr>
              <w:t>RETP</w:t>
            </w:r>
          </w:p>
        </w:tc>
        <w:tc>
          <w:tcPr>
            <w:tcW w:w="1260" w:type="dxa"/>
            <w:vAlign w:val="center"/>
          </w:tcPr>
          <w:p w:rsidR="002E176B" w:rsidRPr="00F759DB" w:rsidRDefault="002E176B" w:rsidP="007B726A">
            <w:pPr>
              <w:jc w:val="center"/>
              <w:rPr>
                <w:rFonts w:asciiTheme="minorHAnsi" w:hAnsiTheme="minorHAnsi" w:cstheme="minorHAnsi"/>
                <w:sz w:val="18"/>
                <w:szCs w:val="18"/>
              </w:rPr>
            </w:pPr>
            <w:r w:rsidRPr="00F759DB">
              <w:rPr>
                <w:rFonts w:asciiTheme="minorHAnsi" w:hAnsiTheme="minorHAnsi" w:cstheme="minorHAnsi"/>
                <w:sz w:val="18"/>
                <w:szCs w:val="18"/>
              </w:rPr>
              <w:t>29-Mar-05</w:t>
            </w:r>
          </w:p>
        </w:tc>
        <w:tc>
          <w:tcPr>
            <w:tcW w:w="1054" w:type="dxa"/>
            <w:gridSpan w:val="2"/>
            <w:vAlign w:val="center"/>
          </w:tcPr>
          <w:p w:rsidR="002E176B" w:rsidRPr="00F759DB" w:rsidRDefault="002E176B" w:rsidP="007B726A">
            <w:pPr>
              <w:jc w:val="center"/>
              <w:rPr>
                <w:rFonts w:asciiTheme="minorHAnsi" w:hAnsiTheme="minorHAnsi" w:cstheme="minorHAnsi"/>
                <w:sz w:val="18"/>
                <w:szCs w:val="18"/>
              </w:rPr>
            </w:pPr>
            <w:r w:rsidRPr="00F759DB">
              <w:rPr>
                <w:rFonts w:asciiTheme="minorHAnsi" w:hAnsiTheme="minorHAnsi" w:cstheme="minorHAnsi"/>
                <w:sz w:val="18"/>
                <w:szCs w:val="18"/>
              </w:rPr>
              <w:t>31-Jan-12</w:t>
            </w:r>
          </w:p>
        </w:tc>
        <w:tc>
          <w:tcPr>
            <w:tcW w:w="855" w:type="dxa"/>
            <w:vAlign w:val="center"/>
          </w:tcPr>
          <w:p w:rsidR="002E176B" w:rsidRPr="00F759DB" w:rsidRDefault="002E176B"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Closed</w:t>
            </w:r>
          </w:p>
        </w:tc>
        <w:tc>
          <w:tcPr>
            <w:tcW w:w="1151" w:type="dxa"/>
            <w:vAlign w:val="center"/>
          </w:tcPr>
          <w:p w:rsidR="002E176B" w:rsidRPr="00F759DB" w:rsidRDefault="002E176B" w:rsidP="007B726A">
            <w:pPr>
              <w:jc w:val="center"/>
              <w:rPr>
                <w:rFonts w:asciiTheme="minorHAnsi" w:hAnsiTheme="minorHAnsi" w:cstheme="minorHAnsi"/>
                <w:sz w:val="18"/>
                <w:szCs w:val="18"/>
              </w:rPr>
            </w:pPr>
            <w:r w:rsidRPr="00F759DB">
              <w:rPr>
                <w:rFonts w:asciiTheme="minorHAnsi" w:hAnsiTheme="minorHAnsi" w:cstheme="minorHAnsi"/>
                <w:sz w:val="18"/>
                <w:szCs w:val="18"/>
              </w:rPr>
              <w:t>40,000,000</w:t>
            </w:r>
          </w:p>
        </w:tc>
        <w:tc>
          <w:tcPr>
            <w:tcW w:w="1080" w:type="dxa"/>
            <w:vAlign w:val="center"/>
          </w:tcPr>
          <w:p w:rsidR="002E176B" w:rsidRPr="00F759DB" w:rsidRDefault="002E176B" w:rsidP="007B726A">
            <w:pPr>
              <w:jc w:val="center"/>
              <w:rPr>
                <w:rFonts w:asciiTheme="minorHAnsi" w:hAnsiTheme="minorHAnsi" w:cstheme="minorHAnsi"/>
                <w:sz w:val="18"/>
                <w:szCs w:val="18"/>
              </w:rPr>
            </w:pPr>
            <w:r w:rsidRPr="00F759DB">
              <w:rPr>
                <w:rFonts w:asciiTheme="minorHAnsi" w:hAnsiTheme="minorHAnsi" w:cstheme="minorHAnsi"/>
                <w:sz w:val="18"/>
                <w:szCs w:val="18"/>
              </w:rPr>
              <w:t>5,160,000</w:t>
            </w:r>
          </w:p>
        </w:tc>
        <w:tc>
          <w:tcPr>
            <w:tcW w:w="1170" w:type="dxa"/>
            <w:vAlign w:val="center"/>
          </w:tcPr>
          <w:p w:rsidR="002E176B" w:rsidRPr="00F759DB" w:rsidRDefault="002E176B" w:rsidP="007B726A">
            <w:pPr>
              <w:jc w:val="center"/>
              <w:rPr>
                <w:rFonts w:asciiTheme="minorHAnsi" w:hAnsiTheme="minorHAnsi" w:cstheme="minorHAnsi"/>
                <w:sz w:val="18"/>
                <w:szCs w:val="18"/>
              </w:rPr>
            </w:pPr>
            <w:r w:rsidRPr="00F759DB">
              <w:rPr>
                <w:rFonts w:asciiTheme="minorHAnsi" w:hAnsiTheme="minorHAnsi" w:cstheme="minorHAnsi"/>
                <w:sz w:val="18"/>
                <w:szCs w:val="18"/>
              </w:rPr>
              <w:t>35,580,000</w:t>
            </w:r>
          </w:p>
        </w:tc>
        <w:tc>
          <w:tcPr>
            <w:tcW w:w="1170" w:type="dxa"/>
            <w:vAlign w:val="center"/>
          </w:tcPr>
          <w:p w:rsidR="002E176B" w:rsidRPr="00F759DB" w:rsidRDefault="002E176B" w:rsidP="007B726A">
            <w:pPr>
              <w:jc w:val="center"/>
              <w:rPr>
                <w:rFonts w:asciiTheme="minorHAnsi" w:hAnsiTheme="minorHAnsi" w:cstheme="minorHAnsi"/>
                <w:sz w:val="18"/>
                <w:szCs w:val="18"/>
              </w:rPr>
            </w:pPr>
            <w:r w:rsidRPr="00F759DB">
              <w:rPr>
                <w:rFonts w:asciiTheme="minorHAnsi" w:hAnsiTheme="minorHAnsi" w:cstheme="minorHAnsi"/>
                <w:sz w:val="18"/>
                <w:szCs w:val="18"/>
              </w:rPr>
              <w:t>89%</w:t>
            </w:r>
          </w:p>
        </w:tc>
      </w:tr>
      <w:tr w:rsidR="00105874" w:rsidTr="003C2F7F">
        <w:tc>
          <w:tcPr>
            <w:tcW w:w="720" w:type="dxa"/>
          </w:tcPr>
          <w:p w:rsidR="00105874" w:rsidRPr="00F759DB" w:rsidRDefault="00105874"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16</w:t>
            </w:r>
          </w:p>
        </w:tc>
        <w:tc>
          <w:tcPr>
            <w:tcW w:w="1350" w:type="dxa"/>
            <w:gridSpan w:val="3"/>
            <w:vAlign w:val="center"/>
          </w:tcPr>
          <w:p w:rsidR="00105874" w:rsidRPr="00F759DB" w:rsidRDefault="00105874" w:rsidP="003C2F7F">
            <w:pPr>
              <w:jc w:val="left"/>
              <w:rPr>
                <w:rFonts w:asciiTheme="minorHAnsi" w:hAnsiTheme="minorHAnsi" w:cstheme="minorHAnsi"/>
                <w:sz w:val="18"/>
                <w:szCs w:val="18"/>
              </w:rPr>
            </w:pPr>
            <w:r w:rsidRPr="00F759DB">
              <w:rPr>
                <w:rFonts w:asciiTheme="minorHAnsi" w:hAnsiTheme="minorHAnsi" w:cstheme="minorHAnsi"/>
                <w:sz w:val="18"/>
                <w:szCs w:val="18"/>
              </w:rPr>
              <w:t>RETF053036</w:t>
            </w:r>
          </w:p>
        </w:tc>
        <w:tc>
          <w:tcPr>
            <w:tcW w:w="4230" w:type="dxa"/>
            <w:gridSpan w:val="2"/>
          </w:tcPr>
          <w:p w:rsidR="00105874" w:rsidRPr="00F759DB" w:rsidRDefault="00105874" w:rsidP="007B726A">
            <w:pPr>
              <w:jc w:val="left"/>
              <w:rPr>
                <w:rFonts w:asciiTheme="minorHAnsi" w:hAnsiTheme="minorHAnsi" w:cstheme="minorHAnsi"/>
                <w:sz w:val="18"/>
                <w:szCs w:val="18"/>
              </w:rPr>
            </w:pPr>
            <w:r w:rsidRPr="00F759DB">
              <w:rPr>
                <w:rFonts w:asciiTheme="minorHAnsi" w:hAnsiTheme="minorHAnsi" w:cstheme="minorHAnsi"/>
                <w:sz w:val="18"/>
                <w:szCs w:val="18"/>
              </w:rPr>
              <w:t>Rural Electrification &amp; Transmission (GEF)</w:t>
            </w:r>
          </w:p>
        </w:tc>
        <w:tc>
          <w:tcPr>
            <w:tcW w:w="900" w:type="dxa"/>
            <w:gridSpan w:val="2"/>
            <w:vAlign w:val="center"/>
          </w:tcPr>
          <w:p w:rsidR="00105874" w:rsidRPr="00F759DB" w:rsidRDefault="00105874" w:rsidP="007B726A">
            <w:pPr>
              <w:rPr>
                <w:rFonts w:asciiTheme="minorHAnsi" w:hAnsiTheme="minorHAnsi" w:cstheme="minorHAnsi"/>
                <w:sz w:val="18"/>
                <w:szCs w:val="18"/>
              </w:rPr>
            </w:pPr>
            <w:r w:rsidRPr="00F759DB">
              <w:rPr>
                <w:rFonts w:asciiTheme="minorHAnsi" w:hAnsiTheme="minorHAnsi" w:cstheme="minorHAnsi"/>
                <w:sz w:val="18"/>
                <w:szCs w:val="18"/>
              </w:rPr>
              <w:t>RETP-GEF</w:t>
            </w:r>
          </w:p>
        </w:tc>
        <w:tc>
          <w:tcPr>
            <w:tcW w:w="1260" w:type="dxa"/>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29-Mar-05</w:t>
            </w:r>
          </w:p>
        </w:tc>
        <w:tc>
          <w:tcPr>
            <w:tcW w:w="1054" w:type="dxa"/>
            <w:gridSpan w:val="2"/>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31-Jan-12</w:t>
            </w:r>
          </w:p>
        </w:tc>
        <w:tc>
          <w:tcPr>
            <w:tcW w:w="855" w:type="dxa"/>
            <w:vAlign w:val="center"/>
          </w:tcPr>
          <w:p w:rsidR="00105874" w:rsidRPr="00F759DB" w:rsidRDefault="00105874"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Closed</w:t>
            </w:r>
          </w:p>
        </w:tc>
        <w:tc>
          <w:tcPr>
            <w:tcW w:w="1151" w:type="dxa"/>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5,750,000</w:t>
            </w:r>
          </w:p>
        </w:tc>
        <w:tc>
          <w:tcPr>
            <w:tcW w:w="1080" w:type="dxa"/>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1,080,000</w:t>
            </w:r>
          </w:p>
        </w:tc>
        <w:tc>
          <w:tcPr>
            <w:tcW w:w="1170" w:type="dxa"/>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4,970,000</w:t>
            </w:r>
          </w:p>
        </w:tc>
        <w:tc>
          <w:tcPr>
            <w:tcW w:w="1170" w:type="dxa"/>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86%</w:t>
            </w:r>
          </w:p>
        </w:tc>
      </w:tr>
      <w:tr w:rsidR="00105874" w:rsidTr="003C2F7F">
        <w:tc>
          <w:tcPr>
            <w:tcW w:w="720" w:type="dxa"/>
          </w:tcPr>
          <w:p w:rsidR="00105874" w:rsidRPr="00F759DB" w:rsidRDefault="00105874"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17</w:t>
            </w:r>
          </w:p>
        </w:tc>
        <w:tc>
          <w:tcPr>
            <w:tcW w:w="1350" w:type="dxa"/>
            <w:gridSpan w:val="3"/>
            <w:vAlign w:val="center"/>
          </w:tcPr>
          <w:p w:rsidR="00105874" w:rsidRPr="00F759DB" w:rsidRDefault="00105874" w:rsidP="003C2F7F">
            <w:pPr>
              <w:jc w:val="left"/>
              <w:rPr>
                <w:rFonts w:asciiTheme="minorHAnsi" w:hAnsiTheme="minorHAnsi" w:cstheme="minorHAnsi"/>
                <w:sz w:val="18"/>
                <w:szCs w:val="18"/>
              </w:rPr>
            </w:pPr>
            <w:r w:rsidRPr="00F759DB">
              <w:rPr>
                <w:rFonts w:asciiTheme="minorHAnsi" w:hAnsiTheme="minorHAnsi" w:cstheme="minorHAnsi"/>
                <w:sz w:val="18"/>
                <w:szCs w:val="18"/>
              </w:rPr>
              <w:t>IDA-44420</w:t>
            </w:r>
          </w:p>
        </w:tc>
        <w:tc>
          <w:tcPr>
            <w:tcW w:w="4230" w:type="dxa"/>
            <w:gridSpan w:val="2"/>
          </w:tcPr>
          <w:p w:rsidR="00105874" w:rsidRPr="00F759DB" w:rsidRDefault="00105874" w:rsidP="007B726A">
            <w:pPr>
              <w:jc w:val="left"/>
              <w:rPr>
                <w:rFonts w:asciiTheme="minorHAnsi" w:hAnsiTheme="minorHAnsi" w:cstheme="minorHAnsi"/>
                <w:sz w:val="18"/>
                <w:szCs w:val="18"/>
              </w:rPr>
            </w:pPr>
            <w:r w:rsidRPr="00F759DB">
              <w:rPr>
                <w:rFonts w:asciiTheme="minorHAnsi" w:hAnsiTheme="minorHAnsi" w:cstheme="minorHAnsi"/>
                <w:sz w:val="18"/>
                <w:szCs w:val="18"/>
              </w:rPr>
              <w:t>Road Asset Management</w:t>
            </w:r>
            <w:r w:rsidR="00110583">
              <w:rPr>
                <w:rFonts w:asciiTheme="minorHAnsi" w:hAnsiTheme="minorHAnsi" w:cstheme="minorHAnsi"/>
                <w:sz w:val="18"/>
                <w:szCs w:val="18"/>
              </w:rPr>
              <w:t xml:space="preserve"> Project</w:t>
            </w:r>
          </w:p>
        </w:tc>
        <w:tc>
          <w:tcPr>
            <w:tcW w:w="900" w:type="dxa"/>
            <w:gridSpan w:val="2"/>
            <w:vAlign w:val="center"/>
          </w:tcPr>
          <w:p w:rsidR="00105874" w:rsidRPr="00F759DB" w:rsidRDefault="00105874" w:rsidP="007B726A">
            <w:pPr>
              <w:rPr>
                <w:rFonts w:asciiTheme="minorHAnsi" w:hAnsiTheme="minorHAnsi" w:cstheme="minorHAnsi"/>
                <w:sz w:val="18"/>
                <w:szCs w:val="18"/>
              </w:rPr>
            </w:pPr>
            <w:r w:rsidRPr="00F759DB">
              <w:rPr>
                <w:rFonts w:asciiTheme="minorHAnsi" w:hAnsiTheme="minorHAnsi" w:cstheme="minorHAnsi"/>
                <w:sz w:val="18"/>
                <w:szCs w:val="18"/>
              </w:rPr>
              <w:t>RAMP</w:t>
            </w:r>
          </w:p>
        </w:tc>
        <w:tc>
          <w:tcPr>
            <w:tcW w:w="1260" w:type="dxa"/>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19-Dec-08</w:t>
            </w:r>
          </w:p>
        </w:tc>
        <w:tc>
          <w:tcPr>
            <w:tcW w:w="1054" w:type="dxa"/>
            <w:gridSpan w:val="2"/>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30-Sep-13</w:t>
            </w:r>
          </w:p>
        </w:tc>
        <w:tc>
          <w:tcPr>
            <w:tcW w:w="855" w:type="dxa"/>
            <w:vAlign w:val="center"/>
          </w:tcPr>
          <w:p w:rsidR="00105874" w:rsidRPr="00F759DB" w:rsidRDefault="00105874"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9.1</w:t>
            </w:r>
          </w:p>
        </w:tc>
        <w:tc>
          <w:tcPr>
            <w:tcW w:w="1151" w:type="dxa"/>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30,000,000</w:t>
            </w:r>
          </w:p>
        </w:tc>
        <w:tc>
          <w:tcPr>
            <w:tcW w:w="1080" w:type="dxa"/>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11,570,000</w:t>
            </w:r>
          </w:p>
        </w:tc>
        <w:tc>
          <w:tcPr>
            <w:tcW w:w="1170" w:type="dxa"/>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16,580,000</w:t>
            </w:r>
          </w:p>
        </w:tc>
        <w:tc>
          <w:tcPr>
            <w:tcW w:w="1170" w:type="dxa"/>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55%</w:t>
            </w:r>
          </w:p>
        </w:tc>
      </w:tr>
      <w:tr w:rsidR="00105874" w:rsidTr="003C2F7F">
        <w:trPr>
          <w:trHeight w:val="350"/>
        </w:trPr>
        <w:tc>
          <w:tcPr>
            <w:tcW w:w="720" w:type="dxa"/>
          </w:tcPr>
          <w:p w:rsidR="00105874" w:rsidRPr="00F759DB" w:rsidRDefault="00105874" w:rsidP="007B726A">
            <w:pPr>
              <w:jc w:val="center"/>
              <w:rPr>
                <w:rFonts w:asciiTheme="minorHAnsi" w:hAnsiTheme="minorHAnsi" w:cstheme="minorHAnsi"/>
                <w:color w:val="000000"/>
                <w:sz w:val="18"/>
                <w:szCs w:val="18"/>
              </w:rPr>
            </w:pPr>
            <w:r w:rsidRPr="00F759DB">
              <w:rPr>
                <w:rFonts w:asciiTheme="minorHAnsi" w:hAnsiTheme="minorHAnsi" w:cstheme="minorHAnsi"/>
                <w:color w:val="000000"/>
                <w:sz w:val="18"/>
                <w:szCs w:val="18"/>
              </w:rPr>
              <w:t>18</w:t>
            </w:r>
          </w:p>
        </w:tc>
        <w:tc>
          <w:tcPr>
            <w:tcW w:w="1350" w:type="dxa"/>
            <w:gridSpan w:val="3"/>
            <w:vAlign w:val="center"/>
          </w:tcPr>
          <w:p w:rsidR="00105874" w:rsidRPr="00F759DB" w:rsidRDefault="00105874" w:rsidP="003C2F7F">
            <w:pPr>
              <w:jc w:val="left"/>
              <w:rPr>
                <w:rFonts w:asciiTheme="minorHAnsi" w:hAnsiTheme="minorHAnsi" w:cstheme="minorHAnsi"/>
                <w:sz w:val="18"/>
                <w:szCs w:val="18"/>
              </w:rPr>
            </w:pPr>
            <w:r w:rsidRPr="00F759DB">
              <w:rPr>
                <w:rFonts w:asciiTheme="minorHAnsi" w:hAnsiTheme="minorHAnsi" w:cstheme="minorHAnsi"/>
                <w:sz w:val="18"/>
                <w:szCs w:val="18"/>
              </w:rPr>
              <w:t>IDA-48180 &amp; H6130</w:t>
            </w:r>
          </w:p>
        </w:tc>
        <w:tc>
          <w:tcPr>
            <w:tcW w:w="4230" w:type="dxa"/>
            <w:gridSpan w:val="2"/>
          </w:tcPr>
          <w:p w:rsidR="00105874" w:rsidRPr="00F759DB" w:rsidRDefault="00105874" w:rsidP="007B726A">
            <w:pPr>
              <w:jc w:val="left"/>
              <w:rPr>
                <w:rFonts w:asciiTheme="minorHAnsi" w:hAnsiTheme="minorHAnsi" w:cstheme="minorHAnsi"/>
                <w:sz w:val="18"/>
                <w:szCs w:val="18"/>
              </w:rPr>
            </w:pPr>
            <w:proofErr w:type="spellStart"/>
            <w:r w:rsidRPr="00F759DB">
              <w:rPr>
                <w:rFonts w:asciiTheme="minorHAnsi" w:hAnsiTheme="minorHAnsi" w:cstheme="minorHAnsi"/>
                <w:sz w:val="18"/>
                <w:szCs w:val="18"/>
              </w:rPr>
              <w:t>Ketsana</w:t>
            </w:r>
            <w:proofErr w:type="spellEnd"/>
            <w:r w:rsidRPr="00F759DB">
              <w:rPr>
                <w:rFonts w:asciiTheme="minorHAnsi" w:hAnsiTheme="minorHAnsi" w:cstheme="minorHAnsi"/>
                <w:sz w:val="18"/>
                <w:szCs w:val="18"/>
              </w:rPr>
              <w:t xml:space="preserve"> Emergency Reconstruction &amp; Rehabilitation</w:t>
            </w:r>
            <w:r w:rsidR="00110583">
              <w:rPr>
                <w:rFonts w:asciiTheme="minorHAnsi" w:hAnsiTheme="minorHAnsi" w:cstheme="minorHAnsi"/>
                <w:sz w:val="18"/>
                <w:szCs w:val="18"/>
              </w:rPr>
              <w:t xml:space="preserve"> Project</w:t>
            </w:r>
          </w:p>
        </w:tc>
        <w:tc>
          <w:tcPr>
            <w:tcW w:w="900" w:type="dxa"/>
            <w:gridSpan w:val="2"/>
            <w:vAlign w:val="center"/>
          </w:tcPr>
          <w:p w:rsidR="00105874" w:rsidRPr="00F759DB" w:rsidRDefault="00105874" w:rsidP="007B726A">
            <w:pPr>
              <w:rPr>
                <w:rFonts w:asciiTheme="minorHAnsi" w:hAnsiTheme="minorHAnsi" w:cstheme="minorHAnsi"/>
                <w:sz w:val="18"/>
                <w:szCs w:val="18"/>
              </w:rPr>
            </w:pPr>
            <w:r w:rsidRPr="00F759DB">
              <w:rPr>
                <w:rFonts w:asciiTheme="minorHAnsi" w:hAnsiTheme="minorHAnsi" w:cstheme="minorHAnsi"/>
                <w:sz w:val="18"/>
                <w:szCs w:val="18"/>
              </w:rPr>
              <w:t>KERRP</w:t>
            </w:r>
          </w:p>
        </w:tc>
        <w:tc>
          <w:tcPr>
            <w:tcW w:w="1260" w:type="dxa"/>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14-Dec-10</w:t>
            </w:r>
          </w:p>
        </w:tc>
        <w:tc>
          <w:tcPr>
            <w:tcW w:w="1054" w:type="dxa"/>
            <w:gridSpan w:val="2"/>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31-Jul-14</w:t>
            </w:r>
          </w:p>
        </w:tc>
        <w:tc>
          <w:tcPr>
            <w:tcW w:w="855" w:type="dxa"/>
            <w:vAlign w:val="center"/>
          </w:tcPr>
          <w:p w:rsidR="00105874" w:rsidRPr="00F759DB" w:rsidRDefault="00105874" w:rsidP="007B726A">
            <w:pPr>
              <w:jc w:val="right"/>
              <w:rPr>
                <w:rFonts w:asciiTheme="minorHAnsi" w:hAnsiTheme="minorHAnsi" w:cstheme="minorHAnsi"/>
                <w:color w:val="000000"/>
                <w:sz w:val="18"/>
                <w:szCs w:val="18"/>
              </w:rPr>
            </w:pPr>
            <w:r w:rsidRPr="00F759DB">
              <w:rPr>
                <w:rFonts w:asciiTheme="minorHAnsi" w:hAnsiTheme="minorHAnsi" w:cstheme="minorHAnsi"/>
                <w:color w:val="000000"/>
                <w:sz w:val="18"/>
                <w:szCs w:val="18"/>
              </w:rPr>
              <w:t>19.2</w:t>
            </w:r>
          </w:p>
        </w:tc>
        <w:tc>
          <w:tcPr>
            <w:tcW w:w="1151" w:type="dxa"/>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40,000,000</w:t>
            </w:r>
          </w:p>
        </w:tc>
        <w:tc>
          <w:tcPr>
            <w:tcW w:w="1080" w:type="dxa"/>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6,180,000</w:t>
            </w:r>
          </w:p>
        </w:tc>
        <w:tc>
          <w:tcPr>
            <w:tcW w:w="1170" w:type="dxa"/>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7,360,000</w:t>
            </w:r>
          </w:p>
        </w:tc>
        <w:tc>
          <w:tcPr>
            <w:tcW w:w="1170" w:type="dxa"/>
            <w:vAlign w:val="center"/>
          </w:tcPr>
          <w:p w:rsidR="00105874" w:rsidRPr="00F759DB" w:rsidRDefault="00105874" w:rsidP="007B726A">
            <w:pPr>
              <w:jc w:val="center"/>
              <w:rPr>
                <w:rFonts w:asciiTheme="minorHAnsi" w:hAnsiTheme="minorHAnsi" w:cstheme="minorHAnsi"/>
                <w:sz w:val="18"/>
                <w:szCs w:val="18"/>
              </w:rPr>
            </w:pPr>
            <w:r w:rsidRPr="00F759DB">
              <w:rPr>
                <w:rFonts w:asciiTheme="minorHAnsi" w:hAnsiTheme="minorHAnsi" w:cstheme="minorHAnsi"/>
                <w:sz w:val="18"/>
                <w:szCs w:val="18"/>
              </w:rPr>
              <w:t>18%</w:t>
            </w:r>
          </w:p>
        </w:tc>
      </w:tr>
      <w:tr w:rsidR="00A96077" w:rsidRPr="00D86689" w:rsidTr="003C2F7F">
        <w:trPr>
          <w:trHeight w:val="150"/>
        </w:trPr>
        <w:tc>
          <w:tcPr>
            <w:tcW w:w="10369" w:type="dxa"/>
            <w:gridSpan w:val="12"/>
            <w:tcBorders>
              <w:bottom w:val="single" w:sz="4" w:space="0" w:color="000000"/>
            </w:tcBorders>
            <w:vAlign w:val="center"/>
          </w:tcPr>
          <w:p w:rsidR="00A96077" w:rsidRPr="00F759DB" w:rsidRDefault="009C7E8A" w:rsidP="007B726A">
            <w:pPr>
              <w:spacing w:before="60" w:after="60"/>
              <w:jc w:val="center"/>
              <w:rPr>
                <w:rFonts w:asciiTheme="minorHAnsi" w:hAnsiTheme="minorHAnsi" w:cstheme="minorHAnsi"/>
                <w:b/>
                <w:bCs/>
                <w:color w:val="000000"/>
                <w:sz w:val="18"/>
                <w:szCs w:val="18"/>
              </w:rPr>
            </w:pPr>
            <w:r w:rsidRPr="00F759DB">
              <w:rPr>
                <w:rFonts w:asciiTheme="minorHAnsi" w:hAnsiTheme="minorHAnsi" w:cstheme="minorHAnsi"/>
                <w:b/>
                <w:bCs/>
                <w:color w:val="000000"/>
                <w:sz w:val="18"/>
                <w:szCs w:val="18"/>
              </w:rPr>
              <w:t>SUB-TOTALS</w:t>
            </w:r>
            <w:r w:rsidRPr="00F759DB">
              <w:rPr>
                <w:rFonts w:asciiTheme="minorHAnsi" w:hAnsiTheme="minorHAnsi" w:cstheme="minorHAnsi"/>
                <w:color w:val="000000"/>
                <w:sz w:val="18"/>
                <w:szCs w:val="18"/>
              </w:rPr>
              <w:t> </w:t>
            </w:r>
          </w:p>
        </w:tc>
        <w:tc>
          <w:tcPr>
            <w:tcW w:w="1151" w:type="dxa"/>
            <w:tcBorders>
              <w:top w:val="single" w:sz="12" w:space="0" w:color="000000"/>
              <w:bottom w:val="single" w:sz="4" w:space="0" w:color="000000"/>
            </w:tcBorders>
            <w:vAlign w:val="center"/>
          </w:tcPr>
          <w:p w:rsidR="00A96077" w:rsidRPr="00F759DB" w:rsidRDefault="00A96077" w:rsidP="007B726A">
            <w:pPr>
              <w:jc w:val="center"/>
              <w:rPr>
                <w:rFonts w:asciiTheme="minorHAnsi" w:hAnsiTheme="minorHAnsi" w:cstheme="minorHAnsi"/>
                <w:b/>
                <w:bCs/>
                <w:sz w:val="18"/>
                <w:szCs w:val="18"/>
              </w:rPr>
            </w:pPr>
            <w:r w:rsidRPr="00F759DB">
              <w:rPr>
                <w:rFonts w:asciiTheme="minorHAnsi" w:hAnsiTheme="minorHAnsi" w:cstheme="minorHAnsi"/>
                <w:b/>
                <w:bCs/>
                <w:sz w:val="18"/>
                <w:szCs w:val="18"/>
              </w:rPr>
              <w:t>408,930,000</w:t>
            </w:r>
          </w:p>
        </w:tc>
        <w:tc>
          <w:tcPr>
            <w:tcW w:w="1080" w:type="dxa"/>
            <w:tcBorders>
              <w:top w:val="single" w:sz="12" w:space="0" w:color="000000"/>
              <w:bottom w:val="single" w:sz="4" w:space="0" w:color="000000"/>
            </w:tcBorders>
            <w:vAlign w:val="center"/>
          </w:tcPr>
          <w:p w:rsidR="00A96077" w:rsidRPr="00F759DB" w:rsidRDefault="00A96077" w:rsidP="007B726A">
            <w:pPr>
              <w:jc w:val="right"/>
              <w:rPr>
                <w:rFonts w:asciiTheme="minorHAnsi" w:hAnsiTheme="minorHAnsi" w:cstheme="minorHAnsi"/>
                <w:b/>
                <w:bCs/>
                <w:sz w:val="18"/>
                <w:szCs w:val="18"/>
              </w:rPr>
            </w:pPr>
            <w:r w:rsidRPr="00F759DB">
              <w:rPr>
                <w:rFonts w:asciiTheme="minorHAnsi" w:hAnsiTheme="minorHAnsi" w:cstheme="minorHAnsi"/>
                <w:b/>
                <w:bCs/>
                <w:sz w:val="18"/>
                <w:szCs w:val="18"/>
              </w:rPr>
              <w:fldChar w:fldCharType="begin"/>
            </w:r>
            <w:r w:rsidRPr="00F759DB">
              <w:rPr>
                <w:rFonts w:asciiTheme="minorHAnsi" w:hAnsiTheme="minorHAnsi" w:cstheme="minorHAnsi"/>
                <w:b/>
                <w:bCs/>
                <w:sz w:val="18"/>
                <w:szCs w:val="18"/>
              </w:rPr>
              <w:instrText xml:space="preserve"> =SUM(ABOVE) </w:instrText>
            </w:r>
            <w:r w:rsidRPr="00F759DB">
              <w:rPr>
                <w:rFonts w:asciiTheme="minorHAnsi" w:hAnsiTheme="minorHAnsi" w:cstheme="minorHAnsi"/>
                <w:b/>
                <w:bCs/>
                <w:sz w:val="18"/>
                <w:szCs w:val="18"/>
              </w:rPr>
              <w:fldChar w:fldCharType="separate"/>
            </w:r>
            <w:r w:rsidR="0065367C">
              <w:rPr>
                <w:rFonts w:asciiTheme="minorHAnsi" w:hAnsiTheme="minorHAnsi" w:cstheme="minorHAnsi"/>
                <w:b/>
                <w:bCs/>
                <w:noProof/>
                <w:sz w:val="18"/>
                <w:szCs w:val="18"/>
              </w:rPr>
              <w:t>91,060,000</w:t>
            </w:r>
            <w:r w:rsidRPr="00F759DB">
              <w:rPr>
                <w:rFonts w:asciiTheme="minorHAnsi" w:hAnsiTheme="minorHAnsi" w:cstheme="minorHAnsi"/>
                <w:b/>
                <w:bCs/>
                <w:sz w:val="18"/>
                <w:szCs w:val="18"/>
              </w:rPr>
              <w:fldChar w:fldCharType="end"/>
            </w:r>
          </w:p>
        </w:tc>
        <w:tc>
          <w:tcPr>
            <w:tcW w:w="1170" w:type="dxa"/>
            <w:tcBorders>
              <w:top w:val="single" w:sz="12" w:space="0" w:color="000000"/>
              <w:bottom w:val="single" w:sz="4" w:space="0" w:color="000000"/>
            </w:tcBorders>
            <w:vAlign w:val="center"/>
          </w:tcPr>
          <w:p w:rsidR="00A96077" w:rsidRPr="00F759DB" w:rsidRDefault="00A96077" w:rsidP="007B726A">
            <w:pPr>
              <w:jc w:val="right"/>
              <w:rPr>
                <w:rFonts w:asciiTheme="minorHAnsi" w:hAnsiTheme="minorHAnsi" w:cstheme="minorHAnsi"/>
                <w:b/>
                <w:bCs/>
                <w:sz w:val="18"/>
                <w:szCs w:val="18"/>
              </w:rPr>
            </w:pPr>
            <w:r w:rsidRPr="00F759DB">
              <w:rPr>
                <w:rFonts w:asciiTheme="minorHAnsi" w:hAnsiTheme="minorHAnsi" w:cstheme="minorHAnsi"/>
                <w:b/>
                <w:bCs/>
                <w:sz w:val="18"/>
                <w:szCs w:val="18"/>
              </w:rPr>
              <w:fldChar w:fldCharType="begin"/>
            </w:r>
            <w:r w:rsidRPr="00F759DB">
              <w:rPr>
                <w:rFonts w:asciiTheme="minorHAnsi" w:hAnsiTheme="minorHAnsi" w:cstheme="minorHAnsi"/>
                <w:b/>
                <w:bCs/>
                <w:sz w:val="18"/>
                <w:szCs w:val="18"/>
              </w:rPr>
              <w:instrText xml:space="preserve"> =SUM(ABOVE) </w:instrText>
            </w:r>
            <w:r w:rsidRPr="00F759DB">
              <w:rPr>
                <w:rFonts w:asciiTheme="minorHAnsi" w:hAnsiTheme="minorHAnsi" w:cstheme="minorHAnsi"/>
                <w:b/>
                <w:bCs/>
                <w:sz w:val="18"/>
                <w:szCs w:val="18"/>
              </w:rPr>
              <w:fldChar w:fldCharType="separate"/>
            </w:r>
            <w:r w:rsidR="0065367C">
              <w:rPr>
                <w:rFonts w:asciiTheme="minorHAnsi" w:hAnsiTheme="minorHAnsi" w:cstheme="minorHAnsi"/>
                <w:b/>
                <w:bCs/>
                <w:noProof/>
                <w:sz w:val="18"/>
                <w:szCs w:val="18"/>
              </w:rPr>
              <w:t>274,110,000</w:t>
            </w:r>
            <w:r w:rsidRPr="00F759DB">
              <w:rPr>
                <w:rFonts w:asciiTheme="minorHAnsi" w:hAnsiTheme="minorHAnsi" w:cstheme="minorHAnsi"/>
                <w:b/>
                <w:bCs/>
                <w:sz w:val="18"/>
                <w:szCs w:val="18"/>
              </w:rPr>
              <w:fldChar w:fldCharType="end"/>
            </w:r>
          </w:p>
        </w:tc>
        <w:tc>
          <w:tcPr>
            <w:tcW w:w="1170" w:type="dxa"/>
            <w:tcBorders>
              <w:top w:val="single" w:sz="12" w:space="0" w:color="000000"/>
              <w:bottom w:val="single" w:sz="4" w:space="0" w:color="000000"/>
            </w:tcBorders>
            <w:vAlign w:val="center"/>
          </w:tcPr>
          <w:p w:rsidR="00A96077" w:rsidRPr="00F759DB" w:rsidRDefault="00A96077" w:rsidP="007B726A">
            <w:pPr>
              <w:jc w:val="center"/>
              <w:rPr>
                <w:rFonts w:asciiTheme="minorHAnsi" w:hAnsiTheme="minorHAnsi" w:cstheme="minorHAnsi"/>
                <w:b/>
                <w:sz w:val="18"/>
                <w:szCs w:val="18"/>
              </w:rPr>
            </w:pPr>
            <w:r w:rsidRPr="00F759DB">
              <w:rPr>
                <w:rFonts w:asciiTheme="minorHAnsi" w:hAnsiTheme="minorHAnsi" w:cstheme="minorHAnsi"/>
                <w:b/>
                <w:sz w:val="18"/>
                <w:szCs w:val="18"/>
              </w:rPr>
              <w:t>67%</w:t>
            </w:r>
          </w:p>
        </w:tc>
      </w:tr>
      <w:tr w:rsidR="00C507B3" w:rsidRPr="00BC0900" w:rsidTr="003C2F7F">
        <w:tc>
          <w:tcPr>
            <w:tcW w:w="14940" w:type="dxa"/>
            <w:gridSpan w:val="16"/>
            <w:shd w:val="clear" w:color="auto" w:fill="FDE9D9" w:themeFill="accent6" w:themeFillTint="33"/>
          </w:tcPr>
          <w:p w:rsidR="00C507B3" w:rsidRPr="00A00397" w:rsidRDefault="00A00397" w:rsidP="00A00397">
            <w:pPr>
              <w:spacing w:before="60" w:after="60"/>
              <w:ind w:right="-57"/>
              <w:jc w:val="center"/>
              <w:rPr>
                <w:rFonts w:ascii="Arial" w:hAnsi="Arial" w:cs="Arial"/>
                <w:b/>
                <w:sz w:val="18"/>
                <w:szCs w:val="18"/>
              </w:rPr>
            </w:pPr>
            <w:r w:rsidRPr="00A00397">
              <w:rPr>
                <w:rFonts w:ascii="Arial" w:hAnsi="Arial" w:cs="Arial"/>
                <w:b/>
                <w:sz w:val="18"/>
                <w:szCs w:val="18"/>
              </w:rPr>
              <w:lastRenderedPageBreak/>
              <w:t>WB TECHNICAL ASSISTANCE FUNDS AND TRUST FUNDS – RECIPIENT EXECUTED</w:t>
            </w:r>
          </w:p>
        </w:tc>
      </w:tr>
      <w:tr w:rsidR="003A0071" w:rsidRPr="003D18AF" w:rsidTr="003C2F7F">
        <w:trPr>
          <w:trHeight w:val="827"/>
        </w:trPr>
        <w:tc>
          <w:tcPr>
            <w:tcW w:w="720" w:type="dxa"/>
            <w:shd w:val="clear" w:color="auto" w:fill="FDE9D9" w:themeFill="accent6" w:themeFillTint="33"/>
          </w:tcPr>
          <w:p w:rsidR="003A0071" w:rsidRPr="00A00397" w:rsidRDefault="003A0071" w:rsidP="003A0071">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No</w:t>
            </w:r>
          </w:p>
        </w:tc>
        <w:tc>
          <w:tcPr>
            <w:tcW w:w="1141" w:type="dxa"/>
            <w:gridSpan w:val="2"/>
            <w:shd w:val="clear" w:color="auto" w:fill="FDE9D9" w:themeFill="accent6" w:themeFillTint="33"/>
          </w:tcPr>
          <w:p w:rsidR="003A0071" w:rsidRPr="00A00397" w:rsidRDefault="003A0071" w:rsidP="003A0071">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TF No.</w:t>
            </w:r>
          </w:p>
        </w:tc>
        <w:tc>
          <w:tcPr>
            <w:tcW w:w="709" w:type="dxa"/>
            <w:gridSpan w:val="2"/>
            <w:shd w:val="clear" w:color="auto" w:fill="FDE9D9" w:themeFill="accent6" w:themeFillTint="33"/>
          </w:tcPr>
          <w:p w:rsidR="003A0071" w:rsidRPr="00A00397" w:rsidRDefault="003A0071" w:rsidP="003A0071">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Usage</w:t>
            </w:r>
          </w:p>
        </w:tc>
        <w:tc>
          <w:tcPr>
            <w:tcW w:w="3826" w:type="dxa"/>
            <w:gridSpan w:val="2"/>
            <w:shd w:val="clear" w:color="auto" w:fill="FDE9D9" w:themeFill="accent6" w:themeFillTint="33"/>
          </w:tcPr>
          <w:p w:rsidR="003A0071" w:rsidRPr="00A00397" w:rsidRDefault="003A0071" w:rsidP="003A0071">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Project Name</w:t>
            </w:r>
          </w:p>
        </w:tc>
        <w:tc>
          <w:tcPr>
            <w:tcW w:w="804" w:type="dxa"/>
            <w:shd w:val="clear" w:color="auto" w:fill="FDE9D9" w:themeFill="accent6" w:themeFillTint="33"/>
          </w:tcPr>
          <w:p w:rsidR="003A0071" w:rsidRPr="00A00397" w:rsidRDefault="003A0071" w:rsidP="003A0071">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Donor/Source</w:t>
            </w:r>
          </w:p>
        </w:tc>
        <w:tc>
          <w:tcPr>
            <w:tcW w:w="1322" w:type="dxa"/>
            <w:gridSpan w:val="2"/>
            <w:shd w:val="clear" w:color="auto" w:fill="FDE9D9" w:themeFill="accent6" w:themeFillTint="33"/>
          </w:tcPr>
          <w:p w:rsidR="003A0071" w:rsidRPr="00A00397" w:rsidRDefault="003A0071" w:rsidP="003A0071">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Effe</w:t>
            </w:r>
            <w:r w:rsidR="00A00397" w:rsidRPr="00A00397">
              <w:rPr>
                <w:rFonts w:asciiTheme="minorHAnsi" w:hAnsiTheme="minorHAnsi" w:cstheme="minorHAnsi"/>
                <w:color w:val="000000"/>
                <w:sz w:val="18"/>
                <w:szCs w:val="18"/>
              </w:rPr>
              <w:t>ctive</w:t>
            </w:r>
            <w:r w:rsidRPr="00A00397">
              <w:rPr>
                <w:rFonts w:asciiTheme="minorHAnsi" w:hAnsiTheme="minorHAnsi" w:cstheme="minorHAnsi"/>
                <w:color w:val="000000"/>
                <w:sz w:val="18"/>
                <w:szCs w:val="18"/>
              </w:rPr>
              <w:t xml:space="preserve"> Date</w:t>
            </w:r>
          </w:p>
        </w:tc>
        <w:tc>
          <w:tcPr>
            <w:tcW w:w="992" w:type="dxa"/>
            <w:shd w:val="clear" w:color="auto" w:fill="FDE9D9" w:themeFill="accent6" w:themeFillTint="33"/>
          </w:tcPr>
          <w:p w:rsidR="003A0071" w:rsidRPr="00A00397" w:rsidRDefault="003A0071" w:rsidP="003A0071">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Closing Date</w:t>
            </w:r>
          </w:p>
        </w:tc>
        <w:tc>
          <w:tcPr>
            <w:tcW w:w="855" w:type="dxa"/>
            <w:shd w:val="clear" w:color="auto" w:fill="FDE9D9" w:themeFill="accent6" w:themeFillTint="33"/>
          </w:tcPr>
          <w:p w:rsidR="003A0071" w:rsidRPr="00A00397" w:rsidRDefault="003A0071" w:rsidP="003A0071">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Months to Closing Date</w:t>
            </w:r>
          </w:p>
        </w:tc>
        <w:tc>
          <w:tcPr>
            <w:tcW w:w="1151" w:type="dxa"/>
            <w:shd w:val="clear" w:color="auto" w:fill="FDE9D9" w:themeFill="accent6" w:themeFillTint="33"/>
          </w:tcPr>
          <w:p w:rsidR="003A0071" w:rsidRPr="00A00397" w:rsidRDefault="003A0071" w:rsidP="003A0071">
            <w:pPr>
              <w:jc w:val="center"/>
              <w:rPr>
                <w:rFonts w:asciiTheme="minorHAnsi" w:hAnsiTheme="minorHAnsi" w:cstheme="minorHAnsi"/>
                <w:color w:val="000000"/>
                <w:sz w:val="18"/>
                <w:szCs w:val="18"/>
              </w:rPr>
            </w:pPr>
            <w:r w:rsidRPr="00A00397">
              <w:rPr>
                <w:rFonts w:asciiTheme="minorHAnsi" w:hAnsiTheme="minorHAnsi" w:cstheme="minorHAnsi"/>
                <w:bCs/>
                <w:sz w:val="18"/>
                <w:szCs w:val="18"/>
              </w:rPr>
              <w:t>Net Credit / Loan / Grant Amount (US$)</w:t>
            </w:r>
          </w:p>
        </w:tc>
        <w:tc>
          <w:tcPr>
            <w:tcW w:w="1080" w:type="dxa"/>
            <w:shd w:val="clear" w:color="auto" w:fill="FDE9D9" w:themeFill="accent6" w:themeFillTint="33"/>
          </w:tcPr>
          <w:p w:rsidR="003A0071" w:rsidRPr="00A00397" w:rsidRDefault="003A0071" w:rsidP="003A0071">
            <w:pPr>
              <w:ind w:left="-57" w:right="-57"/>
              <w:jc w:val="center"/>
              <w:rPr>
                <w:rFonts w:asciiTheme="minorHAnsi" w:hAnsiTheme="minorHAnsi" w:cstheme="minorHAnsi"/>
                <w:bCs/>
                <w:sz w:val="18"/>
                <w:szCs w:val="18"/>
              </w:rPr>
            </w:pPr>
            <w:r w:rsidRPr="00A00397">
              <w:rPr>
                <w:rFonts w:asciiTheme="minorHAnsi" w:hAnsiTheme="minorHAnsi" w:cstheme="minorHAnsi"/>
                <w:bCs/>
                <w:sz w:val="18"/>
                <w:szCs w:val="18"/>
              </w:rPr>
              <w:t>Disbursed in CY12</w:t>
            </w:r>
          </w:p>
          <w:p w:rsidR="003A0071" w:rsidRPr="00A00397" w:rsidRDefault="003A0071" w:rsidP="003A0071">
            <w:pPr>
              <w:jc w:val="center"/>
              <w:rPr>
                <w:rFonts w:asciiTheme="minorHAnsi" w:hAnsiTheme="minorHAnsi" w:cstheme="minorHAnsi"/>
                <w:color w:val="000000"/>
                <w:sz w:val="18"/>
                <w:szCs w:val="18"/>
              </w:rPr>
            </w:pPr>
            <w:r w:rsidRPr="00A00397">
              <w:rPr>
                <w:rFonts w:asciiTheme="minorHAnsi" w:hAnsiTheme="minorHAnsi" w:cstheme="minorHAnsi"/>
                <w:bCs/>
                <w:sz w:val="18"/>
                <w:szCs w:val="18"/>
              </w:rPr>
              <w:t>(US$)</w:t>
            </w:r>
          </w:p>
        </w:tc>
        <w:tc>
          <w:tcPr>
            <w:tcW w:w="1170" w:type="dxa"/>
            <w:shd w:val="clear" w:color="auto" w:fill="FDE9D9" w:themeFill="accent6" w:themeFillTint="33"/>
          </w:tcPr>
          <w:p w:rsidR="003A0071" w:rsidRPr="00A00397" w:rsidRDefault="003A0071" w:rsidP="003A0071">
            <w:pPr>
              <w:ind w:left="-57" w:right="-57"/>
              <w:jc w:val="center"/>
              <w:rPr>
                <w:rFonts w:asciiTheme="minorHAnsi" w:hAnsiTheme="minorHAnsi" w:cstheme="minorHAnsi"/>
                <w:bCs/>
                <w:sz w:val="18"/>
                <w:szCs w:val="18"/>
              </w:rPr>
            </w:pPr>
            <w:r w:rsidRPr="00A00397">
              <w:rPr>
                <w:rFonts w:asciiTheme="minorHAnsi" w:hAnsiTheme="minorHAnsi" w:cstheme="minorHAnsi"/>
                <w:bCs/>
                <w:sz w:val="18"/>
                <w:szCs w:val="18"/>
              </w:rPr>
              <w:t>Disbursed to end CY2012</w:t>
            </w:r>
          </w:p>
          <w:p w:rsidR="003A0071" w:rsidRPr="00A00397" w:rsidRDefault="003A0071" w:rsidP="003A0071">
            <w:pPr>
              <w:jc w:val="center"/>
              <w:rPr>
                <w:rFonts w:asciiTheme="minorHAnsi" w:hAnsiTheme="minorHAnsi" w:cstheme="minorHAnsi"/>
                <w:color w:val="000000"/>
                <w:sz w:val="18"/>
                <w:szCs w:val="18"/>
              </w:rPr>
            </w:pPr>
            <w:r w:rsidRPr="00A00397">
              <w:rPr>
                <w:rFonts w:asciiTheme="minorHAnsi" w:hAnsiTheme="minorHAnsi" w:cstheme="minorHAnsi"/>
                <w:bCs/>
                <w:sz w:val="18"/>
                <w:szCs w:val="18"/>
              </w:rPr>
              <w:t>(US$)</w:t>
            </w:r>
          </w:p>
        </w:tc>
        <w:tc>
          <w:tcPr>
            <w:tcW w:w="1170" w:type="dxa"/>
            <w:shd w:val="clear" w:color="auto" w:fill="FDE9D9" w:themeFill="accent6" w:themeFillTint="33"/>
          </w:tcPr>
          <w:p w:rsidR="003A0071" w:rsidRPr="00A00397" w:rsidRDefault="003A0071" w:rsidP="003A0071">
            <w:pPr>
              <w:jc w:val="center"/>
              <w:rPr>
                <w:rFonts w:asciiTheme="minorHAnsi" w:hAnsiTheme="minorHAnsi" w:cstheme="minorHAnsi"/>
                <w:bCs/>
                <w:sz w:val="18"/>
                <w:szCs w:val="18"/>
              </w:rPr>
            </w:pPr>
            <w:r w:rsidRPr="00A00397">
              <w:rPr>
                <w:rFonts w:asciiTheme="minorHAnsi" w:hAnsiTheme="minorHAnsi" w:cstheme="minorHAnsi"/>
                <w:bCs/>
                <w:sz w:val="18"/>
                <w:szCs w:val="18"/>
              </w:rPr>
              <w:t>Disbursed to end CY2012</w:t>
            </w:r>
          </w:p>
          <w:p w:rsidR="003A0071" w:rsidRPr="00A00397" w:rsidRDefault="003A0071" w:rsidP="003A0071">
            <w:pPr>
              <w:jc w:val="center"/>
              <w:rPr>
                <w:rFonts w:asciiTheme="minorHAnsi" w:hAnsiTheme="minorHAnsi" w:cstheme="minorHAnsi"/>
                <w:color w:val="000000"/>
                <w:sz w:val="18"/>
                <w:szCs w:val="18"/>
              </w:rPr>
            </w:pPr>
            <w:r w:rsidRPr="00A00397">
              <w:rPr>
                <w:rFonts w:asciiTheme="minorHAnsi" w:hAnsiTheme="minorHAnsi" w:cstheme="minorHAnsi"/>
                <w:bCs/>
                <w:sz w:val="18"/>
                <w:szCs w:val="18"/>
              </w:rPr>
              <w:t>(%)</w:t>
            </w:r>
          </w:p>
        </w:tc>
      </w:tr>
      <w:tr w:rsidR="00C507B3" w:rsidRPr="003D18AF" w:rsidTr="003C2F7F">
        <w:trPr>
          <w:trHeight w:val="440"/>
        </w:trPr>
        <w:tc>
          <w:tcPr>
            <w:tcW w:w="720"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1</w:t>
            </w:r>
          </w:p>
        </w:tc>
        <w:tc>
          <w:tcPr>
            <w:tcW w:w="1141" w:type="dxa"/>
            <w:gridSpan w:val="2"/>
          </w:tcPr>
          <w:p w:rsidR="00C507B3" w:rsidRPr="00A00397" w:rsidRDefault="00C507B3" w:rsidP="007B726A">
            <w:pPr>
              <w:rPr>
                <w:rFonts w:asciiTheme="minorHAnsi" w:hAnsiTheme="minorHAnsi" w:cstheme="minorHAnsi"/>
                <w:color w:val="000000"/>
                <w:sz w:val="18"/>
                <w:szCs w:val="18"/>
              </w:rPr>
            </w:pPr>
            <w:r w:rsidRPr="00A00397">
              <w:rPr>
                <w:rFonts w:asciiTheme="minorHAnsi" w:hAnsiTheme="minorHAnsi" w:cstheme="minorHAnsi"/>
                <w:color w:val="000000"/>
                <w:sz w:val="18"/>
                <w:szCs w:val="18"/>
              </w:rPr>
              <w:t>TF091833</w:t>
            </w:r>
          </w:p>
        </w:tc>
        <w:tc>
          <w:tcPr>
            <w:tcW w:w="709" w:type="dxa"/>
            <w:gridSpan w:val="2"/>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OP</w:t>
            </w:r>
          </w:p>
        </w:tc>
        <w:tc>
          <w:tcPr>
            <w:tcW w:w="3826" w:type="dxa"/>
            <w:gridSpan w:val="2"/>
          </w:tcPr>
          <w:p w:rsidR="00C507B3" w:rsidRPr="00A00397" w:rsidRDefault="00C507B3" w:rsidP="007B726A">
            <w:pPr>
              <w:jc w:val="left"/>
              <w:rPr>
                <w:rFonts w:asciiTheme="minorHAnsi" w:hAnsiTheme="minorHAnsi" w:cstheme="minorHAnsi"/>
                <w:color w:val="000000"/>
                <w:sz w:val="18"/>
                <w:szCs w:val="18"/>
              </w:rPr>
            </w:pPr>
            <w:r w:rsidRPr="00A00397">
              <w:rPr>
                <w:rFonts w:asciiTheme="minorHAnsi" w:hAnsiTheme="minorHAnsi" w:cstheme="minorHAnsi"/>
                <w:color w:val="000000"/>
                <w:sz w:val="18"/>
                <w:szCs w:val="18"/>
              </w:rPr>
              <w:t>Strengthening Good Governance in Land Distribution</w:t>
            </w:r>
          </w:p>
        </w:tc>
        <w:tc>
          <w:tcPr>
            <w:tcW w:w="804"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JSDF</w:t>
            </w:r>
          </w:p>
        </w:tc>
        <w:tc>
          <w:tcPr>
            <w:tcW w:w="1322" w:type="dxa"/>
            <w:gridSpan w:val="2"/>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13-Jun-08</w:t>
            </w:r>
          </w:p>
        </w:tc>
        <w:tc>
          <w:tcPr>
            <w:tcW w:w="992"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13-Jun-13</w:t>
            </w:r>
          </w:p>
        </w:tc>
        <w:tc>
          <w:tcPr>
            <w:tcW w:w="855"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5.29</w:t>
            </w:r>
          </w:p>
        </w:tc>
        <w:tc>
          <w:tcPr>
            <w:tcW w:w="1151"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469,218</w:t>
            </w:r>
          </w:p>
        </w:tc>
        <w:tc>
          <w:tcPr>
            <w:tcW w:w="108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78,952</w:t>
            </w:r>
          </w:p>
        </w:tc>
        <w:tc>
          <w:tcPr>
            <w:tcW w:w="117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457,342</w:t>
            </w:r>
          </w:p>
        </w:tc>
        <w:tc>
          <w:tcPr>
            <w:tcW w:w="117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97%</w:t>
            </w:r>
          </w:p>
        </w:tc>
      </w:tr>
      <w:tr w:rsidR="00C507B3" w:rsidRPr="003D18AF" w:rsidTr="003C2F7F">
        <w:tc>
          <w:tcPr>
            <w:tcW w:w="720"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2</w:t>
            </w:r>
          </w:p>
        </w:tc>
        <w:tc>
          <w:tcPr>
            <w:tcW w:w="1141" w:type="dxa"/>
            <w:gridSpan w:val="2"/>
          </w:tcPr>
          <w:p w:rsidR="00C507B3" w:rsidRPr="00A00397" w:rsidRDefault="00C507B3" w:rsidP="007B726A">
            <w:pPr>
              <w:rPr>
                <w:rFonts w:asciiTheme="minorHAnsi" w:hAnsiTheme="minorHAnsi" w:cstheme="minorHAnsi"/>
                <w:color w:val="000000"/>
                <w:sz w:val="18"/>
                <w:szCs w:val="18"/>
              </w:rPr>
            </w:pPr>
            <w:r w:rsidRPr="00A00397">
              <w:rPr>
                <w:rFonts w:asciiTheme="minorHAnsi" w:hAnsiTheme="minorHAnsi" w:cstheme="minorHAnsi"/>
                <w:color w:val="000000"/>
                <w:sz w:val="18"/>
                <w:szCs w:val="18"/>
              </w:rPr>
              <w:t>TF091836</w:t>
            </w:r>
          </w:p>
        </w:tc>
        <w:tc>
          <w:tcPr>
            <w:tcW w:w="709" w:type="dxa"/>
            <w:gridSpan w:val="2"/>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OP</w:t>
            </w:r>
          </w:p>
        </w:tc>
        <w:tc>
          <w:tcPr>
            <w:tcW w:w="3826" w:type="dxa"/>
            <w:gridSpan w:val="2"/>
          </w:tcPr>
          <w:p w:rsidR="00C507B3" w:rsidRPr="00A00397" w:rsidRDefault="00C507B3" w:rsidP="007B726A">
            <w:pPr>
              <w:jc w:val="left"/>
              <w:rPr>
                <w:rFonts w:asciiTheme="minorHAnsi" w:hAnsiTheme="minorHAnsi" w:cstheme="minorHAnsi"/>
                <w:color w:val="000000"/>
                <w:sz w:val="18"/>
                <w:szCs w:val="18"/>
              </w:rPr>
            </w:pPr>
            <w:r w:rsidRPr="00A00397">
              <w:rPr>
                <w:rFonts w:asciiTheme="minorHAnsi" w:hAnsiTheme="minorHAnsi" w:cstheme="minorHAnsi"/>
                <w:color w:val="000000"/>
                <w:sz w:val="18"/>
                <w:szCs w:val="18"/>
              </w:rPr>
              <w:t>Strengthening Civil Society-Government Partnership to Deliver Land Tenure Security</w:t>
            </w:r>
          </w:p>
        </w:tc>
        <w:tc>
          <w:tcPr>
            <w:tcW w:w="804"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JSDF</w:t>
            </w:r>
          </w:p>
        </w:tc>
        <w:tc>
          <w:tcPr>
            <w:tcW w:w="1322" w:type="dxa"/>
            <w:gridSpan w:val="2"/>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13-Jun-08</w:t>
            </w:r>
          </w:p>
        </w:tc>
        <w:tc>
          <w:tcPr>
            <w:tcW w:w="992"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13-Jun-13</w:t>
            </w:r>
          </w:p>
        </w:tc>
        <w:tc>
          <w:tcPr>
            <w:tcW w:w="855"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5.29</w:t>
            </w:r>
          </w:p>
        </w:tc>
        <w:tc>
          <w:tcPr>
            <w:tcW w:w="1151"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415,267</w:t>
            </w:r>
          </w:p>
        </w:tc>
        <w:tc>
          <w:tcPr>
            <w:tcW w:w="108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54,878</w:t>
            </w:r>
          </w:p>
        </w:tc>
        <w:tc>
          <w:tcPr>
            <w:tcW w:w="117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242,075</w:t>
            </w:r>
          </w:p>
        </w:tc>
        <w:tc>
          <w:tcPr>
            <w:tcW w:w="117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58%</w:t>
            </w:r>
          </w:p>
        </w:tc>
      </w:tr>
      <w:tr w:rsidR="00C507B3" w:rsidTr="003C2F7F">
        <w:tc>
          <w:tcPr>
            <w:tcW w:w="720"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3</w:t>
            </w:r>
          </w:p>
        </w:tc>
        <w:tc>
          <w:tcPr>
            <w:tcW w:w="1141" w:type="dxa"/>
            <w:gridSpan w:val="2"/>
          </w:tcPr>
          <w:p w:rsidR="00C507B3" w:rsidRPr="00A00397" w:rsidRDefault="00C507B3" w:rsidP="007B726A">
            <w:pPr>
              <w:rPr>
                <w:rFonts w:asciiTheme="minorHAnsi" w:hAnsiTheme="minorHAnsi" w:cstheme="minorHAnsi"/>
                <w:color w:val="000000"/>
                <w:sz w:val="18"/>
                <w:szCs w:val="18"/>
              </w:rPr>
            </w:pPr>
            <w:r w:rsidRPr="00A00397">
              <w:rPr>
                <w:rFonts w:asciiTheme="minorHAnsi" w:hAnsiTheme="minorHAnsi" w:cstheme="minorHAnsi"/>
                <w:color w:val="000000"/>
                <w:sz w:val="18"/>
                <w:szCs w:val="18"/>
              </w:rPr>
              <w:t>TF091839</w:t>
            </w:r>
          </w:p>
        </w:tc>
        <w:tc>
          <w:tcPr>
            <w:tcW w:w="709" w:type="dxa"/>
            <w:gridSpan w:val="2"/>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OP</w:t>
            </w:r>
          </w:p>
        </w:tc>
        <w:tc>
          <w:tcPr>
            <w:tcW w:w="3826" w:type="dxa"/>
            <w:gridSpan w:val="2"/>
          </w:tcPr>
          <w:p w:rsidR="00C507B3" w:rsidRPr="00A00397" w:rsidRDefault="00C507B3" w:rsidP="007B726A">
            <w:pPr>
              <w:jc w:val="left"/>
              <w:rPr>
                <w:rFonts w:asciiTheme="minorHAnsi" w:hAnsiTheme="minorHAnsi" w:cstheme="minorHAnsi"/>
                <w:color w:val="000000"/>
                <w:sz w:val="18"/>
                <w:szCs w:val="18"/>
              </w:rPr>
            </w:pPr>
            <w:r w:rsidRPr="00A00397">
              <w:rPr>
                <w:rFonts w:asciiTheme="minorHAnsi" w:hAnsiTheme="minorHAnsi" w:cstheme="minorHAnsi"/>
                <w:color w:val="000000"/>
                <w:sz w:val="18"/>
                <w:szCs w:val="18"/>
              </w:rPr>
              <w:t>Community Empowerment through Access to Land</w:t>
            </w:r>
          </w:p>
        </w:tc>
        <w:tc>
          <w:tcPr>
            <w:tcW w:w="804"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JSDF</w:t>
            </w:r>
          </w:p>
        </w:tc>
        <w:tc>
          <w:tcPr>
            <w:tcW w:w="1322" w:type="dxa"/>
            <w:gridSpan w:val="2"/>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13-Jun-08</w:t>
            </w:r>
          </w:p>
        </w:tc>
        <w:tc>
          <w:tcPr>
            <w:tcW w:w="992"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13-Jun-13</w:t>
            </w:r>
          </w:p>
        </w:tc>
        <w:tc>
          <w:tcPr>
            <w:tcW w:w="855"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5.29</w:t>
            </w:r>
          </w:p>
        </w:tc>
        <w:tc>
          <w:tcPr>
            <w:tcW w:w="1151"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1,483,603</w:t>
            </w:r>
          </w:p>
        </w:tc>
        <w:tc>
          <w:tcPr>
            <w:tcW w:w="108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162,808</w:t>
            </w:r>
          </w:p>
        </w:tc>
        <w:tc>
          <w:tcPr>
            <w:tcW w:w="117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655,017</w:t>
            </w:r>
          </w:p>
        </w:tc>
        <w:tc>
          <w:tcPr>
            <w:tcW w:w="117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44%</w:t>
            </w:r>
          </w:p>
        </w:tc>
      </w:tr>
      <w:tr w:rsidR="00C507B3" w:rsidRPr="00135BAF" w:rsidTr="003C2F7F">
        <w:tc>
          <w:tcPr>
            <w:tcW w:w="720"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4</w:t>
            </w:r>
          </w:p>
        </w:tc>
        <w:tc>
          <w:tcPr>
            <w:tcW w:w="1141" w:type="dxa"/>
            <w:gridSpan w:val="2"/>
          </w:tcPr>
          <w:p w:rsidR="00C507B3" w:rsidRPr="00A00397" w:rsidRDefault="00C507B3" w:rsidP="007B726A">
            <w:pPr>
              <w:rPr>
                <w:rFonts w:asciiTheme="minorHAnsi" w:hAnsiTheme="minorHAnsi" w:cstheme="minorHAnsi"/>
                <w:color w:val="000000"/>
                <w:sz w:val="18"/>
                <w:szCs w:val="18"/>
              </w:rPr>
            </w:pPr>
            <w:r w:rsidRPr="00A00397">
              <w:rPr>
                <w:rFonts w:asciiTheme="minorHAnsi" w:hAnsiTheme="minorHAnsi" w:cstheme="minorHAnsi"/>
                <w:color w:val="000000"/>
                <w:sz w:val="18"/>
                <w:szCs w:val="18"/>
              </w:rPr>
              <w:t>TF056832</w:t>
            </w:r>
          </w:p>
        </w:tc>
        <w:tc>
          <w:tcPr>
            <w:tcW w:w="709" w:type="dxa"/>
            <w:gridSpan w:val="2"/>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CO</w:t>
            </w:r>
          </w:p>
        </w:tc>
        <w:tc>
          <w:tcPr>
            <w:tcW w:w="3826" w:type="dxa"/>
            <w:gridSpan w:val="2"/>
          </w:tcPr>
          <w:p w:rsidR="00C507B3" w:rsidRPr="00A00397" w:rsidRDefault="00C507B3" w:rsidP="007B726A">
            <w:pPr>
              <w:jc w:val="left"/>
              <w:rPr>
                <w:rFonts w:asciiTheme="minorHAnsi" w:hAnsiTheme="minorHAnsi" w:cstheme="minorHAnsi"/>
                <w:color w:val="000000"/>
                <w:sz w:val="18"/>
                <w:szCs w:val="18"/>
              </w:rPr>
            </w:pPr>
            <w:r w:rsidRPr="00A00397">
              <w:rPr>
                <w:rFonts w:asciiTheme="minorHAnsi" w:hAnsiTheme="minorHAnsi" w:cstheme="minorHAnsi"/>
                <w:color w:val="000000"/>
                <w:sz w:val="18"/>
                <w:szCs w:val="18"/>
              </w:rPr>
              <w:t>Avian and Human Influenza Control and Preparedness Emergency Project (N.B. – also captured in investment projects above)</w:t>
            </w:r>
          </w:p>
        </w:tc>
        <w:tc>
          <w:tcPr>
            <w:tcW w:w="804"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PHRD</w:t>
            </w:r>
          </w:p>
        </w:tc>
        <w:tc>
          <w:tcPr>
            <w:tcW w:w="1322" w:type="dxa"/>
            <w:gridSpan w:val="2"/>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15-Feb-08</w:t>
            </w:r>
          </w:p>
        </w:tc>
        <w:tc>
          <w:tcPr>
            <w:tcW w:w="992"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30-Jun-13</w:t>
            </w:r>
          </w:p>
        </w:tc>
        <w:tc>
          <w:tcPr>
            <w:tcW w:w="855"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5.84</w:t>
            </w:r>
          </w:p>
        </w:tc>
        <w:tc>
          <w:tcPr>
            <w:tcW w:w="1151"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3,000,000</w:t>
            </w:r>
          </w:p>
        </w:tc>
        <w:tc>
          <w:tcPr>
            <w:tcW w:w="108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8</w:t>
            </w:r>
            <w:r w:rsidR="00D56420">
              <w:rPr>
                <w:rFonts w:asciiTheme="minorHAnsi" w:hAnsiTheme="minorHAnsi" w:cstheme="minorHAnsi"/>
                <w:color w:val="000000"/>
                <w:sz w:val="18"/>
                <w:szCs w:val="18"/>
              </w:rPr>
              <w:t>50,000</w:t>
            </w:r>
          </w:p>
        </w:tc>
        <w:tc>
          <w:tcPr>
            <w:tcW w:w="117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2,610,078</w:t>
            </w:r>
          </w:p>
        </w:tc>
        <w:tc>
          <w:tcPr>
            <w:tcW w:w="117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87%</w:t>
            </w:r>
          </w:p>
        </w:tc>
      </w:tr>
      <w:tr w:rsidR="00C507B3" w:rsidTr="003C2F7F">
        <w:trPr>
          <w:trHeight w:val="647"/>
        </w:trPr>
        <w:tc>
          <w:tcPr>
            <w:tcW w:w="720"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5</w:t>
            </w:r>
          </w:p>
        </w:tc>
        <w:tc>
          <w:tcPr>
            <w:tcW w:w="1141" w:type="dxa"/>
            <w:gridSpan w:val="2"/>
          </w:tcPr>
          <w:p w:rsidR="00C507B3" w:rsidRPr="00A00397" w:rsidRDefault="00C507B3" w:rsidP="007B726A">
            <w:pPr>
              <w:rPr>
                <w:rFonts w:asciiTheme="minorHAnsi" w:hAnsiTheme="minorHAnsi" w:cstheme="minorHAnsi"/>
                <w:color w:val="000000"/>
                <w:sz w:val="18"/>
                <w:szCs w:val="18"/>
              </w:rPr>
            </w:pPr>
            <w:r w:rsidRPr="00A00397">
              <w:rPr>
                <w:rFonts w:asciiTheme="minorHAnsi" w:hAnsiTheme="minorHAnsi" w:cstheme="minorHAnsi"/>
                <w:color w:val="000000"/>
                <w:sz w:val="18"/>
                <w:szCs w:val="18"/>
              </w:rPr>
              <w:t>TF058146</w:t>
            </w:r>
          </w:p>
        </w:tc>
        <w:tc>
          <w:tcPr>
            <w:tcW w:w="709" w:type="dxa"/>
            <w:gridSpan w:val="2"/>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CO</w:t>
            </w:r>
          </w:p>
        </w:tc>
        <w:tc>
          <w:tcPr>
            <w:tcW w:w="3826" w:type="dxa"/>
            <w:gridSpan w:val="2"/>
          </w:tcPr>
          <w:p w:rsidR="00C507B3" w:rsidRPr="00A00397" w:rsidRDefault="00C507B3" w:rsidP="007B726A">
            <w:pPr>
              <w:jc w:val="left"/>
              <w:rPr>
                <w:rFonts w:asciiTheme="minorHAnsi" w:hAnsiTheme="minorHAnsi" w:cstheme="minorHAnsi"/>
                <w:color w:val="000000"/>
                <w:sz w:val="18"/>
                <w:szCs w:val="18"/>
              </w:rPr>
            </w:pPr>
            <w:r w:rsidRPr="00A00397">
              <w:rPr>
                <w:rFonts w:asciiTheme="minorHAnsi" w:hAnsiTheme="minorHAnsi" w:cstheme="minorHAnsi"/>
                <w:color w:val="000000"/>
                <w:sz w:val="18"/>
                <w:szCs w:val="18"/>
              </w:rPr>
              <w:t>Avian and Human Influenza Control and Preparedness Emergency Project (N.B. – also captured in investment projects above)</w:t>
            </w:r>
          </w:p>
        </w:tc>
        <w:tc>
          <w:tcPr>
            <w:tcW w:w="804"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AHIF</w:t>
            </w:r>
          </w:p>
        </w:tc>
        <w:tc>
          <w:tcPr>
            <w:tcW w:w="1322" w:type="dxa"/>
            <w:gridSpan w:val="2"/>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15-Feb-08</w:t>
            </w:r>
          </w:p>
        </w:tc>
        <w:tc>
          <w:tcPr>
            <w:tcW w:w="992"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30-Jun-13</w:t>
            </w:r>
          </w:p>
        </w:tc>
        <w:tc>
          <w:tcPr>
            <w:tcW w:w="855"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5.84</w:t>
            </w:r>
          </w:p>
        </w:tc>
        <w:tc>
          <w:tcPr>
            <w:tcW w:w="1151"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2,000,000</w:t>
            </w:r>
          </w:p>
        </w:tc>
        <w:tc>
          <w:tcPr>
            <w:tcW w:w="1080" w:type="dxa"/>
          </w:tcPr>
          <w:p w:rsidR="00C507B3" w:rsidRPr="00A00397" w:rsidRDefault="00D56420" w:rsidP="007B726A">
            <w:pPr>
              <w:jc w:val="right"/>
              <w:rPr>
                <w:rFonts w:asciiTheme="minorHAnsi" w:hAnsiTheme="minorHAnsi" w:cstheme="minorHAnsi"/>
                <w:color w:val="000000"/>
                <w:sz w:val="18"/>
                <w:szCs w:val="18"/>
              </w:rPr>
            </w:pPr>
            <w:r>
              <w:rPr>
                <w:rFonts w:asciiTheme="minorHAnsi" w:hAnsiTheme="minorHAnsi" w:cstheme="minorHAnsi"/>
                <w:color w:val="000000"/>
                <w:sz w:val="18"/>
                <w:szCs w:val="18"/>
              </w:rPr>
              <w:t>310</w:t>
            </w:r>
            <w:r w:rsidR="00C507B3" w:rsidRPr="00A00397">
              <w:rPr>
                <w:rFonts w:asciiTheme="minorHAnsi" w:hAnsiTheme="minorHAnsi" w:cstheme="minorHAnsi"/>
                <w:color w:val="000000"/>
                <w:sz w:val="18"/>
                <w:szCs w:val="18"/>
              </w:rPr>
              <w:t>,</w:t>
            </w:r>
            <w:r>
              <w:rPr>
                <w:rFonts w:asciiTheme="minorHAnsi" w:hAnsiTheme="minorHAnsi" w:cstheme="minorHAnsi"/>
                <w:color w:val="000000"/>
                <w:sz w:val="18"/>
                <w:szCs w:val="18"/>
              </w:rPr>
              <w:t>000</w:t>
            </w:r>
          </w:p>
        </w:tc>
        <w:tc>
          <w:tcPr>
            <w:tcW w:w="117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1,587,711</w:t>
            </w:r>
          </w:p>
        </w:tc>
        <w:tc>
          <w:tcPr>
            <w:tcW w:w="117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79%</w:t>
            </w:r>
          </w:p>
        </w:tc>
      </w:tr>
      <w:tr w:rsidR="00C507B3" w:rsidTr="003C2F7F">
        <w:trPr>
          <w:trHeight w:val="332"/>
        </w:trPr>
        <w:tc>
          <w:tcPr>
            <w:tcW w:w="720"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6</w:t>
            </w:r>
          </w:p>
        </w:tc>
        <w:tc>
          <w:tcPr>
            <w:tcW w:w="1141" w:type="dxa"/>
            <w:gridSpan w:val="2"/>
          </w:tcPr>
          <w:p w:rsidR="00C507B3" w:rsidRPr="00A00397" w:rsidRDefault="00C507B3" w:rsidP="007B726A">
            <w:pPr>
              <w:rPr>
                <w:rFonts w:asciiTheme="minorHAnsi" w:hAnsiTheme="minorHAnsi" w:cstheme="minorHAnsi"/>
                <w:color w:val="000000"/>
                <w:sz w:val="18"/>
                <w:szCs w:val="18"/>
              </w:rPr>
            </w:pPr>
            <w:r w:rsidRPr="00A00397">
              <w:rPr>
                <w:rFonts w:asciiTheme="minorHAnsi" w:hAnsiTheme="minorHAnsi" w:cstheme="minorHAnsi"/>
                <w:color w:val="000000"/>
                <w:sz w:val="18"/>
                <w:szCs w:val="18"/>
              </w:rPr>
              <w:t>TF097459</w:t>
            </w:r>
          </w:p>
        </w:tc>
        <w:tc>
          <w:tcPr>
            <w:tcW w:w="709" w:type="dxa"/>
            <w:gridSpan w:val="2"/>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TA</w:t>
            </w:r>
          </w:p>
        </w:tc>
        <w:tc>
          <w:tcPr>
            <w:tcW w:w="3826" w:type="dxa"/>
            <w:gridSpan w:val="2"/>
          </w:tcPr>
          <w:p w:rsidR="00C507B3" w:rsidRPr="00A00397" w:rsidRDefault="00C507B3" w:rsidP="007B726A">
            <w:pPr>
              <w:jc w:val="left"/>
              <w:rPr>
                <w:rFonts w:asciiTheme="minorHAnsi" w:hAnsiTheme="minorHAnsi" w:cstheme="minorHAnsi"/>
                <w:color w:val="000000"/>
                <w:sz w:val="18"/>
                <w:szCs w:val="18"/>
              </w:rPr>
            </w:pPr>
            <w:r w:rsidRPr="00A00397">
              <w:rPr>
                <w:rFonts w:asciiTheme="minorHAnsi" w:hAnsiTheme="minorHAnsi" w:cstheme="minorHAnsi"/>
                <w:color w:val="000000"/>
                <w:sz w:val="18"/>
                <w:szCs w:val="18"/>
              </w:rPr>
              <w:t>Strategic Program for Climate Resilience</w:t>
            </w:r>
          </w:p>
        </w:tc>
        <w:tc>
          <w:tcPr>
            <w:tcW w:w="804"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MUL</w:t>
            </w:r>
          </w:p>
        </w:tc>
        <w:tc>
          <w:tcPr>
            <w:tcW w:w="1322" w:type="dxa"/>
            <w:gridSpan w:val="2"/>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01-Aug-10</w:t>
            </w:r>
          </w:p>
        </w:tc>
        <w:tc>
          <w:tcPr>
            <w:tcW w:w="992"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30-Apr-13</w:t>
            </w:r>
          </w:p>
        </w:tc>
        <w:tc>
          <w:tcPr>
            <w:tcW w:w="855" w:type="dxa"/>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4.00</w:t>
            </w:r>
          </w:p>
        </w:tc>
        <w:tc>
          <w:tcPr>
            <w:tcW w:w="1151"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1,500,000</w:t>
            </w:r>
          </w:p>
        </w:tc>
        <w:tc>
          <w:tcPr>
            <w:tcW w:w="108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504,558</w:t>
            </w:r>
          </w:p>
        </w:tc>
        <w:tc>
          <w:tcPr>
            <w:tcW w:w="117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746,966</w:t>
            </w:r>
          </w:p>
        </w:tc>
        <w:tc>
          <w:tcPr>
            <w:tcW w:w="1170" w:type="dxa"/>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50%</w:t>
            </w:r>
          </w:p>
        </w:tc>
      </w:tr>
      <w:tr w:rsidR="00C507B3" w:rsidTr="003C2F7F">
        <w:trPr>
          <w:trHeight w:val="350"/>
        </w:trPr>
        <w:tc>
          <w:tcPr>
            <w:tcW w:w="720" w:type="dxa"/>
            <w:tcBorders>
              <w:bottom w:val="single" w:sz="4" w:space="0" w:color="auto"/>
            </w:tcBorders>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7</w:t>
            </w:r>
          </w:p>
        </w:tc>
        <w:tc>
          <w:tcPr>
            <w:tcW w:w="1141" w:type="dxa"/>
            <w:gridSpan w:val="2"/>
            <w:tcBorders>
              <w:bottom w:val="single" w:sz="4" w:space="0" w:color="auto"/>
            </w:tcBorders>
          </w:tcPr>
          <w:p w:rsidR="00C507B3" w:rsidRPr="00A00397" w:rsidRDefault="00C507B3" w:rsidP="007B726A">
            <w:pPr>
              <w:rPr>
                <w:rFonts w:asciiTheme="minorHAnsi" w:hAnsiTheme="minorHAnsi" w:cstheme="minorHAnsi"/>
                <w:color w:val="000000"/>
                <w:sz w:val="18"/>
                <w:szCs w:val="18"/>
              </w:rPr>
            </w:pPr>
            <w:r w:rsidRPr="00A00397">
              <w:rPr>
                <w:rFonts w:asciiTheme="minorHAnsi" w:hAnsiTheme="minorHAnsi" w:cstheme="minorHAnsi"/>
                <w:color w:val="000000"/>
                <w:sz w:val="18"/>
                <w:szCs w:val="18"/>
              </w:rPr>
              <w:t>TF099090</w:t>
            </w:r>
          </w:p>
        </w:tc>
        <w:tc>
          <w:tcPr>
            <w:tcW w:w="709" w:type="dxa"/>
            <w:gridSpan w:val="2"/>
            <w:tcBorders>
              <w:bottom w:val="single" w:sz="4" w:space="0" w:color="auto"/>
            </w:tcBorders>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TA</w:t>
            </w:r>
          </w:p>
        </w:tc>
        <w:tc>
          <w:tcPr>
            <w:tcW w:w="3826" w:type="dxa"/>
            <w:gridSpan w:val="2"/>
            <w:tcBorders>
              <w:bottom w:val="single" w:sz="4" w:space="0" w:color="auto"/>
            </w:tcBorders>
          </w:tcPr>
          <w:p w:rsidR="00C507B3" w:rsidRPr="00A00397" w:rsidRDefault="00C507B3" w:rsidP="007B726A">
            <w:pPr>
              <w:jc w:val="left"/>
              <w:rPr>
                <w:rFonts w:asciiTheme="minorHAnsi" w:hAnsiTheme="minorHAnsi" w:cstheme="minorHAnsi"/>
                <w:color w:val="000000"/>
                <w:sz w:val="18"/>
                <w:szCs w:val="18"/>
              </w:rPr>
            </w:pPr>
            <w:r w:rsidRPr="00A00397">
              <w:rPr>
                <w:rFonts w:asciiTheme="minorHAnsi" w:hAnsiTheme="minorHAnsi" w:cstheme="minorHAnsi"/>
                <w:color w:val="000000"/>
                <w:sz w:val="18"/>
                <w:szCs w:val="18"/>
              </w:rPr>
              <w:t>Business Incubation (ASP 8 &amp; 9)</w:t>
            </w:r>
          </w:p>
        </w:tc>
        <w:tc>
          <w:tcPr>
            <w:tcW w:w="804" w:type="dxa"/>
            <w:tcBorders>
              <w:bottom w:val="single" w:sz="4" w:space="0" w:color="auto"/>
            </w:tcBorders>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Finland</w:t>
            </w:r>
          </w:p>
        </w:tc>
        <w:tc>
          <w:tcPr>
            <w:tcW w:w="1322" w:type="dxa"/>
            <w:gridSpan w:val="2"/>
            <w:tcBorders>
              <w:bottom w:val="single" w:sz="4" w:space="0" w:color="auto"/>
            </w:tcBorders>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19-Apr-11</w:t>
            </w:r>
          </w:p>
        </w:tc>
        <w:tc>
          <w:tcPr>
            <w:tcW w:w="992" w:type="dxa"/>
            <w:tcBorders>
              <w:bottom w:val="single" w:sz="4" w:space="0" w:color="auto"/>
            </w:tcBorders>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30-Jun-13</w:t>
            </w:r>
          </w:p>
        </w:tc>
        <w:tc>
          <w:tcPr>
            <w:tcW w:w="855" w:type="dxa"/>
            <w:tcBorders>
              <w:bottom w:val="single" w:sz="4" w:space="0" w:color="auto"/>
            </w:tcBorders>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5.84</w:t>
            </w:r>
          </w:p>
        </w:tc>
        <w:tc>
          <w:tcPr>
            <w:tcW w:w="1151" w:type="dxa"/>
            <w:tcBorders>
              <w:bottom w:val="single" w:sz="4" w:space="0" w:color="auto"/>
            </w:tcBorders>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921,225</w:t>
            </w:r>
          </w:p>
        </w:tc>
        <w:tc>
          <w:tcPr>
            <w:tcW w:w="1080" w:type="dxa"/>
            <w:tcBorders>
              <w:bottom w:val="single" w:sz="4" w:space="0" w:color="auto"/>
            </w:tcBorders>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501,904</w:t>
            </w:r>
          </w:p>
        </w:tc>
        <w:tc>
          <w:tcPr>
            <w:tcW w:w="1170" w:type="dxa"/>
            <w:tcBorders>
              <w:bottom w:val="single" w:sz="4" w:space="0" w:color="auto"/>
            </w:tcBorders>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701,904</w:t>
            </w:r>
          </w:p>
        </w:tc>
        <w:tc>
          <w:tcPr>
            <w:tcW w:w="1170" w:type="dxa"/>
            <w:tcBorders>
              <w:bottom w:val="single" w:sz="4" w:space="0" w:color="auto"/>
            </w:tcBorders>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76%</w:t>
            </w:r>
          </w:p>
        </w:tc>
      </w:tr>
      <w:tr w:rsidR="00C507B3" w:rsidTr="003C2F7F">
        <w:trPr>
          <w:trHeight w:val="287"/>
        </w:trPr>
        <w:tc>
          <w:tcPr>
            <w:tcW w:w="720" w:type="dxa"/>
            <w:tcBorders>
              <w:bottom w:val="single" w:sz="4" w:space="0" w:color="auto"/>
            </w:tcBorders>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8</w:t>
            </w:r>
          </w:p>
        </w:tc>
        <w:tc>
          <w:tcPr>
            <w:tcW w:w="1141" w:type="dxa"/>
            <w:gridSpan w:val="2"/>
            <w:tcBorders>
              <w:bottom w:val="single" w:sz="4" w:space="0" w:color="auto"/>
            </w:tcBorders>
          </w:tcPr>
          <w:p w:rsidR="00C507B3" w:rsidRPr="00A00397" w:rsidRDefault="00C507B3" w:rsidP="007B726A">
            <w:pPr>
              <w:rPr>
                <w:rFonts w:asciiTheme="minorHAnsi" w:hAnsiTheme="minorHAnsi" w:cstheme="minorHAnsi"/>
                <w:color w:val="000000"/>
                <w:sz w:val="18"/>
                <w:szCs w:val="18"/>
              </w:rPr>
            </w:pPr>
            <w:r w:rsidRPr="00A00397">
              <w:rPr>
                <w:rFonts w:asciiTheme="minorHAnsi" w:hAnsiTheme="minorHAnsi" w:cstheme="minorHAnsi"/>
                <w:color w:val="000000"/>
                <w:sz w:val="18"/>
                <w:szCs w:val="18"/>
              </w:rPr>
              <w:t>TF092899</w:t>
            </w:r>
          </w:p>
        </w:tc>
        <w:tc>
          <w:tcPr>
            <w:tcW w:w="709" w:type="dxa"/>
            <w:gridSpan w:val="2"/>
            <w:tcBorders>
              <w:bottom w:val="single" w:sz="4" w:space="0" w:color="auto"/>
            </w:tcBorders>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PP</w:t>
            </w:r>
          </w:p>
        </w:tc>
        <w:tc>
          <w:tcPr>
            <w:tcW w:w="3826" w:type="dxa"/>
            <w:gridSpan w:val="2"/>
            <w:tcBorders>
              <w:bottom w:val="single" w:sz="4" w:space="0" w:color="auto"/>
            </w:tcBorders>
          </w:tcPr>
          <w:p w:rsidR="00C507B3" w:rsidRPr="00A00397" w:rsidRDefault="00C507B3" w:rsidP="007B726A">
            <w:pPr>
              <w:jc w:val="left"/>
              <w:rPr>
                <w:rFonts w:asciiTheme="minorHAnsi" w:hAnsiTheme="minorHAnsi" w:cstheme="minorHAnsi"/>
                <w:color w:val="000000"/>
                <w:sz w:val="18"/>
                <w:szCs w:val="18"/>
              </w:rPr>
            </w:pPr>
            <w:r w:rsidRPr="00A00397">
              <w:rPr>
                <w:rFonts w:asciiTheme="minorHAnsi" w:hAnsiTheme="minorHAnsi" w:cstheme="minorHAnsi"/>
                <w:color w:val="000000"/>
                <w:sz w:val="18"/>
                <w:szCs w:val="18"/>
              </w:rPr>
              <w:t xml:space="preserve">Mekong Integrated Water Resources Management Project </w:t>
            </w:r>
          </w:p>
        </w:tc>
        <w:tc>
          <w:tcPr>
            <w:tcW w:w="804" w:type="dxa"/>
            <w:tcBorders>
              <w:bottom w:val="single" w:sz="4" w:space="0" w:color="auto"/>
            </w:tcBorders>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GOJ</w:t>
            </w:r>
          </w:p>
        </w:tc>
        <w:tc>
          <w:tcPr>
            <w:tcW w:w="1322" w:type="dxa"/>
            <w:gridSpan w:val="2"/>
            <w:tcBorders>
              <w:bottom w:val="single" w:sz="4" w:space="0" w:color="auto"/>
            </w:tcBorders>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26-Dec-08</w:t>
            </w:r>
          </w:p>
        </w:tc>
        <w:tc>
          <w:tcPr>
            <w:tcW w:w="992" w:type="dxa"/>
            <w:tcBorders>
              <w:bottom w:val="single" w:sz="4" w:space="0" w:color="auto"/>
            </w:tcBorders>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15-Feb-12</w:t>
            </w:r>
          </w:p>
        </w:tc>
        <w:tc>
          <w:tcPr>
            <w:tcW w:w="855" w:type="dxa"/>
            <w:tcBorders>
              <w:bottom w:val="single" w:sz="4" w:space="0" w:color="auto"/>
            </w:tcBorders>
          </w:tcPr>
          <w:p w:rsidR="00C507B3" w:rsidRPr="00A00397" w:rsidRDefault="00C507B3" w:rsidP="007B726A">
            <w:pPr>
              <w:jc w:val="center"/>
              <w:rPr>
                <w:rFonts w:asciiTheme="minorHAnsi" w:hAnsiTheme="minorHAnsi" w:cstheme="minorHAnsi"/>
                <w:color w:val="000000"/>
                <w:sz w:val="18"/>
                <w:szCs w:val="18"/>
              </w:rPr>
            </w:pPr>
            <w:r w:rsidRPr="00A00397">
              <w:rPr>
                <w:rFonts w:asciiTheme="minorHAnsi" w:hAnsiTheme="minorHAnsi" w:cstheme="minorHAnsi"/>
                <w:color w:val="000000"/>
                <w:sz w:val="18"/>
                <w:szCs w:val="18"/>
              </w:rPr>
              <w:t>Closed</w:t>
            </w:r>
          </w:p>
        </w:tc>
        <w:tc>
          <w:tcPr>
            <w:tcW w:w="1151" w:type="dxa"/>
            <w:tcBorders>
              <w:bottom w:val="single" w:sz="4" w:space="0" w:color="auto"/>
            </w:tcBorders>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340,000</w:t>
            </w:r>
          </w:p>
        </w:tc>
        <w:tc>
          <w:tcPr>
            <w:tcW w:w="1080" w:type="dxa"/>
            <w:tcBorders>
              <w:bottom w:val="single" w:sz="4" w:space="0" w:color="auto"/>
            </w:tcBorders>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3,173</w:t>
            </w:r>
          </w:p>
        </w:tc>
        <w:tc>
          <w:tcPr>
            <w:tcW w:w="1170" w:type="dxa"/>
            <w:tcBorders>
              <w:bottom w:val="single" w:sz="4" w:space="0" w:color="auto"/>
            </w:tcBorders>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305,644</w:t>
            </w:r>
          </w:p>
        </w:tc>
        <w:tc>
          <w:tcPr>
            <w:tcW w:w="1170" w:type="dxa"/>
            <w:tcBorders>
              <w:bottom w:val="single" w:sz="4" w:space="0" w:color="auto"/>
            </w:tcBorders>
          </w:tcPr>
          <w:p w:rsidR="00C507B3" w:rsidRPr="00A00397" w:rsidRDefault="00C507B3" w:rsidP="007B726A">
            <w:pPr>
              <w:jc w:val="right"/>
              <w:rPr>
                <w:rFonts w:asciiTheme="minorHAnsi" w:hAnsiTheme="minorHAnsi" w:cstheme="minorHAnsi"/>
                <w:color w:val="000000"/>
                <w:sz w:val="18"/>
                <w:szCs w:val="18"/>
              </w:rPr>
            </w:pPr>
            <w:r w:rsidRPr="00A00397">
              <w:rPr>
                <w:rFonts w:asciiTheme="minorHAnsi" w:hAnsiTheme="minorHAnsi" w:cstheme="minorHAnsi"/>
                <w:color w:val="000000"/>
                <w:sz w:val="18"/>
                <w:szCs w:val="18"/>
              </w:rPr>
              <w:t>90%</w:t>
            </w:r>
          </w:p>
        </w:tc>
      </w:tr>
      <w:tr w:rsidR="00C507B3" w:rsidRPr="00135BAF" w:rsidTr="003C2F7F">
        <w:trPr>
          <w:trHeight w:val="359"/>
        </w:trPr>
        <w:tc>
          <w:tcPr>
            <w:tcW w:w="6396" w:type="dxa"/>
            <w:gridSpan w:val="7"/>
            <w:tcBorders>
              <w:top w:val="single" w:sz="4" w:space="0" w:color="auto"/>
              <w:bottom w:val="single" w:sz="4" w:space="0" w:color="000000"/>
            </w:tcBorders>
            <w:vAlign w:val="center"/>
          </w:tcPr>
          <w:p w:rsidR="00C507B3" w:rsidRPr="00A00397" w:rsidRDefault="009C7E8A" w:rsidP="00105874">
            <w:pPr>
              <w:spacing w:before="60" w:after="60"/>
              <w:jc w:val="center"/>
              <w:rPr>
                <w:rFonts w:asciiTheme="minorHAnsi" w:hAnsiTheme="minorHAnsi" w:cstheme="minorHAnsi"/>
                <w:b/>
                <w:bCs/>
                <w:color w:val="000000"/>
                <w:sz w:val="18"/>
                <w:szCs w:val="18"/>
              </w:rPr>
            </w:pPr>
            <w:r w:rsidRPr="00A00397">
              <w:rPr>
                <w:rFonts w:asciiTheme="minorHAnsi" w:hAnsiTheme="minorHAnsi" w:cstheme="minorHAnsi"/>
                <w:b/>
                <w:bCs/>
                <w:color w:val="000000"/>
                <w:sz w:val="18"/>
                <w:szCs w:val="18"/>
              </w:rPr>
              <w:t>SUB-TOTALS</w:t>
            </w:r>
          </w:p>
        </w:tc>
        <w:tc>
          <w:tcPr>
            <w:tcW w:w="804" w:type="dxa"/>
            <w:tcBorders>
              <w:top w:val="single" w:sz="4" w:space="0" w:color="auto"/>
              <w:bottom w:val="single" w:sz="4" w:space="0" w:color="000000"/>
            </w:tcBorders>
            <w:vAlign w:val="center"/>
          </w:tcPr>
          <w:p w:rsidR="00C507B3" w:rsidRPr="00A00397" w:rsidRDefault="00C507B3" w:rsidP="007B726A">
            <w:pPr>
              <w:spacing w:before="60" w:after="60"/>
              <w:jc w:val="center"/>
              <w:rPr>
                <w:rFonts w:asciiTheme="minorHAnsi" w:hAnsiTheme="minorHAnsi" w:cstheme="minorHAnsi"/>
                <w:b/>
                <w:bCs/>
                <w:color w:val="000000"/>
                <w:sz w:val="18"/>
                <w:szCs w:val="18"/>
              </w:rPr>
            </w:pPr>
          </w:p>
        </w:tc>
        <w:tc>
          <w:tcPr>
            <w:tcW w:w="1322" w:type="dxa"/>
            <w:gridSpan w:val="2"/>
            <w:tcBorders>
              <w:top w:val="single" w:sz="4" w:space="0" w:color="auto"/>
              <w:bottom w:val="single" w:sz="4" w:space="0" w:color="000000"/>
            </w:tcBorders>
            <w:vAlign w:val="center"/>
          </w:tcPr>
          <w:p w:rsidR="00C507B3" w:rsidRPr="00A00397" w:rsidRDefault="00C507B3" w:rsidP="007B726A">
            <w:pPr>
              <w:spacing w:before="60" w:after="60"/>
              <w:jc w:val="center"/>
              <w:rPr>
                <w:rFonts w:asciiTheme="minorHAnsi" w:hAnsiTheme="minorHAnsi" w:cstheme="minorHAnsi"/>
                <w:b/>
                <w:bCs/>
                <w:color w:val="000000"/>
                <w:sz w:val="18"/>
                <w:szCs w:val="18"/>
              </w:rPr>
            </w:pPr>
          </w:p>
        </w:tc>
        <w:tc>
          <w:tcPr>
            <w:tcW w:w="992" w:type="dxa"/>
            <w:tcBorders>
              <w:top w:val="single" w:sz="4" w:space="0" w:color="auto"/>
              <w:bottom w:val="single" w:sz="4" w:space="0" w:color="000000"/>
            </w:tcBorders>
            <w:vAlign w:val="center"/>
          </w:tcPr>
          <w:p w:rsidR="00C507B3" w:rsidRPr="00A00397" w:rsidRDefault="00C507B3" w:rsidP="007B726A">
            <w:pPr>
              <w:spacing w:before="60" w:after="60"/>
              <w:jc w:val="center"/>
              <w:rPr>
                <w:rFonts w:asciiTheme="minorHAnsi" w:hAnsiTheme="minorHAnsi" w:cstheme="minorHAnsi"/>
                <w:b/>
                <w:bCs/>
                <w:color w:val="000000"/>
                <w:sz w:val="18"/>
                <w:szCs w:val="18"/>
              </w:rPr>
            </w:pPr>
          </w:p>
        </w:tc>
        <w:tc>
          <w:tcPr>
            <w:tcW w:w="855" w:type="dxa"/>
            <w:tcBorders>
              <w:top w:val="single" w:sz="4" w:space="0" w:color="auto"/>
              <w:bottom w:val="single" w:sz="4" w:space="0" w:color="000000"/>
            </w:tcBorders>
            <w:vAlign w:val="center"/>
          </w:tcPr>
          <w:p w:rsidR="00C507B3" w:rsidRPr="00A00397" w:rsidRDefault="00C507B3" w:rsidP="007B726A">
            <w:pPr>
              <w:spacing w:before="60" w:after="60"/>
              <w:jc w:val="center"/>
              <w:rPr>
                <w:rFonts w:asciiTheme="minorHAnsi" w:hAnsiTheme="minorHAnsi" w:cstheme="minorHAnsi"/>
                <w:b/>
                <w:bCs/>
                <w:color w:val="000000"/>
                <w:sz w:val="18"/>
                <w:szCs w:val="18"/>
              </w:rPr>
            </w:pPr>
          </w:p>
        </w:tc>
        <w:tc>
          <w:tcPr>
            <w:tcW w:w="1151" w:type="dxa"/>
            <w:tcBorders>
              <w:top w:val="single" w:sz="4" w:space="0" w:color="auto"/>
              <w:bottom w:val="single" w:sz="4" w:space="0" w:color="000000"/>
            </w:tcBorders>
            <w:vAlign w:val="center"/>
          </w:tcPr>
          <w:p w:rsidR="00C507B3" w:rsidRPr="00A00397" w:rsidRDefault="00D30E78" w:rsidP="007B726A">
            <w:pPr>
              <w:spacing w:before="60" w:after="60"/>
              <w:jc w:val="right"/>
              <w:rPr>
                <w:rFonts w:asciiTheme="minorHAnsi" w:hAnsiTheme="minorHAnsi" w:cstheme="minorHAnsi"/>
                <w:b/>
                <w:bCs/>
                <w:color w:val="000000"/>
                <w:sz w:val="18"/>
                <w:szCs w:val="18"/>
              </w:rPr>
            </w:pPr>
            <w:r w:rsidRPr="00A00397">
              <w:rPr>
                <w:rFonts w:asciiTheme="minorHAnsi" w:hAnsiTheme="minorHAnsi" w:cstheme="minorHAnsi"/>
                <w:b/>
                <w:bCs/>
                <w:color w:val="000000"/>
                <w:sz w:val="18"/>
                <w:szCs w:val="18"/>
              </w:rPr>
              <w:fldChar w:fldCharType="begin"/>
            </w:r>
            <w:r w:rsidR="00C507B3" w:rsidRPr="00A00397">
              <w:rPr>
                <w:rFonts w:asciiTheme="minorHAnsi" w:hAnsiTheme="minorHAnsi" w:cstheme="minorHAnsi"/>
                <w:b/>
                <w:bCs/>
                <w:color w:val="000000"/>
                <w:sz w:val="18"/>
                <w:szCs w:val="18"/>
              </w:rPr>
              <w:instrText xml:space="preserve"> =SUM(ABOVE) </w:instrText>
            </w:r>
            <w:r w:rsidRPr="00A00397">
              <w:rPr>
                <w:rFonts w:asciiTheme="minorHAnsi" w:hAnsiTheme="minorHAnsi" w:cstheme="minorHAnsi"/>
                <w:b/>
                <w:bCs/>
                <w:color w:val="000000"/>
                <w:sz w:val="18"/>
                <w:szCs w:val="18"/>
              </w:rPr>
              <w:fldChar w:fldCharType="separate"/>
            </w:r>
            <w:r w:rsidR="0065367C">
              <w:rPr>
                <w:rFonts w:asciiTheme="minorHAnsi" w:hAnsiTheme="minorHAnsi" w:cstheme="minorHAnsi"/>
                <w:b/>
                <w:bCs/>
                <w:noProof/>
                <w:color w:val="000000"/>
                <w:sz w:val="18"/>
                <w:szCs w:val="18"/>
              </w:rPr>
              <w:t>10,129,313</w:t>
            </w:r>
            <w:r w:rsidRPr="00A00397">
              <w:rPr>
                <w:rFonts w:asciiTheme="minorHAnsi" w:hAnsiTheme="minorHAnsi" w:cstheme="minorHAnsi"/>
                <w:b/>
                <w:bCs/>
                <w:color w:val="000000"/>
                <w:sz w:val="18"/>
                <w:szCs w:val="18"/>
              </w:rPr>
              <w:fldChar w:fldCharType="end"/>
            </w:r>
          </w:p>
        </w:tc>
        <w:tc>
          <w:tcPr>
            <w:tcW w:w="1080" w:type="dxa"/>
            <w:tcBorders>
              <w:top w:val="single" w:sz="4" w:space="0" w:color="auto"/>
              <w:bottom w:val="single" w:sz="4" w:space="0" w:color="000000"/>
            </w:tcBorders>
            <w:vAlign w:val="center"/>
          </w:tcPr>
          <w:p w:rsidR="00C507B3" w:rsidRPr="00A00397" w:rsidRDefault="00D30E78" w:rsidP="00D56420">
            <w:pPr>
              <w:spacing w:before="60" w:after="60"/>
              <w:jc w:val="right"/>
              <w:rPr>
                <w:rFonts w:asciiTheme="minorHAnsi" w:hAnsiTheme="minorHAnsi" w:cstheme="minorHAnsi"/>
                <w:b/>
                <w:bCs/>
                <w:color w:val="000000"/>
                <w:sz w:val="18"/>
                <w:szCs w:val="18"/>
              </w:rPr>
            </w:pPr>
            <w:r w:rsidRPr="00A00397">
              <w:rPr>
                <w:rFonts w:asciiTheme="minorHAnsi" w:hAnsiTheme="minorHAnsi" w:cstheme="minorHAnsi"/>
                <w:b/>
                <w:bCs/>
                <w:color w:val="000000"/>
                <w:sz w:val="18"/>
                <w:szCs w:val="18"/>
              </w:rPr>
              <w:fldChar w:fldCharType="begin"/>
            </w:r>
            <w:r w:rsidR="00C507B3" w:rsidRPr="00A00397">
              <w:rPr>
                <w:rFonts w:asciiTheme="minorHAnsi" w:hAnsiTheme="minorHAnsi" w:cstheme="minorHAnsi"/>
                <w:b/>
                <w:bCs/>
                <w:color w:val="000000"/>
                <w:sz w:val="18"/>
                <w:szCs w:val="18"/>
              </w:rPr>
              <w:instrText xml:space="preserve"> =SUM(ABOVE) </w:instrText>
            </w:r>
            <w:r w:rsidRPr="00A00397">
              <w:rPr>
                <w:rFonts w:asciiTheme="minorHAnsi" w:hAnsiTheme="minorHAnsi" w:cstheme="minorHAnsi"/>
                <w:b/>
                <w:bCs/>
                <w:color w:val="000000"/>
                <w:sz w:val="18"/>
                <w:szCs w:val="18"/>
              </w:rPr>
              <w:fldChar w:fldCharType="separate"/>
            </w:r>
            <w:r w:rsidR="0065367C">
              <w:rPr>
                <w:rFonts w:asciiTheme="minorHAnsi" w:hAnsiTheme="minorHAnsi" w:cstheme="minorHAnsi"/>
                <w:b/>
                <w:bCs/>
                <w:noProof/>
                <w:color w:val="000000"/>
                <w:sz w:val="18"/>
                <w:szCs w:val="18"/>
              </w:rPr>
              <w:t>2,46</w:t>
            </w:r>
            <w:r w:rsidR="00D56420">
              <w:rPr>
                <w:rFonts w:asciiTheme="minorHAnsi" w:hAnsiTheme="minorHAnsi" w:cstheme="minorHAnsi"/>
                <w:b/>
                <w:bCs/>
                <w:noProof/>
                <w:color w:val="000000"/>
                <w:sz w:val="18"/>
                <w:szCs w:val="18"/>
              </w:rPr>
              <w:t>6</w:t>
            </w:r>
            <w:r w:rsidR="0065367C">
              <w:rPr>
                <w:rFonts w:asciiTheme="minorHAnsi" w:hAnsiTheme="minorHAnsi" w:cstheme="minorHAnsi"/>
                <w:b/>
                <w:bCs/>
                <w:noProof/>
                <w:color w:val="000000"/>
                <w:sz w:val="18"/>
                <w:szCs w:val="18"/>
              </w:rPr>
              <w:t>,</w:t>
            </w:r>
            <w:r w:rsidRPr="00A00397">
              <w:rPr>
                <w:rFonts w:asciiTheme="minorHAnsi" w:hAnsiTheme="minorHAnsi" w:cstheme="minorHAnsi"/>
                <w:b/>
                <w:bCs/>
                <w:color w:val="000000"/>
                <w:sz w:val="18"/>
                <w:szCs w:val="18"/>
              </w:rPr>
              <w:fldChar w:fldCharType="end"/>
            </w:r>
            <w:r w:rsidR="00D56420">
              <w:rPr>
                <w:rFonts w:asciiTheme="minorHAnsi" w:hAnsiTheme="minorHAnsi" w:cstheme="minorHAnsi"/>
                <w:b/>
                <w:bCs/>
                <w:color w:val="000000"/>
                <w:sz w:val="18"/>
                <w:szCs w:val="18"/>
              </w:rPr>
              <w:t>273</w:t>
            </w:r>
          </w:p>
        </w:tc>
        <w:tc>
          <w:tcPr>
            <w:tcW w:w="1170" w:type="dxa"/>
            <w:tcBorders>
              <w:top w:val="single" w:sz="4" w:space="0" w:color="auto"/>
              <w:bottom w:val="single" w:sz="4" w:space="0" w:color="000000"/>
            </w:tcBorders>
            <w:vAlign w:val="center"/>
          </w:tcPr>
          <w:p w:rsidR="00C507B3" w:rsidRPr="00A00397" w:rsidRDefault="00D30E78" w:rsidP="007B726A">
            <w:pPr>
              <w:spacing w:before="60" w:after="60"/>
              <w:jc w:val="right"/>
              <w:rPr>
                <w:rFonts w:asciiTheme="minorHAnsi" w:hAnsiTheme="minorHAnsi" w:cstheme="minorHAnsi"/>
                <w:b/>
                <w:bCs/>
                <w:color w:val="000000"/>
                <w:sz w:val="18"/>
                <w:szCs w:val="18"/>
              </w:rPr>
            </w:pPr>
            <w:r w:rsidRPr="00A00397">
              <w:rPr>
                <w:rFonts w:asciiTheme="minorHAnsi" w:hAnsiTheme="minorHAnsi" w:cstheme="minorHAnsi"/>
                <w:b/>
                <w:bCs/>
                <w:color w:val="000000"/>
                <w:sz w:val="18"/>
                <w:szCs w:val="18"/>
              </w:rPr>
              <w:fldChar w:fldCharType="begin"/>
            </w:r>
            <w:r w:rsidR="00C507B3" w:rsidRPr="00A00397">
              <w:rPr>
                <w:rFonts w:asciiTheme="minorHAnsi" w:hAnsiTheme="minorHAnsi" w:cstheme="minorHAnsi"/>
                <w:b/>
                <w:bCs/>
                <w:color w:val="000000"/>
                <w:sz w:val="18"/>
                <w:szCs w:val="18"/>
              </w:rPr>
              <w:instrText xml:space="preserve"> =SUM(ABOVE) </w:instrText>
            </w:r>
            <w:r w:rsidRPr="00A00397">
              <w:rPr>
                <w:rFonts w:asciiTheme="minorHAnsi" w:hAnsiTheme="minorHAnsi" w:cstheme="minorHAnsi"/>
                <w:b/>
                <w:bCs/>
                <w:color w:val="000000"/>
                <w:sz w:val="18"/>
                <w:szCs w:val="18"/>
              </w:rPr>
              <w:fldChar w:fldCharType="separate"/>
            </w:r>
            <w:r w:rsidR="0065367C">
              <w:rPr>
                <w:rFonts w:asciiTheme="minorHAnsi" w:hAnsiTheme="minorHAnsi" w:cstheme="minorHAnsi"/>
                <w:b/>
                <w:bCs/>
                <w:noProof/>
                <w:color w:val="000000"/>
                <w:sz w:val="18"/>
                <w:szCs w:val="18"/>
              </w:rPr>
              <w:t>7,306,737</w:t>
            </w:r>
            <w:r w:rsidRPr="00A00397">
              <w:rPr>
                <w:rFonts w:asciiTheme="minorHAnsi" w:hAnsiTheme="minorHAnsi" w:cstheme="minorHAnsi"/>
                <w:b/>
                <w:bCs/>
                <w:color w:val="000000"/>
                <w:sz w:val="18"/>
                <w:szCs w:val="18"/>
              </w:rPr>
              <w:fldChar w:fldCharType="end"/>
            </w:r>
          </w:p>
        </w:tc>
        <w:tc>
          <w:tcPr>
            <w:tcW w:w="1170" w:type="dxa"/>
            <w:tcBorders>
              <w:top w:val="single" w:sz="4" w:space="0" w:color="auto"/>
              <w:bottom w:val="single" w:sz="4" w:space="0" w:color="000000"/>
            </w:tcBorders>
            <w:vAlign w:val="center"/>
          </w:tcPr>
          <w:p w:rsidR="00C507B3" w:rsidRPr="00A00397" w:rsidRDefault="00C507B3" w:rsidP="007B726A">
            <w:pPr>
              <w:spacing w:before="60" w:after="60"/>
              <w:jc w:val="right"/>
              <w:rPr>
                <w:rFonts w:asciiTheme="minorHAnsi" w:hAnsiTheme="minorHAnsi" w:cstheme="minorHAnsi"/>
                <w:b/>
                <w:bCs/>
                <w:color w:val="000000"/>
                <w:sz w:val="18"/>
                <w:szCs w:val="18"/>
              </w:rPr>
            </w:pPr>
            <w:r w:rsidRPr="00A00397">
              <w:rPr>
                <w:rFonts w:asciiTheme="minorHAnsi" w:hAnsiTheme="minorHAnsi" w:cstheme="minorHAnsi"/>
                <w:b/>
                <w:bCs/>
                <w:color w:val="000000"/>
                <w:sz w:val="18"/>
                <w:szCs w:val="18"/>
              </w:rPr>
              <w:t>72%</w:t>
            </w:r>
          </w:p>
        </w:tc>
      </w:tr>
      <w:tr w:rsidR="0071312B" w:rsidRPr="00C46B5B" w:rsidTr="003C2F7F">
        <w:tc>
          <w:tcPr>
            <w:tcW w:w="14940" w:type="dxa"/>
            <w:gridSpan w:val="16"/>
            <w:shd w:val="clear" w:color="auto" w:fill="FDE9D9" w:themeFill="accent6" w:themeFillTint="33"/>
          </w:tcPr>
          <w:p w:rsidR="0071312B" w:rsidRPr="00E368A2" w:rsidRDefault="0071312B" w:rsidP="00E20417">
            <w:pPr>
              <w:spacing w:before="60" w:after="60"/>
              <w:jc w:val="center"/>
              <w:rPr>
                <w:rFonts w:ascii="Arial" w:hAnsi="Arial" w:cs="Arial"/>
                <w:b/>
                <w:bCs/>
                <w:color w:val="000000"/>
                <w:sz w:val="18"/>
                <w:szCs w:val="18"/>
              </w:rPr>
            </w:pPr>
            <w:r w:rsidRPr="009372BA">
              <w:rPr>
                <w:color w:val="FF0000"/>
                <w:lang w:val="en-US"/>
              </w:rPr>
              <w:t xml:space="preserve"> </w:t>
            </w:r>
            <w:r w:rsidRPr="00E368A2">
              <w:rPr>
                <w:rFonts w:ascii="Arial" w:hAnsi="Arial" w:cs="Arial"/>
                <w:b/>
                <w:bCs/>
                <w:color w:val="000000"/>
                <w:sz w:val="18"/>
                <w:szCs w:val="18"/>
              </w:rPr>
              <w:t>WB TFs - BANK EXECUTED</w:t>
            </w:r>
          </w:p>
        </w:tc>
      </w:tr>
      <w:tr w:rsidR="0071312B" w:rsidRPr="00C46B5B" w:rsidTr="00BE35A2">
        <w:trPr>
          <w:trHeight w:val="611"/>
        </w:trPr>
        <w:tc>
          <w:tcPr>
            <w:tcW w:w="872" w:type="dxa"/>
            <w:gridSpan w:val="2"/>
            <w:shd w:val="clear" w:color="auto" w:fill="FFFFFF"/>
          </w:tcPr>
          <w:p w:rsidR="0071312B" w:rsidRPr="004A32AF" w:rsidRDefault="0071312B" w:rsidP="00E20417">
            <w:pPr>
              <w:jc w:val="center"/>
              <w:rPr>
                <w:rFonts w:ascii="Calibri" w:hAnsi="Calibri" w:cs="Calibri"/>
                <w:color w:val="000000"/>
                <w:sz w:val="18"/>
                <w:szCs w:val="18"/>
              </w:rPr>
            </w:pPr>
            <w:r w:rsidRPr="004A32AF">
              <w:rPr>
                <w:rFonts w:ascii="Calibri" w:hAnsi="Calibri" w:cs="Calibri"/>
                <w:color w:val="000000"/>
                <w:sz w:val="18"/>
                <w:szCs w:val="18"/>
              </w:rPr>
              <w:t>1</w:t>
            </w:r>
          </w:p>
        </w:tc>
        <w:tc>
          <w:tcPr>
            <w:tcW w:w="989" w:type="dxa"/>
            <w:shd w:val="clear" w:color="auto" w:fill="FFFFFF"/>
          </w:tcPr>
          <w:p w:rsidR="0071312B" w:rsidRPr="004A32AF" w:rsidRDefault="0071312B" w:rsidP="00E20417">
            <w:pPr>
              <w:rPr>
                <w:rFonts w:ascii="Calibri" w:hAnsi="Calibri" w:cs="Calibri"/>
                <w:color w:val="000000"/>
                <w:sz w:val="18"/>
                <w:szCs w:val="18"/>
              </w:rPr>
            </w:pPr>
            <w:r w:rsidRPr="004A32AF">
              <w:rPr>
                <w:rFonts w:ascii="Calibri" w:hAnsi="Calibri" w:cs="Calibri"/>
                <w:color w:val="000000"/>
                <w:sz w:val="18"/>
                <w:szCs w:val="18"/>
              </w:rPr>
              <w:t>TF091922</w:t>
            </w:r>
          </w:p>
        </w:tc>
        <w:tc>
          <w:tcPr>
            <w:tcW w:w="709" w:type="dxa"/>
            <w:gridSpan w:val="2"/>
            <w:shd w:val="clear" w:color="auto" w:fill="FFFFFF"/>
          </w:tcPr>
          <w:p w:rsidR="0071312B" w:rsidRPr="004A32AF" w:rsidRDefault="0071312B" w:rsidP="00E20417">
            <w:pPr>
              <w:jc w:val="center"/>
              <w:rPr>
                <w:rFonts w:ascii="Calibri" w:hAnsi="Calibri" w:cs="Calibri"/>
                <w:color w:val="000000"/>
                <w:sz w:val="18"/>
                <w:szCs w:val="18"/>
              </w:rPr>
            </w:pPr>
            <w:r w:rsidRPr="004A32AF">
              <w:rPr>
                <w:rFonts w:ascii="Calibri" w:hAnsi="Calibri" w:cs="Calibri"/>
                <w:color w:val="000000"/>
                <w:sz w:val="18"/>
                <w:szCs w:val="18"/>
              </w:rPr>
              <w:t>TA</w:t>
            </w:r>
          </w:p>
        </w:tc>
        <w:tc>
          <w:tcPr>
            <w:tcW w:w="3826" w:type="dxa"/>
            <w:gridSpan w:val="2"/>
            <w:shd w:val="clear" w:color="auto" w:fill="FFFFFF"/>
          </w:tcPr>
          <w:p w:rsidR="0071312B" w:rsidRPr="004A32AF" w:rsidRDefault="0071312B" w:rsidP="00E20417">
            <w:pPr>
              <w:jc w:val="left"/>
              <w:rPr>
                <w:rFonts w:ascii="Calibri" w:hAnsi="Calibri" w:cs="Calibri"/>
                <w:color w:val="000000"/>
                <w:sz w:val="18"/>
                <w:szCs w:val="18"/>
              </w:rPr>
            </w:pPr>
            <w:r w:rsidRPr="004A32AF">
              <w:rPr>
                <w:rFonts w:ascii="Calibri" w:hAnsi="Calibri" w:cs="Calibri"/>
                <w:color w:val="000000"/>
                <w:sz w:val="18"/>
                <w:szCs w:val="18"/>
              </w:rPr>
              <w:t>Poverty Reduction &amp; Governance Analysis &amp; Coordination Support (PRAGACS)</w:t>
            </w:r>
          </w:p>
        </w:tc>
        <w:tc>
          <w:tcPr>
            <w:tcW w:w="804" w:type="dxa"/>
            <w:shd w:val="clear" w:color="auto" w:fill="FFFFFF"/>
          </w:tcPr>
          <w:p w:rsidR="0071312B" w:rsidRPr="004A32AF" w:rsidRDefault="0071312B" w:rsidP="00E20417">
            <w:pPr>
              <w:jc w:val="center"/>
              <w:rPr>
                <w:rFonts w:ascii="Calibri" w:hAnsi="Calibri" w:cs="Calibri"/>
                <w:color w:val="000000"/>
                <w:sz w:val="18"/>
                <w:szCs w:val="18"/>
              </w:rPr>
            </w:pPr>
            <w:r w:rsidRPr="004A32AF">
              <w:rPr>
                <w:rFonts w:ascii="Calibri" w:hAnsi="Calibri" w:cs="Calibri"/>
                <w:color w:val="000000"/>
                <w:sz w:val="18"/>
                <w:szCs w:val="18"/>
              </w:rPr>
              <w:t>DFID</w:t>
            </w:r>
          </w:p>
        </w:tc>
        <w:tc>
          <w:tcPr>
            <w:tcW w:w="1322" w:type="dxa"/>
            <w:gridSpan w:val="2"/>
            <w:shd w:val="clear" w:color="auto" w:fill="FFFFFF"/>
          </w:tcPr>
          <w:p w:rsidR="0071312B" w:rsidRPr="004A32AF" w:rsidRDefault="0071312B" w:rsidP="00E20417">
            <w:pPr>
              <w:jc w:val="center"/>
              <w:rPr>
                <w:rFonts w:ascii="Calibri" w:hAnsi="Calibri" w:cs="Calibri"/>
                <w:color w:val="000000"/>
                <w:sz w:val="18"/>
                <w:szCs w:val="18"/>
              </w:rPr>
            </w:pPr>
            <w:r w:rsidRPr="004A32AF">
              <w:rPr>
                <w:rFonts w:ascii="Calibri" w:hAnsi="Calibri" w:cs="Calibri"/>
                <w:color w:val="000000"/>
                <w:sz w:val="18"/>
                <w:szCs w:val="18"/>
              </w:rPr>
              <w:t>01-Apr-08</w:t>
            </w:r>
          </w:p>
        </w:tc>
        <w:tc>
          <w:tcPr>
            <w:tcW w:w="992" w:type="dxa"/>
            <w:shd w:val="clear" w:color="auto" w:fill="FFFFFF"/>
          </w:tcPr>
          <w:p w:rsidR="0071312B" w:rsidRPr="004A32AF" w:rsidRDefault="0071312B" w:rsidP="00E20417">
            <w:pPr>
              <w:ind w:left="-57" w:right="-57"/>
              <w:jc w:val="center"/>
              <w:rPr>
                <w:rFonts w:ascii="Calibri" w:hAnsi="Calibri" w:cs="Calibri"/>
                <w:color w:val="000000"/>
                <w:sz w:val="18"/>
                <w:szCs w:val="18"/>
              </w:rPr>
            </w:pPr>
            <w:r w:rsidRPr="004A32AF">
              <w:rPr>
                <w:rFonts w:ascii="Calibri" w:hAnsi="Calibri" w:cs="Calibri"/>
                <w:color w:val="000000"/>
                <w:sz w:val="18"/>
                <w:szCs w:val="18"/>
              </w:rPr>
              <w:t>31-May-13</w:t>
            </w:r>
          </w:p>
        </w:tc>
        <w:tc>
          <w:tcPr>
            <w:tcW w:w="855" w:type="dxa"/>
            <w:shd w:val="clear" w:color="auto" w:fill="FFFFFF"/>
          </w:tcPr>
          <w:p w:rsidR="0071312B" w:rsidRPr="004A32AF" w:rsidRDefault="0071312B" w:rsidP="00E20417">
            <w:pPr>
              <w:jc w:val="center"/>
              <w:rPr>
                <w:rFonts w:ascii="Calibri" w:hAnsi="Calibri" w:cs="Calibri"/>
                <w:color w:val="000000"/>
                <w:sz w:val="18"/>
                <w:szCs w:val="18"/>
              </w:rPr>
            </w:pPr>
            <w:r>
              <w:rPr>
                <w:rFonts w:ascii="Calibri" w:hAnsi="Calibri" w:cs="Calibri"/>
                <w:color w:val="000000"/>
                <w:sz w:val="18"/>
                <w:szCs w:val="18"/>
              </w:rPr>
              <w:t>4.87</w:t>
            </w:r>
          </w:p>
        </w:tc>
        <w:tc>
          <w:tcPr>
            <w:tcW w:w="1151" w:type="dxa"/>
            <w:shd w:val="clear" w:color="auto" w:fill="FFFFFF"/>
          </w:tcPr>
          <w:p w:rsidR="0071312B" w:rsidRPr="004A32AF" w:rsidRDefault="0071312B" w:rsidP="00E20417">
            <w:pPr>
              <w:jc w:val="right"/>
              <w:rPr>
                <w:rFonts w:ascii="Calibri" w:hAnsi="Calibri" w:cs="Calibri"/>
                <w:color w:val="000000"/>
                <w:sz w:val="18"/>
                <w:szCs w:val="18"/>
              </w:rPr>
            </w:pPr>
            <w:r>
              <w:rPr>
                <w:rFonts w:ascii="Calibri" w:hAnsi="Calibri" w:cs="Calibri"/>
                <w:color w:val="000000"/>
                <w:sz w:val="18"/>
                <w:szCs w:val="18"/>
              </w:rPr>
              <w:t>2,406,810</w:t>
            </w:r>
          </w:p>
        </w:tc>
        <w:tc>
          <w:tcPr>
            <w:tcW w:w="1080" w:type="dxa"/>
            <w:shd w:val="clear" w:color="auto" w:fill="FFFFFF"/>
          </w:tcPr>
          <w:p w:rsidR="0071312B" w:rsidRPr="004A32AF" w:rsidRDefault="0071312B" w:rsidP="00E20417">
            <w:pPr>
              <w:jc w:val="right"/>
              <w:rPr>
                <w:rFonts w:ascii="Calibri" w:hAnsi="Calibri" w:cs="Calibri"/>
                <w:color w:val="000000"/>
                <w:sz w:val="18"/>
                <w:szCs w:val="18"/>
              </w:rPr>
            </w:pPr>
            <w:r>
              <w:rPr>
                <w:rFonts w:ascii="Calibri" w:hAnsi="Calibri" w:cs="Calibri"/>
                <w:color w:val="000000"/>
                <w:sz w:val="18"/>
                <w:szCs w:val="18"/>
              </w:rPr>
              <w:t>264,144</w:t>
            </w:r>
          </w:p>
        </w:tc>
        <w:tc>
          <w:tcPr>
            <w:tcW w:w="1170" w:type="dxa"/>
            <w:shd w:val="clear" w:color="auto" w:fill="FFFFFF"/>
          </w:tcPr>
          <w:p w:rsidR="0071312B" w:rsidRPr="004A32AF" w:rsidRDefault="0071312B" w:rsidP="00E20417">
            <w:pPr>
              <w:jc w:val="right"/>
              <w:rPr>
                <w:rFonts w:ascii="Calibri" w:hAnsi="Calibri" w:cs="Calibri"/>
                <w:color w:val="000000"/>
                <w:sz w:val="18"/>
                <w:szCs w:val="18"/>
              </w:rPr>
            </w:pPr>
            <w:r>
              <w:rPr>
                <w:rFonts w:ascii="Calibri" w:hAnsi="Calibri" w:cs="Calibri"/>
                <w:color w:val="000000"/>
                <w:sz w:val="18"/>
                <w:szCs w:val="18"/>
              </w:rPr>
              <w:t>2,129,998</w:t>
            </w:r>
          </w:p>
        </w:tc>
        <w:tc>
          <w:tcPr>
            <w:tcW w:w="1170" w:type="dxa"/>
            <w:shd w:val="clear" w:color="auto" w:fill="FFFFFF"/>
          </w:tcPr>
          <w:p w:rsidR="0071312B" w:rsidRDefault="0071312B" w:rsidP="00E20417">
            <w:pPr>
              <w:jc w:val="right"/>
              <w:rPr>
                <w:rFonts w:ascii="Calibri" w:hAnsi="Calibri" w:cs="Calibri"/>
                <w:color w:val="000000"/>
                <w:sz w:val="18"/>
                <w:szCs w:val="18"/>
              </w:rPr>
            </w:pPr>
            <w:r>
              <w:rPr>
                <w:rFonts w:ascii="Calibri" w:hAnsi="Calibri" w:cs="Calibri"/>
                <w:color w:val="000000"/>
                <w:sz w:val="18"/>
                <w:szCs w:val="18"/>
              </w:rPr>
              <w:t>88</w:t>
            </w:r>
            <w:r w:rsidRPr="004A32AF">
              <w:rPr>
                <w:rFonts w:ascii="Calibri" w:hAnsi="Calibri" w:cs="Calibri"/>
                <w:color w:val="000000"/>
                <w:sz w:val="18"/>
                <w:szCs w:val="18"/>
              </w:rPr>
              <w:t>%</w:t>
            </w:r>
          </w:p>
        </w:tc>
      </w:tr>
      <w:tr w:rsidR="0071312B" w:rsidRPr="00C46B5B" w:rsidTr="003C2F7F">
        <w:tc>
          <w:tcPr>
            <w:tcW w:w="872" w:type="dxa"/>
            <w:gridSpan w:val="2"/>
          </w:tcPr>
          <w:p w:rsidR="0071312B" w:rsidRPr="00B237C5" w:rsidRDefault="0071312B" w:rsidP="00E20417">
            <w:pPr>
              <w:jc w:val="center"/>
              <w:rPr>
                <w:rFonts w:ascii="Calibri" w:hAnsi="Calibri" w:cs="Calibri"/>
                <w:color w:val="000000"/>
                <w:sz w:val="18"/>
                <w:szCs w:val="18"/>
              </w:rPr>
            </w:pPr>
            <w:r w:rsidRPr="00B237C5">
              <w:rPr>
                <w:rFonts w:ascii="Calibri" w:hAnsi="Calibri" w:cs="Calibri"/>
                <w:color w:val="000000"/>
                <w:sz w:val="18"/>
                <w:szCs w:val="18"/>
              </w:rPr>
              <w:t>2</w:t>
            </w:r>
          </w:p>
        </w:tc>
        <w:tc>
          <w:tcPr>
            <w:tcW w:w="989" w:type="dxa"/>
          </w:tcPr>
          <w:p w:rsidR="0071312B" w:rsidRPr="00B237C5" w:rsidRDefault="0071312B" w:rsidP="00E20417">
            <w:pPr>
              <w:rPr>
                <w:rFonts w:ascii="Calibri" w:hAnsi="Calibri" w:cs="Calibri"/>
                <w:color w:val="000000"/>
                <w:sz w:val="18"/>
                <w:szCs w:val="18"/>
              </w:rPr>
            </w:pPr>
            <w:r w:rsidRPr="00B237C5">
              <w:rPr>
                <w:rFonts w:ascii="Calibri" w:hAnsi="Calibri" w:cs="Calibri"/>
                <w:color w:val="000000"/>
                <w:sz w:val="18"/>
                <w:szCs w:val="18"/>
              </w:rPr>
              <w:t>TF091834</w:t>
            </w:r>
          </w:p>
        </w:tc>
        <w:tc>
          <w:tcPr>
            <w:tcW w:w="709" w:type="dxa"/>
            <w:gridSpan w:val="2"/>
          </w:tcPr>
          <w:p w:rsidR="0071312B" w:rsidRPr="00B237C5" w:rsidRDefault="0071312B" w:rsidP="00E20417">
            <w:pPr>
              <w:jc w:val="center"/>
              <w:rPr>
                <w:rFonts w:ascii="Calibri" w:hAnsi="Calibri" w:cs="Calibri"/>
                <w:color w:val="000000"/>
                <w:sz w:val="18"/>
                <w:szCs w:val="18"/>
              </w:rPr>
            </w:pPr>
            <w:r w:rsidRPr="00B237C5">
              <w:rPr>
                <w:rFonts w:ascii="Calibri" w:hAnsi="Calibri" w:cs="Calibri"/>
                <w:color w:val="000000"/>
                <w:sz w:val="18"/>
                <w:szCs w:val="18"/>
              </w:rPr>
              <w:t>OP</w:t>
            </w:r>
          </w:p>
        </w:tc>
        <w:tc>
          <w:tcPr>
            <w:tcW w:w="3826" w:type="dxa"/>
            <w:gridSpan w:val="2"/>
          </w:tcPr>
          <w:p w:rsidR="0071312B" w:rsidRPr="00B237C5" w:rsidRDefault="0071312B" w:rsidP="00E20417">
            <w:pPr>
              <w:jc w:val="left"/>
              <w:rPr>
                <w:rFonts w:ascii="Calibri" w:hAnsi="Calibri" w:cs="Calibri"/>
                <w:color w:val="000000"/>
                <w:sz w:val="18"/>
                <w:szCs w:val="18"/>
              </w:rPr>
            </w:pPr>
            <w:r w:rsidRPr="00B237C5">
              <w:rPr>
                <w:rFonts w:ascii="Calibri" w:hAnsi="Calibri" w:cs="Calibri"/>
                <w:color w:val="000000"/>
                <w:sz w:val="18"/>
                <w:szCs w:val="18"/>
              </w:rPr>
              <w:t>Strengthening Good Governance in Land Distribution</w:t>
            </w:r>
          </w:p>
        </w:tc>
        <w:tc>
          <w:tcPr>
            <w:tcW w:w="804" w:type="dxa"/>
          </w:tcPr>
          <w:p w:rsidR="0071312B" w:rsidRPr="00B237C5" w:rsidRDefault="0071312B" w:rsidP="00E20417">
            <w:pPr>
              <w:jc w:val="center"/>
              <w:rPr>
                <w:rFonts w:ascii="Calibri" w:hAnsi="Calibri" w:cs="Calibri"/>
                <w:color w:val="000000"/>
                <w:sz w:val="18"/>
                <w:szCs w:val="18"/>
              </w:rPr>
            </w:pPr>
            <w:r w:rsidRPr="00B237C5">
              <w:rPr>
                <w:rFonts w:ascii="Calibri" w:hAnsi="Calibri" w:cs="Calibri"/>
                <w:color w:val="000000"/>
                <w:sz w:val="18"/>
                <w:szCs w:val="18"/>
              </w:rPr>
              <w:t>JSDF</w:t>
            </w:r>
          </w:p>
        </w:tc>
        <w:tc>
          <w:tcPr>
            <w:tcW w:w="1322" w:type="dxa"/>
            <w:gridSpan w:val="2"/>
          </w:tcPr>
          <w:p w:rsidR="0071312B" w:rsidRPr="00B237C5" w:rsidRDefault="0071312B" w:rsidP="00E20417">
            <w:pPr>
              <w:jc w:val="center"/>
              <w:rPr>
                <w:rFonts w:ascii="Calibri" w:hAnsi="Calibri" w:cs="Calibri"/>
                <w:color w:val="000000"/>
                <w:sz w:val="18"/>
                <w:szCs w:val="18"/>
              </w:rPr>
            </w:pPr>
            <w:r w:rsidRPr="00B237C5">
              <w:rPr>
                <w:rFonts w:ascii="Calibri" w:hAnsi="Calibri" w:cs="Calibri"/>
                <w:color w:val="000000"/>
                <w:sz w:val="18"/>
                <w:szCs w:val="18"/>
              </w:rPr>
              <w:t>13-Jun-08</w:t>
            </w:r>
          </w:p>
        </w:tc>
        <w:tc>
          <w:tcPr>
            <w:tcW w:w="992" w:type="dxa"/>
          </w:tcPr>
          <w:p w:rsidR="0071312B" w:rsidRPr="00B237C5" w:rsidRDefault="0071312B" w:rsidP="00E20417">
            <w:pPr>
              <w:jc w:val="center"/>
              <w:rPr>
                <w:rFonts w:ascii="Calibri" w:hAnsi="Calibri" w:cs="Calibri"/>
                <w:color w:val="000000"/>
                <w:sz w:val="18"/>
                <w:szCs w:val="18"/>
              </w:rPr>
            </w:pPr>
            <w:r w:rsidRPr="00B237C5">
              <w:rPr>
                <w:rFonts w:ascii="Calibri" w:hAnsi="Calibri" w:cs="Calibri"/>
                <w:color w:val="000000"/>
                <w:sz w:val="18"/>
                <w:szCs w:val="18"/>
              </w:rPr>
              <w:t>13</w:t>
            </w:r>
            <w:r>
              <w:rPr>
                <w:rFonts w:ascii="Calibri" w:hAnsi="Calibri" w:cs="Calibri"/>
                <w:color w:val="000000"/>
                <w:sz w:val="18"/>
                <w:szCs w:val="18"/>
              </w:rPr>
              <w:t>-Jun-13</w:t>
            </w:r>
          </w:p>
        </w:tc>
        <w:tc>
          <w:tcPr>
            <w:tcW w:w="855" w:type="dxa"/>
          </w:tcPr>
          <w:p w:rsidR="0071312B" w:rsidRPr="00B237C5" w:rsidRDefault="0071312B" w:rsidP="00E20417">
            <w:pPr>
              <w:jc w:val="center"/>
              <w:rPr>
                <w:rFonts w:ascii="Calibri" w:hAnsi="Calibri" w:cs="Calibri"/>
                <w:color w:val="000000"/>
                <w:sz w:val="18"/>
                <w:szCs w:val="18"/>
              </w:rPr>
            </w:pPr>
            <w:r>
              <w:rPr>
                <w:rFonts w:ascii="Calibri" w:hAnsi="Calibri" w:cs="Calibri"/>
                <w:color w:val="000000"/>
                <w:sz w:val="18"/>
                <w:szCs w:val="18"/>
              </w:rPr>
              <w:t>5.29</w:t>
            </w:r>
          </w:p>
        </w:tc>
        <w:tc>
          <w:tcPr>
            <w:tcW w:w="1151" w:type="dxa"/>
          </w:tcPr>
          <w:p w:rsidR="0071312B" w:rsidRPr="00B237C5" w:rsidRDefault="0071312B" w:rsidP="00E20417">
            <w:pPr>
              <w:jc w:val="right"/>
              <w:rPr>
                <w:rFonts w:ascii="Calibri" w:hAnsi="Calibri" w:cs="Calibri"/>
                <w:color w:val="000000"/>
                <w:sz w:val="18"/>
                <w:szCs w:val="18"/>
              </w:rPr>
            </w:pPr>
            <w:r w:rsidRPr="00B237C5">
              <w:rPr>
                <w:rFonts w:ascii="Calibri" w:hAnsi="Calibri" w:cs="Calibri"/>
                <w:color w:val="000000"/>
                <w:sz w:val="18"/>
                <w:szCs w:val="18"/>
              </w:rPr>
              <w:t>24,965</w:t>
            </w:r>
          </w:p>
        </w:tc>
        <w:tc>
          <w:tcPr>
            <w:tcW w:w="1080" w:type="dxa"/>
          </w:tcPr>
          <w:p w:rsidR="0071312B" w:rsidRPr="00B237C5" w:rsidRDefault="0071312B" w:rsidP="00E20417">
            <w:pPr>
              <w:jc w:val="right"/>
              <w:rPr>
                <w:rFonts w:ascii="Calibri" w:hAnsi="Calibri" w:cs="Calibri"/>
                <w:color w:val="000000"/>
                <w:sz w:val="18"/>
                <w:szCs w:val="18"/>
              </w:rPr>
            </w:pPr>
            <w:r>
              <w:rPr>
                <w:rFonts w:ascii="Calibri" w:hAnsi="Calibri" w:cs="Calibri"/>
                <w:color w:val="000000"/>
                <w:sz w:val="18"/>
                <w:szCs w:val="18"/>
              </w:rPr>
              <w:t>7,163</w:t>
            </w:r>
          </w:p>
        </w:tc>
        <w:tc>
          <w:tcPr>
            <w:tcW w:w="1170" w:type="dxa"/>
          </w:tcPr>
          <w:p w:rsidR="0071312B" w:rsidRPr="00B237C5" w:rsidRDefault="0071312B" w:rsidP="00E20417">
            <w:pPr>
              <w:jc w:val="right"/>
              <w:rPr>
                <w:rFonts w:ascii="Calibri" w:hAnsi="Calibri" w:cs="Calibri"/>
                <w:color w:val="000000"/>
                <w:sz w:val="18"/>
                <w:szCs w:val="18"/>
              </w:rPr>
            </w:pPr>
            <w:r>
              <w:rPr>
                <w:rFonts w:ascii="Calibri" w:hAnsi="Calibri" w:cs="Calibri"/>
                <w:color w:val="000000"/>
                <w:sz w:val="18"/>
                <w:szCs w:val="18"/>
              </w:rPr>
              <w:t>19,167</w:t>
            </w:r>
          </w:p>
        </w:tc>
        <w:tc>
          <w:tcPr>
            <w:tcW w:w="1170" w:type="dxa"/>
          </w:tcPr>
          <w:p w:rsidR="0071312B" w:rsidRDefault="0071312B" w:rsidP="00E20417">
            <w:pPr>
              <w:jc w:val="right"/>
              <w:rPr>
                <w:rFonts w:ascii="Calibri" w:hAnsi="Calibri" w:cs="Calibri"/>
                <w:color w:val="000000"/>
                <w:sz w:val="18"/>
                <w:szCs w:val="18"/>
              </w:rPr>
            </w:pPr>
            <w:r>
              <w:rPr>
                <w:rFonts w:ascii="Calibri" w:hAnsi="Calibri" w:cs="Calibri"/>
                <w:color w:val="000000"/>
                <w:sz w:val="18"/>
                <w:szCs w:val="18"/>
              </w:rPr>
              <w:t>77</w:t>
            </w:r>
            <w:r w:rsidRPr="00B237C5">
              <w:rPr>
                <w:rFonts w:ascii="Calibri" w:hAnsi="Calibri" w:cs="Calibri"/>
                <w:color w:val="000000"/>
                <w:sz w:val="18"/>
                <w:szCs w:val="18"/>
              </w:rPr>
              <w:t>%</w:t>
            </w:r>
          </w:p>
        </w:tc>
      </w:tr>
      <w:tr w:rsidR="0071312B" w:rsidRPr="00C46B5B" w:rsidTr="003C2F7F">
        <w:tc>
          <w:tcPr>
            <w:tcW w:w="872" w:type="dxa"/>
            <w:gridSpan w:val="2"/>
          </w:tcPr>
          <w:p w:rsidR="0071312B" w:rsidRPr="00B237C5" w:rsidRDefault="0071312B" w:rsidP="00E20417">
            <w:pPr>
              <w:jc w:val="center"/>
              <w:rPr>
                <w:rFonts w:ascii="Calibri" w:hAnsi="Calibri" w:cs="Calibri"/>
                <w:color w:val="000000"/>
                <w:sz w:val="18"/>
                <w:szCs w:val="18"/>
              </w:rPr>
            </w:pPr>
            <w:r w:rsidRPr="00B237C5">
              <w:rPr>
                <w:rFonts w:ascii="Calibri" w:hAnsi="Calibri" w:cs="Calibri"/>
                <w:color w:val="000000"/>
                <w:sz w:val="18"/>
                <w:szCs w:val="18"/>
              </w:rPr>
              <w:t>3</w:t>
            </w:r>
          </w:p>
        </w:tc>
        <w:tc>
          <w:tcPr>
            <w:tcW w:w="989" w:type="dxa"/>
          </w:tcPr>
          <w:p w:rsidR="0071312B" w:rsidRPr="00B237C5" w:rsidRDefault="0071312B" w:rsidP="00E20417">
            <w:pPr>
              <w:rPr>
                <w:rFonts w:ascii="Calibri" w:hAnsi="Calibri" w:cs="Calibri"/>
                <w:color w:val="000000"/>
                <w:sz w:val="18"/>
                <w:szCs w:val="18"/>
              </w:rPr>
            </w:pPr>
            <w:r w:rsidRPr="00B237C5">
              <w:rPr>
                <w:rFonts w:ascii="Calibri" w:hAnsi="Calibri" w:cs="Calibri"/>
                <w:color w:val="000000"/>
                <w:sz w:val="18"/>
                <w:szCs w:val="18"/>
              </w:rPr>
              <w:t>TF091837</w:t>
            </w:r>
          </w:p>
        </w:tc>
        <w:tc>
          <w:tcPr>
            <w:tcW w:w="709" w:type="dxa"/>
            <w:gridSpan w:val="2"/>
          </w:tcPr>
          <w:p w:rsidR="0071312B" w:rsidRPr="00B237C5" w:rsidRDefault="0071312B" w:rsidP="00E20417">
            <w:pPr>
              <w:jc w:val="center"/>
              <w:rPr>
                <w:rFonts w:ascii="Calibri" w:hAnsi="Calibri" w:cs="Calibri"/>
                <w:color w:val="000000"/>
                <w:sz w:val="18"/>
                <w:szCs w:val="18"/>
              </w:rPr>
            </w:pPr>
            <w:r w:rsidRPr="00B237C5">
              <w:rPr>
                <w:rFonts w:ascii="Calibri" w:hAnsi="Calibri" w:cs="Calibri"/>
                <w:color w:val="000000"/>
                <w:sz w:val="18"/>
                <w:szCs w:val="18"/>
              </w:rPr>
              <w:t>OP</w:t>
            </w:r>
          </w:p>
        </w:tc>
        <w:tc>
          <w:tcPr>
            <w:tcW w:w="3826" w:type="dxa"/>
            <w:gridSpan w:val="2"/>
          </w:tcPr>
          <w:p w:rsidR="0071312B" w:rsidRPr="00B237C5" w:rsidRDefault="0071312B" w:rsidP="00E20417">
            <w:pPr>
              <w:jc w:val="left"/>
              <w:rPr>
                <w:rFonts w:ascii="Calibri" w:hAnsi="Calibri" w:cs="Calibri"/>
                <w:color w:val="000000"/>
                <w:sz w:val="18"/>
                <w:szCs w:val="18"/>
              </w:rPr>
            </w:pPr>
            <w:r w:rsidRPr="00B237C5">
              <w:rPr>
                <w:rFonts w:ascii="Calibri" w:hAnsi="Calibri" w:cs="Calibri"/>
                <w:color w:val="000000"/>
                <w:sz w:val="18"/>
                <w:szCs w:val="18"/>
              </w:rPr>
              <w:t>Strengthening Civil Society-Government Partnership to Deliver Land Tenure Security</w:t>
            </w:r>
          </w:p>
        </w:tc>
        <w:tc>
          <w:tcPr>
            <w:tcW w:w="804" w:type="dxa"/>
          </w:tcPr>
          <w:p w:rsidR="0071312B" w:rsidRPr="00B237C5" w:rsidRDefault="0071312B" w:rsidP="00E20417">
            <w:pPr>
              <w:jc w:val="center"/>
              <w:rPr>
                <w:rFonts w:ascii="Calibri" w:hAnsi="Calibri" w:cs="Calibri"/>
                <w:color w:val="000000"/>
                <w:sz w:val="18"/>
                <w:szCs w:val="18"/>
              </w:rPr>
            </w:pPr>
            <w:r w:rsidRPr="00B237C5">
              <w:rPr>
                <w:rFonts w:ascii="Calibri" w:hAnsi="Calibri" w:cs="Calibri"/>
                <w:color w:val="000000"/>
                <w:sz w:val="18"/>
                <w:szCs w:val="18"/>
              </w:rPr>
              <w:t>JSDF</w:t>
            </w:r>
          </w:p>
        </w:tc>
        <w:tc>
          <w:tcPr>
            <w:tcW w:w="1322" w:type="dxa"/>
            <w:gridSpan w:val="2"/>
          </w:tcPr>
          <w:p w:rsidR="0071312B" w:rsidRPr="00B237C5" w:rsidRDefault="0071312B" w:rsidP="00E20417">
            <w:pPr>
              <w:jc w:val="center"/>
              <w:rPr>
                <w:rFonts w:ascii="Calibri" w:hAnsi="Calibri" w:cs="Calibri"/>
                <w:color w:val="000000"/>
                <w:sz w:val="18"/>
                <w:szCs w:val="18"/>
              </w:rPr>
            </w:pPr>
            <w:r w:rsidRPr="00B237C5">
              <w:rPr>
                <w:rFonts w:ascii="Calibri" w:hAnsi="Calibri" w:cs="Calibri"/>
                <w:color w:val="000000"/>
                <w:sz w:val="18"/>
                <w:szCs w:val="18"/>
              </w:rPr>
              <w:t>13-Jun-08</w:t>
            </w:r>
          </w:p>
        </w:tc>
        <w:tc>
          <w:tcPr>
            <w:tcW w:w="992" w:type="dxa"/>
          </w:tcPr>
          <w:p w:rsidR="0071312B" w:rsidRPr="00B237C5" w:rsidRDefault="0071312B" w:rsidP="00E20417">
            <w:pPr>
              <w:jc w:val="center"/>
              <w:rPr>
                <w:rFonts w:ascii="Calibri" w:hAnsi="Calibri" w:cs="Calibri"/>
                <w:color w:val="000000"/>
                <w:sz w:val="18"/>
                <w:szCs w:val="18"/>
              </w:rPr>
            </w:pPr>
            <w:r>
              <w:rPr>
                <w:rFonts w:ascii="Calibri" w:hAnsi="Calibri" w:cs="Calibri"/>
                <w:color w:val="000000"/>
                <w:sz w:val="18"/>
                <w:szCs w:val="18"/>
              </w:rPr>
              <w:t>13-Jun-13</w:t>
            </w:r>
          </w:p>
        </w:tc>
        <w:tc>
          <w:tcPr>
            <w:tcW w:w="855" w:type="dxa"/>
          </w:tcPr>
          <w:p w:rsidR="0071312B" w:rsidRPr="00B237C5" w:rsidRDefault="0071312B" w:rsidP="00E20417">
            <w:pPr>
              <w:jc w:val="center"/>
              <w:rPr>
                <w:rFonts w:ascii="Calibri" w:hAnsi="Calibri" w:cs="Calibri"/>
                <w:color w:val="000000"/>
                <w:sz w:val="18"/>
                <w:szCs w:val="18"/>
              </w:rPr>
            </w:pPr>
            <w:r>
              <w:rPr>
                <w:rFonts w:ascii="Calibri" w:hAnsi="Calibri" w:cs="Calibri"/>
                <w:color w:val="000000"/>
                <w:sz w:val="18"/>
                <w:szCs w:val="18"/>
              </w:rPr>
              <w:t>5.29</w:t>
            </w:r>
          </w:p>
        </w:tc>
        <w:tc>
          <w:tcPr>
            <w:tcW w:w="1151" w:type="dxa"/>
          </w:tcPr>
          <w:p w:rsidR="0071312B" w:rsidRPr="00B237C5" w:rsidRDefault="0071312B" w:rsidP="00E20417">
            <w:pPr>
              <w:jc w:val="right"/>
              <w:rPr>
                <w:rFonts w:ascii="Calibri" w:hAnsi="Calibri" w:cs="Calibri"/>
                <w:color w:val="000000"/>
                <w:sz w:val="18"/>
                <w:szCs w:val="18"/>
              </w:rPr>
            </w:pPr>
            <w:r w:rsidRPr="00B237C5">
              <w:rPr>
                <w:rFonts w:ascii="Calibri" w:hAnsi="Calibri" w:cs="Calibri"/>
                <w:color w:val="000000"/>
                <w:sz w:val="18"/>
                <w:szCs w:val="18"/>
              </w:rPr>
              <w:t>20,761</w:t>
            </w:r>
          </w:p>
        </w:tc>
        <w:tc>
          <w:tcPr>
            <w:tcW w:w="1080" w:type="dxa"/>
          </w:tcPr>
          <w:p w:rsidR="0071312B" w:rsidRPr="00B237C5" w:rsidRDefault="0071312B" w:rsidP="00E20417">
            <w:pPr>
              <w:jc w:val="right"/>
              <w:rPr>
                <w:rFonts w:ascii="Calibri" w:hAnsi="Calibri" w:cs="Calibri"/>
                <w:color w:val="000000"/>
                <w:sz w:val="18"/>
                <w:szCs w:val="18"/>
              </w:rPr>
            </w:pPr>
            <w:r>
              <w:rPr>
                <w:rFonts w:ascii="Calibri" w:hAnsi="Calibri" w:cs="Calibri"/>
                <w:color w:val="000000"/>
                <w:sz w:val="18"/>
                <w:szCs w:val="18"/>
              </w:rPr>
              <w:t>7,781</w:t>
            </w:r>
          </w:p>
        </w:tc>
        <w:tc>
          <w:tcPr>
            <w:tcW w:w="1170" w:type="dxa"/>
          </w:tcPr>
          <w:p w:rsidR="0071312B" w:rsidRPr="00B237C5" w:rsidRDefault="0071312B" w:rsidP="00E20417">
            <w:pPr>
              <w:jc w:val="right"/>
              <w:rPr>
                <w:rFonts w:ascii="Calibri" w:hAnsi="Calibri" w:cs="Calibri"/>
                <w:color w:val="000000"/>
                <w:sz w:val="18"/>
                <w:szCs w:val="18"/>
              </w:rPr>
            </w:pPr>
            <w:r>
              <w:rPr>
                <w:rFonts w:ascii="Calibri" w:hAnsi="Calibri" w:cs="Calibri"/>
                <w:color w:val="000000"/>
                <w:sz w:val="18"/>
                <w:szCs w:val="18"/>
              </w:rPr>
              <w:t>20,045</w:t>
            </w:r>
          </w:p>
        </w:tc>
        <w:tc>
          <w:tcPr>
            <w:tcW w:w="1170" w:type="dxa"/>
          </w:tcPr>
          <w:p w:rsidR="0071312B" w:rsidRDefault="0071312B" w:rsidP="00E20417">
            <w:pPr>
              <w:jc w:val="right"/>
              <w:rPr>
                <w:rFonts w:ascii="Calibri" w:hAnsi="Calibri" w:cs="Calibri"/>
                <w:color w:val="000000"/>
                <w:sz w:val="18"/>
                <w:szCs w:val="18"/>
              </w:rPr>
            </w:pPr>
            <w:r>
              <w:rPr>
                <w:rFonts w:ascii="Calibri" w:hAnsi="Calibri" w:cs="Calibri"/>
                <w:color w:val="000000"/>
                <w:sz w:val="18"/>
                <w:szCs w:val="18"/>
              </w:rPr>
              <w:t>97</w:t>
            </w:r>
            <w:r w:rsidRPr="00B237C5">
              <w:rPr>
                <w:rFonts w:ascii="Calibri" w:hAnsi="Calibri" w:cs="Calibri"/>
                <w:color w:val="000000"/>
                <w:sz w:val="18"/>
                <w:szCs w:val="18"/>
              </w:rPr>
              <w:t>%</w:t>
            </w:r>
          </w:p>
        </w:tc>
      </w:tr>
      <w:tr w:rsidR="0071312B" w:rsidRPr="00C46B5B" w:rsidTr="003C2F7F">
        <w:tc>
          <w:tcPr>
            <w:tcW w:w="872" w:type="dxa"/>
            <w:gridSpan w:val="2"/>
          </w:tcPr>
          <w:p w:rsidR="0071312B" w:rsidRDefault="0071312B" w:rsidP="00E20417">
            <w:pPr>
              <w:jc w:val="center"/>
              <w:rPr>
                <w:rFonts w:ascii="Calibri" w:hAnsi="Calibri" w:cs="Calibri"/>
                <w:color w:val="000000"/>
                <w:sz w:val="18"/>
                <w:szCs w:val="18"/>
              </w:rPr>
            </w:pPr>
            <w:r>
              <w:rPr>
                <w:rFonts w:ascii="Calibri" w:hAnsi="Calibri" w:cs="Calibri"/>
                <w:color w:val="000000"/>
                <w:sz w:val="18"/>
                <w:szCs w:val="18"/>
              </w:rPr>
              <w:t>4</w:t>
            </w:r>
          </w:p>
        </w:tc>
        <w:tc>
          <w:tcPr>
            <w:tcW w:w="989" w:type="dxa"/>
          </w:tcPr>
          <w:p w:rsidR="0071312B" w:rsidRDefault="0071312B" w:rsidP="00E20417">
            <w:pPr>
              <w:rPr>
                <w:rFonts w:ascii="Calibri" w:hAnsi="Calibri" w:cs="Calibri"/>
                <w:color w:val="000000"/>
                <w:sz w:val="18"/>
                <w:szCs w:val="18"/>
              </w:rPr>
            </w:pPr>
            <w:r>
              <w:rPr>
                <w:rFonts w:ascii="Calibri" w:hAnsi="Calibri" w:cs="Calibri"/>
                <w:color w:val="000000"/>
                <w:sz w:val="18"/>
                <w:szCs w:val="18"/>
              </w:rPr>
              <w:t>TF091840</w:t>
            </w:r>
          </w:p>
        </w:tc>
        <w:tc>
          <w:tcPr>
            <w:tcW w:w="709" w:type="dxa"/>
            <w:gridSpan w:val="2"/>
          </w:tcPr>
          <w:p w:rsidR="0071312B" w:rsidRDefault="0071312B" w:rsidP="00E20417">
            <w:pPr>
              <w:jc w:val="center"/>
              <w:rPr>
                <w:rFonts w:ascii="Calibri" w:hAnsi="Calibri" w:cs="Calibri"/>
                <w:color w:val="000000"/>
                <w:sz w:val="18"/>
                <w:szCs w:val="18"/>
              </w:rPr>
            </w:pPr>
            <w:r>
              <w:rPr>
                <w:rFonts w:ascii="Calibri" w:hAnsi="Calibri" w:cs="Calibri"/>
                <w:color w:val="000000"/>
                <w:sz w:val="18"/>
                <w:szCs w:val="18"/>
              </w:rPr>
              <w:t>OP</w:t>
            </w:r>
          </w:p>
        </w:tc>
        <w:tc>
          <w:tcPr>
            <w:tcW w:w="3826" w:type="dxa"/>
            <w:gridSpan w:val="2"/>
          </w:tcPr>
          <w:p w:rsidR="0071312B" w:rsidRDefault="0071312B" w:rsidP="00E20417">
            <w:pPr>
              <w:jc w:val="left"/>
              <w:rPr>
                <w:rFonts w:ascii="Calibri" w:hAnsi="Calibri" w:cs="Calibri"/>
                <w:color w:val="000000"/>
                <w:sz w:val="18"/>
                <w:szCs w:val="18"/>
              </w:rPr>
            </w:pPr>
            <w:r>
              <w:rPr>
                <w:rFonts w:ascii="Calibri" w:hAnsi="Calibri" w:cs="Calibri"/>
                <w:color w:val="000000"/>
                <w:sz w:val="18"/>
                <w:szCs w:val="18"/>
              </w:rPr>
              <w:t>Community Empowerment through Access to Land</w:t>
            </w:r>
          </w:p>
        </w:tc>
        <w:tc>
          <w:tcPr>
            <w:tcW w:w="804" w:type="dxa"/>
          </w:tcPr>
          <w:p w:rsidR="0071312B" w:rsidRDefault="0071312B" w:rsidP="00E20417">
            <w:pPr>
              <w:jc w:val="center"/>
              <w:rPr>
                <w:rFonts w:ascii="Calibri" w:hAnsi="Calibri" w:cs="Calibri"/>
                <w:color w:val="000000"/>
                <w:sz w:val="18"/>
                <w:szCs w:val="18"/>
              </w:rPr>
            </w:pPr>
            <w:r>
              <w:rPr>
                <w:rFonts w:ascii="Calibri" w:hAnsi="Calibri" w:cs="Calibri"/>
                <w:color w:val="000000"/>
                <w:sz w:val="18"/>
                <w:szCs w:val="18"/>
              </w:rPr>
              <w:t>JSDF</w:t>
            </w:r>
          </w:p>
        </w:tc>
        <w:tc>
          <w:tcPr>
            <w:tcW w:w="1322" w:type="dxa"/>
            <w:gridSpan w:val="2"/>
          </w:tcPr>
          <w:p w:rsidR="0071312B" w:rsidRDefault="0071312B" w:rsidP="00E20417">
            <w:pPr>
              <w:jc w:val="center"/>
              <w:rPr>
                <w:rFonts w:ascii="Calibri" w:hAnsi="Calibri" w:cs="Calibri"/>
                <w:color w:val="000000"/>
                <w:sz w:val="18"/>
                <w:szCs w:val="18"/>
              </w:rPr>
            </w:pPr>
            <w:r>
              <w:rPr>
                <w:rFonts w:ascii="Calibri" w:hAnsi="Calibri" w:cs="Calibri"/>
                <w:color w:val="000000"/>
                <w:sz w:val="18"/>
                <w:szCs w:val="18"/>
              </w:rPr>
              <w:t>13-Jun-08</w:t>
            </w:r>
          </w:p>
        </w:tc>
        <w:tc>
          <w:tcPr>
            <w:tcW w:w="992" w:type="dxa"/>
          </w:tcPr>
          <w:p w:rsidR="0071312B" w:rsidRDefault="0071312B" w:rsidP="00E20417">
            <w:pPr>
              <w:jc w:val="center"/>
              <w:rPr>
                <w:rFonts w:ascii="Calibri" w:hAnsi="Calibri" w:cs="Calibri"/>
                <w:color w:val="000000"/>
                <w:sz w:val="18"/>
                <w:szCs w:val="18"/>
              </w:rPr>
            </w:pPr>
            <w:r>
              <w:rPr>
                <w:rFonts w:ascii="Calibri" w:hAnsi="Calibri" w:cs="Calibri"/>
                <w:color w:val="000000"/>
                <w:sz w:val="18"/>
                <w:szCs w:val="18"/>
              </w:rPr>
              <w:t>13-Jun-13</w:t>
            </w:r>
          </w:p>
        </w:tc>
        <w:tc>
          <w:tcPr>
            <w:tcW w:w="855" w:type="dxa"/>
          </w:tcPr>
          <w:p w:rsidR="0071312B" w:rsidRDefault="0071312B" w:rsidP="00E20417">
            <w:pPr>
              <w:jc w:val="center"/>
              <w:rPr>
                <w:rFonts w:ascii="Calibri" w:hAnsi="Calibri" w:cs="Calibri"/>
                <w:color w:val="000000"/>
                <w:sz w:val="18"/>
                <w:szCs w:val="18"/>
              </w:rPr>
            </w:pPr>
            <w:r>
              <w:rPr>
                <w:rFonts w:ascii="Calibri" w:hAnsi="Calibri" w:cs="Calibri"/>
                <w:color w:val="000000"/>
                <w:sz w:val="18"/>
                <w:szCs w:val="18"/>
              </w:rPr>
              <w:t>5.29</w:t>
            </w:r>
          </w:p>
        </w:tc>
        <w:tc>
          <w:tcPr>
            <w:tcW w:w="1151" w:type="dxa"/>
          </w:tcPr>
          <w:p w:rsidR="0071312B" w:rsidRDefault="0071312B" w:rsidP="00E20417">
            <w:pPr>
              <w:jc w:val="right"/>
              <w:rPr>
                <w:rFonts w:ascii="Calibri" w:hAnsi="Calibri" w:cs="Calibri"/>
                <w:color w:val="000000"/>
                <w:sz w:val="18"/>
                <w:szCs w:val="18"/>
              </w:rPr>
            </w:pPr>
            <w:r>
              <w:rPr>
                <w:rFonts w:ascii="Calibri" w:hAnsi="Calibri" w:cs="Calibri"/>
                <w:color w:val="000000"/>
                <w:sz w:val="18"/>
                <w:szCs w:val="18"/>
              </w:rPr>
              <w:t>29,971</w:t>
            </w:r>
          </w:p>
        </w:tc>
        <w:tc>
          <w:tcPr>
            <w:tcW w:w="1080" w:type="dxa"/>
          </w:tcPr>
          <w:p w:rsidR="0071312B" w:rsidRDefault="0071312B" w:rsidP="00E20417">
            <w:pPr>
              <w:jc w:val="right"/>
              <w:rPr>
                <w:rFonts w:ascii="Calibri" w:hAnsi="Calibri" w:cs="Calibri"/>
                <w:color w:val="000000"/>
                <w:sz w:val="18"/>
                <w:szCs w:val="18"/>
              </w:rPr>
            </w:pPr>
            <w:r>
              <w:rPr>
                <w:rFonts w:ascii="Calibri" w:hAnsi="Calibri" w:cs="Calibri"/>
                <w:color w:val="000000"/>
                <w:sz w:val="18"/>
                <w:szCs w:val="18"/>
              </w:rPr>
              <w:t>13041</w:t>
            </w:r>
          </w:p>
        </w:tc>
        <w:tc>
          <w:tcPr>
            <w:tcW w:w="1170" w:type="dxa"/>
          </w:tcPr>
          <w:p w:rsidR="0071312B" w:rsidRDefault="0071312B" w:rsidP="00E20417">
            <w:pPr>
              <w:jc w:val="right"/>
              <w:rPr>
                <w:rFonts w:ascii="Calibri" w:hAnsi="Calibri" w:cs="Calibri"/>
                <w:color w:val="000000"/>
                <w:sz w:val="18"/>
                <w:szCs w:val="18"/>
              </w:rPr>
            </w:pPr>
            <w:r>
              <w:rPr>
                <w:rFonts w:ascii="Calibri" w:hAnsi="Calibri" w:cs="Calibri"/>
                <w:color w:val="000000"/>
                <w:sz w:val="18"/>
                <w:szCs w:val="18"/>
              </w:rPr>
              <w:t>22980</w:t>
            </w:r>
          </w:p>
        </w:tc>
        <w:tc>
          <w:tcPr>
            <w:tcW w:w="1170" w:type="dxa"/>
          </w:tcPr>
          <w:p w:rsidR="0071312B" w:rsidRDefault="0071312B" w:rsidP="00E20417">
            <w:pPr>
              <w:jc w:val="right"/>
              <w:rPr>
                <w:rFonts w:ascii="Calibri" w:hAnsi="Calibri" w:cs="Calibri"/>
                <w:color w:val="000000"/>
                <w:sz w:val="18"/>
                <w:szCs w:val="18"/>
              </w:rPr>
            </w:pPr>
            <w:r>
              <w:rPr>
                <w:rFonts w:ascii="Calibri" w:hAnsi="Calibri" w:cs="Calibri"/>
                <w:color w:val="000000"/>
                <w:sz w:val="18"/>
                <w:szCs w:val="18"/>
              </w:rPr>
              <w:t>77%</w:t>
            </w:r>
          </w:p>
        </w:tc>
      </w:tr>
      <w:tr w:rsidR="0071312B" w:rsidRPr="00C46B5B" w:rsidTr="003C2F7F">
        <w:tc>
          <w:tcPr>
            <w:tcW w:w="872" w:type="dxa"/>
            <w:gridSpan w:val="2"/>
          </w:tcPr>
          <w:p w:rsidR="0071312B" w:rsidRPr="004A32AF" w:rsidRDefault="0071312B" w:rsidP="00E20417">
            <w:pPr>
              <w:jc w:val="center"/>
              <w:rPr>
                <w:rFonts w:ascii="Calibri" w:hAnsi="Calibri" w:cs="Calibri"/>
                <w:color w:val="000000"/>
                <w:sz w:val="18"/>
                <w:szCs w:val="18"/>
              </w:rPr>
            </w:pPr>
            <w:r w:rsidRPr="004A32AF">
              <w:rPr>
                <w:rFonts w:ascii="Calibri" w:hAnsi="Calibri" w:cs="Calibri"/>
                <w:color w:val="000000"/>
                <w:sz w:val="18"/>
                <w:szCs w:val="18"/>
              </w:rPr>
              <w:t>5</w:t>
            </w:r>
          </w:p>
        </w:tc>
        <w:tc>
          <w:tcPr>
            <w:tcW w:w="989" w:type="dxa"/>
          </w:tcPr>
          <w:p w:rsidR="0071312B" w:rsidRPr="004A32AF" w:rsidRDefault="0071312B" w:rsidP="00E20417">
            <w:pPr>
              <w:rPr>
                <w:rFonts w:ascii="Calibri" w:hAnsi="Calibri" w:cs="Calibri"/>
                <w:color w:val="000000"/>
                <w:sz w:val="18"/>
                <w:szCs w:val="18"/>
              </w:rPr>
            </w:pPr>
            <w:r w:rsidRPr="004A32AF">
              <w:rPr>
                <w:rFonts w:ascii="Calibri" w:hAnsi="Calibri" w:cs="Calibri"/>
                <w:color w:val="000000"/>
                <w:sz w:val="18"/>
                <w:szCs w:val="18"/>
              </w:rPr>
              <w:t>TF093560</w:t>
            </w:r>
          </w:p>
        </w:tc>
        <w:tc>
          <w:tcPr>
            <w:tcW w:w="709" w:type="dxa"/>
            <w:gridSpan w:val="2"/>
          </w:tcPr>
          <w:p w:rsidR="0071312B" w:rsidRPr="004A32AF" w:rsidRDefault="0071312B" w:rsidP="00E20417">
            <w:pPr>
              <w:jc w:val="center"/>
              <w:rPr>
                <w:rFonts w:ascii="Calibri" w:hAnsi="Calibri" w:cs="Calibri"/>
                <w:color w:val="000000"/>
                <w:sz w:val="18"/>
                <w:szCs w:val="18"/>
              </w:rPr>
            </w:pPr>
            <w:r w:rsidRPr="004A32AF">
              <w:rPr>
                <w:rFonts w:ascii="Calibri" w:hAnsi="Calibri" w:cs="Calibri"/>
                <w:color w:val="000000"/>
                <w:sz w:val="18"/>
                <w:szCs w:val="18"/>
              </w:rPr>
              <w:t>TA</w:t>
            </w:r>
          </w:p>
        </w:tc>
        <w:tc>
          <w:tcPr>
            <w:tcW w:w="3826" w:type="dxa"/>
            <w:gridSpan w:val="2"/>
          </w:tcPr>
          <w:p w:rsidR="0071312B" w:rsidRPr="004A32AF" w:rsidRDefault="0071312B" w:rsidP="00E20417">
            <w:pPr>
              <w:jc w:val="left"/>
              <w:rPr>
                <w:rFonts w:ascii="Calibri" w:hAnsi="Calibri" w:cs="Calibri"/>
                <w:color w:val="000000"/>
                <w:sz w:val="18"/>
                <w:szCs w:val="18"/>
              </w:rPr>
            </w:pPr>
            <w:r w:rsidRPr="004A32AF">
              <w:rPr>
                <w:rFonts w:ascii="Calibri" w:hAnsi="Calibri" w:cs="Calibri"/>
                <w:color w:val="000000"/>
                <w:sz w:val="18"/>
                <w:szCs w:val="18"/>
              </w:rPr>
              <w:t>TDSP Facilitation and Advisory Services</w:t>
            </w:r>
          </w:p>
        </w:tc>
        <w:tc>
          <w:tcPr>
            <w:tcW w:w="804" w:type="dxa"/>
          </w:tcPr>
          <w:p w:rsidR="0071312B" w:rsidRPr="004A32AF" w:rsidRDefault="0071312B" w:rsidP="00E20417">
            <w:pPr>
              <w:jc w:val="center"/>
              <w:rPr>
                <w:rFonts w:ascii="Calibri" w:hAnsi="Calibri" w:cs="Calibri"/>
                <w:color w:val="000000"/>
                <w:sz w:val="18"/>
                <w:szCs w:val="18"/>
              </w:rPr>
            </w:pPr>
            <w:r w:rsidRPr="004A32AF">
              <w:rPr>
                <w:rFonts w:ascii="Calibri" w:hAnsi="Calibri" w:cs="Calibri"/>
                <w:color w:val="000000"/>
                <w:sz w:val="18"/>
                <w:szCs w:val="18"/>
              </w:rPr>
              <w:t>MUL</w:t>
            </w:r>
          </w:p>
        </w:tc>
        <w:tc>
          <w:tcPr>
            <w:tcW w:w="1322" w:type="dxa"/>
            <w:gridSpan w:val="2"/>
          </w:tcPr>
          <w:p w:rsidR="0071312B" w:rsidRPr="004A32AF" w:rsidRDefault="0071312B" w:rsidP="00E20417">
            <w:pPr>
              <w:jc w:val="center"/>
              <w:rPr>
                <w:rFonts w:ascii="Calibri" w:hAnsi="Calibri" w:cs="Calibri"/>
                <w:color w:val="000000"/>
                <w:sz w:val="18"/>
                <w:szCs w:val="18"/>
              </w:rPr>
            </w:pPr>
            <w:r w:rsidRPr="004A32AF">
              <w:rPr>
                <w:rFonts w:ascii="Calibri" w:hAnsi="Calibri" w:cs="Calibri"/>
                <w:color w:val="000000"/>
                <w:sz w:val="18"/>
                <w:szCs w:val="18"/>
              </w:rPr>
              <w:t>24-Dec-08</w:t>
            </w:r>
          </w:p>
        </w:tc>
        <w:tc>
          <w:tcPr>
            <w:tcW w:w="992" w:type="dxa"/>
          </w:tcPr>
          <w:p w:rsidR="0071312B" w:rsidRPr="004A32AF" w:rsidRDefault="0071312B" w:rsidP="00E20417">
            <w:pPr>
              <w:jc w:val="center"/>
              <w:rPr>
                <w:rFonts w:ascii="Calibri" w:hAnsi="Calibri" w:cs="Calibri"/>
                <w:color w:val="000000"/>
                <w:sz w:val="18"/>
                <w:szCs w:val="18"/>
              </w:rPr>
            </w:pPr>
            <w:r>
              <w:rPr>
                <w:rFonts w:ascii="Calibri" w:hAnsi="Calibri" w:cs="Calibri"/>
                <w:color w:val="000000"/>
                <w:sz w:val="18"/>
                <w:szCs w:val="18"/>
              </w:rPr>
              <w:t>31-Mar-14</w:t>
            </w:r>
          </w:p>
        </w:tc>
        <w:tc>
          <w:tcPr>
            <w:tcW w:w="855" w:type="dxa"/>
          </w:tcPr>
          <w:p w:rsidR="0071312B" w:rsidRPr="004A32AF" w:rsidRDefault="0071312B" w:rsidP="00E20417">
            <w:pPr>
              <w:jc w:val="center"/>
              <w:rPr>
                <w:rFonts w:ascii="Calibri" w:hAnsi="Calibri" w:cs="Calibri"/>
                <w:color w:val="000000"/>
                <w:sz w:val="18"/>
                <w:szCs w:val="18"/>
              </w:rPr>
            </w:pPr>
            <w:r>
              <w:rPr>
                <w:rFonts w:ascii="Calibri" w:hAnsi="Calibri" w:cs="Calibri"/>
                <w:color w:val="000000"/>
                <w:sz w:val="18"/>
                <w:szCs w:val="18"/>
              </w:rPr>
              <w:t>14.68</w:t>
            </w:r>
          </w:p>
        </w:tc>
        <w:tc>
          <w:tcPr>
            <w:tcW w:w="1151" w:type="dxa"/>
          </w:tcPr>
          <w:p w:rsidR="0071312B" w:rsidRPr="004A32AF" w:rsidRDefault="0071312B" w:rsidP="00E20417">
            <w:pPr>
              <w:jc w:val="right"/>
              <w:rPr>
                <w:rFonts w:ascii="Calibri" w:hAnsi="Calibri" w:cs="Calibri"/>
                <w:color w:val="000000"/>
                <w:sz w:val="18"/>
                <w:szCs w:val="18"/>
              </w:rPr>
            </w:pPr>
            <w:r>
              <w:rPr>
                <w:rFonts w:ascii="Calibri" w:hAnsi="Calibri" w:cs="Calibri"/>
                <w:color w:val="000000"/>
                <w:sz w:val="18"/>
                <w:szCs w:val="18"/>
              </w:rPr>
              <w:t>2,547,000</w:t>
            </w:r>
          </w:p>
        </w:tc>
        <w:tc>
          <w:tcPr>
            <w:tcW w:w="1080" w:type="dxa"/>
          </w:tcPr>
          <w:p w:rsidR="0071312B" w:rsidRPr="004A32AF" w:rsidRDefault="0071312B" w:rsidP="00E20417">
            <w:pPr>
              <w:jc w:val="right"/>
              <w:rPr>
                <w:rFonts w:ascii="Calibri" w:hAnsi="Calibri" w:cs="Calibri"/>
                <w:color w:val="000000"/>
                <w:sz w:val="18"/>
                <w:szCs w:val="18"/>
              </w:rPr>
            </w:pPr>
            <w:r>
              <w:rPr>
                <w:rFonts w:ascii="Calibri" w:hAnsi="Calibri" w:cs="Calibri"/>
                <w:color w:val="000000"/>
                <w:sz w:val="18"/>
                <w:szCs w:val="18"/>
              </w:rPr>
              <w:t>821,378</w:t>
            </w:r>
          </w:p>
        </w:tc>
        <w:tc>
          <w:tcPr>
            <w:tcW w:w="1170" w:type="dxa"/>
          </w:tcPr>
          <w:p w:rsidR="0071312B" w:rsidRPr="004A32AF" w:rsidRDefault="0071312B" w:rsidP="00E20417">
            <w:pPr>
              <w:jc w:val="right"/>
              <w:rPr>
                <w:rFonts w:ascii="Calibri" w:hAnsi="Calibri" w:cs="Calibri"/>
                <w:color w:val="000000"/>
                <w:sz w:val="18"/>
                <w:szCs w:val="18"/>
              </w:rPr>
            </w:pPr>
            <w:r>
              <w:rPr>
                <w:rFonts w:ascii="Calibri" w:hAnsi="Calibri" w:cs="Calibri"/>
                <w:color w:val="000000"/>
                <w:sz w:val="18"/>
                <w:szCs w:val="18"/>
              </w:rPr>
              <w:t>2,102,164</w:t>
            </w:r>
          </w:p>
        </w:tc>
        <w:tc>
          <w:tcPr>
            <w:tcW w:w="1170" w:type="dxa"/>
          </w:tcPr>
          <w:p w:rsidR="0071312B" w:rsidRDefault="0071312B" w:rsidP="00E20417">
            <w:pPr>
              <w:jc w:val="right"/>
              <w:rPr>
                <w:rFonts w:ascii="Calibri" w:hAnsi="Calibri" w:cs="Calibri"/>
                <w:color w:val="000000"/>
                <w:sz w:val="18"/>
                <w:szCs w:val="18"/>
              </w:rPr>
            </w:pPr>
            <w:r>
              <w:rPr>
                <w:rFonts w:ascii="Calibri" w:hAnsi="Calibri" w:cs="Calibri"/>
                <w:color w:val="000000"/>
                <w:sz w:val="18"/>
                <w:szCs w:val="18"/>
              </w:rPr>
              <w:t>83</w:t>
            </w:r>
            <w:r w:rsidRPr="004A32AF">
              <w:rPr>
                <w:rFonts w:ascii="Calibri" w:hAnsi="Calibri" w:cs="Calibri"/>
                <w:color w:val="000000"/>
                <w:sz w:val="18"/>
                <w:szCs w:val="18"/>
              </w:rPr>
              <w:t>%</w:t>
            </w:r>
          </w:p>
        </w:tc>
      </w:tr>
      <w:tr w:rsidR="0071312B" w:rsidRPr="00C46B5B" w:rsidTr="003C2F7F">
        <w:tc>
          <w:tcPr>
            <w:tcW w:w="872" w:type="dxa"/>
            <w:gridSpan w:val="2"/>
          </w:tcPr>
          <w:p w:rsidR="0071312B" w:rsidRPr="00FF521E" w:rsidRDefault="0071312B" w:rsidP="00E20417">
            <w:pPr>
              <w:jc w:val="center"/>
              <w:rPr>
                <w:rFonts w:ascii="Calibri" w:hAnsi="Calibri" w:cs="Calibri"/>
                <w:color w:val="000000"/>
                <w:sz w:val="18"/>
                <w:szCs w:val="18"/>
              </w:rPr>
            </w:pPr>
            <w:r w:rsidRPr="00FF521E">
              <w:rPr>
                <w:rFonts w:ascii="Calibri" w:hAnsi="Calibri" w:cs="Calibri"/>
                <w:color w:val="000000"/>
                <w:sz w:val="18"/>
                <w:szCs w:val="18"/>
              </w:rPr>
              <w:t>6</w:t>
            </w:r>
          </w:p>
        </w:tc>
        <w:tc>
          <w:tcPr>
            <w:tcW w:w="989" w:type="dxa"/>
          </w:tcPr>
          <w:p w:rsidR="0071312B" w:rsidRPr="00FF521E" w:rsidRDefault="0071312B" w:rsidP="00E20417">
            <w:pPr>
              <w:rPr>
                <w:rFonts w:ascii="Calibri" w:hAnsi="Calibri" w:cs="Calibri"/>
                <w:color w:val="000000"/>
                <w:sz w:val="18"/>
                <w:szCs w:val="18"/>
              </w:rPr>
            </w:pPr>
            <w:r w:rsidRPr="00FF521E">
              <w:rPr>
                <w:rFonts w:ascii="Calibri" w:hAnsi="Calibri" w:cs="Calibri"/>
                <w:color w:val="000000"/>
                <w:sz w:val="18"/>
                <w:szCs w:val="18"/>
              </w:rPr>
              <w:t>TF093561</w:t>
            </w:r>
          </w:p>
        </w:tc>
        <w:tc>
          <w:tcPr>
            <w:tcW w:w="709" w:type="dxa"/>
            <w:gridSpan w:val="2"/>
          </w:tcPr>
          <w:p w:rsidR="0071312B" w:rsidRPr="00FF521E" w:rsidRDefault="0071312B" w:rsidP="00E20417">
            <w:pPr>
              <w:jc w:val="center"/>
              <w:rPr>
                <w:rFonts w:ascii="Calibri" w:hAnsi="Calibri" w:cs="Calibri"/>
                <w:color w:val="000000"/>
                <w:sz w:val="18"/>
                <w:szCs w:val="18"/>
              </w:rPr>
            </w:pPr>
            <w:r w:rsidRPr="00FF521E">
              <w:rPr>
                <w:rFonts w:ascii="Calibri" w:hAnsi="Calibri" w:cs="Calibri"/>
                <w:color w:val="000000"/>
                <w:sz w:val="18"/>
                <w:szCs w:val="18"/>
              </w:rPr>
              <w:t>TA</w:t>
            </w:r>
          </w:p>
        </w:tc>
        <w:tc>
          <w:tcPr>
            <w:tcW w:w="3826" w:type="dxa"/>
            <w:gridSpan w:val="2"/>
          </w:tcPr>
          <w:p w:rsidR="0071312B" w:rsidRPr="00FF521E" w:rsidRDefault="0071312B" w:rsidP="00E20417">
            <w:pPr>
              <w:jc w:val="left"/>
              <w:rPr>
                <w:rFonts w:ascii="Calibri" w:hAnsi="Calibri" w:cs="Calibri"/>
                <w:color w:val="000000"/>
                <w:sz w:val="18"/>
                <w:szCs w:val="18"/>
              </w:rPr>
            </w:pPr>
            <w:r w:rsidRPr="00FF521E">
              <w:rPr>
                <w:rFonts w:ascii="Calibri" w:hAnsi="Calibri" w:cs="Calibri"/>
                <w:color w:val="000000"/>
                <w:sz w:val="18"/>
                <w:szCs w:val="18"/>
              </w:rPr>
              <w:t>Trade Development Trust Fund Supervision</w:t>
            </w:r>
          </w:p>
        </w:tc>
        <w:tc>
          <w:tcPr>
            <w:tcW w:w="804" w:type="dxa"/>
          </w:tcPr>
          <w:p w:rsidR="0071312B" w:rsidRPr="00FF521E" w:rsidRDefault="0071312B" w:rsidP="00E20417">
            <w:pPr>
              <w:jc w:val="center"/>
              <w:rPr>
                <w:rFonts w:ascii="Calibri" w:hAnsi="Calibri" w:cs="Calibri"/>
                <w:color w:val="000000"/>
                <w:sz w:val="18"/>
                <w:szCs w:val="18"/>
              </w:rPr>
            </w:pPr>
            <w:r w:rsidRPr="00FF521E">
              <w:rPr>
                <w:rFonts w:ascii="Calibri" w:hAnsi="Calibri" w:cs="Calibri"/>
                <w:color w:val="000000"/>
                <w:sz w:val="18"/>
                <w:szCs w:val="18"/>
              </w:rPr>
              <w:t>MUL</w:t>
            </w:r>
          </w:p>
        </w:tc>
        <w:tc>
          <w:tcPr>
            <w:tcW w:w="1322" w:type="dxa"/>
            <w:gridSpan w:val="2"/>
          </w:tcPr>
          <w:p w:rsidR="0071312B" w:rsidRPr="00FF521E" w:rsidRDefault="0071312B" w:rsidP="00E20417">
            <w:pPr>
              <w:jc w:val="center"/>
              <w:rPr>
                <w:rFonts w:ascii="Calibri" w:hAnsi="Calibri" w:cs="Calibri"/>
                <w:color w:val="000000"/>
                <w:sz w:val="18"/>
                <w:szCs w:val="18"/>
              </w:rPr>
            </w:pPr>
            <w:r w:rsidRPr="00FF521E">
              <w:rPr>
                <w:rFonts w:ascii="Calibri" w:hAnsi="Calibri" w:cs="Calibri"/>
                <w:color w:val="000000"/>
                <w:sz w:val="18"/>
                <w:szCs w:val="18"/>
              </w:rPr>
              <w:t>24-Dec-08</w:t>
            </w:r>
          </w:p>
        </w:tc>
        <w:tc>
          <w:tcPr>
            <w:tcW w:w="992" w:type="dxa"/>
          </w:tcPr>
          <w:p w:rsidR="0071312B" w:rsidRPr="00FF521E" w:rsidRDefault="0071312B" w:rsidP="00E20417">
            <w:pPr>
              <w:jc w:val="center"/>
              <w:rPr>
                <w:rFonts w:ascii="Calibri" w:hAnsi="Calibri" w:cs="Calibri"/>
                <w:color w:val="000000"/>
                <w:sz w:val="18"/>
                <w:szCs w:val="18"/>
              </w:rPr>
            </w:pPr>
            <w:r>
              <w:rPr>
                <w:rFonts w:ascii="Calibri" w:hAnsi="Calibri" w:cs="Calibri"/>
                <w:color w:val="000000"/>
                <w:sz w:val="18"/>
                <w:szCs w:val="18"/>
              </w:rPr>
              <w:t>31-Mar-14</w:t>
            </w:r>
          </w:p>
        </w:tc>
        <w:tc>
          <w:tcPr>
            <w:tcW w:w="855" w:type="dxa"/>
          </w:tcPr>
          <w:p w:rsidR="0071312B" w:rsidRPr="00FF521E" w:rsidRDefault="0071312B" w:rsidP="00E20417">
            <w:pPr>
              <w:jc w:val="center"/>
              <w:rPr>
                <w:rFonts w:ascii="Calibri" w:hAnsi="Calibri" w:cs="Calibri"/>
                <w:color w:val="000000"/>
                <w:sz w:val="18"/>
                <w:szCs w:val="18"/>
              </w:rPr>
            </w:pPr>
            <w:r>
              <w:rPr>
                <w:rFonts w:ascii="Calibri" w:hAnsi="Calibri" w:cs="Calibri"/>
                <w:color w:val="000000"/>
                <w:sz w:val="18"/>
                <w:szCs w:val="18"/>
              </w:rPr>
              <w:t>14.68</w:t>
            </w:r>
          </w:p>
        </w:tc>
        <w:tc>
          <w:tcPr>
            <w:tcW w:w="1151" w:type="dxa"/>
          </w:tcPr>
          <w:p w:rsidR="0071312B" w:rsidRPr="00FF521E" w:rsidRDefault="0071312B" w:rsidP="00E20417">
            <w:pPr>
              <w:jc w:val="right"/>
              <w:rPr>
                <w:rFonts w:ascii="Calibri" w:hAnsi="Calibri" w:cs="Calibri"/>
                <w:color w:val="000000"/>
                <w:sz w:val="18"/>
                <w:szCs w:val="18"/>
              </w:rPr>
            </w:pPr>
            <w:r w:rsidRPr="00FF521E">
              <w:rPr>
                <w:rFonts w:ascii="Calibri" w:hAnsi="Calibri" w:cs="Calibri"/>
                <w:color w:val="000000"/>
                <w:sz w:val="18"/>
                <w:szCs w:val="18"/>
              </w:rPr>
              <w:t>417,150</w:t>
            </w:r>
          </w:p>
        </w:tc>
        <w:tc>
          <w:tcPr>
            <w:tcW w:w="1080" w:type="dxa"/>
          </w:tcPr>
          <w:p w:rsidR="0071312B" w:rsidRPr="00FF521E" w:rsidRDefault="0071312B" w:rsidP="00E20417">
            <w:pPr>
              <w:jc w:val="right"/>
              <w:rPr>
                <w:rFonts w:ascii="Calibri" w:hAnsi="Calibri" w:cs="Calibri"/>
                <w:color w:val="000000"/>
                <w:sz w:val="18"/>
                <w:szCs w:val="18"/>
              </w:rPr>
            </w:pPr>
            <w:r>
              <w:rPr>
                <w:rFonts w:ascii="Calibri" w:hAnsi="Calibri" w:cs="Calibri"/>
                <w:color w:val="000000"/>
                <w:sz w:val="18"/>
                <w:szCs w:val="18"/>
              </w:rPr>
              <w:t>55,113</w:t>
            </w:r>
          </w:p>
        </w:tc>
        <w:tc>
          <w:tcPr>
            <w:tcW w:w="1170" w:type="dxa"/>
          </w:tcPr>
          <w:p w:rsidR="0071312B" w:rsidRPr="00FF521E" w:rsidRDefault="0071312B" w:rsidP="00E20417">
            <w:pPr>
              <w:jc w:val="right"/>
              <w:rPr>
                <w:rFonts w:ascii="Calibri" w:hAnsi="Calibri" w:cs="Calibri"/>
                <w:color w:val="000000"/>
                <w:sz w:val="18"/>
                <w:szCs w:val="18"/>
              </w:rPr>
            </w:pPr>
            <w:r>
              <w:rPr>
                <w:rFonts w:ascii="Calibri" w:hAnsi="Calibri" w:cs="Calibri"/>
                <w:color w:val="000000"/>
                <w:sz w:val="18"/>
                <w:szCs w:val="18"/>
              </w:rPr>
              <w:t>211,348</w:t>
            </w:r>
          </w:p>
        </w:tc>
        <w:tc>
          <w:tcPr>
            <w:tcW w:w="1170" w:type="dxa"/>
          </w:tcPr>
          <w:p w:rsidR="0071312B" w:rsidRDefault="0071312B" w:rsidP="00E20417">
            <w:pPr>
              <w:jc w:val="right"/>
              <w:rPr>
                <w:rFonts w:ascii="Calibri" w:hAnsi="Calibri" w:cs="Calibri"/>
                <w:color w:val="000000"/>
                <w:sz w:val="18"/>
                <w:szCs w:val="18"/>
              </w:rPr>
            </w:pPr>
            <w:r>
              <w:rPr>
                <w:rFonts w:ascii="Calibri" w:hAnsi="Calibri" w:cs="Calibri"/>
                <w:color w:val="000000"/>
                <w:sz w:val="18"/>
                <w:szCs w:val="18"/>
              </w:rPr>
              <w:t>51</w:t>
            </w:r>
            <w:r w:rsidRPr="00FF521E">
              <w:rPr>
                <w:rFonts w:ascii="Calibri" w:hAnsi="Calibri" w:cs="Calibri"/>
                <w:color w:val="000000"/>
                <w:sz w:val="18"/>
                <w:szCs w:val="18"/>
              </w:rPr>
              <w:t>%</w:t>
            </w:r>
          </w:p>
        </w:tc>
      </w:tr>
      <w:tr w:rsidR="0071312B" w:rsidRPr="00C46B5B" w:rsidTr="00BE35A2">
        <w:trPr>
          <w:trHeight w:val="521"/>
        </w:trPr>
        <w:tc>
          <w:tcPr>
            <w:tcW w:w="872" w:type="dxa"/>
            <w:gridSpan w:val="2"/>
            <w:tcBorders>
              <w:bottom w:val="single" w:sz="4" w:space="0" w:color="000000"/>
            </w:tcBorders>
          </w:tcPr>
          <w:p w:rsidR="0071312B" w:rsidRPr="00FF521E" w:rsidRDefault="0071312B" w:rsidP="00E20417">
            <w:pPr>
              <w:jc w:val="center"/>
              <w:rPr>
                <w:rFonts w:ascii="Calibri" w:hAnsi="Calibri" w:cs="Calibri"/>
                <w:color w:val="000000"/>
                <w:sz w:val="18"/>
                <w:szCs w:val="18"/>
              </w:rPr>
            </w:pPr>
            <w:r w:rsidRPr="00FF521E">
              <w:rPr>
                <w:rFonts w:ascii="Calibri" w:hAnsi="Calibri" w:cs="Calibri"/>
                <w:color w:val="000000"/>
                <w:sz w:val="18"/>
                <w:szCs w:val="18"/>
              </w:rPr>
              <w:t>7</w:t>
            </w:r>
          </w:p>
        </w:tc>
        <w:tc>
          <w:tcPr>
            <w:tcW w:w="989" w:type="dxa"/>
            <w:tcBorders>
              <w:bottom w:val="single" w:sz="4" w:space="0" w:color="000000"/>
            </w:tcBorders>
          </w:tcPr>
          <w:p w:rsidR="0071312B" w:rsidRPr="00FF521E" w:rsidRDefault="0071312B" w:rsidP="00E20417">
            <w:pPr>
              <w:rPr>
                <w:rFonts w:ascii="Calibri" w:hAnsi="Calibri" w:cs="Calibri"/>
                <w:color w:val="000000"/>
                <w:sz w:val="18"/>
                <w:szCs w:val="18"/>
              </w:rPr>
            </w:pPr>
            <w:r w:rsidRPr="00FF521E">
              <w:rPr>
                <w:rFonts w:ascii="Calibri" w:hAnsi="Calibri" w:cs="Calibri"/>
                <w:color w:val="000000"/>
                <w:sz w:val="18"/>
                <w:szCs w:val="18"/>
              </w:rPr>
              <w:t>TF094040</w:t>
            </w:r>
          </w:p>
        </w:tc>
        <w:tc>
          <w:tcPr>
            <w:tcW w:w="709" w:type="dxa"/>
            <w:gridSpan w:val="2"/>
            <w:tcBorders>
              <w:bottom w:val="single" w:sz="4" w:space="0" w:color="000000"/>
            </w:tcBorders>
          </w:tcPr>
          <w:p w:rsidR="0071312B" w:rsidRPr="00FF521E" w:rsidRDefault="0071312B" w:rsidP="00E20417">
            <w:pPr>
              <w:jc w:val="center"/>
              <w:rPr>
                <w:rFonts w:ascii="Calibri" w:hAnsi="Calibri" w:cs="Calibri"/>
                <w:color w:val="000000"/>
                <w:sz w:val="18"/>
                <w:szCs w:val="18"/>
              </w:rPr>
            </w:pPr>
            <w:r w:rsidRPr="00FF521E">
              <w:rPr>
                <w:rFonts w:ascii="Calibri" w:hAnsi="Calibri" w:cs="Calibri"/>
                <w:color w:val="000000"/>
                <w:sz w:val="18"/>
                <w:szCs w:val="18"/>
              </w:rPr>
              <w:t>TA</w:t>
            </w:r>
          </w:p>
        </w:tc>
        <w:tc>
          <w:tcPr>
            <w:tcW w:w="3826" w:type="dxa"/>
            <w:gridSpan w:val="2"/>
            <w:tcBorders>
              <w:bottom w:val="single" w:sz="4" w:space="0" w:color="000000"/>
            </w:tcBorders>
          </w:tcPr>
          <w:p w:rsidR="0071312B" w:rsidRPr="00FF521E" w:rsidRDefault="0071312B" w:rsidP="00E20417">
            <w:pPr>
              <w:jc w:val="left"/>
              <w:rPr>
                <w:rFonts w:ascii="Calibri" w:hAnsi="Calibri" w:cs="Calibri"/>
                <w:color w:val="000000"/>
                <w:sz w:val="18"/>
                <w:szCs w:val="18"/>
              </w:rPr>
            </w:pPr>
            <w:r w:rsidRPr="00FF521E">
              <w:rPr>
                <w:rFonts w:ascii="Calibri" w:hAnsi="Calibri" w:cs="Calibri"/>
                <w:color w:val="000000"/>
                <w:sz w:val="18"/>
                <w:szCs w:val="18"/>
              </w:rPr>
              <w:t>MDTF for the Public Financial Management Reform Program</w:t>
            </w:r>
          </w:p>
        </w:tc>
        <w:tc>
          <w:tcPr>
            <w:tcW w:w="804" w:type="dxa"/>
            <w:tcBorders>
              <w:bottom w:val="single" w:sz="4" w:space="0" w:color="000000"/>
            </w:tcBorders>
          </w:tcPr>
          <w:p w:rsidR="0071312B" w:rsidRPr="00FF521E" w:rsidRDefault="0071312B" w:rsidP="00E20417">
            <w:pPr>
              <w:jc w:val="center"/>
              <w:rPr>
                <w:rFonts w:ascii="Calibri" w:hAnsi="Calibri" w:cs="Calibri"/>
                <w:color w:val="000000"/>
                <w:sz w:val="18"/>
                <w:szCs w:val="18"/>
              </w:rPr>
            </w:pPr>
            <w:r w:rsidRPr="00FF521E">
              <w:rPr>
                <w:rFonts w:ascii="Calibri" w:hAnsi="Calibri" w:cs="Calibri"/>
                <w:color w:val="000000"/>
                <w:sz w:val="18"/>
                <w:szCs w:val="18"/>
              </w:rPr>
              <w:t>MUL</w:t>
            </w:r>
          </w:p>
        </w:tc>
        <w:tc>
          <w:tcPr>
            <w:tcW w:w="1322" w:type="dxa"/>
            <w:gridSpan w:val="2"/>
            <w:tcBorders>
              <w:bottom w:val="single" w:sz="4" w:space="0" w:color="000000"/>
            </w:tcBorders>
          </w:tcPr>
          <w:p w:rsidR="0071312B" w:rsidRPr="00FF521E" w:rsidRDefault="0071312B" w:rsidP="00E20417">
            <w:pPr>
              <w:jc w:val="center"/>
              <w:rPr>
                <w:rFonts w:ascii="Calibri" w:hAnsi="Calibri" w:cs="Calibri"/>
                <w:color w:val="000000"/>
                <w:sz w:val="18"/>
                <w:szCs w:val="18"/>
              </w:rPr>
            </w:pPr>
            <w:r w:rsidRPr="00FF521E">
              <w:rPr>
                <w:rFonts w:ascii="Calibri" w:hAnsi="Calibri" w:cs="Calibri"/>
                <w:color w:val="000000"/>
                <w:sz w:val="18"/>
                <w:szCs w:val="18"/>
              </w:rPr>
              <w:t>01-Jan-09</w:t>
            </w:r>
          </w:p>
        </w:tc>
        <w:tc>
          <w:tcPr>
            <w:tcW w:w="992" w:type="dxa"/>
            <w:tcBorders>
              <w:bottom w:val="single" w:sz="4" w:space="0" w:color="000000"/>
            </w:tcBorders>
          </w:tcPr>
          <w:p w:rsidR="0071312B" w:rsidRPr="00FF521E" w:rsidRDefault="0071312B" w:rsidP="00E20417">
            <w:pPr>
              <w:ind w:left="-57" w:right="-57"/>
              <w:jc w:val="center"/>
              <w:rPr>
                <w:rFonts w:ascii="Calibri" w:hAnsi="Calibri" w:cs="Calibri"/>
                <w:color w:val="000000"/>
                <w:sz w:val="18"/>
                <w:szCs w:val="18"/>
              </w:rPr>
            </w:pPr>
            <w:r>
              <w:rPr>
                <w:rFonts w:ascii="Calibri" w:hAnsi="Calibri" w:cs="Calibri"/>
                <w:color w:val="000000"/>
                <w:sz w:val="18"/>
                <w:szCs w:val="18"/>
              </w:rPr>
              <w:t>15-Jul</w:t>
            </w:r>
            <w:r w:rsidRPr="00FF521E">
              <w:rPr>
                <w:rFonts w:ascii="Calibri" w:hAnsi="Calibri" w:cs="Calibri"/>
                <w:color w:val="000000"/>
                <w:sz w:val="18"/>
                <w:szCs w:val="18"/>
              </w:rPr>
              <w:t>-12</w:t>
            </w:r>
          </w:p>
        </w:tc>
        <w:tc>
          <w:tcPr>
            <w:tcW w:w="855" w:type="dxa"/>
            <w:tcBorders>
              <w:bottom w:val="single" w:sz="4" w:space="0" w:color="000000"/>
            </w:tcBorders>
          </w:tcPr>
          <w:p w:rsidR="0071312B" w:rsidRPr="00FF521E" w:rsidRDefault="0086094F" w:rsidP="00E20417">
            <w:pPr>
              <w:jc w:val="center"/>
              <w:rPr>
                <w:rFonts w:ascii="Calibri" w:hAnsi="Calibri" w:cs="Calibri"/>
                <w:color w:val="000000"/>
                <w:sz w:val="18"/>
                <w:szCs w:val="18"/>
              </w:rPr>
            </w:pPr>
            <w:r>
              <w:rPr>
                <w:rFonts w:ascii="Arial" w:hAnsi="Arial" w:cs="Arial"/>
                <w:color w:val="000000"/>
                <w:sz w:val="16"/>
                <w:szCs w:val="16"/>
              </w:rPr>
              <w:t>Closed</w:t>
            </w:r>
          </w:p>
        </w:tc>
        <w:tc>
          <w:tcPr>
            <w:tcW w:w="1151" w:type="dxa"/>
            <w:tcBorders>
              <w:bottom w:val="single" w:sz="4" w:space="0" w:color="000000"/>
            </w:tcBorders>
          </w:tcPr>
          <w:p w:rsidR="0071312B" w:rsidRPr="00FF521E" w:rsidRDefault="0071312B" w:rsidP="00E20417">
            <w:pPr>
              <w:jc w:val="right"/>
              <w:rPr>
                <w:rFonts w:ascii="Calibri" w:hAnsi="Calibri" w:cs="Calibri"/>
                <w:color w:val="000000"/>
                <w:sz w:val="18"/>
                <w:szCs w:val="18"/>
              </w:rPr>
            </w:pPr>
            <w:r>
              <w:rPr>
                <w:rFonts w:ascii="Calibri" w:hAnsi="Calibri" w:cs="Calibri"/>
                <w:color w:val="000000"/>
                <w:sz w:val="18"/>
                <w:szCs w:val="18"/>
              </w:rPr>
              <w:t>1,808,366</w:t>
            </w:r>
          </w:p>
        </w:tc>
        <w:tc>
          <w:tcPr>
            <w:tcW w:w="1080" w:type="dxa"/>
            <w:tcBorders>
              <w:bottom w:val="single" w:sz="4" w:space="0" w:color="000000"/>
            </w:tcBorders>
          </w:tcPr>
          <w:p w:rsidR="0071312B" w:rsidRPr="00FF521E" w:rsidRDefault="0071312B" w:rsidP="00E20417">
            <w:pPr>
              <w:jc w:val="center"/>
              <w:rPr>
                <w:rFonts w:ascii="Calibri" w:hAnsi="Calibri" w:cs="Calibri"/>
                <w:color w:val="000000"/>
                <w:sz w:val="18"/>
                <w:szCs w:val="18"/>
              </w:rPr>
            </w:pPr>
            <w:r>
              <w:rPr>
                <w:rFonts w:ascii="Calibri" w:hAnsi="Calibri" w:cs="Calibri"/>
                <w:color w:val="000000"/>
                <w:sz w:val="18"/>
                <w:szCs w:val="18"/>
              </w:rPr>
              <w:t>306,819</w:t>
            </w:r>
          </w:p>
        </w:tc>
        <w:tc>
          <w:tcPr>
            <w:tcW w:w="1170" w:type="dxa"/>
            <w:tcBorders>
              <w:bottom w:val="single" w:sz="4" w:space="0" w:color="000000"/>
            </w:tcBorders>
          </w:tcPr>
          <w:p w:rsidR="0071312B" w:rsidRPr="00FF521E" w:rsidRDefault="0071312B" w:rsidP="00E20417">
            <w:pPr>
              <w:jc w:val="right"/>
              <w:rPr>
                <w:rFonts w:ascii="Calibri" w:hAnsi="Calibri" w:cs="Calibri"/>
                <w:color w:val="000000"/>
                <w:sz w:val="18"/>
                <w:szCs w:val="18"/>
              </w:rPr>
            </w:pPr>
            <w:r>
              <w:rPr>
                <w:rFonts w:ascii="Calibri" w:hAnsi="Calibri" w:cs="Calibri"/>
                <w:color w:val="000000"/>
                <w:sz w:val="18"/>
                <w:szCs w:val="18"/>
              </w:rPr>
              <w:t>1,808,366</w:t>
            </w:r>
          </w:p>
        </w:tc>
        <w:tc>
          <w:tcPr>
            <w:tcW w:w="1170" w:type="dxa"/>
            <w:tcBorders>
              <w:bottom w:val="single" w:sz="4" w:space="0" w:color="000000"/>
            </w:tcBorders>
          </w:tcPr>
          <w:p w:rsidR="0071312B" w:rsidRDefault="0071312B" w:rsidP="00E20417">
            <w:pPr>
              <w:jc w:val="right"/>
              <w:rPr>
                <w:rFonts w:ascii="Calibri" w:hAnsi="Calibri" w:cs="Calibri"/>
                <w:color w:val="000000"/>
                <w:sz w:val="18"/>
                <w:szCs w:val="18"/>
              </w:rPr>
            </w:pPr>
            <w:r>
              <w:rPr>
                <w:rFonts w:ascii="Calibri" w:hAnsi="Calibri" w:cs="Calibri"/>
                <w:color w:val="000000"/>
                <w:sz w:val="18"/>
                <w:szCs w:val="18"/>
              </w:rPr>
              <w:t>100</w:t>
            </w:r>
            <w:r w:rsidRPr="00FF521E">
              <w:rPr>
                <w:rFonts w:ascii="Calibri" w:hAnsi="Calibri" w:cs="Calibri"/>
                <w:color w:val="000000"/>
                <w:sz w:val="18"/>
                <w:szCs w:val="18"/>
              </w:rPr>
              <w:t>%</w:t>
            </w:r>
          </w:p>
        </w:tc>
      </w:tr>
      <w:tr w:rsidR="00710327" w:rsidRPr="00C46B5B" w:rsidTr="003C2F7F">
        <w:trPr>
          <w:trHeight w:val="395"/>
        </w:trPr>
        <w:tc>
          <w:tcPr>
            <w:tcW w:w="872" w:type="dxa"/>
            <w:gridSpan w:val="2"/>
            <w:shd w:val="clear" w:color="auto" w:fill="FDE9D9" w:themeFill="accent6" w:themeFillTint="33"/>
          </w:tcPr>
          <w:p w:rsidR="00710327" w:rsidRPr="003D18AF" w:rsidRDefault="00710327" w:rsidP="00A00397">
            <w:pPr>
              <w:jc w:val="center"/>
              <w:rPr>
                <w:rFonts w:ascii="Calibri" w:hAnsi="Calibri" w:cs="Calibri"/>
                <w:color w:val="000000"/>
                <w:sz w:val="18"/>
                <w:szCs w:val="18"/>
              </w:rPr>
            </w:pPr>
            <w:r>
              <w:rPr>
                <w:rFonts w:ascii="Calibri" w:hAnsi="Calibri" w:cs="Calibri"/>
                <w:color w:val="000000"/>
                <w:sz w:val="18"/>
                <w:szCs w:val="18"/>
              </w:rPr>
              <w:lastRenderedPageBreak/>
              <w:t>No</w:t>
            </w:r>
          </w:p>
        </w:tc>
        <w:tc>
          <w:tcPr>
            <w:tcW w:w="989" w:type="dxa"/>
            <w:shd w:val="clear" w:color="auto" w:fill="FDE9D9" w:themeFill="accent6" w:themeFillTint="33"/>
          </w:tcPr>
          <w:p w:rsidR="00710327" w:rsidRPr="003D18AF" w:rsidRDefault="00710327" w:rsidP="00A00397">
            <w:pPr>
              <w:jc w:val="center"/>
              <w:rPr>
                <w:rFonts w:ascii="Calibri" w:hAnsi="Calibri" w:cs="Calibri"/>
                <w:color w:val="000000"/>
                <w:sz w:val="18"/>
                <w:szCs w:val="18"/>
              </w:rPr>
            </w:pPr>
            <w:r>
              <w:rPr>
                <w:rFonts w:ascii="Calibri" w:hAnsi="Calibri" w:cs="Calibri"/>
                <w:color w:val="000000"/>
                <w:sz w:val="18"/>
                <w:szCs w:val="18"/>
              </w:rPr>
              <w:t>TF No.</w:t>
            </w:r>
          </w:p>
        </w:tc>
        <w:tc>
          <w:tcPr>
            <w:tcW w:w="709" w:type="dxa"/>
            <w:gridSpan w:val="2"/>
            <w:shd w:val="clear" w:color="auto" w:fill="FDE9D9" w:themeFill="accent6" w:themeFillTint="33"/>
          </w:tcPr>
          <w:p w:rsidR="00710327" w:rsidRPr="003D18AF" w:rsidRDefault="00710327" w:rsidP="00A00397">
            <w:pPr>
              <w:jc w:val="center"/>
              <w:rPr>
                <w:rFonts w:ascii="Calibri" w:hAnsi="Calibri" w:cs="Calibri"/>
                <w:color w:val="000000"/>
                <w:sz w:val="18"/>
                <w:szCs w:val="18"/>
              </w:rPr>
            </w:pPr>
            <w:r>
              <w:rPr>
                <w:rFonts w:ascii="Calibri" w:hAnsi="Calibri" w:cs="Calibri"/>
                <w:color w:val="000000"/>
                <w:sz w:val="18"/>
                <w:szCs w:val="18"/>
              </w:rPr>
              <w:t>Usage</w:t>
            </w:r>
          </w:p>
        </w:tc>
        <w:tc>
          <w:tcPr>
            <w:tcW w:w="3826" w:type="dxa"/>
            <w:gridSpan w:val="2"/>
            <w:shd w:val="clear" w:color="auto" w:fill="FDE9D9" w:themeFill="accent6" w:themeFillTint="33"/>
          </w:tcPr>
          <w:p w:rsidR="00710327" w:rsidRPr="003D18AF" w:rsidRDefault="00710327" w:rsidP="00A00397">
            <w:pPr>
              <w:jc w:val="center"/>
              <w:rPr>
                <w:rFonts w:ascii="Calibri" w:hAnsi="Calibri" w:cs="Calibri"/>
                <w:color w:val="000000"/>
                <w:sz w:val="18"/>
                <w:szCs w:val="18"/>
              </w:rPr>
            </w:pPr>
            <w:r>
              <w:rPr>
                <w:rFonts w:ascii="Calibri" w:hAnsi="Calibri" w:cs="Calibri"/>
                <w:color w:val="000000"/>
                <w:sz w:val="18"/>
                <w:szCs w:val="18"/>
              </w:rPr>
              <w:t>Project Name</w:t>
            </w:r>
          </w:p>
        </w:tc>
        <w:tc>
          <w:tcPr>
            <w:tcW w:w="804" w:type="dxa"/>
            <w:shd w:val="clear" w:color="auto" w:fill="FDE9D9" w:themeFill="accent6" w:themeFillTint="33"/>
          </w:tcPr>
          <w:p w:rsidR="00710327" w:rsidRPr="003D18AF" w:rsidRDefault="00710327" w:rsidP="00A00397">
            <w:pPr>
              <w:jc w:val="center"/>
              <w:rPr>
                <w:rFonts w:ascii="Calibri" w:hAnsi="Calibri" w:cs="Calibri"/>
                <w:color w:val="000000"/>
                <w:sz w:val="18"/>
                <w:szCs w:val="18"/>
              </w:rPr>
            </w:pPr>
            <w:r>
              <w:rPr>
                <w:rFonts w:ascii="Calibri" w:hAnsi="Calibri" w:cs="Calibri"/>
                <w:color w:val="000000"/>
                <w:sz w:val="18"/>
                <w:szCs w:val="18"/>
              </w:rPr>
              <w:t>Donor/Source</w:t>
            </w:r>
          </w:p>
        </w:tc>
        <w:tc>
          <w:tcPr>
            <w:tcW w:w="1322" w:type="dxa"/>
            <w:gridSpan w:val="2"/>
            <w:shd w:val="clear" w:color="auto" w:fill="FDE9D9" w:themeFill="accent6" w:themeFillTint="33"/>
          </w:tcPr>
          <w:p w:rsidR="00710327" w:rsidRPr="003D18AF" w:rsidRDefault="00710327" w:rsidP="00A00397">
            <w:pPr>
              <w:jc w:val="center"/>
              <w:rPr>
                <w:rFonts w:ascii="Calibri" w:hAnsi="Calibri" w:cs="Calibri"/>
                <w:color w:val="000000"/>
                <w:sz w:val="18"/>
                <w:szCs w:val="18"/>
              </w:rPr>
            </w:pPr>
            <w:r>
              <w:rPr>
                <w:rFonts w:ascii="Calibri" w:hAnsi="Calibri" w:cs="Calibri"/>
                <w:color w:val="000000"/>
                <w:sz w:val="18"/>
                <w:szCs w:val="18"/>
              </w:rPr>
              <w:t>Effectiveness Date</w:t>
            </w:r>
          </w:p>
        </w:tc>
        <w:tc>
          <w:tcPr>
            <w:tcW w:w="992" w:type="dxa"/>
            <w:shd w:val="clear" w:color="auto" w:fill="FDE9D9" w:themeFill="accent6" w:themeFillTint="33"/>
          </w:tcPr>
          <w:p w:rsidR="00710327" w:rsidRDefault="00710327" w:rsidP="00A00397">
            <w:pPr>
              <w:jc w:val="center"/>
              <w:rPr>
                <w:rFonts w:ascii="Calibri" w:hAnsi="Calibri" w:cs="Calibri"/>
                <w:color w:val="000000"/>
                <w:sz w:val="18"/>
                <w:szCs w:val="18"/>
              </w:rPr>
            </w:pPr>
            <w:r>
              <w:rPr>
                <w:rFonts w:ascii="Calibri" w:hAnsi="Calibri" w:cs="Calibri"/>
                <w:color w:val="000000"/>
                <w:sz w:val="18"/>
                <w:szCs w:val="18"/>
              </w:rPr>
              <w:t>Closing Date</w:t>
            </w:r>
          </w:p>
        </w:tc>
        <w:tc>
          <w:tcPr>
            <w:tcW w:w="855" w:type="dxa"/>
            <w:shd w:val="clear" w:color="auto" w:fill="FDE9D9" w:themeFill="accent6" w:themeFillTint="33"/>
          </w:tcPr>
          <w:p w:rsidR="00710327" w:rsidRPr="00BC0900" w:rsidRDefault="00710327" w:rsidP="00A00397">
            <w:pPr>
              <w:jc w:val="center"/>
              <w:rPr>
                <w:rFonts w:ascii="Arial" w:hAnsi="Arial" w:cs="Arial"/>
                <w:color w:val="000000"/>
                <w:sz w:val="16"/>
                <w:szCs w:val="16"/>
              </w:rPr>
            </w:pPr>
            <w:r>
              <w:rPr>
                <w:rFonts w:ascii="Arial" w:hAnsi="Arial" w:cs="Arial"/>
                <w:color w:val="000000"/>
                <w:sz w:val="16"/>
                <w:szCs w:val="16"/>
              </w:rPr>
              <w:t>Months to Closing Date</w:t>
            </w:r>
          </w:p>
        </w:tc>
        <w:tc>
          <w:tcPr>
            <w:tcW w:w="1151" w:type="dxa"/>
            <w:shd w:val="clear" w:color="auto" w:fill="FDE9D9" w:themeFill="accent6" w:themeFillTint="33"/>
          </w:tcPr>
          <w:p w:rsidR="00710327" w:rsidRPr="003D18AF" w:rsidRDefault="00710327" w:rsidP="00A00397">
            <w:pPr>
              <w:jc w:val="center"/>
              <w:rPr>
                <w:rFonts w:ascii="Calibri" w:hAnsi="Calibri" w:cs="Calibri"/>
                <w:color w:val="000000"/>
                <w:sz w:val="18"/>
                <w:szCs w:val="18"/>
              </w:rPr>
            </w:pPr>
            <w:r w:rsidRPr="00A96077">
              <w:rPr>
                <w:rFonts w:ascii="Arial" w:hAnsi="Arial" w:cs="Arial"/>
                <w:bCs/>
                <w:sz w:val="16"/>
                <w:szCs w:val="16"/>
              </w:rPr>
              <w:t>Net Credit / Loan / Grant Amount (US$)</w:t>
            </w:r>
          </w:p>
        </w:tc>
        <w:tc>
          <w:tcPr>
            <w:tcW w:w="1080" w:type="dxa"/>
            <w:shd w:val="clear" w:color="auto" w:fill="FDE9D9" w:themeFill="accent6" w:themeFillTint="33"/>
          </w:tcPr>
          <w:p w:rsidR="00710327" w:rsidRPr="00A96077" w:rsidRDefault="00710327" w:rsidP="00A00397">
            <w:pPr>
              <w:ind w:left="-57" w:right="-57"/>
              <w:jc w:val="center"/>
              <w:rPr>
                <w:rFonts w:ascii="Arial" w:hAnsi="Arial" w:cs="Arial"/>
                <w:bCs/>
                <w:sz w:val="16"/>
                <w:szCs w:val="16"/>
              </w:rPr>
            </w:pPr>
            <w:r w:rsidRPr="00A96077">
              <w:rPr>
                <w:rFonts w:ascii="Arial" w:hAnsi="Arial" w:cs="Arial"/>
                <w:bCs/>
                <w:sz w:val="16"/>
                <w:szCs w:val="16"/>
              </w:rPr>
              <w:t>Disbursed in CY12</w:t>
            </w:r>
          </w:p>
          <w:p w:rsidR="00710327" w:rsidRDefault="00710327" w:rsidP="00A00397">
            <w:pPr>
              <w:jc w:val="center"/>
              <w:rPr>
                <w:rFonts w:ascii="Calibri" w:hAnsi="Calibri" w:cs="Calibri"/>
                <w:color w:val="000000"/>
                <w:sz w:val="18"/>
                <w:szCs w:val="18"/>
              </w:rPr>
            </w:pPr>
            <w:r w:rsidRPr="00A96077">
              <w:rPr>
                <w:rFonts w:ascii="Arial" w:hAnsi="Arial" w:cs="Arial"/>
                <w:bCs/>
                <w:sz w:val="16"/>
                <w:szCs w:val="16"/>
              </w:rPr>
              <w:t>(US$)</w:t>
            </w:r>
          </w:p>
        </w:tc>
        <w:tc>
          <w:tcPr>
            <w:tcW w:w="1170" w:type="dxa"/>
            <w:shd w:val="clear" w:color="auto" w:fill="FDE9D9" w:themeFill="accent6" w:themeFillTint="33"/>
          </w:tcPr>
          <w:p w:rsidR="00710327" w:rsidRPr="00A96077" w:rsidRDefault="00710327" w:rsidP="00A00397">
            <w:pPr>
              <w:ind w:left="-57" w:right="-57"/>
              <w:jc w:val="center"/>
              <w:rPr>
                <w:rFonts w:ascii="Arial" w:hAnsi="Arial" w:cs="Arial"/>
                <w:bCs/>
                <w:sz w:val="16"/>
                <w:szCs w:val="16"/>
              </w:rPr>
            </w:pPr>
            <w:r w:rsidRPr="00A96077">
              <w:rPr>
                <w:rFonts w:ascii="Arial" w:hAnsi="Arial" w:cs="Arial"/>
                <w:bCs/>
                <w:sz w:val="16"/>
                <w:szCs w:val="16"/>
              </w:rPr>
              <w:t>Disbursed to end CY2012</w:t>
            </w:r>
          </w:p>
          <w:p w:rsidR="00710327" w:rsidRDefault="00710327" w:rsidP="00A00397">
            <w:pPr>
              <w:jc w:val="center"/>
              <w:rPr>
                <w:rFonts w:ascii="Calibri" w:hAnsi="Calibri" w:cs="Calibri"/>
                <w:color w:val="000000"/>
                <w:sz w:val="18"/>
                <w:szCs w:val="18"/>
              </w:rPr>
            </w:pPr>
            <w:r w:rsidRPr="00A96077">
              <w:rPr>
                <w:rFonts w:ascii="Arial" w:hAnsi="Arial" w:cs="Arial"/>
                <w:bCs/>
                <w:sz w:val="16"/>
                <w:szCs w:val="16"/>
              </w:rPr>
              <w:t>(US$)</w:t>
            </w:r>
          </w:p>
        </w:tc>
        <w:tc>
          <w:tcPr>
            <w:tcW w:w="1170" w:type="dxa"/>
            <w:shd w:val="clear" w:color="auto" w:fill="FDE9D9" w:themeFill="accent6" w:themeFillTint="33"/>
          </w:tcPr>
          <w:p w:rsidR="00710327" w:rsidRPr="00A96077" w:rsidRDefault="00710327" w:rsidP="00A00397">
            <w:pPr>
              <w:jc w:val="center"/>
              <w:rPr>
                <w:rFonts w:ascii="Arial" w:hAnsi="Arial" w:cs="Arial"/>
                <w:bCs/>
                <w:sz w:val="16"/>
                <w:szCs w:val="16"/>
              </w:rPr>
            </w:pPr>
            <w:r w:rsidRPr="00A96077">
              <w:rPr>
                <w:rFonts w:ascii="Arial" w:hAnsi="Arial" w:cs="Arial"/>
                <w:bCs/>
                <w:sz w:val="16"/>
                <w:szCs w:val="16"/>
              </w:rPr>
              <w:t>Disbursed to end CY2012</w:t>
            </w:r>
          </w:p>
          <w:p w:rsidR="00710327" w:rsidRDefault="00710327" w:rsidP="00A00397">
            <w:pPr>
              <w:jc w:val="center"/>
              <w:rPr>
                <w:rFonts w:ascii="Calibri" w:hAnsi="Calibri" w:cs="Calibri"/>
                <w:color w:val="000000"/>
                <w:sz w:val="18"/>
                <w:szCs w:val="18"/>
              </w:rPr>
            </w:pPr>
            <w:r w:rsidRPr="00A96077">
              <w:rPr>
                <w:rFonts w:ascii="Arial" w:hAnsi="Arial" w:cs="Arial"/>
                <w:bCs/>
                <w:sz w:val="16"/>
                <w:szCs w:val="16"/>
              </w:rPr>
              <w:t>(%)</w:t>
            </w:r>
          </w:p>
        </w:tc>
      </w:tr>
      <w:tr w:rsidR="00710327" w:rsidRPr="00C46B5B" w:rsidTr="003C2F7F">
        <w:trPr>
          <w:trHeight w:val="395"/>
        </w:trPr>
        <w:tc>
          <w:tcPr>
            <w:tcW w:w="872" w:type="dxa"/>
            <w:gridSpan w:val="2"/>
          </w:tcPr>
          <w:p w:rsidR="00710327" w:rsidRPr="00B237C5" w:rsidRDefault="00710327" w:rsidP="00E20417">
            <w:pPr>
              <w:jc w:val="center"/>
              <w:rPr>
                <w:rFonts w:ascii="Calibri" w:hAnsi="Calibri" w:cs="Calibri"/>
                <w:color w:val="000000"/>
                <w:sz w:val="18"/>
                <w:szCs w:val="18"/>
              </w:rPr>
            </w:pPr>
            <w:r w:rsidRPr="00B237C5">
              <w:rPr>
                <w:rFonts w:ascii="Calibri" w:hAnsi="Calibri" w:cs="Calibri"/>
                <w:color w:val="000000"/>
                <w:sz w:val="18"/>
                <w:szCs w:val="18"/>
              </w:rPr>
              <w:t>8</w:t>
            </w:r>
          </w:p>
        </w:tc>
        <w:tc>
          <w:tcPr>
            <w:tcW w:w="989" w:type="dxa"/>
          </w:tcPr>
          <w:p w:rsidR="00710327" w:rsidRPr="00B237C5" w:rsidRDefault="00710327" w:rsidP="00E20417">
            <w:pPr>
              <w:rPr>
                <w:rFonts w:ascii="Calibri" w:hAnsi="Calibri" w:cs="Calibri"/>
                <w:color w:val="000000"/>
                <w:sz w:val="18"/>
                <w:szCs w:val="18"/>
              </w:rPr>
            </w:pPr>
            <w:r w:rsidRPr="00B237C5">
              <w:rPr>
                <w:rFonts w:ascii="Calibri" w:hAnsi="Calibri" w:cs="Calibri"/>
                <w:color w:val="000000"/>
                <w:sz w:val="18"/>
                <w:szCs w:val="18"/>
              </w:rPr>
              <w:t>TF093562</w:t>
            </w:r>
          </w:p>
        </w:tc>
        <w:tc>
          <w:tcPr>
            <w:tcW w:w="709" w:type="dxa"/>
            <w:gridSpan w:val="2"/>
          </w:tcPr>
          <w:p w:rsidR="00710327" w:rsidRPr="00B237C5" w:rsidRDefault="00710327" w:rsidP="00E20417">
            <w:pPr>
              <w:jc w:val="center"/>
              <w:rPr>
                <w:rFonts w:ascii="Calibri" w:hAnsi="Calibri" w:cs="Calibri"/>
                <w:color w:val="000000"/>
                <w:sz w:val="18"/>
                <w:szCs w:val="18"/>
              </w:rPr>
            </w:pPr>
            <w:r w:rsidRPr="00B237C5">
              <w:rPr>
                <w:rFonts w:ascii="Calibri" w:hAnsi="Calibri" w:cs="Calibri"/>
                <w:color w:val="000000"/>
                <w:sz w:val="18"/>
                <w:szCs w:val="18"/>
              </w:rPr>
              <w:t>TA</w:t>
            </w:r>
          </w:p>
        </w:tc>
        <w:tc>
          <w:tcPr>
            <w:tcW w:w="3826" w:type="dxa"/>
            <w:gridSpan w:val="2"/>
          </w:tcPr>
          <w:p w:rsidR="00710327" w:rsidRPr="00B237C5" w:rsidRDefault="00710327" w:rsidP="00E20417">
            <w:pPr>
              <w:jc w:val="left"/>
              <w:rPr>
                <w:rFonts w:ascii="Calibri" w:hAnsi="Calibri" w:cs="Calibri"/>
                <w:color w:val="000000"/>
                <w:sz w:val="18"/>
                <w:szCs w:val="18"/>
              </w:rPr>
            </w:pPr>
            <w:r w:rsidRPr="00B237C5">
              <w:rPr>
                <w:rFonts w:ascii="Calibri" w:hAnsi="Calibri" w:cs="Calibri"/>
                <w:color w:val="000000"/>
                <w:sz w:val="18"/>
                <w:szCs w:val="18"/>
              </w:rPr>
              <w:t>MDTF Health Sector Support Program</w:t>
            </w:r>
          </w:p>
        </w:tc>
        <w:tc>
          <w:tcPr>
            <w:tcW w:w="804" w:type="dxa"/>
          </w:tcPr>
          <w:p w:rsidR="00710327" w:rsidRPr="00B237C5" w:rsidRDefault="00710327" w:rsidP="00E20417">
            <w:pPr>
              <w:jc w:val="center"/>
              <w:rPr>
                <w:rFonts w:ascii="Calibri" w:hAnsi="Calibri" w:cs="Calibri"/>
                <w:color w:val="000000"/>
                <w:sz w:val="18"/>
                <w:szCs w:val="18"/>
              </w:rPr>
            </w:pPr>
            <w:r w:rsidRPr="00B237C5">
              <w:rPr>
                <w:rFonts w:ascii="Calibri" w:hAnsi="Calibri" w:cs="Calibri"/>
                <w:color w:val="000000"/>
                <w:sz w:val="18"/>
                <w:szCs w:val="18"/>
              </w:rPr>
              <w:t>MUL</w:t>
            </w:r>
          </w:p>
        </w:tc>
        <w:tc>
          <w:tcPr>
            <w:tcW w:w="1322" w:type="dxa"/>
            <w:gridSpan w:val="2"/>
          </w:tcPr>
          <w:p w:rsidR="00710327" w:rsidRPr="00B237C5" w:rsidRDefault="00710327" w:rsidP="00E20417">
            <w:pPr>
              <w:jc w:val="center"/>
              <w:rPr>
                <w:rFonts w:ascii="Calibri" w:hAnsi="Calibri" w:cs="Calibri"/>
                <w:color w:val="000000"/>
                <w:sz w:val="18"/>
                <w:szCs w:val="18"/>
              </w:rPr>
            </w:pPr>
            <w:r w:rsidRPr="00B237C5">
              <w:rPr>
                <w:rFonts w:ascii="Calibri" w:hAnsi="Calibri" w:cs="Calibri"/>
                <w:color w:val="000000"/>
                <w:sz w:val="18"/>
                <w:szCs w:val="18"/>
              </w:rPr>
              <w:t>16-Jan-09</w:t>
            </w:r>
          </w:p>
        </w:tc>
        <w:tc>
          <w:tcPr>
            <w:tcW w:w="992" w:type="dxa"/>
          </w:tcPr>
          <w:p w:rsidR="00710327" w:rsidRPr="00B237C5" w:rsidRDefault="00710327" w:rsidP="00E20417">
            <w:pPr>
              <w:jc w:val="center"/>
              <w:rPr>
                <w:rFonts w:ascii="Calibri" w:hAnsi="Calibri" w:cs="Calibri"/>
                <w:color w:val="000000"/>
                <w:sz w:val="18"/>
                <w:szCs w:val="18"/>
              </w:rPr>
            </w:pPr>
            <w:r w:rsidRPr="00B237C5">
              <w:rPr>
                <w:rFonts w:ascii="Calibri" w:hAnsi="Calibri" w:cs="Calibri"/>
                <w:color w:val="000000"/>
                <w:sz w:val="18"/>
                <w:szCs w:val="18"/>
              </w:rPr>
              <w:t>30-Jun-14</w:t>
            </w:r>
          </w:p>
        </w:tc>
        <w:tc>
          <w:tcPr>
            <w:tcW w:w="855" w:type="dxa"/>
          </w:tcPr>
          <w:p w:rsidR="00710327" w:rsidRPr="00B237C5" w:rsidRDefault="00710327" w:rsidP="00E20417">
            <w:pPr>
              <w:jc w:val="center"/>
              <w:rPr>
                <w:rFonts w:ascii="Calibri" w:hAnsi="Calibri" w:cs="Calibri"/>
                <w:color w:val="000000"/>
                <w:sz w:val="18"/>
                <w:szCs w:val="18"/>
              </w:rPr>
            </w:pPr>
            <w:r>
              <w:rPr>
                <w:rFonts w:ascii="Calibri" w:hAnsi="Calibri" w:cs="Calibri"/>
                <w:color w:val="000000"/>
                <w:sz w:val="18"/>
                <w:szCs w:val="18"/>
              </w:rPr>
              <w:t>17.61</w:t>
            </w:r>
          </w:p>
        </w:tc>
        <w:tc>
          <w:tcPr>
            <w:tcW w:w="1151" w:type="dxa"/>
          </w:tcPr>
          <w:p w:rsidR="00710327" w:rsidRPr="00B237C5" w:rsidRDefault="00710327" w:rsidP="00E20417">
            <w:pPr>
              <w:jc w:val="right"/>
              <w:rPr>
                <w:rFonts w:ascii="Calibri" w:hAnsi="Calibri" w:cs="Calibri"/>
                <w:color w:val="000000"/>
                <w:sz w:val="18"/>
                <w:szCs w:val="18"/>
              </w:rPr>
            </w:pPr>
            <w:r w:rsidRPr="00B237C5">
              <w:rPr>
                <w:rFonts w:ascii="Calibri" w:hAnsi="Calibri" w:cs="Calibri"/>
                <w:color w:val="000000"/>
                <w:sz w:val="18"/>
                <w:szCs w:val="18"/>
              </w:rPr>
              <w:t>5,461,690</w:t>
            </w:r>
          </w:p>
        </w:tc>
        <w:tc>
          <w:tcPr>
            <w:tcW w:w="1080" w:type="dxa"/>
          </w:tcPr>
          <w:p w:rsidR="00710327" w:rsidRPr="00B237C5" w:rsidRDefault="00710327" w:rsidP="00E20417">
            <w:pPr>
              <w:jc w:val="right"/>
              <w:rPr>
                <w:rFonts w:ascii="Calibri" w:hAnsi="Calibri" w:cs="Calibri"/>
                <w:color w:val="000000"/>
                <w:sz w:val="18"/>
                <w:szCs w:val="18"/>
              </w:rPr>
            </w:pPr>
            <w:r>
              <w:rPr>
                <w:rFonts w:ascii="Calibri" w:hAnsi="Calibri" w:cs="Calibri"/>
                <w:color w:val="000000"/>
                <w:sz w:val="18"/>
                <w:szCs w:val="18"/>
              </w:rPr>
              <w:t>1,178,728</w:t>
            </w:r>
          </w:p>
        </w:tc>
        <w:tc>
          <w:tcPr>
            <w:tcW w:w="1170" w:type="dxa"/>
          </w:tcPr>
          <w:p w:rsidR="00710327" w:rsidRPr="00B237C5" w:rsidRDefault="00710327" w:rsidP="00E20417">
            <w:pPr>
              <w:jc w:val="right"/>
              <w:rPr>
                <w:rFonts w:ascii="Calibri" w:hAnsi="Calibri" w:cs="Calibri"/>
                <w:color w:val="000000"/>
                <w:sz w:val="18"/>
                <w:szCs w:val="18"/>
              </w:rPr>
            </w:pPr>
            <w:r>
              <w:rPr>
                <w:rFonts w:ascii="Calibri" w:hAnsi="Calibri" w:cs="Calibri"/>
                <w:color w:val="000000"/>
                <w:sz w:val="18"/>
                <w:szCs w:val="18"/>
              </w:rPr>
              <w:t>2,975,830</w:t>
            </w:r>
          </w:p>
        </w:tc>
        <w:tc>
          <w:tcPr>
            <w:tcW w:w="1170"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54</w:t>
            </w:r>
            <w:r w:rsidRPr="00B237C5">
              <w:rPr>
                <w:rFonts w:ascii="Calibri" w:hAnsi="Calibri" w:cs="Calibri"/>
                <w:color w:val="000000"/>
                <w:sz w:val="18"/>
                <w:szCs w:val="18"/>
              </w:rPr>
              <w:t>%</w:t>
            </w:r>
          </w:p>
        </w:tc>
      </w:tr>
      <w:tr w:rsidR="00710327" w:rsidRPr="00C46B5B" w:rsidTr="003C2F7F">
        <w:trPr>
          <w:trHeight w:val="350"/>
        </w:trPr>
        <w:tc>
          <w:tcPr>
            <w:tcW w:w="872" w:type="dxa"/>
            <w:gridSpan w:val="2"/>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9</w:t>
            </w:r>
          </w:p>
        </w:tc>
        <w:tc>
          <w:tcPr>
            <w:tcW w:w="989" w:type="dxa"/>
          </w:tcPr>
          <w:p w:rsidR="00710327" w:rsidRPr="00FF521E" w:rsidRDefault="00710327" w:rsidP="00E20417">
            <w:pPr>
              <w:rPr>
                <w:rFonts w:ascii="Calibri" w:hAnsi="Calibri" w:cs="Calibri"/>
                <w:color w:val="000000"/>
                <w:sz w:val="18"/>
                <w:szCs w:val="18"/>
              </w:rPr>
            </w:pPr>
            <w:r w:rsidRPr="00FF521E">
              <w:rPr>
                <w:rFonts w:ascii="Calibri" w:hAnsi="Calibri" w:cs="Calibri"/>
                <w:color w:val="000000"/>
                <w:sz w:val="18"/>
                <w:szCs w:val="18"/>
              </w:rPr>
              <w:t>TF093906</w:t>
            </w:r>
          </w:p>
        </w:tc>
        <w:tc>
          <w:tcPr>
            <w:tcW w:w="709" w:type="dxa"/>
            <w:gridSpan w:val="2"/>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TA</w:t>
            </w:r>
          </w:p>
        </w:tc>
        <w:tc>
          <w:tcPr>
            <w:tcW w:w="3826" w:type="dxa"/>
            <w:gridSpan w:val="2"/>
          </w:tcPr>
          <w:p w:rsidR="00710327" w:rsidRPr="00FF521E" w:rsidRDefault="00710327" w:rsidP="00E20417">
            <w:pPr>
              <w:jc w:val="left"/>
              <w:rPr>
                <w:rFonts w:ascii="Calibri" w:hAnsi="Calibri" w:cs="Calibri"/>
                <w:color w:val="000000"/>
                <w:sz w:val="18"/>
                <w:szCs w:val="18"/>
              </w:rPr>
            </w:pPr>
            <w:r w:rsidRPr="00FF521E">
              <w:rPr>
                <w:rFonts w:ascii="Calibri" w:hAnsi="Calibri" w:cs="Calibri"/>
                <w:color w:val="000000"/>
                <w:sz w:val="18"/>
                <w:szCs w:val="18"/>
              </w:rPr>
              <w:t>W1- GPF</w:t>
            </w:r>
          </w:p>
        </w:tc>
        <w:tc>
          <w:tcPr>
            <w:tcW w:w="804" w:type="dxa"/>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MUL</w:t>
            </w:r>
          </w:p>
        </w:tc>
        <w:tc>
          <w:tcPr>
            <w:tcW w:w="1322" w:type="dxa"/>
            <w:gridSpan w:val="2"/>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05-Feb-09</w:t>
            </w:r>
          </w:p>
        </w:tc>
        <w:tc>
          <w:tcPr>
            <w:tcW w:w="992" w:type="dxa"/>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31</w:t>
            </w:r>
            <w:r>
              <w:rPr>
                <w:rFonts w:ascii="Calibri" w:hAnsi="Calibri" w:cs="Calibri"/>
                <w:color w:val="000000"/>
                <w:sz w:val="18"/>
                <w:szCs w:val="18"/>
              </w:rPr>
              <w:t>-Oct-13</w:t>
            </w:r>
          </w:p>
        </w:tc>
        <w:tc>
          <w:tcPr>
            <w:tcW w:w="855" w:type="dxa"/>
          </w:tcPr>
          <w:p w:rsidR="00710327" w:rsidRPr="00FF521E" w:rsidRDefault="00710327" w:rsidP="00E20417">
            <w:pPr>
              <w:jc w:val="center"/>
              <w:rPr>
                <w:rFonts w:ascii="Calibri" w:hAnsi="Calibri" w:cs="Calibri"/>
                <w:color w:val="000000"/>
                <w:sz w:val="18"/>
                <w:szCs w:val="18"/>
              </w:rPr>
            </w:pPr>
            <w:r>
              <w:rPr>
                <w:rFonts w:ascii="Calibri" w:hAnsi="Calibri" w:cs="Calibri"/>
                <w:color w:val="000000"/>
                <w:sz w:val="18"/>
                <w:szCs w:val="18"/>
              </w:rPr>
              <w:t>9.81</w:t>
            </w:r>
          </w:p>
        </w:tc>
        <w:tc>
          <w:tcPr>
            <w:tcW w:w="1151" w:type="dxa"/>
          </w:tcPr>
          <w:p w:rsidR="00710327" w:rsidRPr="00FF521E" w:rsidRDefault="00710327" w:rsidP="00E20417">
            <w:pPr>
              <w:jc w:val="right"/>
              <w:rPr>
                <w:rFonts w:ascii="Calibri" w:hAnsi="Calibri" w:cs="Calibri"/>
                <w:color w:val="000000"/>
                <w:sz w:val="18"/>
                <w:szCs w:val="18"/>
              </w:rPr>
            </w:pPr>
            <w:r w:rsidRPr="00FF521E">
              <w:rPr>
                <w:rFonts w:ascii="Calibri" w:hAnsi="Calibri" w:cs="Calibri"/>
                <w:color w:val="000000"/>
                <w:sz w:val="18"/>
                <w:szCs w:val="18"/>
              </w:rPr>
              <w:t>1,500,000</w:t>
            </w:r>
          </w:p>
        </w:tc>
        <w:tc>
          <w:tcPr>
            <w:tcW w:w="1080" w:type="dxa"/>
          </w:tcPr>
          <w:p w:rsidR="00710327" w:rsidRPr="00FF521E" w:rsidRDefault="00710327" w:rsidP="00E20417">
            <w:pPr>
              <w:jc w:val="right"/>
              <w:rPr>
                <w:rFonts w:ascii="Calibri" w:hAnsi="Calibri" w:cs="Calibri"/>
                <w:color w:val="000000"/>
                <w:sz w:val="18"/>
                <w:szCs w:val="18"/>
              </w:rPr>
            </w:pPr>
            <w:r>
              <w:rPr>
                <w:rFonts w:ascii="Calibri" w:hAnsi="Calibri" w:cs="Calibri"/>
                <w:color w:val="000000"/>
                <w:sz w:val="18"/>
                <w:szCs w:val="18"/>
              </w:rPr>
              <w:t>112,645</w:t>
            </w:r>
          </w:p>
        </w:tc>
        <w:tc>
          <w:tcPr>
            <w:tcW w:w="1170" w:type="dxa"/>
          </w:tcPr>
          <w:p w:rsidR="00710327" w:rsidRPr="00FF521E" w:rsidRDefault="00710327" w:rsidP="00E20417">
            <w:pPr>
              <w:jc w:val="right"/>
              <w:rPr>
                <w:rFonts w:ascii="Calibri" w:hAnsi="Calibri" w:cs="Calibri"/>
                <w:color w:val="000000"/>
                <w:sz w:val="18"/>
                <w:szCs w:val="18"/>
              </w:rPr>
            </w:pPr>
            <w:r>
              <w:rPr>
                <w:rFonts w:ascii="Calibri" w:hAnsi="Calibri" w:cs="Calibri"/>
                <w:color w:val="000000"/>
                <w:sz w:val="18"/>
                <w:szCs w:val="18"/>
              </w:rPr>
              <w:t>1,231,425</w:t>
            </w:r>
          </w:p>
        </w:tc>
        <w:tc>
          <w:tcPr>
            <w:tcW w:w="1170"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82</w:t>
            </w:r>
            <w:r w:rsidRPr="00FF521E">
              <w:rPr>
                <w:rFonts w:ascii="Calibri" w:hAnsi="Calibri" w:cs="Calibri"/>
                <w:color w:val="000000"/>
                <w:sz w:val="18"/>
                <w:szCs w:val="18"/>
              </w:rPr>
              <w:t>%</w:t>
            </w:r>
          </w:p>
        </w:tc>
      </w:tr>
      <w:tr w:rsidR="00710327" w:rsidRPr="00C46B5B" w:rsidTr="003C2F7F">
        <w:trPr>
          <w:trHeight w:val="485"/>
        </w:trPr>
        <w:tc>
          <w:tcPr>
            <w:tcW w:w="872" w:type="dxa"/>
            <w:gridSpan w:val="2"/>
            <w:shd w:val="clear" w:color="auto" w:fill="FFFFFF"/>
          </w:tcPr>
          <w:p w:rsidR="00710327" w:rsidRPr="005B0F10" w:rsidRDefault="00710327" w:rsidP="00E20417">
            <w:pPr>
              <w:jc w:val="center"/>
              <w:rPr>
                <w:rFonts w:ascii="Calibri" w:hAnsi="Calibri" w:cs="Calibri"/>
                <w:color w:val="000000"/>
                <w:sz w:val="18"/>
                <w:szCs w:val="18"/>
              </w:rPr>
            </w:pPr>
            <w:r w:rsidRPr="005B0F10">
              <w:rPr>
                <w:rFonts w:ascii="Calibri" w:hAnsi="Calibri" w:cs="Calibri"/>
                <w:color w:val="000000"/>
                <w:sz w:val="18"/>
                <w:szCs w:val="18"/>
              </w:rPr>
              <w:t>10</w:t>
            </w:r>
          </w:p>
        </w:tc>
        <w:tc>
          <w:tcPr>
            <w:tcW w:w="989" w:type="dxa"/>
            <w:shd w:val="clear" w:color="auto" w:fill="FFFFFF"/>
          </w:tcPr>
          <w:p w:rsidR="00710327" w:rsidRPr="005B0F10" w:rsidRDefault="00710327" w:rsidP="00E20417">
            <w:pPr>
              <w:rPr>
                <w:rFonts w:ascii="Calibri" w:hAnsi="Calibri" w:cs="Calibri"/>
                <w:color w:val="000000"/>
                <w:sz w:val="18"/>
                <w:szCs w:val="18"/>
              </w:rPr>
            </w:pPr>
            <w:r w:rsidRPr="005B0F10">
              <w:rPr>
                <w:rFonts w:ascii="Calibri" w:hAnsi="Calibri" w:cs="Calibri"/>
                <w:color w:val="000000"/>
                <w:sz w:val="18"/>
                <w:szCs w:val="18"/>
              </w:rPr>
              <w:t>TF095181</w:t>
            </w:r>
          </w:p>
        </w:tc>
        <w:tc>
          <w:tcPr>
            <w:tcW w:w="709" w:type="dxa"/>
            <w:gridSpan w:val="2"/>
            <w:shd w:val="clear" w:color="auto" w:fill="FFFFFF"/>
          </w:tcPr>
          <w:p w:rsidR="00710327" w:rsidRPr="005B0F10" w:rsidRDefault="00710327" w:rsidP="00E20417">
            <w:pPr>
              <w:jc w:val="center"/>
              <w:rPr>
                <w:rFonts w:ascii="Calibri" w:hAnsi="Calibri" w:cs="Calibri"/>
                <w:color w:val="000000"/>
                <w:sz w:val="18"/>
                <w:szCs w:val="18"/>
              </w:rPr>
            </w:pPr>
            <w:r w:rsidRPr="005B0F10">
              <w:rPr>
                <w:rFonts w:ascii="Calibri" w:hAnsi="Calibri" w:cs="Calibri"/>
                <w:color w:val="000000"/>
                <w:sz w:val="18"/>
                <w:szCs w:val="18"/>
              </w:rPr>
              <w:t>TA</w:t>
            </w:r>
          </w:p>
        </w:tc>
        <w:tc>
          <w:tcPr>
            <w:tcW w:w="3826" w:type="dxa"/>
            <w:gridSpan w:val="2"/>
            <w:shd w:val="clear" w:color="auto" w:fill="FFFFFF"/>
          </w:tcPr>
          <w:p w:rsidR="00710327" w:rsidRPr="005B0F10" w:rsidRDefault="00710327" w:rsidP="00E20417">
            <w:pPr>
              <w:jc w:val="left"/>
              <w:rPr>
                <w:rFonts w:ascii="Calibri" w:hAnsi="Calibri" w:cs="Calibri"/>
                <w:color w:val="000000"/>
                <w:sz w:val="18"/>
                <w:szCs w:val="18"/>
              </w:rPr>
            </w:pPr>
            <w:r w:rsidRPr="005B0F10">
              <w:rPr>
                <w:rFonts w:ascii="Calibri" w:hAnsi="Calibri" w:cs="Calibri"/>
                <w:color w:val="000000"/>
                <w:sz w:val="18"/>
                <w:szCs w:val="18"/>
              </w:rPr>
              <w:t>SP Technical Assistance</w:t>
            </w:r>
          </w:p>
        </w:tc>
        <w:tc>
          <w:tcPr>
            <w:tcW w:w="804" w:type="dxa"/>
            <w:shd w:val="clear" w:color="auto" w:fill="FFFFFF"/>
          </w:tcPr>
          <w:p w:rsidR="00710327" w:rsidRPr="005B0F10" w:rsidRDefault="00710327" w:rsidP="00E20417">
            <w:pPr>
              <w:jc w:val="center"/>
              <w:rPr>
                <w:rFonts w:ascii="Calibri" w:hAnsi="Calibri" w:cs="Calibri"/>
                <w:color w:val="000000"/>
                <w:sz w:val="18"/>
                <w:szCs w:val="18"/>
              </w:rPr>
            </w:pPr>
            <w:proofErr w:type="spellStart"/>
            <w:r w:rsidRPr="005B0F10">
              <w:rPr>
                <w:rFonts w:ascii="Calibri" w:hAnsi="Calibri" w:cs="Calibri"/>
                <w:color w:val="000000"/>
                <w:sz w:val="18"/>
                <w:szCs w:val="18"/>
              </w:rPr>
              <w:t>AusAID</w:t>
            </w:r>
            <w:proofErr w:type="spellEnd"/>
          </w:p>
        </w:tc>
        <w:tc>
          <w:tcPr>
            <w:tcW w:w="1322" w:type="dxa"/>
            <w:gridSpan w:val="2"/>
            <w:shd w:val="clear" w:color="auto" w:fill="FFFFFF"/>
          </w:tcPr>
          <w:p w:rsidR="00710327" w:rsidRPr="005B0F10" w:rsidRDefault="00710327" w:rsidP="00E20417">
            <w:pPr>
              <w:jc w:val="center"/>
              <w:rPr>
                <w:rFonts w:ascii="Calibri" w:hAnsi="Calibri" w:cs="Calibri"/>
                <w:color w:val="000000"/>
                <w:sz w:val="18"/>
                <w:szCs w:val="18"/>
              </w:rPr>
            </w:pPr>
            <w:r w:rsidRPr="005B0F10">
              <w:rPr>
                <w:rFonts w:ascii="Calibri" w:hAnsi="Calibri" w:cs="Calibri"/>
                <w:color w:val="000000"/>
                <w:sz w:val="18"/>
                <w:szCs w:val="18"/>
              </w:rPr>
              <w:t>24-Aug-09</w:t>
            </w:r>
          </w:p>
        </w:tc>
        <w:tc>
          <w:tcPr>
            <w:tcW w:w="992" w:type="dxa"/>
            <w:shd w:val="clear" w:color="auto" w:fill="FFFFFF"/>
          </w:tcPr>
          <w:p w:rsidR="00710327" w:rsidRPr="005B0F10" w:rsidRDefault="00710327" w:rsidP="00E20417">
            <w:pPr>
              <w:jc w:val="center"/>
              <w:rPr>
                <w:rFonts w:ascii="Calibri" w:hAnsi="Calibri" w:cs="Calibri"/>
                <w:color w:val="000000"/>
                <w:sz w:val="18"/>
                <w:szCs w:val="18"/>
              </w:rPr>
            </w:pPr>
            <w:r>
              <w:rPr>
                <w:rFonts w:ascii="Calibri" w:hAnsi="Calibri" w:cs="Calibri"/>
                <w:color w:val="000000"/>
                <w:sz w:val="18"/>
                <w:szCs w:val="18"/>
              </w:rPr>
              <w:t>15-Dec-13</w:t>
            </w:r>
          </w:p>
        </w:tc>
        <w:tc>
          <w:tcPr>
            <w:tcW w:w="855" w:type="dxa"/>
            <w:shd w:val="clear" w:color="auto" w:fill="FFFFFF"/>
          </w:tcPr>
          <w:p w:rsidR="00710327" w:rsidRPr="005B0F10" w:rsidRDefault="00710327" w:rsidP="00E20417">
            <w:pPr>
              <w:jc w:val="center"/>
              <w:rPr>
                <w:rFonts w:ascii="Calibri" w:hAnsi="Calibri" w:cs="Calibri"/>
                <w:color w:val="000000"/>
                <w:sz w:val="18"/>
                <w:szCs w:val="18"/>
              </w:rPr>
            </w:pPr>
            <w:r>
              <w:rPr>
                <w:rFonts w:ascii="Calibri" w:hAnsi="Calibri" w:cs="Calibri"/>
                <w:color w:val="000000"/>
                <w:sz w:val="18"/>
                <w:szCs w:val="18"/>
              </w:rPr>
              <w:t>11.26</w:t>
            </w:r>
          </w:p>
        </w:tc>
        <w:tc>
          <w:tcPr>
            <w:tcW w:w="1151" w:type="dxa"/>
            <w:shd w:val="clear" w:color="auto" w:fill="FFFFFF"/>
          </w:tcPr>
          <w:p w:rsidR="00710327" w:rsidRPr="005B0F10" w:rsidRDefault="00710327" w:rsidP="00E20417">
            <w:pPr>
              <w:jc w:val="right"/>
              <w:rPr>
                <w:rFonts w:ascii="Calibri" w:hAnsi="Calibri" w:cs="Calibri"/>
                <w:color w:val="000000"/>
                <w:sz w:val="18"/>
                <w:szCs w:val="18"/>
              </w:rPr>
            </w:pPr>
            <w:r w:rsidRPr="005B0F10">
              <w:rPr>
                <w:rFonts w:ascii="Calibri" w:hAnsi="Calibri" w:cs="Calibri"/>
                <w:color w:val="000000"/>
                <w:sz w:val="18"/>
                <w:szCs w:val="18"/>
              </w:rPr>
              <w:t>1,263,007</w:t>
            </w:r>
          </w:p>
        </w:tc>
        <w:tc>
          <w:tcPr>
            <w:tcW w:w="1080" w:type="dxa"/>
            <w:shd w:val="clear" w:color="auto" w:fill="FFFFFF"/>
          </w:tcPr>
          <w:p w:rsidR="00710327" w:rsidRPr="005B0F10" w:rsidRDefault="00710327" w:rsidP="00E20417">
            <w:pPr>
              <w:jc w:val="right"/>
              <w:rPr>
                <w:rFonts w:ascii="Calibri" w:hAnsi="Calibri" w:cs="Calibri"/>
                <w:color w:val="000000"/>
                <w:sz w:val="18"/>
                <w:szCs w:val="18"/>
              </w:rPr>
            </w:pPr>
            <w:r>
              <w:rPr>
                <w:rFonts w:ascii="Calibri" w:hAnsi="Calibri" w:cs="Calibri"/>
                <w:color w:val="000000"/>
                <w:sz w:val="18"/>
                <w:szCs w:val="18"/>
              </w:rPr>
              <w:t>259,887</w:t>
            </w:r>
          </w:p>
        </w:tc>
        <w:tc>
          <w:tcPr>
            <w:tcW w:w="1170" w:type="dxa"/>
            <w:shd w:val="clear" w:color="auto" w:fill="FFFFFF"/>
          </w:tcPr>
          <w:p w:rsidR="00710327" w:rsidRPr="005B0F10" w:rsidRDefault="00710327" w:rsidP="00E20417">
            <w:pPr>
              <w:jc w:val="right"/>
              <w:rPr>
                <w:rFonts w:ascii="Calibri" w:hAnsi="Calibri" w:cs="Calibri"/>
                <w:color w:val="000000"/>
                <w:sz w:val="18"/>
                <w:szCs w:val="18"/>
              </w:rPr>
            </w:pPr>
            <w:r>
              <w:rPr>
                <w:rFonts w:ascii="Calibri" w:hAnsi="Calibri" w:cs="Calibri"/>
                <w:color w:val="000000"/>
                <w:sz w:val="18"/>
                <w:szCs w:val="18"/>
              </w:rPr>
              <w:t>1,083,606</w:t>
            </w:r>
          </w:p>
        </w:tc>
        <w:tc>
          <w:tcPr>
            <w:tcW w:w="1170" w:type="dxa"/>
            <w:shd w:val="clear" w:color="auto" w:fill="FFFFFF"/>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86</w:t>
            </w:r>
            <w:r w:rsidRPr="005B0F10">
              <w:rPr>
                <w:rFonts w:ascii="Calibri" w:hAnsi="Calibri" w:cs="Calibri"/>
                <w:color w:val="000000"/>
                <w:sz w:val="18"/>
                <w:szCs w:val="18"/>
              </w:rPr>
              <w:t>%</w:t>
            </w:r>
          </w:p>
        </w:tc>
      </w:tr>
      <w:tr w:rsidR="00710327" w:rsidRPr="00C46B5B" w:rsidTr="003C2F7F">
        <w:trPr>
          <w:trHeight w:val="395"/>
        </w:trPr>
        <w:tc>
          <w:tcPr>
            <w:tcW w:w="872" w:type="dxa"/>
            <w:gridSpan w:val="2"/>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11</w:t>
            </w:r>
          </w:p>
        </w:tc>
        <w:tc>
          <w:tcPr>
            <w:tcW w:w="989" w:type="dxa"/>
          </w:tcPr>
          <w:p w:rsidR="00710327" w:rsidRPr="00FF521E" w:rsidRDefault="00710327" w:rsidP="00E20417">
            <w:pPr>
              <w:rPr>
                <w:rFonts w:ascii="Calibri" w:hAnsi="Calibri" w:cs="Calibri"/>
                <w:color w:val="000000"/>
                <w:sz w:val="18"/>
                <w:szCs w:val="18"/>
              </w:rPr>
            </w:pPr>
            <w:r w:rsidRPr="00FF521E">
              <w:rPr>
                <w:rFonts w:ascii="Calibri" w:hAnsi="Calibri" w:cs="Calibri"/>
                <w:color w:val="000000"/>
                <w:sz w:val="18"/>
                <w:szCs w:val="18"/>
              </w:rPr>
              <w:t>TF095822</w:t>
            </w:r>
          </w:p>
        </w:tc>
        <w:tc>
          <w:tcPr>
            <w:tcW w:w="709" w:type="dxa"/>
            <w:gridSpan w:val="2"/>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TA</w:t>
            </w:r>
          </w:p>
        </w:tc>
        <w:tc>
          <w:tcPr>
            <w:tcW w:w="3826" w:type="dxa"/>
            <w:gridSpan w:val="2"/>
          </w:tcPr>
          <w:p w:rsidR="00710327" w:rsidRPr="00FF521E" w:rsidRDefault="00710327" w:rsidP="00E20417">
            <w:pPr>
              <w:jc w:val="left"/>
              <w:rPr>
                <w:rFonts w:ascii="Calibri" w:hAnsi="Calibri" w:cs="Calibri"/>
                <w:color w:val="000000"/>
                <w:sz w:val="18"/>
                <w:szCs w:val="18"/>
              </w:rPr>
            </w:pPr>
            <w:r w:rsidRPr="00FF521E">
              <w:rPr>
                <w:rFonts w:ascii="Calibri" w:hAnsi="Calibri" w:cs="Calibri"/>
                <w:color w:val="000000"/>
                <w:sz w:val="18"/>
                <w:szCs w:val="18"/>
              </w:rPr>
              <w:t>Smallholder Agriculture Technical Assistance</w:t>
            </w:r>
          </w:p>
        </w:tc>
        <w:tc>
          <w:tcPr>
            <w:tcW w:w="804" w:type="dxa"/>
          </w:tcPr>
          <w:p w:rsidR="00710327" w:rsidRPr="00FF521E" w:rsidRDefault="00710327" w:rsidP="00E20417">
            <w:pPr>
              <w:jc w:val="center"/>
              <w:rPr>
                <w:rFonts w:ascii="Calibri" w:hAnsi="Calibri" w:cs="Calibri"/>
                <w:color w:val="000000"/>
                <w:sz w:val="18"/>
                <w:szCs w:val="18"/>
              </w:rPr>
            </w:pPr>
            <w:proofErr w:type="spellStart"/>
            <w:r w:rsidRPr="00FF521E">
              <w:rPr>
                <w:rFonts w:ascii="Calibri" w:hAnsi="Calibri" w:cs="Calibri"/>
                <w:color w:val="000000"/>
                <w:sz w:val="18"/>
                <w:szCs w:val="18"/>
              </w:rPr>
              <w:t>AusAID</w:t>
            </w:r>
            <w:proofErr w:type="spellEnd"/>
          </w:p>
        </w:tc>
        <w:tc>
          <w:tcPr>
            <w:tcW w:w="1322" w:type="dxa"/>
            <w:gridSpan w:val="2"/>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17-Nov-09</w:t>
            </w:r>
          </w:p>
        </w:tc>
        <w:tc>
          <w:tcPr>
            <w:tcW w:w="992" w:type="dxa"/>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31-Aug-12</w:t>
            </w:r>
          </w:p>
        </w:tc>
        <w:tc>
          <w:tcPr>
            <w:tcW w:w="855" w:type="dxa"/>
          </w:tcPr>
          <w:p w:rsidR="00710327" w:rsidRPr="00FF521E" w:rsidRDefault="00710327" w:rsidP="00E20417">
            <w:pPr>
              <w:jc w:val="center"/>
              <w:rPr>
                <w:rFonts w:ascii="Calibri" w:hAnsi="Calibri" w:cs="Calibri"/>
                <w:color w:val="000000"/>
                <w:sz w:val="18"/>
                <w:szCs w:val="18"/>
              </w:rPr>
            </w:pPr>
            <w:r>
              <w:rPr>
                <w:rFonts w:ascii="Calibri" w:hAnsi="Calibri" w:cs="Calibri"/>
                <w:color w:val="000000"/>
                <w:sz w:val="18"/>
                <w:szCs w:val="18"/>
              </w:rPr>
              <w:t>11.26</w:t>
            </w:r>
          </w:p>
        </w:tc>
        <w:tc>
          <w:tcPr>
            <w:tcW w:w="1151" w:type="dxa"/>
          </w:tcPr>
          <w:p w:rsidR="00710327" w:rsidRPr="00FF521E" w:rsidRDefault="00710327" w:rsidP="00E20417">
            <w:pPr>
              <w:jc w:val="right"/>
              <w:rPr>
                <w:rFonts w:ascii="Calibri" w:hAnsi="Calibri" w:cs="Calibri"/>
                <w:color w:val="000000"/>
                <w:sz w:val="18"/>
                <w:szCs w:val="18"/>
              </w:rPr>
            </w:pPr>
            <w:r w:rsidRPr="00FF521E">
              <w:rPr>
                <w:rFonts w:ascii="Calibri" w:hAnsi="Calibri" w:cs="Calibri"/>
                <w:color w:val="000000"/>
                <w:sz w:val="18"/>
                <w:szCs w:val="18"/>
              </w:rPr>
              <w:t>797,200</w:t>
            </w:r>
          </w:p>
        </w:tc>
        <w:tc>
          <w:tcPr>
            <w:tcW w:w="1080" w:type="dxa"/>
          </w:tcPr>
          <w:p w:rsidR="00710327" w:rsidRPr="00FF521E" w:rsidRDefault="00710327" w:rsidP="00E20417">
            <w:pPr>
              <w:jc w:val="right"/>
              <w:rPr>
                <w:rFonts w:ascii="Calibri" w:hAnsi="Calibri" w:cs="Calibri"/>
                <w:color w:val="000000"/>
                <w:sz w:val="18"/>
                <w:szCs w:val="18"/>
              </w:rPr>
            </w:pPr>
            <w:r>
              <w:rPr>
                <w:rFonts w:ascii="Calibri" w:hAnsi="Calibri" w:cs="Calibri"/>
                <w:color w:val="000000"/>
                <w:sz w:val="18"/>
                <w:szCs w:val="18"/>
              </w:rPr>
              <w:t>187,615</w:t>
            </w:r>
          </w:p>
        </w:tc>
        <w:tc>
          <w:tcPr>
            <w:tcW w:w="1170" w:type="dxa"/>
          </w:tcPr>
          <w:p w:rsidR="00710327" w:rsidRPr="00FF521E" w:rsidRDefault="00710327" w:rsidP="00E20417">
            <w:pPr>
              <w:jc w:val="right"/>
              <w:rPr>
                <w:rFonts w:ascii="Calibri" w:hAnsi="Calibri" w:cs="Calibri"/>
                <w:color w:val="000000"/>
                <w:sz w:val="18"/>
                <w:szCs w:val="18"/>
              </w:rPr>
            </w:pPr>
            <w:r>
              <w:rPr>
                <w:rFonts w:ascii="Calibri" w:hAnsi="Calibri" w:cs="Calibri"/>
                <w:color w:val="000000"/>
                <w:sz w:val="18"/>
                <w:szCs w:val="18"/>
              </w:rPr>
              <w:t>473,869</w:t>
            </w:r>
          </w:p>
        </w:tc>
        <w:tc>
          <w:tcPr>
            <w:tcW w:w="1170"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59</w:t>
            </w:r>
            <w:r w:rsidRPr="00FF521E">
              <w:rPr>
                <w:rFonts w:ascii="Calibri" w:hAnsi="Calibri" w:cs="Calibri"/>
                <w:color w:val="000000"/>
                <w:sz w:val="18"/>
                <w:szCs w:val="18"/>
              </w:rPr>
              <w:t>%</w:t>
            </w:r>
          </w:p>
        </w:tc>
      </w:tr>
      <w:tr w:rsidR="00710327" w:rsidRPr="00C46B5B" w:rsidTr="003C2F7F">
        <w:trPr>
          <w:trHeight w:val="440"/>
        </w:trPr>
        <w:tc>
          <w:tcPr>
            <w:tcW w:w="872" w:type="dxa"/>
            <w:gridSpan w:val="2"/>
          </w:tcPr>
          <w:p w:rsidR="00710327" w:rsidRPr="000D0514" w:rsidRDefault="00710327" w:rsidP="00E20417">
            <w:pPr>
              <w:jc w:val="center"/>
              <w:rPr>
                <w:rFonts w:ascii="Calibri" w:hAnsi="Calibri" w:cs="Calibri"/>
                <w:color w:val="000000"/>
                <w:sz w:val="18"/>
                <w:szCs w:val="18"/>
              </w:rPr>
            </w:pPr>
            <w:r w:rsidRPr="000D0514">
              <w:rPr>
                <w:rFonts w:ascii="Calibri" w:hAnsi="Calibri" w:cs="Calibri"/>
                <w:color w:val="000000"/>
                <w:sz w:val="18"/>
                <w:szCs w:val="18"/>
              </w:rPr>
              <w:t>12</w:t>
            </w:r>
          </w:p>
        </w:tc>
        <w:tc>
          <w:tcPr>
            <w:tcW w:w="989" w:type="dxa"/>
          </w:tcPr>
          <w:p w:rsidR="00710327" w:rsidRPr="000D0514" w:rsidRDefault="00710327" w:rsidP="00E20417">
            <w:pPr>
              <w:rPr>
                <w:rFonts w:ascii="Calibri" w:hAnsi="Calibri" w:cs="Calibri"/>
                <w:color w:val="000000"/>
                <w:sz w:val="18"/>
                <w:szCs w:val="18"/>
              </w:rPr>
            </w:pPr>
            <w:r w:rsidRPr="000D0514">
              <w:rPr>
                <w:rFonts w:ascii="Calibri" w:hAnsi="Calibri" w:cs="Calibri"/>
                <w:color w:val="000000"/>
                <w:sz w:val="18"/>
                <w:szCs w:val="18"/>
              </w:rPr>
              <w:t>TF097968</w:t>
            </w:r>
          </w:p>
        </w:tc>
        <w:tc>
          <w:tcPr>
            <w:tcW w:w="709" w:type="dxa"/>
            <w:gridSpan w:val="2"/>
          </w:tcPr>
          <w:p w:rsidR="00710327" w:rsidRPr="000D0514" w:rsidRDefault="00710327" w:rsidP="00E20417">
            <w:pPr>
              <w:jc w:val="center"/>
              <w:rPr>
                <w:rFonts w:ascii="Calibri" w:hAnsi="Calibri" w:cs="Calibri"/>
                <w:color w:val="000000"/>
                <w:sz w:val="18"/>
                <w:szCs w:val="18"/>
              </w:rPr>
            </w:pPr>
            <w:r w:rsidRPr="000D0514">
              <w:rPr>
                <w:rFonts w:ascii="Calibri" w:hAnsi="Calibri" w:cs="Calibri"/>
                <w:color w:val="000000"/>
                <w:sz w:val="18"/>
                <w:szCs w:val="18"/>
              </w:rPr>
              <w:t> </w:t>
            </w:r>
            <w:r>
              <w:rPr>
                <w:rFonts w:ascii="Calibri" w:hAnsi="Calibri" w:cs="Calibri"/>
                <w:color w:val="000000"/>
                <w:sz w:val="18"/>
                <w:szCs w:val="18"/>
              </w:rPr>
              <w:t>TA</w:t>
            </w:r>
          </w:p>
        </w:tc>
        <w:tc>
          <w:tcPr>
            <w:tcW w:w="3826" w:type="dxa"/>
            <w:gridSpan w:val="2"/>
          </w:tcPr>
          <w:p w:rsidR="00710327" w:rsidRPr="000D0514" w:rsidRDefault="00710327" w:rsidP="00E20417">
            <w:pPr>
              <w:jc w:val="left"/>
              <w:rPr>
                <w:rFonts w:ascii="Calibri" w:hAnsi="Calibri" w:cs="Calibri"/>
                <w:color w:val="000000"/>
                <w:sz w:val="18"/>
                <w:szCs w:val="18"/>
              </w:rPr>
            </w:pPr>
            <w:r>
              <w:rPr>
                <w:rFonts w:ascii="Calibri" w:hAnsi="Calibri" w:cs="Calibri"/>
                <w:color w:val="000000"/>
                <w:sz w:val="18"/>
                <w:szCs w:val="18"/>
              </w:rPr>
              <w:t xml:space="preserve">Cambodia </w:t>
            </w:r>
            <w:r w:rsidRPr="000D0514">
              <w:rPr>
                <w:rFonts w:ascii="Calibri" w:hAnsi="Calibri" w:cs="Calibri"/>
                <w:color w:val="000000"/>
                <w:sz w:val="18"/>
                <w:szCs w:val="18"/>
              </w:rPr>
              <w:t>PPCR</w:t>
            </w:r>
          </w:p>
        </w:tc>
        <w:tc>
          <w:tcPr>
            <w:tcW w:w="804" w:type="dxa"/>
          </w:tcPr>
          <w:p w:rsidR="00710327" w:rsidRPr="000D0514" w:rsidRDefault="00710327" w:rsidP="00E20417">
            <w:pPr>
              <w:jc w:val="center"/>
              <w:rPr>
                <w:rFonts w:ascii="Calibri" w:hAnsi="Calibri" w:cs="Calibri"/>
                <w:color w:val="000000"/>
                <w:sz w:val="18"/>
                <w:szCs w:val="18"/>
              </w:rPr>
            </w:pPr>
            <w:r w:rsidRPr="000D0514">
              <w:rPr>
                <w:rFonts w:ascii="Calibri" w:hAnsi="Calibri" w:cs="Calibri"/>
                <w:color w:val="000000"/>
                <w:sz w:val="18"/>
                <w:szCs w:val="18"/>
              </w:rPr>
              <w:t>MUL</w:t>
            </w:r>
          </w:p>
        </w:tc>
        <w:tc>
          <w:tcPr>
            <w:tcW w:w="1322" w:type="dxa"/>
            <w:gridSpan w:val="2"/>
          </w:tcPr>
          <w:p w:rsidR="00710327" w:rsidRPr="000D0514" w:rsidRDefault="00710327" w:rsidP="00E20417">
            <w:pPr>
              <w:jc w:val="center"/>
              <w:rPr>
                <w:rFonts w:ascii="Calibri" w:hAnsi="Calibri" w:cs="Calibri"/>
                <w:color w:val="000000"/>
                <w:sz w:val="18"/>
                <w:szCs w:val="18"/>
              </w:rPr>
            </w:pPr>
            <w:r w:rsidRPr="000D0514">
              <w:rPr>
                <w:rFonts w:ascii="Calibri" w:hAnsi="Calibri" w:cs="Calibri"/>
                <w:color w:val="000000"/>
                <w:sz w:val="18"/>
                <w:szCs w:val="18"/>
              </w:rPr>
              <w:t>01-Jul-10</w:t>
            </w:r>
          </w:p>
        </w:tc>
        <w:tc>
          <w:tcPr>
            <w:tcW w:w="992" w:type="dxa"/>
          </w:tcPr>
          <w:p w:rsidR="00710327" w:rsidRPr="000D0514" w:rsidRDefault="00710327" w:rsidP="00E20417">
            <w:pPr>
              <w:jc w:val="center"/>
              <w:rPr>
                <w:rFonts w:ascii="Calibri" w:hAnsi="Calibri" w:cs="Calibri"/>
                <w:color w:val="000000"/>
                <w:sz w:val="18"/>
                <w:szCs w:val="18"/>
              </w:rPr>
            </w:pPr>
            <w:r w:rsidRPr="000D0514">
              <w:rPr>
                <w:rFonts w:ascii="Calibri" w:hAnsi="Calibri" w:cs="Calibri"/>
                <w:color w:val="000000"/>
                <w:sz w:val="18"/>
                <w:szCs w:val="18"/>
              </w:rPr>
              <w:t>31-Dec-12</w:t>
            </w:r>
          </w:p>
        </w:tc>
        <w:tc>
          <w:tcPr>
            <w:tcW w:w="855" w:type="dxa"/>
          </w:tcPr>
          <w:p w:rsidR="00710327" w:rsidRPr="000D0514" w:rsidRDefault="00710327" w:rsidP="00E20417">
            <w:pPr>
              <w:jc w:val="center"/>
              <w:rPr>
                <w:rFonts w:ascii="Calibri" w:hAnsi="Calibri" w:cs="Calibri"/>
                <w:color w:val="000000"/>
                <w:sz w:val="18"/>
                <w:szCs w:val="18"/>
              </w:rPr>
            </w:pPr>
            <w:r>
              <w:rPr>
                <w:rFonts w:ascii="Arial" w:hAnsi="Arial" w:cs="Arial"/>
                <w:color w:val="000000"/>
                <w:sz w:val="16"/>
                <w:szCs w:val="16"/>
              </w:rPr>
              <w:t>Closed</w:t>
            </w:r>
          </w:p>
        </w:tc>
        <w:tc>
          <w:tcPr>
            <w:tcW w:w="1151" w:type="dxa"/>
          </w:tcPr>
          <w:p w:rsidR="00710327" w:rsidRPr="000D0514" w:rsidRDefault="00710327" w:rsidP="00E20417">
            <w:pPr>
              <w:jc w:val="right"/>
              <w:rPr>
                <w:rFonts w:ascii="Calibri" w:hAnsi="Calibri" w:cs="Calibri"/>
                <w:color w:val="000000"/>
                <w:sz w:val="18"/>
                <w:szCs w:val="18"/>
              </w:rPr>
            </w:pPr>
            <w:r w:rsidRPr="000D0514">
              <w:rPr>
                <w:rFonts w:ascii="Calibri" w:hAnsi="Calibri" w:cs="Calibri"/>
                <w:color w:val="000000"/>
                <w:sz w:val="18"/>
                <w:szCs w:val="18"/>
              </w:rPr>
              <w:t>271,450</w:t>
            </w:r>
          </w:p>
        </w:tc>
        <w:tc>
          <w:tcPr>
            <w:tcW w:w="1080" w:type="dxa"/>
          </w:tcPr>
          <w:p w:rsidR="00710327" w:rsidRPr="000D0514" w:rsidRDefault="00710327" w:rsidP="00E20417">
            <w:pPr>
              <w:jc w:val="right"/>
              <w:rPr>
                <w:rFonts w:ascii="Calibri" w:hAnsi="Calibri" w:cs="Calibri"/>
                <w:color w:val="000000"/>
                <w:sz w:val="18"/>
                <w:szCs w:val="18"/>
              </w:rPr>
            </w:pPr>
            <w:r w:rsidRPr="000D0514">
              <w:rPr>
                <w:rFonts w:ascii="Calibri" w:hAnsi="Calibri" w:cs="Calibri"/>
                <w:color w:val="000000"/>
                <w:sz w:val="18"/>
                <w:szCs w:val="18"/>
              </w:rPr>
              <w:t>43,635</w:t>
            </w:r>
          </w:p>
        </w:tc>
        <w:tc>
          <w:tcPr>
            <w:tcW w:w="1170" w:type="dxa"/>
          </w:tcPr>
          <w:p w:rsidR="00710327" w:rsidRPr="000D0514" w:rsidRDefault="00710327" w:rsidP="00E20417">
            <w:pPr>
              <w:jc w:val="right"/>
              <w:rPr>
                <w:rFonts w:ascii="Calibri" w:hAnsi="Calibri" w:cs="Calibri"/>
                <w:color w:val="000000"/>
                <w:sz w:val="18"/>
                <w:szCs w:val="18"/>
              </w:rPr>
            </w:pPr>
            <w:r w:rsidRPr="000D0514">
              <w:rPr>
                <w:rFonts w:ascii="Calibri" w:hAnsi="Calibri" w:cs="Calibri"/>
                <w:color w:val="000000"/>
                <w:sz w:val="18"/>
                <w:szCs w:val="18"/>
              </w:rPr>
              <w:t>158,957</w:t>
            </w:r>
          </w:p>
        </w:tc>
        <w:tc>
          <w:tcPr>
            <w:tcW w:w="1170" w:type="dxa"/>
          </w:tcPr>
          <w:p w:rsidR="00710327" w:rsidRDefault="00710327" w:rsidP="00E20417">
            <w:pPr>
              <w:jc w:val="right"/>
              <w:rPr>
                <w:rFonts w:ascii="Calibri" w:hAnsi="Calibri" w:cs="Calibri"/>
                <w:color w:val="000000"/>
                <w:sz w:val="18"/>
                <w:szCs w:val="18"/>
              </w:rPr>
            </w:pPr>
            <w:r w:rsidRPr="000D0514">
              <w:rPr>
                <w:rFonts w:ascii="Calibri" w:hAnsi="Calibri" w:cs="Calibri"/>
                <w:color w:val="000000"/>
                <w:sz w:val="18"/>
                <w:szCs w:val="18"/>
              </w:rPr>
              <w:t>59%</w:t>
            </w:r>
          </w:p>
        </w:tc>
      </w:tr>
      <w:tr w:rsidR="00710327" w:rsidRPr="00C46B5B" w:rsidTr="003C2F7F">
        <w:tc>
          <w:tcPr>
            <w:tcW w:w="872" w:type="dxa"/>
            <w:gridSpan w:val="2"/>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13</w:t>
            </w:r>
          </w:p>
        </w:tc>
        <w:tc>
          <w:tcPr>
            <w:tcW w:w="989" w:type="dxa"/>
          </w:tcPr>
          <w:p w:rsidR="00710327" w:rsidRPr="00FF521E" w:rsidRDefault="00710327" w:rsidP="00E20417">
            <w:pPr>
              <w:rPr>
                <w:rFonts w:ascii="Calibri" w:hAnsi="Calibri" w:cs="Calibri"/>
                <w:color w:val="000000"/>
                <w:sz w:val="18"/>
                <w:szCs w:val="18"/>
              </w:rPr>
            </w:pPr>
            <w:r w:rsidRPr="00FF521E">
              <w:rPr>
                <w:rFonts w:ascii="Calibri" w:hAnsi="Calibri" w:cs="Calibri"/>
                <w:color w:val="000000"/>
                <w:sz w:val="18"/>
                <w:szCs w:val="18"/>
              </w:rPr>
              <w:t>TF098218</w:t>
            </w:r>
          </w:p>
        </w:tc>
        <w:tc>
          <w:tcPr>
            <w:tcW w:w="709" w:type="dxa"/>
            <w:gridSpan w:val="2"/>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TA</w:t>
            </w:r>
          </w:p>
        </w:tc>
        <w:tc>
          <w:tcPr>
            <w:tcW w:w="3826" w:type="dxa"/>
            <w:gridSpan w:val="2"/>
          </w:tcPr>
          <w:p w:rsidR="00710327" w:rsidRPr="00FF521E" w:rsidRDefault="00710327" w:rsidP="00E20417">
            <w:pPr>
              <w:jc w:val="left"/>
              <w:rPr>
                <w:rFonts w:ascii="Calibri" w:hAnsi="Calibri" w:cs="Calibri"/>
                <w:color w:val="000000"/>
                <w:sz w:val="18"/>
                <w:szCs w:val="18"/>
              </w:rPr>
            </w:pPr>
            <w:r w:rsidRPr="00FF521E">
              <w:rPr>
                <w:rFonts w:ascii="Calibri" w:hAnsi="Calibri" w:cs="Calibri"/>
                <w:color w:val="000000"/>
                <w:sz w:val="18"/>
                <w:szCs w:val="18"/>
              </w:rPr>
              <w:t>Strengthening of Flood and Drought Early Warning Systems for Cambodia (Australia Non-Core)</w:t>
            </w:r>
          </w:p>
        </w:tc>
        <w:tc>
          <w:tcPr>
            <w:tcW w:w="804" w:type="dxa"/>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GFDRR Track II TA</w:t>
            </w:r>
          </w:p>
        </w:tc>
        <w:tc>
          <w:tcPr>
            <w:tcW w:w="1322" w:type="dxa"/>
            <w:gridSpan w:val="2"/>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15-Oct-10</w:t>
            </w:r>
          </w:p>
        </w:tc>
        <w:tc>
          <w:tcPr>
            <w:tcW w:w="992" w:type="dxa"/>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30-Sep-12</w:t>
            </w:r>
          </w:p>
        </w:tc>
        <w:tc>
          <w:tcPr>
            <w:tcW w:w="855" w:type="dxa"/>
          </w:tcPr>
          <w:p w:rsidR="00710327" w:rsidRPr="00FF521E" w:rsidRDefault="00710327" w:rsidP="00E20417">
            <w:pPr>
              <w:jc w:val="center"/>
              <w:rPr>
                <w:rFonts w:ascii="Calibri" w:hAnsi="Calibri" w:cs="Calibri"/>
                <w:color w:val="000000"/>
                <w:sz w:val="18"/>
                <w:szCs w:val="18"/>
              </w:rPr>
            </w:pPr>
            <w:r>
              <w:rPr>
                <w:rFonts w:ascii="Arial" w:hAnsi="Arial" w:cs="Arial"/>
                <w:color w:val="000000"/>
                <w:sz w:val="16"/>
                <w:szCs w:val="16"/>
              </w:rPr>
              <w:t>Closed</w:t>
            </w:r>
          </w:p>
        </w:tc>
        <w:tc>
          <w:tcPr>
            <w:tcW w:w="1151" w:type="dxa"/>
          </w:tcPr>
          <w:p w:rsidR="00710327" w:rsidRPr="00FF521E" w:rsidRDefault="00710327" w:rsidP="00E20417">
            <w:pPr>
              <w:jc w:val="right"/>
              <w:rPr>
                <w:rFonts w:ascii="Calibri" w:hAnsi="Calibri" w:cs="Calibri"/>
                <w:color w:val="000000"/>
                <w:sz w:val="18"/>
                <w:szCs w:val="18"/>
              </w:rPr>
            </w:pPr>
            <w:r w:rsidRPr="00FF521E">
              <w:rPr>
                <w:rFonts w:ascii="Calibri" w:hAnsi="Calibri" w:cs="Calibri"/>
                <w:color w:val="000000"/>
                <w:sz w:val="18"/>
                <w:szCs w:val="18"/>
              </w:rPr>
              <w:t>100,000</w:t>
            </w:r>
          </w:p>
        </w:tc>
        <w:tc>
          <w:tcPr>
            <w:tcW w:w="1080" w:type="dxa"/>
          </w:tcPr>
          <w:p w:rsidR="00710327" w:rsidRPr="00FF521E" w:rsidRDefault="00710327" w:rsidP="00E20417">
            <w:pPr>
              <w:jc w:val="right"/>
              <w:rPr>
                <w:rFonts w:ascii="Calibri" w:hAnsi="Calibri" w:cs="Calibri"/>
                <w:color w:val="000000"/>
                <w:sz w:val="18"/>
                <w:szCs w:val="18"/>
              </w:rPr>
            </w:pPr>
            <w:r>
              <w:rPr>
                <w:rFonts w:ascii="Calibri" w:hAnsi="Calibri" w:cs="Calibri"/>
                <w:color w:val="000000"/>
                <w:sz w:val="18"/>
                <w:szCs w:val="18"/>
              </w:rPr>
              <w:t>51,525</w:t>
            </w:r>
          </w:p>
        </w:tc>
        <w:tc>
          <w:tcPr>
            <w:tcW w:w="1170" w:type="dxa"/>
          </w:tcPr>
          <w:p w:rsidR="00710327" w:rsidRPr="00FF521E" w:rsidRDefault="00710327" w:rsidP="00E20417">
            <w:pPr>
              <w:jc w:val="right"/>
              <w:rPr>
                <w:rFonts w:ascii="Calibri" w:hAnsi="Calibri" w:cs="Calibri"/>
                <w:color w:val="000000"/>
                <w:sz w:val="18"/>
                <w:szCs w:val="18"/>
              </w:rPr>
            </w:pPr>
            <w:r>
              <w:rPr>
                <w:rFonts w:ascii="Calibri" w:hAnsi="Calibri" w:cs="Calibri"/>
                <w:color w:val="000000"/>
                <w:sz w:val="18"/>
                <w:szCs w:val="18"/>
              </w:rPr>
              <w:t>71,613</w:t>
            </w:r>
          </w:p>
        </w:tc>
        <w:tc>
          <w:tcPr>
            <w:tcW w:w="1170"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72%</w:t>
            </w:r>
          </w:p>
        </w:tc>
      </w:tr>
      <w:tr w:rsidR="00710327" w:rsidRPr="00C46B5B" w:rsidTr="003C2F7F">
        <w:tc>
          <w:tcPr>
            <w:tcW w:w="872" w:type="dxa"/>
            <w:gridSpan w:val="2"/>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14</w:t>
            </w:r>
          </w:p>
        </w:tc>
        <w:tc>
          <w:tcPr>
            <w:tcW w:w="989" w:type="dxa"/>
          </w:tcPr>
          <w:p w:rsidR="00710327" w:rsidRPr="00FF521E" w:rsidRDefault="00710327" w:rsidP="00E20417">
            <w:pPr>
              <w:rPr>
                <w:rFonts w:ascii="Calibri" w:hAnsi="Calibri" w:cs="Calibri"/>
                <w:color w:val="000000"/>
                <w:sz w:val="18"/>
                <w:szCs w:val="18"/>
              </w:rPr>
            </w:pPr>
            <w:r w:rsidRPr="00FF521E">
              <w:rPr>
                <w:rFonts w:ascii="Calibri" w:hAnsi="Calibri" w:cs="Calibri"/>
                <w:color w:val="000000"/>
                <w:sz w:val="18"/>
                <w:szCs w:val="18"/>
              </w:rPr>
              <w:t>TF099149</w:t>
            </w:r>
          </w:p>
        </w:tc>
        <w:tc>
          <w:tcPr>
            <w:tcW w:w="709" w:type="dxa"/>
            <w:gridSpan w:val="2"/>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TA</w:t>
            </w:r>
          </w:p>
        </w:tc>
        <w:tc>
          <w:tcPr>
            <w:tcW w:w="3826" w:type="dxa"/>
            <w:gridSpan w:val="2"/>
          </w:tcPr>
          <w:p w:rsidR="00710327" w:rsidRPr="00FF521E" w:rsidRDefault="00710327" w:rsidP="00E20417">
            <w:pPr>
              <w:jc w:val="left"/>
              <w:rPr>
                <w:rFonts w:ascii="Calibri" w:hAnsi="Calibri" w:cs="Calibri"/>
                <w:color w:val="000000"/>
                <w:sz w:val="18"/>
                <w:szCs w:val="18"/>
              </w:rPr>
            </w:pPr>
            <w:r w:rsidRPr="00FF521E">
              <w:rPr>
                <w:rFonts w:ascii="Calibri" w:hAnsi="Calibri" w:cs="Calibri"/>
                <w:color w:val="000000"/>
                <w:sz w:val="18"/>
                <w:szCs w:val="18"/>
              </w:rPr>
              <w:t>Strengthening Research and Policy Advice for the Supreme National Economic Council (SNEC)</w:t>
            </w:r>
          </w:p>
        </w:tc>
        <w:tc>
          <w:tcPr>
            <w:tcW w:w="804" w:type="dxa"/>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Korea</w:t>
            </w:r>
          </w:p>
        </w:tc>
        <w:tc>
          <w:tcPr>
            <w:tcW w:w="1322" w:type="dxa"/>
            <w:gridSpan w:val="2"/>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01-Dec-10</w:t>
            </w:r>
          </w:p>
        </w:tc>
        <w:tc>
          <w:tcPr>
            <w:tcW w:w="992" w:type="dxa"/>
          </w:tcPr>
          <w:p w:rsidR="00710327" w:rsidRPr="00FF521E" w:rsidRDefault="00710327" w:rsidP="00E20417">
            <w:pPr>
              <w:jc w:val="center"/>
              <w:rPr>
                <w:rFonts w:ascii="Calibri" w:hAnsi="Calibri" w:cs="Calibri"/>
                <w:color w:val="000000"/>
                <w:sz w:val="18"/>
                <w:szCs w:val="18"/>
              </w:rPr>
            </w:pPr>
            <w:r w:rsidRPr="00FF521E">
              <w:rPr>
                <w:rFonts w:ascii="Calibri" w:hAnsi="Calibri" w:cs="Calibri"/>
                <w:color w:val="000000"/>
                <w:sz w:val="18"/>
                <w:szCs w:val="18"/>
              </w:rPr>
              <w:t>30-Nov-12</w:t>
            </w:r>
          </w:p>
        </w:tc>
        <w:tc>
          <w:tcPr>
            <w:tcW w:w="855" w:type="dxa"/>
          </w:tcPr>
          <w:p w:rsidR="00710327" w:rsidRPr="00FF521E" w:rsidRDefault="00710327" w:rsidP="00E20417">
            <w:pPr>
              <w:jc w:val="center"/>
              <w:rPr>
                <w:rFonts w:ascii="Calibri" w:hAnsi="Calibri" w:cs="Calibri"/>
                <w:color w:val="000000"/>
                <w:sz w:val="18"/>
                <w:szCs w:val="18"/>
              </w:rPr>
            </w:pPr>
            <w:r>
              <w:rPr>
                <w:rFonts w:ascii="Arial" w:hAnsi="Arial" w:cs="Arial"/>
                <w:color w:val="000000"/>
                <w:sz w:val="16"/>
                <w:szCs w:val="16"/>
              </w:rPr>
              <w:t>Closed</w:t>
            </w:r>
          </w:p>
        </w:tc>
        <w:tc>
          <w:tcPr>
            <w:tcW w:w="1151" w:type="dxa"/>
          </w:tcPr>
          <w:p w:rsidR="00710327" w:rsidRPr="00FF521E" w:rsidRDefault="00710327" w:rsidP="00E20417">
            <w:pPr>
              <w:jc w:val="right"/>
              <w:rPr>
                <w:rFonts w:ascii="Calibri" w:hAnsi="Calibri" w:cs="Calibri"/>
                <w:color w:val="000000"/>
                <w:sz w:val="18"/>
                <w:szCs w:val="18"/>
              </w:rPr>
            </w:pPr>
            <w:r w:rsidRPr="00FF521E">
              <w:rPr>
                <w:rFonts w:ascii="Calibri" w:hAnsi="Calibri" w:cs="Calibri"/>
                <w:color w:val="000000"/>
                <w:sz w:val="18"/>
                <w:szCs w:val="18"/>
              </w:rPr>
              <w:t>250,000</w:t>
            </w:r>
          </w:p>
        </w:tc>
        <w:tc>
          <w:tcPr>
            <w:tcW w:w="1080" w:type="dxa"/>
          </w:tcPr>
          <w:p w:rsidR="00710327" w:rsidRPr="00FF521E" w:rsidRDefault="00710327" w:rsidP="00E20417">
            <w:pPr>
              <w:jc w:val="right"/>
              <w:rPr>
                <w:rFonts w:ascii="Calibri" w:hAnsi="Calibri" w:cs="Calibri"/>
                <w:color w:val="000000"/>
                <w:sz w:val="18"/>
                <w:szCs w:val="18"/>
              </w:rPr>
            </w:pPr>
            <w:r>
              <w:rPr>
                <w:rFonts w:ascii="Calibri" w:hAnsi="Calibri" w:cs="Calibri"/>
                <w:color w:val="000000"/>
                <w:sz w:val="18"/>
                <w:szCs w:val="18"/>
              </w:rPr>
              <w:t>58,794</w:t>
            </w:r>
          </w:p>
        </w:tc>
        <w:tc>
          <w:tcPr>
            <w:tcW w:w="1170" w:type="dxa"/>
          </w:tcPr>
          <w:p w:rsidR="00710327" w:rsidRPr="00FF521E" w:rsidRDefault="00710327" w:rsidP="00E20417">
            <w:pPr>
              <w:jc w:val="right"/>
              <w:rPr>
                <w:rFonts w:ascii="Calibri" w:hAnsi="Calibri" w:cs="Calibri"/>
                <w:color w:val="000000"/>
                <w:sz w:val="18"/>
                <w:szCs w:val="18"/>
              </w:rPr>
            </w:pPr>
            <w:r>
              <w:rPr>
                <w:rFonts w:ascii="Calibri" w:hAnsi="Calibri" w:cs="Calibri"/>
                <w:color w:val="000000"/>
                <w:sz w:val="18"/>
                <w:szCs w:val="18"/>
              </w:rPr>
              <w:t>58794</w:t>
            </w:r>
          </w:p>
        </w:tc>
        <w:tc>
          <w:tcPr>
            <w:tcW w:w="1170"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24</w:t>
            </w:r>
            <w:r w:rsidRPr="00FF521E">
              <w:rPr>
                <w:rFonts w:ascii="Calibri" w:hAnsi="Calibri" w:cs="Calibri"/>
                <w:color w:val="000000"/>
                <w:sz w:val="18"/>
                <w:szCs w:val="18"/>
              </w:rPr>
              <w:t>%</w:t>
            </w:r>
          </w:p>
        </w:tc>
      </w:tr>
      <w:tr w:rsidR="00710327" w:rsidRPr="00C46B5B" w:rsidTr="003C2F7F">
        <w:trPr>
          <w:trHeight w:val="350"/>
        </w:trPr>
        <w:tc>
          <w:tcPr>
            <w:tcW w:w="872" w:type="dxa"/>
            <w:gridSpan w:val="2"/>
          </w:tcPr>
          <w:p w:rsidR="00710327" w:rsidRPr="00B237C5" w:rsidRDefault="00710327" w:rsidP="00E20417">
            <w:pPr>
              <w:jc w:val="center"/>
              <w:rPr>
                <w:rFonts w:ascii="Calibri" w:hAnsi="Calibri" w:cs="Calibri"/>
                <w:color w:val="000000"/>
                <w:sz w:val="18"/>
                <w:szCs w:val="18"/>
              </w:rPr>
            </w:pPr>
            <w:r w:rsidRPr="00B237C5">
              <w:rPr>
                <w:rFonts w:ascii="Calibri" w:hAnsi="Calibri" w:cs="Calibri"/>
                <w:color w:val="000000"/>
                <w:sz w:val="18"/>
                <w:szCs w:val="18"/>
              </w:rPr>
              <w:t>15</w:t>
            </w:r>
          </w:p>
        </w:tc>
        <w:tc>
          <w:tcPr>
            <w:tcW w:w="989" w:type="dxa"/>
          </w:tcPr>
          <w:p w:rsidR="00710327" w:rsidRPr="00B237C5" w:rsidRDefault="00710327" w:rsidP="00E20417">
            <w:pPr>
              <w:rPr>
                <w:rFonts w:ascii="Calibri" w:hAnsi="Calibri" w:cs="Calibri"/>
                <w:color w:val="000000"/>
                <w:sz w:val="18"/>
                <w:szCs w:val="18"/>
              </w:rPr>
            </w:pPr>
            <w:r w:rsidRPr="00B237C5">
              <w:rPr>
                <w:rFonts w:ascii="Calibri" w:hAnsi="Calibri" w:cs="Calibri"/>
                <w:color w:val="000000"/>
                <w:sz w:val="18"/>
                <w:szCs w:val="18"/>
              </w:rPr>
              <w:t>TF098902</w:t>
            </w:r>
          </w:p>
        </w:tc>
        <w:tc>
          <w:tcPr>
            <w:tcW w:w="709" w:type="dxa"/>
            <w:gridSpan w:val="2"/>
          </w:tcPr>
          <w:p w:rsidR="00710327" w:rsidRPr="00B237C5" w:rsidRDefault="00710327" w:rsidP="00E20417">
            <w:pPr>
              <w:jc w:val="center"/>
              <w:rPr>
                <w:rFonts w:ascii="Calibri" w:hAnsi="Calibri" w:cs="Calibri"/>
                <w:color w:val="000000"/>
                <w:sz w:val="18"/>
                <w:szCs w:val="18"/>
              </w:rPr>
            </w:pPr>
            <w:r w:rsidRPr="00B237C5">
              <w:rPr>
                <w:rFonts w:ascii="Calibri" w:hAnsi="Calibri" w:cs="Calibri"/>
                <w:color w:val="000000"/>
                <w:sz w:val="18"/>
                <w:szCs w:val="18"/>
              </w:rPr>
              <w:t>TA</w:t>
            </w:r>
          </w:p>
        </w:tc>
        <w:tc>
          <w:tcPr>
            <w:tcW w:w="3826" w:type="dxa"/>
            <w:gridSpan w:val="2"/>
          </w:tcPr>
          <w:p w:rsidR="00710327" w:rsidRPr="00B237C5" w:rsidRDefault="00710327" w:rsidP="00E20417">
            <w:pPr>
              <w:jc w:val="left"/>
              <w:rPr>
                <w:rFonts w:ascii="Calibri" w:hAnsi="Calibri" w:cs="Calibri"/>
                <w:color w:val="000000"/>
                <w:sz w:val="18"/>
                <w:szCs w:val="18"/>
              </w:rPr>
            </w:pPr>
            <w:r w:rsidRPr="00B237C5">
              <w:rPr>
                <w:rFonts w:ascii="Calibri" w:hAnsi="Calibri" w:cs="Calibri"/>
                <w:color w:val="000000"/>
                <w:sz w:val="18"/>
                <w:szCs w:val="18"/>
              </w:rPr>
              <w:t>Water and Sanitation Sector Work</w:t>
            </w:r>
          </w:p>
        </w:tc>
        <w:tc>
          <w:tcPr>
            <w:tcW w:w="804" w:type="dxa"/>
          </w:tcPr>
          <w:p w:rsidR="00710327" w:rsidRPr="00B237C5" w:rsidRDefault="00710327" w:rsidP="00E20417">
            <w:pPr>
              <w:jc w:val="center"/>
              <w:rPr>
                <w:rFonts w:ascii="Calibri" w:hAnsi="Calibri" w:cs="Calibri"/>
                <w:color w:val="000000"/>
                <w:sz w:val="18"/>
                <w:szCs w:val="18"/>
              </w:rPr>
            </w:pPr>
            <w:proofErr w:type="spellStart"/>
            <w:r w:rsidRPr="00B237C5">
              <w:rPr>
                <w:rFonts w:ascii="Calibri" w:hAnsi="Calibri" w:cs="Calibri"/>
                <w:color w:val="000000"/>
                <w:sz w:val="18"/>
                <w:szCs w:val="18"/>
              </w:rPr>
              <w:t>AusAID</w:t>
            </w:r>
            <w:proofErr w:type="spellEnd"/>
          </w:p>
        </w:tc>
        <w:tc>
          <w:tcPr>
            <w:tcW w:w="1322" w:type="dxa"/>
            <w:gridSpan w:val="2"/>
          </w:tcPr>
          <w:p w:rsidR="00710327" w:rsidRPr="00B237C5" w:rsidRDefault="00710327" w:rsidP="00E20417">
            <w:pPr>
              <w:jc w:val="center"/>
              <w:rPr>
                <w:rFonts w:ascii="Calibri" w:hAnsi="Calibri" w:cs="Calibri"/>
                <w:color w:val="000000"/>
                <w:sz w:val="18"/>
                <w:szCs w:val="18"/>
              </w:rPr>
            </w:pPr>
            <w:r w:rsidRPr="00B237C5">
              <w:rPr>
                <w:rFonts w:ascii="Calibri" w:hAnsi="Calibri" w:cs="Calibri"/>
                <w:color w:val="000000"/>
                <w:sz w:val="18"/>
                <w:szCs w:val="18"/>
              </w:rPr>
              <w:t>28-Jan-11</w:t>
            </w:r>
          </w:p>
        </w:tc>
        <w:tc>
          <w:tcPr>
            <w:tcW w:w="992" w:type="dxa"/>
          </w:tcPr>
          <w:p w:rsidR="00710327" w:rsidRPr="00B237C5" w:rsidRDefault="00710327" w:rsidP="00E20417">
            <w:pPr>
              <w:jc w:val="center"/>
              <w:rPr>
                <w:rFonts w:ascii="Calibri" w:hAnsi="Calibri" w:cs="Calibri"/>
                <w:color w:val="000000"/>
                <w:sz w:val="18"/>
                <w:szCs w:val="18"/>
              </w:rPr>
            </w:pPr>
            <w:r>
              <w:rPr>
                <w:rFonts w:ascii="Calibri" w:hAnsi="Calibri" w:cs="Calibri"/>
                <w:color w:val="000000"/>
                <w:sz w:val="18"/>
                <w:szCs w:val="18"/>
              </w:rPr>
              <w:t>30-Jun-13</w:t>
            </w:r>
          </w:p>
        </w:tc>
        <w:tc>
          <w:tcPr>
            <w:tcW w:w="855" w:type="dxa"/>
          </w:tcPr>
          <w:p w:rsidR="00710327" w:rsidRPr="00B237C5" w:rsidRDefault="00710327" w:rsidP="00E20417">
            <w:pPr>
              <w:jc w:val="center"/>
              <w:rPr>
                <w:rFonts w:ascii="Calibri" w:hAnsi="Calibri" w:cs="Calibri"/>
                <w:color w:val="000000"/>
                <w:sz w:val="18"/>
                <w:szCs w:val="18"/>
              </w:rPr>
            </w:pPr>
            <w:r>
              <w:rPr>
                <w:rFonts w:ascii="Calibri" w:hAnsi="Calibri" w:cs="Calibri"/>
                <w:color w:val="000000"/>
                <w:sz w:val="18"/>
                <w:szCs w:val="18"/>
              </w:rPr>
              <w:t>5.84</w:t>
            </w:r>
          </w:p>
        </w:tc>
        <w:tc>
          <w:tcPr>
            <w:tcW w:w="1151" w:type="dxa"/>
          </w:tcPr>
          <w:p w:rsidR="00710327" w:rsidRPr="00B237C5" w:rsidRDefault="00710327" w:rsidP="00E20417">
            <w:pPr>
              <w:jc w:val="right"/>
              <w:rPr>
                <w:rFonts w:ascii="Calibri" w:hAnsi="Calibri" w:cs="Calibri"/>
                <w:color w:val="000000"/>
                <w:sz w:val="18"/>
                <w:szCs w:val="18"/>
              </w:rPr>
            </w:pPr>
            <w:r w:rsidRPr="00B237C5">
              <w:rPr>
                <w:rFonts w:ascii="Calibri" w:hAnsi="Calibri" w:cs="Calibri"/>
                <w:color w:val="000000"/>
                <w:sz w:val="18"/>
                <w:szCs w:val="18"/>
              </w:rPr>
              <w:t>250,000</w:t>
            </w:r>
          </w:p>
        </w:tc>
        <w:tc>
          <w:tcPr>
            <w:tcW w:w="1080" w:type="dxa"/>
          </w:tcPr>
          <w:p w:rsidR="00710327" w:rsidRPr="00B237C5" w:rsidRDefault="00710327" w:rsidP="00E20417">
            <w:pPr>
              <w:jc w:val="right"/>
              <w:rPr>
                <w:rFonts w:ascii="Calibri" w:hAnsi="Calibri" w:cs="Calibri"/>
                <w:color w:val="000000"/>
                <w:sz w:val="18"/>
                <w:szCs w:val="18"/>
              </w:rPr>
            </w:pPr>
            <w:r>
              <w:rPr>
                <w:rFonts w:ascii="Calibri" w:hAnsi="Calibri" w:cs="Calibri"/>
                <w:color w:val="000000"/>
                <w:sz w:val="18"/>
                <w:szCs w:val="18"/>
              </w:rPr>
              <w:t>99,752</w:t>
            </w:r>
          </w:p>
        </w:tc>
        <w:tc>
          <w:tcPr>
            <w:tcW w:w="1170" w:type="dxa"/>
          </w:tcPr>
          <w:p w:rsidR="00710327" w:rsidRPr="00B237C5" w:rsidRDefault="00710327" w:rsidP="00E20417">
            <w:pPr>
              <w:jc w:val="right"/>
              <w:rPr>
                <w:rFonts w:ascii="Calibri" w:hAnsi="Calibri" w:cs="Calibri"/>
                <w:color w:val="000000"/>
                <w:sz w:val="18"/>
                <w:szCs w:val="18"/>
              </w:rPr>
            </w:pPr>
            <w:r>
              <w:rPr>
                <w:rFonts w:ascii="Calibri" w:hAnsi="Calibri" w:cs="Calibri"/>
                <w:color w:val="000000"/>
                <w:sz w:val="18"/>
                <w:szCs w:val="18"/>
              </w:rPr>
              <w:t>245,847</w:t>
            </w:r>
          </w:p>
        </w:tc>
        <w:tc>
          <w:tcPr>
            <w:tcW w:w="1170"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98</w:t>
            </w:r>
            <w:r w:rsidRPr="00B237C5">
              <w:rPr>
                <w:rFonts w:ascii="Calibri" w:hAnsi="Calibri" w:cs="Calibri"/>
                <w:color w:val="000000"/>
                <w:sz w:val="18"/>
                <w:szCs w:val="18"/>
              </w:rPr>
              <w:t>%</w:t>
            </w:r>
          </w:p>
        </w:tc>
      </w:tr>
      <w:tr w:rsidR="00710327" w:rsidRPr="00C46B5B" w:rsidTr="003C2F7F">
        <w:trPr>
          <w:trHeight w:val="422"/>
        </w:trPr>
        <w:tc>
          <w:tcPr>
            <w:tcW w:w="872" w:type="dxa"/>
            <w:gridSpan w:val="2"/>
          </w:tcPr>
          <w:p w:rsidR="00710327" w:rsidRPr="004A32AF" w:rsidRDefault="00710327" w:rsidP="00E20417">
            <w:pPr>
              <w:jc w:val="center"/>
              <w:rPr>
                <w:rFonts w:ascii="Calibri" w:hAnsi="Calibri" w:cs="Calibri"/>
                <w:color w:val="000000"/>
                <w:sz w:val="18"/>
                <w:szCs w:val="18"/>
              </w:rPr>
            </w:pPr>
            <w:r w:rsidRPr="004A32AF">
              <w:rPr>
                <w:rFonts w:ascii="Calibri" w:hAnsi="Calibri" w:cs="Calibri"/>
                <w:color w:val="000000"/>
                <w:sz w:val="18"/>
                <w:szCs w:val="18"/>
              </w:rPr>
              <w:t>16</w:t>
            </w:r>
          </w:p>
        </w:tc>
        <w:tc>
          <w:tcPr>
            <w:tcW w:w="989" w:type="dxa"/>
          </w:tcPr>
          <w:p w:rsidR="00710327" w:rsidRPr="004A32AF" w:rsidRDefault="00710327" w:rsidP="00E20417">
            <w:pPr>
              <w:rPr>
                <w:rFonts w:ascii="Calibri" w:hAnsi="Calibri" w:cs="Calibri"/>
                <w:color w:val="000000" w:themeColor="text1"/>
                <w:sz w:val="18"/>
                <w:szCs w:val="18"/>
              </w:rPr>
            </w:pPr>
            <w:r w:rsidRPr="004A32AF">
              <w:rPr>
                <w:rFonts w:ascii="Calibri" w:hAnsi="Calibri" w:cs="Calibri"/>
                <w:color w:val="000000" w:themeColor="text1"/>
                <w:sz w:val="18"/>
                <w:szCs w:val="18"/>
              </w:rPr>
              <w:t>TF010077</w:t>
            </w:r>
          </w:p>
        </w:tc>
        <w:tc>
          <w:tcPr>
            <w:tcW w:w="709" w:type="dxa"/>
            <w:gridSpan w:val="2"/>
          </w:tcPr>
          <w:p w:rsidR="00710327" w:rsidRPr="004A32AF" w:rsidRDefault="00710327" w:rsidP="00E20417">
            <w:pPr>
              <w:jc w:val="center"/>
              <w:rPr>
                <w:rFonts w:ascii="Calibri" w:hAnsi="Calibri" w:cs="Calibri"/>
                <w:color w:val="000000" w:themeColor="text1"/>
                <w:sz w:val="18"/>
                <w:szCs w:val="18"/>
              </w:rPr>
            </w:pPr>
            <w:r w:rsidRPr="004A32AF">
              <w:rPr>
                <w:rFonts w:ascii="Calibri" w:hAnsi="Calibri" w:cs="Calibri"/>
                <w:color w:val="000000" w:themeColor="text1"/>
                <w:sz w:val="18"/>
                <w:szCs w:val="18"/>
              </w:rPr>
              <w:t>TA</w:t>
            </w:r>
          </w:p>
        </w:tc>
        <w:tc>
          <w:tcPr>
            <w:tcW w:w="3826" w:type="dxa"/>
            <w:gridSpan w:val="2"/>
          </w:tcPr>
          <w:p w:rsidR="00710327" w:rsidRPr="004A32AF" w:rsidRDefault="00710327" w:rsidP="00E20417">
            <w:pPr>
              <w:jc w:val="left"/>
              <w:rPr>
                <w:rFonts w:ascii="Calibri" w:hAnsi="Calibri" w:cs="Calibri"/>
                <w:color w:val="000000" w:themeColor="text1"/>
                <w:sz w:val="18"/>
                <w:szCs w:val="18"/>
              </w:rPr>
            </w:pPr>
            <w:r w:rsidRPr="004A32AF">
              <w:rPr>
                <w:rFonts w:ascii="Calibri" w:hAnsi="Calibri" w:cs="Calibri"/>
                <w:color w:val="000000" w:themeColor="text1"/>
                <w:sz w:val="18"/>
                <w:szCs w:val="18"/>
              </w:rPr>
              <w:t>Crisis Preparedness Project (# 10113)</w:t>
            </w:r>
          </w:p>
        </w:tc>
        <w:tc>
          <w:tcPr>
            <w:tcW w:w="804" w:type="dxa"/>
          </w:tcPr>
          <w:p w:rsidR="00710327" w:rsidRPr="004A32AF" w:rsidRDefault="00710327" w:rsidP="00E20417">
            <w:pPr>
              <w:jc w:val="center"/>
              <w:rPr>
                <w:rFonts w:ascii="Calibri" w:hAnsi="Calibri" w:cs="Calibri"/>
                <w:color w:val="000000" w:themeColor="text1"/>
                <w:sz w:val="18"/>
                <w:szCs w:val="18"/>
              </w:rPr>
            </w:pPr>
            <w:r w:rsidRPr="004A32AF">
              <w:rPr>
                <w:rFonts w:ascii="Calibri" w:hAnsi="Calibri" w:cs="Calibri"/>
                <w:color w:val="000000" w:themeColor="text1"/>
                <w:sz w:val="18"/>
                <w:szCs w:val="18"/>
              </w:rPr>
              <w:t>MUL</w:t>
            </w:r>
          </w:p>
        </w:tc>
        <w:tc>
          <w:tcPr>
            <w:tcW w:w="1322" w:type="dxa"/>
            <w:gridSpan w:val="2"/>
          </w:tcPr>
          <w:p w:rsidR="00710327" w:rsidRPr="004A32AF" w:rsidRDefault="00710327" w:rsidP="00E20417">
            <w:pPr>
              <w:jc w:val="center"/>
              <w:rPr>
                <w:rFonts w:ascii="Calibri" w:hAnsi="Calibri" w:cs="Calibri"/>
                <w:color w:val="000000" w:themeColor="text1"/>
                <w:sz w:val="18"/>
                <w:szCs w:val="18"/>
              </w:rPr>
            </w:pPr>
            <w:r w:rsidRPr="004A32AF">
              <w:rPr>
                <w:rFonts w:ascii="Calibri" w:hAnsi="Calibri" w:cs="Calibri"/>
                <w:color w:val="000000" w:themeColor="text1"/>
                <w:sz w:val="18"/>
                <w:szCs w:val="18"/>
              </w:rPr>
              <w:t>01-Jul-11</w:t>
            </w:r>
          </w:p>
        </w:tc>
        <w:tc>
          <w:tcPr>
            <w:tcW w:w="992" w:type="dxa"/>
          </w:tcPr>
          <w:p w:rsidR="00710327" w:rsidRPr="004A32AF" w:rsidRDefault="00710327" w:rsidP="00E20417">
            <w:pPr>
              <w:jc w:val="center"/>
              <w:rPr>
                <w:rFonts w:ascii="Calibri" w:hAnsi="Calibri" w:cs="Calibri"/>
                <w:color w:val="000000" w:themeColor="text1"/>
                <w:sz w:val="18"/>
                <w:szCs w:val="18"/>
              </w:rPr>
            </w:pPr>
            <w:r>
              <w:rPr>
                <w:rFonts w:ascii="Calibri" w:hAnsi="Calibri" w:cs="Calibri"/>
                <w:color w:val="000000" w:themeColor="text1"/>
                <w:sz w:val="18"/>
                <w:szCs w:val="18"/>
              </w:rPr>
              <w:t>30-Apr</w:t>
            </w:r>
            <w:r w:rsidRPr="004A32AF">
              <w:rPr>
                <w:rFonts w:ascii="Calibri" w:hAnsi="Calibri" w:cs="Calibri"/>
                <w:color w:val="000000" w:themeColor="text1"/>
                <w:sz w:val="18"/>
                <w:szCs w:val="18"/>
              </w:rPr>
              <w:t>-1</w:t>
            </w:r>
            <w:r>
              <w:rPr>
                <w:rFonts w:ascii="Calibri" w:hAnsi="Calibri" w:cs="Calibri"/>
                <w:color w:val="000000" w:themeColor="text1"/>
                <w:sz w:val="18"/>
                <w:szCs w:val="18"/>
              </w:rPr>
              <w:t>3</w:t>
            </w:r>
          </w:p>
        </w:tc>
        <w:tc>
          <w:tcPr>
            <w:tcW w:w="855" w:type="dxa"/>
          </w:tcPr>
          <w:p w:rsidR="00710327" w:rsidRPr="004A32AF" w:rsidRDefault="00710327" w:rsidP="00E20417">
            <w:pPr>
              <w:jc w:val="center"/>
              <w:rPr>
                <w:rFonts w:ascii="Calibri" w:hAnsi="Calibri" w:cs="Calibri"/>
                <w:color w:val="000000" w:themeColor="text1"/>
                <w:sz w:val="18"/>
                <w:szCs w:val="18"/>
              </w:rPr>
            </w:pPr>
            <w:r>
              <w:rPr>
                <w:rFonts w:ascii="Calibri" w:hAnsi="Calibri" w:cs="Calibri"/>
                <w:color w:val="000000" w:themeColor="text1"/>
                <w:sz w:val="18"/>
                <w:szCs w:val="18"/>
              </w:rPr>
              <w:t>3.87</w:t>
            </w:r>
          </w:p>
        </w:tc>
        <w:tc>
          <w:tcPr>
            <w:tcW w:w="1151" w:type="dxa"/>
          </w:tcPr>
          <w:p w:rsidR="00710327" w:rsidRPr="004A32AF" w:rsidRDefault="00710327" w:rsidP="00E20417">
            <w:pPr>
              <w:jc w:val="right"/>
              <w:rPr>
                <w:rFonts w:ascii="Calibri" w:hAnsi="Calibri" w:cs="Calibri"/>
                <w:color w:val="000000" w:themeColor="text1"/>
                <w:sz w:val="18"/>
                <w:szCs w:val="18"/>
              </w:rPr>
            </w:pPr>
            <w:r w:rsidRPr="004A32AF">
              <w:rPr>
                <w:rFonts w:ascii="Calibri" w:hAnsi="Calibri" w:cs="Calibri"/>
                <w:color w:val="000000" w:themeColor="text1"/>
                <w:sz w:val="18"/>
                <w:szCs w:val="18"/>
              </w:rPr>
              <w:t>349,604</w:t>
            </w:r>
          </w:p>
        </w:tc>
        <w:tc>
          <w:tcPr>
            <w:tcW w:w="1080" w:type="dxa"/>
          </w:tcPr>
          <w:p w:rsidR="00710327" w:rsidRPr="004A32AF" w:rsidRDefault="00710327" w:rsidP="00E20417">
            <w:pPr>
              <w:jc w:val="right"/>
              <w:rPr>
                <w:rFonts w:ascii="Calibri" w:hAnsi="Calibri" w:cs="Calibri"/>
                <w:color w:val="000000" w:themeColor="text1"/>
                <w:sz w:val="18"/>
                <w:szCs w:val="18"/>
              </w:rPr>
            </w:pPr>
            <w:r>
              <w:rPr>
                <w:rFonts w:ascii="Calibri" w:hAnsi="Calibri" w:cs="Calibri"/>
                <w:color w:val="000000" w:themeColor="text1"/>
                <w:sz w:val="18"/>
                <w:szCs w:val="18"/>
              </w:rPr>
              <w:t>0</w:t>
            </w:r>
          </w:p>
        </w:tc>
        <w:tc>
          <w:tcPr>
            <w:tcW w:w="1170" w:type="dxa"/>
          </w:tcPr>
          <w:p w:rsidR="00710327" w:rsidRPr="004A32AF" w:rsidRDefault="00710327" w:rsidP="00E20417">
            <w:pPr>
              <w:jc w:val="right"/>
              <w:rPr>
                <w:rFonts w:ascii="Calibri" w:hAnsi="Calibri" w:cs="Calibri"/>
                <w:color w:val="000000" w:themeColor="text1"/>
                <w:sz w:val="18"/>
                <w:szCs w:val="18"/>
              </w:rPr>
            </w:pPr>
            <w:r>
              <w:rPr>
                <w:rFonts w:ascii="Calibri" w:hAnsi="Calibri" w:cs="Calibri"/>
                <w:color w:val="000000" w:themeColor="text1"/>
                <w:sz w:val="18"/>
                <w:szCs w:val="18"/>
              </w:rPr>
              <w:t>12,174</w:t>
            </w:r>
          </w:p>
        </w:tc>
        <w:tc>
          <w:tcPr>
            <w:tcW w:w="1170" w:type="dxa"/>
          </w:tcPr>
          <w:p w:rsidR="00710327" w:rsidRPr="008A270E" w:rsidRDefault="00710327" w:rsidP="00E20417">
            <w:pPr>
              <w:jc w:val="right"/>
              <w:rPr>
                <w:rFonts w:ascii="Calibri" w:hAnsi="Calibri" w:cs="Calibri"/>
                <w:color w:val="000000" w:themeColor="text1"/>
                <w:sz w:val="18"/>
                <w:szCs w:val="18"/>
              </w:rPr>
            </w:pPr>
            <w:r>
              <w:rPr>
                <w:rFonts w:ascii="Calibri" w:hAnsi="Calibri" w:cs="Calibri"/>
                <w:color w:val="000000" w:themeColor="text1"/>
                <w:sz w:val="18"/>
                <w:szCs w:val="18"/>
              </w:rPr>
              <w:t>3</w:t>
            </w:r>
            <w:r w:rsidRPr="004A32AF">
              <w:rPr>
                <w:rFonts w:ascii="Calibri" w:hAnsi="Calibri" w:cs="Calibri"/>
                <w:color w:val="000000" w:themeColor="text1"/>
                <w:sz w:val="18"/>
                <w:szCs w:val="18"/>
              </w:rPr>
              <w:t>%</w:t>
            </w:r>
          </w:p>
        </w:tc>
      </w:tr>
      <w:tr w:rsidR="00710327" w:rsidRPr="00C46B5B" w:rsidTr="003C2F7F">
        <w:tc>
          <w:tcPr>
            <w:tcW w:w="872" w:type="dxa"/>
            <w:gridSpan w:val="2"/>
          </w:tcPr>
          <w:p w:rsidR="00710327" w:rsidRDefault="00710327" w:rsidP="00E20417">
            <w:pPr>
              <w:jc w:val="center"/>
              <w:rPr>
                <w:rFonts w:ascii="Calibri" w:hAnsi="Calibri" w:cs="Calibri"/>
                <w:color w:val="000000"/>
                <w:sz w:val="18"/>
                <w:szCs w:val="18"/>
              </w:rPr>
            </w:pPr>
            <w:r>
              <w:rPr>
                <w:rFonts w:ascii="Calibri" w:hAnsi="Calibri" w:cs="Calibri"/>
                <w:color w:val="000000"/>
                <w:sz w:val="18"/>
                <w:szCs w:val="18"/>
              </w:rPr>
              <w:t>17</w:t>
            </w:r>
          </w:p>
        </w:tc>
        <w:tc>
          <w:tcPr>
            <w:tcW w:w="989" w:type="dxa"/>
          </w:tcPr>
          <w:p w:rsidR="00710327" w:rsidRDefault="00710327" w:rsidP="00E20417">
            <w:pPr>
              <w:rPr>
                <w:rFonts w:ascii="Calibri" w:hAnsi="Calibri" w:cs="Calibri"/>
                <w:color w:val="000000"/>
                <w:sz w:val="18"/>
                <w:szCs w:val="18"/>
              </w:rPr>
            </w:pPr>
            <w:r>
              <w:rPr>
                <w:rFonts w:ascii="Calibri" w:hAnsi="Calibri" w:cs="Calibri"/>
                <w:color w:val="000000"/>
                <w:sz w:val="18"/>
                <w:szCs w:val="18"/>
              </w:rPr>
              <w:t>TF093712</w:t>
            </w:r>
          </w:p>
        </w:tc>
        <w:tc>
          <w:tcPr>
            <w:tcW w:w="709" w:type="dxa"/>
            <w:gridSpan w:val="2"/>
          </w:tcPr>
          <w:p w:rsidR="00710327" w:rsidRDefault="00710327" w:rsidP="00E20417">
            <w:pPr>
              <w:jc w:val="center"/>
              <w:rPr>
                <w:rFonts w:ascii="Calibri" w:hAnsi="Calibri" w:cs="Calibri"/>
                <w:color w:val="000000"/>
                <w:sz w:val="18"/>
                <w:szCs w:val="18"/>
              </w:rPr>
            </w:pPr>
            <w:r>
              <w:rPr>
                <w:rFonts w:ascii="Calibri" w:hAnsi="Calibri" w:cs="Calibri"/>
                <w:color w:val="000000"/>
                <w:sz w:val="18"/>
                <w:szCs w:val="18"/>
              </w:rPr>
              <w:t>PP</w:t>
            </w:r>
          </w:p>
        </w:tc>
        <w:tc>
          <w:tcPr>
            <w:tcW w:w="3826" w:type="dxa"/>
            <w:gridSpan w:val="2"/>
          </w:tcPr>
          <w:p w:rsidR="00710327" w:rsidRDefault="00710327" w:rsidP="00E20417">
            <w:pPr>
              <w:jc w:val="left"/>
              <w:rPr>
                <w:rFonts w:ascii="Calibri" w:hAnsi="Calibri" w:cs="Calibri"/>
                <w:color w:val="000000"/>
                <w:sz w:val="18"/>
                <w:szCs w:val="18"/>
              </w:rPr>
            </w:pPr>
            <w:r>
              <w:rPr>
                <w:rFonts w:ascii="Calibri" w:hAnsi="Calibri" w:cs="Calibri"/>
                <w:color w:val="000000"/>
                <w:sz w:val="18"/>
                <w:szCs w:val="18"/>
              </w:rPr>
              <w:t>Smallholder Agriculture and Social Protection Support Operation</w:t>
            </w:r>
          </w:p>
        </w:tc>
        <w:tc>
          <w:tcPr>
            <w:tcW w:w="804" w:type="dxa"/>
          </w:tcPr>
          <w:p w:rsidR="00710327" w:rsidRDefault="00710327" w:rsidP="00E20417">
            <w:pPr>
              <w:jc w:val="center"/>
              <w:rPr>
                <w:rFonts w:ascii="Calibri" w:hAnsi="Calibri" w:cs="Calibri"/>
                <w:color w:val="000000"/>
                <w:sz w:val="18"/>
                <w:szCs w:val="18"/>
              </w:rPr>
            </w:pPr>
            <w:r>
              <w:rPr>
                <w:rFonts w:ascii="Calibri" w:hAnsi="Calibri" w:cs="Calibri"/>
                <w:color w:val="000000"/>
                <w:sz w:val="18"/>
                <w:szCs w:val="18"/>
              </w:rPr>
              <w:t>MUL</w:t>
            </w:r>
          </w:p>
        </w:tc>
        <w:tc>
          <w:tcPr>
            <w:tcW w:w="1322" w:type="dxa"/>
            <w:gridSpan w:val="2"/>
          </w:tcPr>
          <w:p w:rsidR="00710327" w:rsidRDefault="00710327" w:rsidP="00E20417">
            <w:pPr>
              <w:jc w:val="center"/>
              <w:rPr>
                <w:rFonts w:ascii="Calibri" w:hAnsi="Calibri" w:cs="Calibri"/>
                <w:color w:val="000000"/>
                <w:sz w:val="18"/>
                <w:szCs w:val="18"/>
              </w:rPr>
            </w:pPr>
            <w:r>
              <w:rPr>
                <w:rFonts w:ascii="Calibri" w:hAnsi="Calibri" w:cs="Calibri"/>
                <w:color w:val="000000"/>
                <w:sz w:val="18"/>
                <w:szCs w:val="18"/>
              </w:rPr>
              <w:t>01-Dec-08</w:t>
            </w:r>
          </w:p>
        </w:tc>
        <w:tc>
          <w:tcPr>
            <w:tcW w:w="992" w:type="dxa"/>
          </w:tcPr>
          <w:p w:rsidR="00710327" w:rsidRDefault="00710327" w:rsidP="00E20417">
            <w:pPr>
              <w:jc w:val="center"/>
              <w:rPr>
                <w:rFonts w:ascii="Calibri" w:hAnsi="Calibri" w:cs="Calibri"/>
                <w:color w:val="000000"/>
                <w:sz w:val="18"/>
                <w:szCs w:val="18"/>
              </w:rPr>
            </w:pPr>
            <w:r>
              <w:rPr>
                <w:rFonts w:ascii="Calibri" w:hAnsi="Calibri" w:cs="Calibri"/>
                <w:color w:val="000000"/>
                <w:sz w:val="18"/>
                <w:szCs w:val="18"/>
              </w:rPr>
              <w:t>31-Aug-12</w:t>
            </w:r>
          </w:p>
        </w:tc>
        <w:tc>
          <w:tcPr>
            <w:tcW w:w="855" w:type="dxa"/>
          </w:tcPr>
          <w:p w:rsidR="00710327" w:rsidRDefault="00710327" w:rsidP="00E20417">
            <w:pPr>
              <w:jc w:val="center"/>
              <w:rPr>
                <w:rFonts w:ascii="Calibri" w:hAnsi="Calibri" w:cs="Calibri"/>
                <w:color w:val="000000"/>
                <w:sz w:val="18"/>
                <w:szCs w:val="18"/>
              </w:rPr>
            </w:pPr>
            <w:r>
              <w:rPr>
                <w:rFonts w:ascii="Arial" w:hAnsi="Arial" w:cs="Arial"/>
                <w:color w:val="000000"/>
                <w:sz w:val="16"/>
                <w:szCs w:val="16"/>
              </w:rPr>
              <w:t>Closed</w:t>
            </w:r>
          </w:p>
        </w:tc>
        <w:tc>
          <w:tcPr>
            <w:tcW w:w="1151"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175,000</w:t>
            </w:r>
          </w:p>
        </w:tc>
        <w:tc>
          <w:tcPr>
            <w:tcW w:w="1080"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44,352</w:t>
            </w:r>
          </w:p>
        </w:tc>
        <w:tc>
          <w:tcPr>
            <w:tcW w:w="1170"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163,361</w:t>
            </w:r>
          </w:p>
        </w:tc>
        <w:tc>
          <w:tcPr>
            <w:tcW w:w="1170"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93%</w:t>
            </w:r>
          </w:p>
        </w:tc>
      </w:tr>
      <w:tr w:rsidR="00710327" w:rsidRPr="00C46B5B" w:rsidTr="003C2F7F">
        <w:tc>
          <w:tcPr>
            <w:tcW w:w="872" w:type="dxa"/>
            <w:gridSpan w:val="2"/>
          </w:tcPr>
          <w:p w:rsidR="00710327" w:rsidRDefault="00710327" w:rsidP="00E20417">
            <w:pPr>
              <w:jc w:val="center"/>
              <w:rPr>
                <w:rFonts w:ascii="Calibri" w:hAnsi="Calibri" w:cs="Calibri"/>
                <w:color w:val="000000"/>
                <w:sz w:val="18"/>
                <w:szCs w:val="18"/>
              </w:rPr>
            </w:pPr>
            <w:r>
              <w:rPr>
                <w:rFonts w:ascii="Calibri" w:hAnsi="Calibri" w:cs="Calibri"/>
                <w:color w:val="000000"/>
                <w:sz w:val="18"/>
                <w:szCs w:val="18"/>
              </w:rPr>
              <w:t>18</w:t>
            </w:r>
          </w:p>
        </w:tc>
        <w:tc>
          <w:tcPr>
            <w:tcW w:w="989" w:type="dxa"/>
          </w:tcPr>
          <w:p w:rsidR="00710327" w:rsidRDefault="00710327" w:rsidP="00E20417">
            <w:pPr>
              <w:rPr>
                <w:rFonts w:ascii="Calibri" w:hAnsi="Calibri" w:cs="Calibri"/>
                <w:color w:val="000000"/>
                <w:sz w:val="18"/>
                <w:szCs w:val="18"/>
              </w:rPr>
            </w:pPr>
            <w:r w:rsidRPr="004A32AF">
              <w:rPr>
                <w:rFonts w:ascii="Calibri" w:hAnsi="Calibri" w:cs="Calibri"/>
                <w:color w:val="000000"/>
                <w:sz w:val="18"/>
                <w:szCs w:val="18"/>
              </w:rPr>
              <w:t>TF012747</w:t>
            </w:r>
          </w:p>
        </w:tc>
        <w:tc>
          <w:tcPr>
            <w:tcW w:w="709" w:type="dxa"/>
            <w:gridSpan w:val="2"/>
          </w:tcPr>
          <w:p w:rsidR="00710327" w:rsidRDefault="00710327" w:rsidP="00E20417">
            <w:pPr>
              <w:jc w:val="center"/>
              <w:rPr>
                <w:rFonts w:ascii="Calibri" w:hAnsi="Calibri" w:cs="Calibri"/>
                <w:color w:val="000000"/>
                <w:sz w:val="18"/>
                <w:szCs w:val="18"/>
              </w:rPr>
            </w:pPr>
            <w:r>
              <w:rPr>
                <w:rFonts w:ascii="Calibri" w:hAnsi="Calibri" w:cs="Calibri"/>
                <w:color w:val="000000"/>
                <w:sz w:val="18"/>
                <w:szCs w:val="18"/>
              </w:rPr>
              <w:t>TA</w:t>
            </w:r>
          </w:p>
        </w:tc>
        <w:tc>
          <w:tcPr>
            <w:tcW w:w="3826" w:type="dxa"/>
            <w:gridSpan w:val="2"/>
          </w:tcPr>
          <w:p w:rsidR="00710327" w:rsidRDefault="00710327" w:rsidP="00E20417">
            <w:pPr>
              <w:jc w:val="left"/>
              <w:rPr>
                <w:rFonts w:ascii="Calibri" w:hAnsi="Calibri" w:cs="Calibri"/>
                <w:color w:val="000000"/>
                <w:sz w:val="18"/>
                <w:szCs w:val="18"/>
              </w:rPr>
            </w:pPr>
            <w:r w:rsidRPr="004A32AF">
              <w:rPr>
                <w:rFonts w:ascii="Calibri" w:hAnsi="Calibri" w:cs="Calibri"/>
                <w:color w:val="000000"/>
                <w:sz w:val="18"/>
                <w:szCs w:val="18"/>
              </w:rPr>
              <w:t>Trust Fund For The Public Financial Management Reform Program In Cambodia</w:t>
            </w:r>
          </w:p>
        </w:tc>
        <w:tc>
          <w:tcPr>
            <w:tcW w:w="804" w:type="dxa"/>
          </w:tcPr>
          <w:p w:rsidR="00710327" w:rsidRDefault="00710327" w:rsidP="00E20417">
            <w:pPr>
              <w:jc w:val="center"/>
              <w:rPr>
                <w:rFonts w:ascii="Calibri" w:hAnsi="Calibri" w:cs="Calibri"/>
                <w:color w:val="000000"/>
                <w:sz w:val="18"/>
                <w:szCs w:val="18"/>
              </w:rPr>
            </w:pPr>
            <w:r>
              <w:rPr>
                <w:rFonts w:ascii="Calibri" w:hAnsi="Calibri" w:cs="Calibri"/>
                <w:color w:val="000000"/>
                <w:sz w:val="18"/>
                <w:szCs w:val="18"/>
              </w:rPr>
              <w:t>Japan</w:t>
            </w:r>
          </w:p>
        </w:tc>
        <w:tc>
          <w:tcPr>
            <w:tcW w:w="1322" w:type="dxa"/>
            <w:gridSpan w:val="2"/>
          </w:tcPr>
          <w:p w:rsidR="00710327" w:rsidRDefault="00710327" w:rsidP="00E20417">
            <w:pPr>
              <w:jc w:val="center"/>
              <w:rPr>
                <w:rFonts w:ascii="Calibri" w:hAnsi="Calibri" w:cs="Calibri"/>
                <w:color w:val="000000"/>
                <w:sz w:val="18"/>
                <w:szCs w:val="18"/>
              </w:rPr>
            </w:pPr>
            <w:r>
              <w:rPr>
                <w:rFonts w:ascii="Calibri" w:hAnsi="Calibri" w:cs="Calibri"/>
                <w:color w:val="000000"/>
                <w:sz w:val="18"/>
                <w:szCs w:val="18"/>
              </w:rPr>
              <w:t>20-Jun-12</w:t>
            </w:r>
          </w:p>
        </w:tc>
        <w:tc>
          <w:tcPr>
            <w:tcW w:w="992" w:type="dxa"/>
          </w:tcPr>
          <w:p w:rsidR="00710327" w:rsidRDefault="00710327" w:rsidP="00E20417">
            <w:pPr>
              <w:jc w:val="center"/>
              <w:rPr>
                <w:rFonts w:ascii="Calibri" w:hAnsi="Calibri" w:cs="Calibri"/>
                <w:color w:val="000000"/>
                <w:sz w:val="18"/>
                <w:szCs w:val="18"/>
              </w:rPr>
            </w:pPr>
            <w:r>
              <w:rPr>
                <w:rFonts w:ascii="Calibri" w:hAnsi="Calibri" w:cs="Calibri"/>
                <w:color w:val="000000"/>
                <w:sz w:val="18"/>
                <w:szCs w:val="18"/>
              </w:rPr>
              <w:t>14-Jul-16</w:t>
            </w:r>
          </w:p>
        </w:tc>
        <w:tc>
          <w:tcPr>
            <w:tcW w:w="855" w:type="dxa"/>
          </w:tcPr>
          <w:p w:rsidR="00710327" w:rsidRDefault="00710327" w:rsidP="00E20417">
            <w:pPr>
              <w:jc w:val="center"/>
              <w:rPr>
                <w:rFonts w:ascii="Calibri" w:hAnsi="Calibri" w:cs="Calibri"/>
                <w:color w:val="000000"/>
                <w:sz w:val="18"/>
                <w:szCs w:val="18"/>
              </w:rPr>
            </w:pPr>
            <w:r>
              <w:rPr>
                <w:rFonts w:ascii="Calibri" w:hAnsi="Calibri" w:cs="Calibri"/>
                <w:color w:val="000000"/>
                <w:sz w:val="18"/>
                <w:szCs w:val="18"/>
              </w:rPr>
              <w:t>41.65</w:t>
            </w:r>
          </w:p>
        </w:tc>
        <w:tc>
          <w:tcPr>
            <w:tcW w:w="1151"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3,273,921</w:t>
            </w:r>
          </w:p>
        </w:tc>
        <w:tc>
          <w:tcPr>
            <w:tcW w:w="1080"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268,669</w:t>
            </w:r>
          </w:p>
        </w:tc>
        <w:tc>
          <w:tcPr>
            <w:tcW w:w="1170"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268,669</w:t>
            </w:r>
          </w:p>
        </w:tc>
        <w:tc>
          <w:tcPr>
            <w:tcW w:w="1170"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8%</w:t>
            </w:r>
          </w:p>
        </w:tc>
      </w:tr>
      <w:tr w:rsidR="00710327" w:rsidRPr="00C46B5B" w:rsidTr="003C2F7F">
        <w:tc>
          <w:tcPr>
            <w:tcW w:w="872" w:type="dxa"/>
            <w:gridSpan w:val="2"/>
          </w:tcPr>
          <w:p w:rsidR="00710327" w:rsidRPr="007E7A13" w:rsidRDefault="00710327" w:rsidP="00E20417">
            <w:pPr>
              <w:jc w:val="center"/>
              <w:rPr>
                <w:rFonts w:ascii="Calibri" w:hAnsi="Calibri" w:cs="Calibri"/>
                <w:color w:val="000000"/>
                <w:sz w:val="18"/>
                <w:szCs w:val="18"/>
              </w:rPr>
            </w:pPr>
            <w:r>
              <w:rPr>
                <w:rFonts w:ascii="Calibri" w:hAnsi="Calibri" w:cs="Calibri"/>
                <w:color w:val="000000"/>
                <w:sz w:val="18"/>
                <w:szCs w:val="18"/>
              </w:rPr>
              <w:t>19</w:t>
            </w:r>
          </w:p>
        </w:tc>
        <w:tc>
          <w:tcPr>
            <w:tcW w:w="989" w:type="dxa"/>
          </w:tcPr>
          <w:p w:rsidR="00710327" w:rsidRPr="007E7A13" w:rsidRDefault="00710327" w:rsidP="00E20417">
            <w:pPr>
              <w:rPr>
                <w:rFonts w:ascii="Calibri" w:hAnsi="Calibri" w:cs="Calibri"/>
                <w:color w:val="000000"/>
                <w:sz w:val="18"/>
                <w:szCs w:val="18"/>
              </w:rPr>
            </w:pPr>
            <w:r w:rsidRPr="007E7A13">
              <w:rPr>
                <w:rFonts w:ascii="Calibri" w:hAnsi="Calibri" w:cs="Calibri"/>
                <w:color w:val="000000"/>
                <w:sz w:val="18"/>
                <w:szCs w:val="18"/>
              </w:rPr>
              <w:t>TF096968</w:t>
            </w:r>
          </w:p>
        </w:tc>
        <w:tc>
          <w:tcPr>
            <w:tcW w:w="709" w:type="dxa"/>
            <w:gridSpan w:val="2"/>
          </w:tcPr>
          <w:p w:rsidR="00710327" w:rsidRPr="007E7A13" w:rsidRDefault="00710327" w:rsidP="00E20417">
            <w:pPr>
              <w:jc w:val="center"/>
              <w:rPr>
                <w:rFonts w:ascii="Calibri" w:hAnsi="Calibri" w:cs="Calibri"/>
                <w:color w:val="000000"/>
                <w:sz w:val="18"/>
                <w:szCs w:val="18"/>
              </w:rPr>
            </w:pPr>
            <w:r w:rsidRPr="007E7A13">
              <w:rPr>
                <w:rFonts w:ascii="Calibri" w:hAnsi="Calibri" w:cs="Calibri"/>
                <w:color w:val="000000"/>
                <w:sz w:val="18"/>
                <w:szCs w:val="18"/>
              </w:rPr>
              <w:t>TA</w:t>
            </w:r>
          </w:p>
        </w:tc>
        <w:tc>
          <w:tcPr>
            <w:tcW w:w="3826" w:type="dxa"/>
            <w:gridSpan w:val="2"/>
          </w:tcPr>
          <w:p w:rsidR="00710327" w:rsidRPr="007E7A13" w:rsidRDefault="00710327" w:rsidP="00E20417">
            <w:pPr>
              <w:jc w:val="left"/>
              <w:rPr>
                <w:rFonts w:ascii="Calibri" w:hAnsi="Calibri" w:cs="Calibri"/>
                <w:color w:val="000000"/>
                <w:sz w:val="18"/>
                <w:szCs w:val="18"/>
              </w:rPr>
            </w:pPr>
            <w:r w:rsidRPr="007E7A13">
              <w:rPr>
                <w:rFonts w:ascii="Calibri" w:hAnsi="Calibri" w:cs="Calibri"/>
                <w:color w:val="000000"/>
                <w:sz w:val="18"/>
                <w:szCs w:val="18"/>
              </w:rPr>
              <w:t>Business Incubation (ASP 8 &amp; 9)</w:t>
            </w:r>
          </w:p>
        </w:tc>
        <w:tc>
          <w:tcPr>
            <w:tcW w:w="804" w:type="dxa"/>
          </w:tcPr>
          <w:p w:rsidR="00710327" w:rsidRPr="007E7A13" w:rsidRDefault="00710327" w:rsidP="00E20417">
            <w:pPr>
              <w:jc w:val="center"/>
              <w:rPr>
                <w:rFonts w:ascii="Calibri" w:hAnsi="Calibri" w:cs="Calibri"/>
                <w:color w:val="000000"/>
                <w:sz w:val="18"/>
                <w:szCs w:val="18"/>
              </w:rPr>
            </w:pPr>
            <w:r w:rsidRPr="007E7A13">
              <w:rPr>
                <w:rFonts w:ascii="Calibri" w:hAnsi="Calibri" w:cs="Calibri"/>
                <w:color w:val="000000"/>
                <w:sz w:val="18"/>
                <w:szCs w:val="18"/>
              </w:rPr>
              <w:t>Finland</w:t>
            </w:r>
          </w:p>
        </w:tc>
        <w:tc>
          <w:tcPr>
            <w:tcW w:w="1322" w:type="dxa"/>
            <w:gridSpan w:val="2"/>
          </w:tcPr>
          <w:p w:rsidR="00710327" w:rsidRPr="007E7A13" w:rsidRDefault="00710327" w:rsidP="00E20417">
            <w:pPr>
              <w:jc w:val="center"/>
              <w:rPr>
                <w:rFonts w:ascii="Calibri" w:hAnsi="Calibri" w:cs="Calibri"/>
                <w:color w:val="000000"/>
                <w:sz w:val="18"/>
                <w:szCs w:val="18"/>
              </w:rPr>
            </w:pPr>
            <w:r w:rsidRPr="007E7A13">
              <w:rPr>
                <w:rFonts w:ascii="Calibri" w:hAnsi="Calibri" w:cs="Calibri"/>
                <w:color w:val="000000"/>
                <w:sz w:val="18"/>
                <w:szCs w:val="18"/>
              </w:rPr>
              <w:t>1</w:t>
            </w:r>
            <w:r>
              <w:rPr>
                <w:rFonts w:ascii="Calibri" w:hAnsi="Calibri" w:cs="Calibri"/>
                <w:color w:val="000000"/>
                <w:sz w:val="18"/>
                <w:szCs w:val="18"/>
              </w:rPr>
              <w:t>7</w:t>
            </w:r>
            <w:r w:rsidRPr="007E7A13">
              <w:rPr>
                <w:rFonts w:ascii="Calibri" w:hAnsi="Calibri" w:cs="Calibri"/>
                <w:color w:val="000000"/>
                <w:sz w:val="18"/>
                <w:szCs w:val="18"/>
              </w:rPr>
              <w:t>-Ma</w:t>
            </w:r>
            <w:r>
              <w:rPr>
                <w:rFonts w:ascii="Calibri" w:hAnsi="Calibri" w:cs="Calibri"/>
                <w:color w:val="000000"/>
                <w:sz w:val="18"/>
                <w:szCs w:val="18"/>
              </w:rPr>
              <w:t>y</w:t>
            </w:r>
            <w:r w:rsidRPr="007E7A13">
              <w:rPr>
                <w:rFonts w:ascii="Calibri" w:hAnsi="Calibri" w:cs="Calibri"/>
                <w:color w:val="000000"/>
                <w:sz w:val="18"/>
                <w:szCs w:val="18"/>
              </w:rPr>
              <w:t>-10</w:t>
            </w:r>
          </w:p>
        </w:tc>
        <w:tc>
          <w:tcPr>
            <w:tcW w:w="992" w:type="dxa"/>
          </w:tcPr>
          <w:p w:rsidR="00710327" w:rsidRPr="007E7A13" w:rsidRDefault="00710327" w:rsidP="00E20417">
            <w:pPr>
              <w:jc w:val="center"/>
              <w:rPr>
                <w:rFonts w:ascii="Calibri" w:hAnsi="Calibri" w:cs="Calibri"/>
                <w:color w:val="000000"/>
                <w:sz w:val="18"/>
                <w:szCs w:val="18"/>
              </w:rPr>
            </w:pPr>
            <w:r w:rsidRPr="007E7A13">
              <w:rPr>
                <w:rFonts w:ascii="Calibri" w:hAnsi="Calibri" w:cs="Calibri"/>
                <w:color w:val="000000"/>
                <w:sz w:val="18"/>
                <w:szCs w:val="18"/>
              </w:rPr>
              <w:t>31-</w:t>
            </w:r>
            <w:r>
              <w:rPr>
                <w:rFonts w:ascii="Calibri" w:hAnsi="Calibri" w:cs="Calibri"/>
                <w:color w:val="000000"/>
                <w:sz w:val="18"/>
                <w:szCs w:val="18"/>
              </w:rPr>
              <w:t>Dec</w:t>
            </w:r>
            <w:r w:rsidRPr="007E7A13">
              <w:rPr>
                <w:rFonts w:ascii="Calibri" w:hAnsi="Calibri" w:cs="Calibri"/>
                <w:color w:val="000000"/>
                <w:sz w:val="18"/>
                <w:szCs w:val="18"/>
              </w:rPr>
              <w:t>-13</w:t>
            </w:r>
          </w:p>
        </w:tc>
        <w:tc>
          <w:tcPr>
            <w:tcW w:w="855" w:type="dxa"/>
          </w:tcPr>
          <w:p w:rsidR="00710327" w:rsidRPr="007E7A13" w:rsidRDefault="00710327" w:rsidP="00E20417">
            <w:pPr>
              <w:jc w:val="center"/>
              <w:rPr>
                <w:rFonts w:ascii="Calibri" w:hAnsi="Calibri" w:cs="Calibri"/>
                <w:color w:val="000000"/>
                <w:sz w:val="18"/>
                <w:szCs w:val="18"/>
              </w:rPr>
            </w:pPr>
            <w:r>
              <w:rPr>
                <w:rFonts w:ascii="Calibri" w:hAnsi="Calibri" w:cs="Calibri"/>
                <w:color w:val="000000"/>
                <w:sz w:val="18"/>
                <w:szCs w:val="18"/>
              </w:rPr>
              <w:t>11</w:t>
            </w:r>
            <w:r w:rsidRPr="007E7A13">
              <w:rPr>
                <w:rFonts w:ascii="Calibri" w:hAnsi="Calibri" w:cs="Calibri"/>
                <w:color w:val="000000"/>
                <w:sz w:val="18"/>
                <w:szCs w:val="18"/>
              </w:rPr>
              <w:t>.</w:t>
            </w:r>
            <w:r>
              <w:rPr>
                <w:rFonts w:ascii="Calibri" w:hAnsi="Calibri" w:cs="Calibri"/>
                <w:color w:val="000000"/>
                <w:sz w:val="18"/>
                <w:szCs w:val="18"/>
              </w:rPr>
              <w:t>77</w:t>
            </w:r>
          </w:p>
        </w:tc>
        <w:tc>
          <w:tcPr>
            <w:tcW w:w="1151" w:type="dxa"/>
          </w:tcPr>
          <w:p w:rsidR="00710327" w:rsidRPr="007E7A13" w:rsidRDefault="00710327" w:rsidP="00E20417">
            <w:pPr>
              <w:jc w:val="right"/>
              <w:rPr>
                <w:rFonts w:ascii="Calibri" w:hAnsi="Calibri" w:cs="Calibri"/>
                <w:color w:val="000000"/>
                <w:sz w:val="18"/>
                <w:szCs w:val="18"/>
              </w:rPr>
            </w:pPr>
            <w:r w:rsidRPr="007E7A13">
              <w:rPr>
                <w:rFonts w:ascii="Calibri" w:hAnsi="Calibri" w:cs="Calibri"/>
                <w:color w:val="000000"/>
                <w:sz w:val="18"/>
                <w:szCs w:val="18"/>
              </w:rPr>
              <w:t>4</w:t>
            </w:r>
            <w:r>
              <w:rPr>
                <w:rFonts w:ascii="Calibri" w:hAnsi="Calibri" w:cs="Calibri"/>
                <w:color w:val="000000"/>
                <w:sz w:val="18"/>
                <w:szCs w:val="18"/>
              </w:rPr>
              <w:t>80,000</w:t>
            </w:r>
          </w:p>
        </w:tc>
        <w:tc>
          <w:tcPr>
            <w:tcW w:w="1080" w:type="dxa"/>
          </w:tcPr>
          <w:p w:rsidR="00710327" w:rsidRPr="007E7A13" w:rsidRDefault="00710327" w:rsidP="00E20417">
            <w:pPr>
              <w:jc w:val="right"/>
              <w:rPr>
                <w:rFonts w:ascii="Calibri" w:hAnsi="Calibri" w:cs="Calibri"/>
                <w:color w:val="000000"/>
                <w:sz w:val="18"/>
                <w:szCs w:val="18"/>
              </w:rPr>
            </w:pPr>
            <w:r>
              <w:rPr>
                <w:rFonts w:ascii="Calibri" w:hAnsi="Calibri" w:cs="Calibri"/>
                <w:color w:val="000000"/>
                <w:sz w:val="18"/>
                <w:szCs w:val="18"/>
              </w:rPr>
              <w:t>35,329</w:t>
            </w:r>
          </w:p>
        </w:tc>
        <w:tc>
          <w:tcPr>
            <w:tcW w:w="1170" w:type="dxa"/>
          </w:tcPr>
          <w:p w:rsidR="00710327" w:rsidRPr="007E7A13" w:rsidRDefault="00710327" w:rsidP="00E20417">
            <w:pPr>
              <w:jc w:val="right"/>
              <w:rPr>
                <w:rFonts w:ascii="Calibri" w:hAnsi="Calibri" w:cs="Calibri"/>
                <w:color w:val="000000"/>
                <w:sz w:val="18"/>
                <w:szCs w:val="18"/>
              </w:rPr>
            </w:pPr>
            <w:r>
              <w:rPr>
                <w:rFonts w:ascii="Calibri" w:hAnsi="Calibri" w:cs="Calibri"/>
                <w:color w:val="000000"/>
                <w:sz w:val="18"/>
                <w:szCs w:val="18"/>
              </w:rPr>
              <w:t>31,971</w:t>
            </w:r>
          </w:p>
        </w:tc>
        <w:tc>
          <w:tcPr>
            <w:tcW w:w="1170"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7</w:t>
            </w:r>
            <w:r w:rsidRPr="007E7A13">
              <w:rPr>
                <w:rFonts w:ascii="Calibri" w:hAnsi="Calibri" w:cs="Calibri"/>
                <w:color w:val="000000"/>
                <w:sz w:val="18"/>
                <w:szCs w:val="18"/>
              </w:rPr>
              <w:t>%</w:t>
            </w:r>
          </w:p>
        </w:tc>
      </w:tr>
      <w:tr w:rsidR="00710327" w:rsidRPr="00C46B5B" w:rsidTr="003C2F7F">
        <w:tc>
          <w:tcPr>
            <w:tcW w:w="872" w:type="dxa"/>
            <w:gridSpan w:val="2"/>
          </w:tcPr>
          <w:p w:rsidR="00710327" w:rsidRPr="00B01C91" w:rsidRDefault="00710327" w:rsidP="00E20417">
            <w:pPr>
              <w:jc w:val="center"/>
              <w:rPr>
                <w:rFonts w:ascii="Calibri" w:hAnsi="Calibri" w:cs="Calibri"/>
                <w:color w:val="000000"/>
                <w:sz w:val="18"/>
                <w:szCs w:val="18"/>
                <w:highlight w:val="yellow"/>
              </w:rPr>
            </w:pPr>
            <w:r w:rsidRPr="00ED1E5F">
              <w:rPr>
                <w:rFonts w:ascii="Calibri" w:hAnsi="Calibri" w:cs="Calibri"/>
                <w:color w:val="000000"/>
                <w:sz w:val="18"/>
                <w:szCs w:val="18"/>
              </w:rPr>
              <w:t>20</w:t>
            </w:r>
          </w:p>
        </w:tc>
        <w:tc>
          <w:tcPr>
            <w:tcW w:w="989" w:type="dxa"/>
          </w:tcPr>
          <w:p w:rsidR="00710327" w:rsidRDefault="00710327" w:rsidP="00E20417">
            <w:pPr>
              <w:rPr>
                <w:rFonts w:ascii="Calibri" w:hAnsi="Calibri" w:cs="Calibri"/>
                <w:color w:val="000000"/>
                <w:sz w:val="18"/>
                <w:szCs w:val="18"/>
              </w:rPr>
            </w:pPr>
            <w:r>
              <w:rPr>
                <w:rFonts w:ascii="Calibri" w:hAnsi="Calibri" w:cs="Calibri"/>
                <w:color w:val="000000"/>
                <w:sz w:val="18"/>
                <w:szCs w:val="18"/>
              </w:rPr>
              <w:t>TF098330</w:t>
            </w:r>
          </w:p>
        </w:tc>
        <w:tc>
          <w:tcPr>
            <w:tcW w:w="709" w:type="dxa"/>
            <w:gridSpan w:val="2"/>
          </w:tcPr>
          <w:p w:rsidR="00710327" w:rsidRDefault="00710327" w:rsidP="00E20417">
            <w:pPr>
              <w:jc w:val="center"/>
              <w:rPr>
                <w:rFonts w:ascii="Calibri" w:hAnsi="Calibri" w:cs="Calibri"/>
                <w:color w:val="000000"/>
                <w:sz w:val="18"/>
                <w:szCs w:val="18"/>
              </w:rPr>
            </w:pPr>
            <w:r>
              <w:rPr>
                <w:rFonts w:ascii="Calibri" w:hAnsi="Calibri" w:cs="Calibri"/>
                <w:color w:val="000000"/>
                <w:sz w:val="18"/>
                <w:szCs w:val="18"/>
              </w:rPr>
              <w:t>TA</w:t>
            </w:r>
          </w:p>
        </w:tc>
        <w:tc>
          <w:tcPr>
            <w:tcW w:w="3826" w:type="dxa"/>
            <w:gridSpan w:val="2"/>
          </w:tcPr>
          <w:p w:rsidR="00710327" w:rsidRDefault="00710327" w:rsidP="00E20417">
            <w:pPr>
              <w:jc w:val="left"/>
              <w:rPr>
                <w:rFonts w:ascii="Calibri" w:hAnsi="Calibri" w:cs="Calibri"/>
                <w:color w:val="000000"/>
                <w:sz w:val="18"/>
                <w:szCs w:val="18"/>
              </w:rPr>
            </w:pPr>
            <w:r>
              <w:rPr>
                <w:rFonts w:ascii="Calibri" w:hAnsi="Calibri" w:cs="Calibri"/>
                <w:color w:val="000000"/>
                <w:sz w:val="18"/>
                <w:szCs w:val="18"/>
              </w:rPr>
              <w:t>CAM/60 –SMPP Sanitation Marketing SS-DPSP</w:t>
            </w:r>
          </w:p>
        </w:tc>
        <w:tc>
          <w:tcPr>
            <w:tcW w:w="804" w:type="dxa"/>
          </w:tcPr>
          <w:p w:rsidR="00710327" w:rsidRDefault="00710327" w:rsidP="00E20417">
            <w:pPr>
              <w:jc w:val="center"/>
              <w:rPr>
                <w:rFonts w:ascii="Calibri" w:hAnsi="Calibri" w:cs="Calibri"/>
                <w:color w:val="000000"/>
                <w:sz w:val="18"/>
                <w:szCs w:val="18"/>
              </w:rPr>
            </w:pPr>
            <w:r>
              <w:rPr>
                <w:rFonts w:ascii="Calibri" w:hAnsi="Calibri" w:cs="Calibri"/>
                <w:color w:val="000000"/>
                <w:sz w:val="18"/>
                <w:szCs w:val="18"/>
              </w:rPr>
              <w:t>MUL</w:t>
            </w:r>
          </w:p>
        </w:tc>
        <w:tc>
          <w:tcPr>
            <w:tcW w:w="1322" w:type="dxa"/>
            <w:gridSpan w:val="2"/>
          </w:tcPr>
          <w:p w:rsidR="00710327" w:rsidRDefault="00710327" w:rsidP="00E20417">
            <w:pPr>
              <w:jc w:val="center"/>
              <w:rPr>
                <w:rFonts w:ascii="Calibri" w:hAnsi="Calibri" w:cs="Calibri"/>
                <w:color w:val="000000"/>
                <w:sz w:val="18"/>
                <w:szCs w:val="18"/>
              </w:rPr>
            </w:pPr>
            <w:r>
              <w:rPr>
                <w:rFonts w:ascii="Calibri" w:hAnsi="Calibri" w:cs="Calibri"/>
                <w:color w:val="000000"/>
                <w:sz w:val="18"/>
                <w:szCs w:val="18"/>
              </w:rPr>
              <w:t>15-Nov-10</w:t>
            </w:r>
          </w:p>
        </w:tc>
        <w:tc>
          <w:tcPr>
            <w:tcW w:w="992" w:type="dxa"/>
          </w:tcPr>
          <w:p w:rsidR="00710327" w:rsidRDefault="00710327" w:rsidP="00E20417">
            <w:pPr>
              <w:jc w:val="center"/>
              <w:rPr>
                <w:rFonts w:ascii="Calibri" w:hAnsi="Calibri" w:cs="Calibri"/>
                <w:color w:val="000000"/>
                <w:sz w:val="18"/>
                <w:szCs w:val="18"/>
              </w:rPr>
            </w:pPr>
            <w:r>
              <w:rPr>
                <w:rFonts w:ascii="Calibri" w:hAnsi="Calibri" w:cs="Calibri"/>
                <w:color w:val="000000"/>
                <w:sz w:val="18"/>
                <w:szCs w:val="18"/>
              </w:rPr>
              <w:t>31-Oct-13</w:t>
            </w:r>
          </w:p>
        </w:tc>
        <w:tc>
          <w:tcPr>
            <w:tcW w:w="855" w:type="dxa"/>
          </w:tcPr>
          <w:p w:rsidR="00710327" w:rsidRDefault="00710327" w:rsidP="00E20417">
            <w:pPr>
              <w:jc w:val="center"/>
              <w:rPr>
                <w:rFonts w:ascii="Calibri" w:hAnsi="Calibri" w:cs="Calibri"/>
                <w:color w:val="000000"/>
                <w:sz w:val="18"/>
                <w:szCs w:val="18"/>
              </w:rPr>
            </w:pPr>
            <w:r>
              <w:rPr>
                <w:rFonts w:ascii="Calibri" w:hAnsi="Calibri" w:cs="Calibri"/>
                <w:color w:val="000000"/>
                <w:sz w:val="18"/>
                <w:szCs w:val="18"/>
              </w:rPr>
              <w:t>9.8</w:t>
            </w:r>
          </w:p>
        </w:tc>
        <w:tc>
          <w:tcPr>
            <w:tcW w:w="1151"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410,000</w:t>
            </w:r>
          </w:p>
        </w:tc>
        <w:tc>
          <w:tcPr>
            <w:tcW w:w="1080"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40,032</w:t>
            </w:r>
          </w:p>
        </w:tc>
        <w:tc>
          <w:tcPr>
            <w:tcW w:w="1170"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38,979</w:t>
            </w:r>
          </w:p>
        </w:tc>
        <w:tc>
          <w:tcPr>
            <w:tcW w:w="1170" w:type="dxa"/>
          </w:tcPr>
          <w:p w:rsidR="00710327" w:rsidRDefault="00710327" w:rsidP="00E20417">
            <w:pPr>
              <w:jc w:val="right"/>
              <w:rPr>
                <w:rFonts w:ascii="Calibri" w:hAnsi="Calibri" w:cs="Calibri"/>
                <w:color w:val="000000"/>
                <w:sz w:val="18"/>
                <w:szCs w:val="18"/>
              </w:rPr>
            </w:pPr>
            <w:r>
              <w:rPr>
                <w:rFonts w:ascii="Calibri" w:hAnsi="Calibri" w:cs="Calibri"/>
                <w:color w:val="000000"/>
                <w:sz w:val="18"/>
                <w:szCs w:val="18"/>
              </w:rPr>
              <w:t>10%</w:t>
            </w:r>
          </w:p>
        </w:tc>
      </w:tr>
      <w:tr w:rsidR="00710327" w:rsidRPr="004D569A" w:rsidTr="003C2F7F">
        <w:tc>
          <w:tcPr>
            <w:tcW w:w="872" w:type="dxa"/>
            <w:gridSpan w:val="2"/>
          </w:tcPr>
          <w:p w:rsidR="00710327" w:rsidRPr="007B23AD" w:rsidRDefault="00710327" w:rsidP="00E20417">
            <w:pPr>
              <w:jc w:val="center"/>
              <w:rPr>
                <w:rFonts w:ascii="Calibri" w:hAnsi="Calibri" w:cs="Calibri"/>
                <w:color w:val="000000" w:themeColor="text1"/>
                <w:sz w:val="18"/>
                <w:szCs w:val="18"/>
              </w:rPr>
            </w:pPr>
            <w:r w:rsidRPr="004D569A">
              <w:rPr>
                <w:rFonts w:ascii="Calibri" w:hAnsi="Calibri" w:cs="Calibri"/>
                <w:color w:val="000000" w:themeColor="text1"/>
                <w:sz w:val="18"/>
                <w:szCs w:val="18"/>
              </w:rPr>
              <w:t>21</w:t>
            </w:r>
          </w:p>
        </w:tc>
        <w:tc>
          <w:tcPr>
            <w:tcW w:w="989" w:type="dxa"/>
          </w:tcPr>
          <w:p w:rsidR="00710327" w:rsidRPr="004D569A" w:rsidRDefault="00710327" w:rsidP="00E20417">
            <w:pPr>
              <w:rPr>
                <w:rFonts w:ascii="Calibri" w:hAnsi="Calibri" w:cs="Calibri"/>
                <w:color w:val="000000"/>
                <w:sz w:val="18"/>
                <w:szCs w:val="18"/>
              </w:rPr>
            </w:pPr>
            <w:r w:rsidRPr="00D57387">
              <w:rPr>
                <w:rFonts w:ascii="Calibri" w:hAnsi="Calibri" w:cs="Calibri"/>
                <w:color w:val="000000"/>
                <w:sz w:val="18"/>
                <w:szCs w:val="18"/>
              </w:rPr>
              <w:t>TF098388</w:t>
            </w:r>
          </w:p>
        </w:tc>
        <w:tc>
          <w:tcPr>
            <w:tcW w:w="709" w:type="dxa"/>
            <w:gridSpan w:val="2"/>
          </w:tcPr>
          <w:p w:rsidR="00710327" w:rsidRPr="004D569A" w:rsidRDefault="00710327" w:rsidP="00E20417">
            <w:pPr>
              <w:jc w:val="center"/>
              <w:rPr>
                <w:rFonts w:ascii="Calibri" w:hAnsi="Calibri" w:cs="Calibri"/>
                <w:color w:val="000000"/>
                <w:sz w:val="18"/>
                <w:szCs w:val="18"/>
              </w:rPr>
            </w:pPr>
            <w:r w:rsidRPr="004D569A">
              <w:rPr>
                <w:rFonts w:ascii="Calibri" w:hAnsi="Calibri" w:cs="Calibri"/>
                <w:color w:val="000000"/>
                <w:sz w:val="18"/>
                <w:szCs w:val="18"/>
              </w:rPr>
              <w:t>TA</w:t>
            </w:r>
          </w:p>
        </w:tc>
        <w:tc>
          <w:tcPr>
            <w:tcW w:w="3826" w:type="dxa"/>
            <w:gridSpan w:val="2"/>
          </w:tcPr>
          <w:p w:rsidR="00710327" w:rsidRPr="004D569A" w:rsidRDefault="00710327" w:rsidP="00E20417">
            <w:pPr>
              <w:jc w:val="left"/>
              <w:rPr>
                <w:rFonts w:ascii="Calibri" w:hAnsi="Calibri" w:cs="Calibri"/>
                <w:color w:val="000000"/>
                <w:sz w:val="18"/>
                <w:szCs w:val="18"/>
              </w:rPr>
            </w:pPr>
            <w:r w:rsidRPr="00D57387">
              <w:rPr>
                <w:rFonts w:ascii="Calibri" w:hAnsi="Calibri" w:cs="Calibri"/>
                <w:color w:val="000000"/>
                <w:sz w:val="18"/>
                <w:szCs w:val="18"/>
              </w:rPr>
              <w:t>'CAM/58 - Strengthen Domestic PSP  SS-DPSP</w:t>
            </w:r>
          </w:p>
        </w:tc>
        <w:tc>
          <w:tcPr>
            <w:tcW w:w="804" w:type="dxa"/>
          </w:tcPr>
          <w:p w:rsidR="00710327" w:rsidRPr="004D569A" w:rsidRDefault="00710327" w:rsidP="00E20417">
            <w:pPr>
              <w:jc w:val="center"/>
              <w:rPr>
                <w:rFonts w:ascii="Calibri" w:hAnsi="Calibri" w:cs="Calibri"/>
                <w:color w:val="000000"/>
                <w:sz w:val="18"/>
                <w:szCs w:val="18"/>
              </w:rPr>
            </w:pPr>
            <w:r w:rsidRPr="004D569A">
              <w:rPr>
                <w:rFonts w:ascii="Calibri" w:hAnsi="Calibri" w:cs="Calibri"/>
                <w:color w:val="000000"/>
                <w:sz w:val="18"/>
                <w:szCs w:val="18"/>
              </w:rPr>
              <w:t>MUL</w:t>
            </w:r>
          </w:p>
        </w:tc>
        <w:tc>
          <w:tcPr>
            <w:tcW w:w="1322" w:type="dxa"/>
            <w:gridSpan w:val="2"/>
          </w:tcPr>
          <w:p w:rsidR="00710327" w:rsidRPr="004D569A" w:rsidRDefault="00710327" w:rsidP="00E20417">
            <w:pPr>
              <w:jc w:val="center"/>
              <w:rPr>
                <w:rFonts w:ascii="Calibri" w:hAnsi="Calibri" w:cs="Calibri"/>
                <w:color w:val="000000"/>
                <w:sz w:val="18"/>
                <w:szCs w:val="18"/>
              </w:rPr>
            </w:pPr>
            <w:r w:rsidRPr="004D569A">
              <w:rPr>
                <w:rFonts w:ascii="Calibri" w:hAnsi="Calibri" w:cs="Calibri"/>
                <w:color w:val="000000"/>
                <w:sz w:val="18"/>
                <w:szCs w:val="18"/>
              </w:rPr>
              <w:t>15-Nov-10</w:t>
            </w:r>
          </w:p>
        </w:tc>
        <w:tc>
          <w:tcPr>
            <w:tcW w:w="992" w:type="dxa"/>
          </w:tcPr>
          <w:p w:rsidR="00710327" w:rsidRPr="004D569A" w:rsidRDefault="00710327" w:rsidP="00E20417">
            <w:pPr>
              <w:jc w:val="center"/>
              <w:rPr>
                <w:rFonts w:ascii="Calibri" w:hAnsi="Calibri" w:cs="Calibri"/>
                <w:color w:val="000000"/>
                <w:sz w:val="18"/>
                <w:szCs w:val="18"/>
              </w:rPr>
            </w:pPr>
            <w:r w:rsidRPr="004D569A">
              <w:rPr>
                <w:rFonts w:ascii="Calibri" w:hAnsi="Calibri" w:cs="Calibri"/>
                <w:color w:val="000000"/>
                <w:sz w:val="18"/>
                <w:szCs w:val="18"/>
              </w:rPr>
              <w:t>31-Oct-13</w:t>
            </w:r>
          </w:p>
        </w:tc>
        <w:tc>
          <w:tcPr>
            <w:tcW w:w="855" w:type="dxa"/>
          </w:tcPr>
          <w:p w:rsidR="00710327" w:rsidRPr="004D569A" w:rsidRDefault="00710327" w:rsidP="00E20417">
            <w:pPr>
              <w:jc w:val="center"/>
              <w:rPr>
                <w:rFonts w:ascii="Calibri" w:hAnsi="Calibri" w:cs="Calibri"/>
                <w:color w:val="000000"/>
                <w:sz w:val="18"/>
                <w:szCs w:val="18"/>
              </w:rPr>
            </w:pPr>
            <w:r w:rsidRPr="004D569A">
              <w:rPr>
                <w:rFonts w:ascii="Calibri" w:hAnsi="Calibri" w:cs="Calibri"/>
                <w:color w:val="000000"/>
                <w:sz w:val="18"/>
                <w:szCs w:val="18"/>
              </w:rPr>
              <w:t>9.8</w:t>
            </w:r>
          </w:p>
        </w:tc>
        <w:tc>
          <w:tcPr>
            <w:tcW w:w="1151" w:type="dxa"/>
          </w:tcPr>
          <w:p w:rsidR="00710327" w:rsidRPr="004D569A" w:rsidRDefault="00710327" w:rsidP="00E20417">
            <w:pPr>
              <w:jc w:val="right"/>
              <w:rPr>
                <w:rFonts w:ascii="Calibri" w:hAnsi="Calibri" w:cs="Calibri"/>
                <w:color w:val="000000"/>
                <w:sz w:val="18"/>
                <w:szCs w:val="18"/>
              </w:rPr>
            </w:pPr>
            <w:r w:rsidRPr="00D57387">
              <w:rPr>
                <w:rFonts w:ascii="Calibri" w:hAnsi="Calibri" w:cs="Calibri"/>
                <w:color w:val="000000"/>
                <w:sz w:val="18"/>
                <w:szCs w:val="18"/>
              </w:rPr>
              <w:t>390,000</w:t>
            </w:r>
          </w:p>
        </w:tc>
        <w:tc>
          <w:tcPr>
            <w:tcW w:w="1080" w:type="dxa"/>
          </w:tcPr>
          <w:p w:rsidR="00710327" w:rsidRPr="004D569A" w:rsidRDefault="00710327" w:rsidP="00E20417">
            <w:pPr>
              <w:jc w:val="right"/>
              <w:rPr>
                <w:rFonts w:ascii="Calibri" w:hAnsi="Calibri" w:cs="Calibri"/>
                <w:color w:val="000000"/>
                <w:sz w:val="18"/>
                <w:szCs w:val="18"/>
              </w:rPr>
            </w:pPr>
            <w:r w:rsidRPr="00D57387">
              <w:rPr>
                <w:rFonts w:ascii="Calibri" w:hAnsi="Calibri" w:cs="Calibri"/>
                <w:color w:val="000000"/>
                <w:sz w:val="18"/>
                <w:szCs w:val="18"/>
              </w:rPr>
              <w:t>31,065</w:t>
            </w:r>
          </w:p>
        </w:tc>
        <w:tc>
          <w:tcPr>
            <w:tcW w:w="1170" w:type="dxa"/>
          </w:tcPr>
          <w:p w:rsidR="00710327" w:rsidRPr="004D569A" w:rsidRDefault="00710327" w:rsidP="00E20417">
            <w:pPr>
              <w:jc w:val="right"/>
              <w:rPr>
                <w:rFonts w:ascii="Calibri" w:hAnsi="Calibri" w:cs="Calibri"/>
                <w:color w:val="000000"/>
                <w:sz w:val="18"/>
                <w:szCs w:val="18"/>
              </w:rPr>
            </w:pPr>
            <w:r w:rsidRPr="00D57387">
              <w:rPr>
                <w:rFonts w:ascii="Calibri" w:hAnsi="Calibri" w:cs="Calibri"/>
                <w:color w:val="000000"/>
                <w:sz w:val="18"/>
                <w:szCs w:val="18"/>
              </w:rPr>
              <w:t>28,974</w:t>
            </w:r>
          </w:p>
        </w:tc>
        <w:tc>
          <w:tcPr>
            <w:tcW w:w="1170" w:type="dxa"/>
          </w:tcPr>
          <w:p w:rsidR="00710327" w:rsidRPr="004D569A" w:rsidRDefault="00710327" w:rsidP="00E20417">
            <w:pPr>
              <w:jc w:val="right"/>
              <w:rPr>
                <w:rFonts w:ascii="Calibri" w:hAnsi="Calibri" w:cs="Calibri"/>
                <w:color w:val="000000"/>
                <w:sz w:val="18"/>
                <w:szCs w:val="18"/>
              </w:rPr>
            </w:pPr>
            <w:r w:rsidRPr="004D569A">
              <w:rPr>
                <w:rFonts w:ascii="Calibri" w:hAnsi="Calibri" w:cs="Calibri"/>
                <w:color w:val="000000"/>
                <w:sz w:val="18"/>
                <w:szCs w:val="18"/>
              </w:rPr>
              <w:t>8%</w:t>
            </w:r>
          </w:p>
        </w:tc>
      </w:tr>
      <w:tr w:rsidR="00710327" w:rsidRPr="004D569A" w:rsidTr="003C2F7F">
        <w:tc>
          <w:tcPr>
            <w:tcW w:w="872" w:type="dxa"/>
            <w:gridSpan w:val="2"/>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themeColor="text1"/>
                <w:sz w:val="18"/>
                <w:szCs w:val="18"/>
              </w:rPr>
              <w:t>22</w:t>
            </w:r>
          </w:p>
        </w:tc>
        <w:tc>
          <w:tcPr>
            <w:tcW w:w="989" w:type="dxa"/>
          </w:tcPr>
          <w:p w:rsidR="00710327" w:rsidRPr="004D569A" w:rsidRDefault="00710327" w:rsidP="00E20417">
            <w:pPr>
              <w:rPr>
                <w:rFonts w:ascii="Calibri" w:hAnsi="Calibri" w:cs="Calibri"/>
                <w:color w:val="000000" w:themeColor="text1"/>
                <w:sz w:val="18"/>
                <w:szCs w:val="18"/>
              </w:rPr>
            </w:pPr>
            <w:r w:rsidRPr="00D57387">
              <w:rPr>
                <w:rFonts w:ascii="Calibri" w:hAnsi="Calibri" w:cs="Calibri"/>
                <w:color w:val="000000"/>
                <w:sz w:val="18"/>
                <w:szCs w:val="18"/>
              </w:rPr>
              <w:t>TF010071</w:t>
            </w:r>
          </w:p>
        </w:tc>
        <w:tc>
          <w:tcPr>
            <w:tcW w:w="709" w:type="dxa"/>
            <w:gridSpan w:val="2"/>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themeColor="text1"/>
                <w:sz w:val="18"/>
                <w:szCs w:val="18"/>
              </w:rPr>
              <w:t>TA</w:t>
            </w:r>
          </w:p>
        </w:tc>
        <w:tc>
          <w:tcPr>
            <w:tcW w:w="3826" w:type="dxa"/>
            <w:gridSpan w:val="2"/>
          </w:tcPr>
          <w:p w:rsidR="00710327" w:rsidRPr="004D569A" w:rsidRDefault="00710327" w:rsidP="00E20417">
            <w:pPr>
              <w:jc w:val="left"/>
              <w:rPr>
                <w:rFonts w:ascii="Calibri" w:hAnsi="Calibri" w:cs="Calibri"/>
                <w:color w:val="000000" w:themeColor="text1"/>
                <w:sz w:val="18"/>
                <w:szCs w:val="18"/>
              </w:rPr>
            </w:pPr>
            <w:r w:rsidRPr="00D57387">
              <w:rPr>
                <w:rFonts w:ascii="Calibri" w:hAnsi="Calibri" w:cs="Calibri"/>
                <w:color w:val="000000"/>
                <w:sz w:val="18"/>
                <w:szCs w:val="18"/>
              </w:rPr>
              <w:t>'Cambodia #10114 Improving Accounting and Audit Practice</w:t>
            </w:r>
          </w:p>
        </w:tc>
        <w:tc>
          <w:tcPr>
            <w:tcW w:w="804" w:type="dxa"/>
          </w:tcPr>
          <w:p w:rsidR="00710327" w:rsidRPr="004D569A" w:rsidRDefault="00710327" w:rsidP="00E20417">
            <w:pPr>
              <w:jc w:val="center"/>
              <w:rPr>
                <w:rFonts w:ascii="Calibri" w:hAnsi="Calibri" w:cs="Calibri"/>
                <w:color w:val="000000" w:themeColor="text1"/>
                <w:sz w:val="18"/>
                <w:szCs w:val="18"/>
              </w:rPr>
            </w:pPr>
            <w:r w:rsidRPr="004D569A">
              <w:rPr>
                <w:rFonts w:ascii="Calibri" w:hAnsi="Calibri" w:cs="Calibri"/>
                <w:color w:val="000000"/>
                <w:sz w:val="18"/>
                <w:szCs w:val="18"/>
              </w:rPr>
              <w:t>MUL</w:t>
            </w:r>
          </w:p>
        </w:tc>
        <w:tc>
          <w:tcPr>
            <w:tcW w:w="1322" w:type="dxa"/>
            <w:gridSpan w:val="2"/>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sz w:val="18"/>
                <w:szCs w:val="18"/>
              </w:rPr>
              <w:t>29-Jun-11</w:t>
            </w:r>
          </w:p>
        </w:tc>
        <w:tc>
          <w:tcPr>
            <w:tcW w:w="992" w:type="dxa"/>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sz w:val="18"/>
                <w:szCs w:val="18"/>
              </w:rPr>
              <w:t>31-Dec-13</w:t>
            </w:r>
          </w:p>
        </w:tc>
        <w:tc>
          <w:tcPr>
            <w:tcW w:w="855" w:type="dxa"/>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sz w:val="18"/>
                <w:szCs w:val="18"/>
              </w:rPr>
              <w:t>11.7</w:t>
            </w:r>
          </w:p>
        </w:tc>
        <w:tc>
          <w:tcPr>
            <w:tcW w:w="1151" w:type="dxa"/>
          </w:tcPr>
          <w:p w:rsidR="00710327" w:rsidRPr="004D569A" w:rsidRDefault="00710327" w:rsidP="00E20417">
            <w:pPr>
              <w:jc w:val="right"/>
              <w:rPr>
                <w:rFonts w:ascii="Calibri" w:hAnsi="Calibri" w:cs="Calibri"/>
                <w:color w:val="000000" w:themeColor="text1"/>
                <w:sz w:val="18"/>
                <w:szCs w:val="18"/>
              </w:rPr>
            </w:pPr>
            <w:r w:rsidRPr="00D57387">
              <w:rPr>
                <w:rFonts w:ascii="Calibri" w:hAnsi="Calibri" w:cs="Calibri"/>
                <w:color w:val="000000"/>
                <w:sz w:val="18"/>
                <w:szCs w:val="18"/>
              </w:rPr>
              <w:t>235,730</w:t>
            </w:r>
          </w:p>
        </w:tc>
        <w:tc>
          <w:tcPr>
            <w:tcW w:w="1080" w:type="dxa"/>
          </w:tcPr>
          <w:p w:rsidR="00710327" w:rsidRPr="004D569A" w:rsidRDefault="00710327" w:rsidP="00E20417">
            <w:pPr>
              <w:jc w:val="right"/>
              <w:rPr>
                <w:rFonts w:ascii="Calibri" w:hAnsi="Calibri" w:cs="Calibri"/>
                <w:color w:val="000000" w:themeColor="text1"/>
                <w:sz w:val="18"/>
                <w:szCs w:val="18"/>
              </w:rPr>
            </w:pPr>
            <w:r w:rsidRPr="00D57387">
              <w:rPr>
                <w:rFonts w:ascii="Calibri" w:hAnsi="Calibri" w:cs="Calibri"/>
                <w:color w:val="000000" w:themeColor="text1"/>
                <w:sz w:val="18"/>
                <w:szCs w:val="18"/>
              </w:rPr>
              <w:t>0</w:t>
            </w:r>
          </w:p>
        </w:tc>
        <w:tc>
          <w:tcPr>
            <w:tcW w:w="1170" w:type="dxa"/>
          </w:tcPr>
          <w:p w:rsidR="00710327" w:rsidRPr="004D569A" w:rsidRDefault="00710327" w:rsidP="00E20417">
            <w:pPr>
              <w:jc w:val="right"/>
              <w:rPr>
                <w:rFonts w:ascii="Calibri" w:hAnsi="Calibri" w:cs="Calibri"/>
                <w:color w:val="000000" w:themeColor="text1"/>
                <w:sz w:val="18"/>
                <w:szCs w:val="18"/>
              </w:rPr>
            </w:pPr>
            <w:r w:rsidRPr="00D57387">
              <w:rPr>
                <w:rFonts w:ascii="Calibri" w:hAnsi="Calibri" w:cs="Calibri"/>
                <w:color w:val="000000" w:themeColor="text1"/>
                <w:sz w:val="18"/>
                <w:szCs w:val="18"/>
              </w:rPr>
              <w:t>0</w:t>
            </w:r>
          </w:p>
        </w:tc>
        <w:tc>
          <w:tcPr>
            <w:tcW w:w="1170" w:type="dxa"/>
          </w:tcPr>
          <w:p w:rsidR="00710327" w:rsidRPr="007B23AD" w:rsidRDefault="00710327" w:rsidP="00E20417">
            <w:pPr>
              <w:jc w:val="right"/>
              <w:rPr>
                <w:rFonts w:ascii="Calibri" w:hAnsi="Calibri" w:cs="Calibri"/>
                <w:color w:val="000000" w:themeColor="text1"/>
                <w:sz w:val="18"/>
                <w:szCs w:val="18"/>
              </w:rPr>
            </w:pPr>
            <w:r w:rsidRPr="004D569A">
              <w:rPr>
                <w:rFonts w:ascii="Calibri" w:hAnsi="Calibri" w:cs="Calibri"/>
                <w:color w:val="000000" w:themeColor="text1"/>
                <w:sz w:val="18"/>
                <w:szCs w:val="18"/>
              </w:rPr>
              <w:t>0%</w:t>
            </w:r>
          </w:p>
        </w:tc>
      </w:tr>
      <w:tr w:rsidR="00710327" w:rsidRPr="004D569A" w:rsidTr="003C2F7F">
        <w:tc>
          <w:tcPr>
            <w:tcW w:w="872" w:type="dxa"/>
            <w:gridSpan w:val="2"/>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themeColor="text1"/>
                <w:sz w:val="18"/>
                <w:szCs w:val="18"/>
              </w:rPr>
              <w:t>23</w:t>
            </w:r>
          </w:p>
        </w:tc>
        <w:tc>
          <w:tcPr>
            <w:tcW w:w="989" w:type="dxa"/>
          </w:tcPr>
          <w:p w:rsidR="00710327" w:rsidRPr="004D569A" w:rsidRDefault="00710327" w:rsidP="00E20417">
            <w:pPr>
              <w:rPr>
                <w:rFonts w:ascii="Calibri" w:hAnsi="Calibri" w:cs="Calibri"/>
                <w:color w:val="000000" w:themeColor="text1"/>
                <w:sz w:val="18"/>
                <w:szCs w:val="18"/>
              </w:rPr>
            </w:pPr>
            <w:r w:rsidRPr="00D57387">
              <w:rPr>
                <w:rFonts w:ascii="Calibri" w:hAnsi="Calibri" w:cs="Calibri"/>
                <w:color w:val="000000"/>
                <w:sz w:val="18"/>
                <w:szCs w:val="18"/>
              </w:rPr>
              <w:t>TF010284</w:t>
            </w:r>
          </w:p>
        </w:tc>
        <w:tc>
          <w:tcPr>
            <w:tcW w:w="709" w:type="dxa"/>
            <w:gridSpan w:val="2"/>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themeColor="text1"/>
                <w:sz w:val="18"/>
                <w:szCs w:val="18"/>
              </w:rPr>
              <w:t>TA</w:t>
            </w:r>
          </w:p>
        </w:tc>
        <w:tc>
          <w:tcPr>
            <w:tcW w:w="3826" w:type="dxa"/>
            <w:gridSpan w:val="2"/>
          </w:tcPr>
          <w:p w:rsidR="00710327" w:rsidRPr="004D569A" w:rsidRDefault="00710327" w:rsidP="00E20417">
            <w:pPr>
              <w:jc w:val="left"/>
              <w:rPr>
                <w:rFonts w:ascii="Calibri" w:hAnsi="Calibri" w:cs="Calibri"/>
                <w:color w:val="000000" w:themeColor="text1"/>
                <w:sz w:val="18"/>
                <w:szCs w:val="18"/>
              </w:rPr>
            </w:pPr>
            <w:r w:rsidRPr="00D57387">
              <w:rPr>
                <w:rFonts w:ascii="Calibri" w:hAnsi="Calibri" w:cs="Calibri"/>
                <w:color w:val="000000"/>
                <w:sz w:val="18"/>
                <w:szCs w:val="18"/>
              </w:rPr>
              <w:t>'Cambodia #10138 Comprehensive Review and Strengthening of Le</w:t>
            </w:r>
            <w:r>
              <w:rPr>
                <w:rFonts w:ascii="Calibri" w:hAnsi="Calibri" w:cs="Calibri"/>
                <w:color w:val="000000"/>
                <w:sz w:val="18"/>
                <w:szCs w:val="18"/>
              </w:rPr>
              <w:t>gal Framework in Financial Sector.</w:t>
            </w:r>
          </w:p>
        </w:tc>
        <w:tc>
          <w:tcPr>
            <w:tcW w:w="804" w:type="dxa"/>
          </w:tcPr>
          <w:p w:rsidR="00710327" w:rsidRPr="004D569A" w:rsidRDefault="00710327" w:rsidP="00E20417">
            <w:pPr>
              <w:jc w:val="center"/>
              <w:rPr>
                <w:rFonts w:ascii="Calibri" w:hAnsi="Calibri" w:cs="Calibri"/>
                <w:color w:val="000000" w:themeColor="text1"/>
                <w:sz w:val="18"/>
                <w:szCs w:val="18"/>
              </w:rPr>
            </w:pPr>
            <w:r w:rsidRPr="004D569A">
              <w:rPr>
                <w:rFonts w:ascii="Calibri" w:hAnsi="Calibri" w:cs="Calibri"/>
                <w:color w:val="000000"/>
                <w:sz w:val="18"/>
                <w:szCs w:val="18"/>
              </w:rPr>
              <w:t>MUL</w:t>
            </w:r>
          </w:p>
        </w:tc>
        <w:tc>
          <w:tcPr>
            <w:tcW w:w="1322" w:type="dxa"/>
            <w:gridSpan w:val="2"/>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sz w:val="18"/>
                <w:szCs w:val="18"/>
              </w:rPr>
              <w:t>24-Jul-11</w:t>
            </w:r>
          </w:p>
        </w:tc>
        <w:tc>
          <w:tcPr>
            <w:tcW w:w="992" w:type="dxa"/>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sz w:val="18"/>
                <w:szCs w:val="18"/>
              </w:rPr>
              <w:t>31-Dec-13</w:t>
            </w:r>
          </w:p>
        </w:tc>
        <w:tc>
          <w:tcPr>
            <w:tcW w:w="855" w:type="dxa"/>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sz w:val="18"/>
                <w:szCs w:val="18"/>
              </w:rPr>
              <w:t>11.6</w:t>
            </w:r>
          </w:p>
        </w:tc>
        <w:tc>
          <w:tcPr>
            <w:tcW w:w="1151" w:type="dxa"/>
          </w:tcPr>
          <w:p w:rsidR="00710327" w:rsidRPr="004D569A" w:rsidRDefault="00710327" w:rsidP="00E20417">
            <w:pPr>
              <w:jc w:val="right"/>
              <w:rPr>
                <w:rFonts w:ascii="Calibri" w:hAnsi="Calibri" w:cs="Calibri"/>
                <w:color w:val="000000" w:themeColor="text1"/>
                <w:sz w:val="18"/>
                <w:szCs w:val="18"/>
              </w:rPr>
            </w:pPr>
            <w:r w:rsidRPr="00D57387">
              <w:rPr>
                <w:rFonts w:ascii="Calibri" w:hAnsi="Calibri" w:cs="Calibri"/>
                <w:color w:val="000000"/>
                <w:sz w:val="18"/>
                <w:szCs w:val="18"/>
              </w:rPr>
              <w:t>304,030</w:t>
            </w:r>
          </w:p>
        </w:tc>
        <w:tc>
          <w:tcPr>
            <w:tcW w:w="1080" w:type="dxa"/>
          </w:tcPr>
          <w:p w:rsidR="00710327" w:rsidRPr="004D569A" w:rsidRDefault="00710327" w:rsidP="00E20417">
            <w:pPr>
              <w:jc w:val="right"/>
              <w:rPr>
                <w:rFonts w:ascii="Calibri" w:hAnsi="Calibri" w:cs="Calibri"/>
                <w:color w:val="000000" w:themeColor="text1"/>
                <w:sz w:val="18"/>
                <w:szCs w:val="18"/>
              </w:rPr>
            </w:pPr>
            <w:r w:rsidRPr="00D57387">
              <w:rPr>
                <w:rFonts w:ascii="Calibri" w:hAnsi="Calibri" w:cs="Calibri"/>
                <w:color w:val="000000" w:themeColor="text1"/>
                <w:sz w:val="18"/>
                <w:szCs w:val="18"/>
              </w:rPr>
              <w:t>0</w:t>
            </w:r>
          </w:p>
        </w:tc>
        <w:tc>
          <w:tcPr>
            <w:tcW w:w="1170" w:type="dxa"/>
          </w:tcPr>
          <w:p w:rsidR="00710327" w:rsidRPr="004D569A" w:rsidRDefault="00710327" w:rsidP="00E20417">
            <w:pPr>
              <w:jc w:val="right"/>
              <w:rPr>
                <w:rFonts w:ascii="Calibri" w:hAnsi="Calibri" w:cs="Calibri"/>
                <w:color w:val="000000" w:themeColor="text1"/>
                <w:sz w:val="18"/>
                <w:szCs w:val="18"/>
              </w:rPr>
            </w:pPr>
            <w:r w:rsidRPr="00D57387">
              <w:rPr>
                <w:rFonts w:ascii="Calibri" w:hAnsi="Calibri" w:cs="Calibri"/>
                <w:color w:val="000000" w:themeColor="text1"/>
                <w:sz w:val="18"/>
                <w:szCs w:val="18"/>
              </w:rPr>
              <w:t>0</w:t>
            </w:r>
          </w:p>
        </w:tc>
        <w:tc>
          <w:tcPr>
            <w:tcW w:w="1170" w:type="dxa"/>
          </w:tcPr>
          <w:p w:rsidR="00710327" w:rsidRPr="007B23AD" w:rsidRDefault="00710327" w:rsidP="00E20417">
            <w:pPr>
              <w:jc w:val="right"/>
              <w:rPr>
                <w:rFonts w:ascii="Calibri" w:hAnsi="Calibri" w:cs="Calibri"/>
                <w:color w:val="000000" w:themeColor="text1"/>
                <w:sz w:val="18"/>
                <w:szCs w:val="18"/>
              </w:rPr>
            </w:pPr>
            <w:r w:rsidRPr="004D569A">
              <w:rPr>
                <w:rFonts w:ascii="Calibri" w:hAnsi="Calibri" w:cs="Calibri"/>
                <w:color w:val="000000" w:themeColor="text1"/>
                <w:sz w:val="18"/>
                <w:szCs w:val="18"/>
              </w:rPr>
              <w:t>0%</w:t>
            </w:r>
          </w:p>
        </w:tc>
      </w:tr>
      <w:tr w:rsidR="00710327" w:rsidRPr="004D569A" w:rsidTr="003C2F7F">
        <w:tc>
          <w:tcPr>
            <w:tcW w:w="872" w:type="dxa"/>
            <w:gridSpan w:val="2"/>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themeColor="text1"/>
                <w:sz w:val="18"/>
                <w:szCs w:val="18"/>
              </w:rPr>
              <w:t>24</w:t>
            </w:r>
          </w:p>
        </w:tc>
        <w:tc>
          <w:tcPr>
            <w:tcW w:w="989" w:type="dxa"/>
          </w:tcPr>
          <w:p w:rsidR="00710327" w:rsidRPr="004D569A" w:rsidRDefault="00710327" w:rsidP="00E20417">
            <w:pPr>
              <w:rPr>
                <w:rFonts w:ascii="Calibri" w:hAnsi="Calibri" w:cs="Calibri"/>
                <w:color w:val="000000" w:themeColor="text1"/>
                <w:sz w:val="18"/>
                <w:szCs w:val="18"/>
              </w:rPr>
            </w:pPr>
            <w:r w:rsidRPr="00D57387">
              <w:rPr>
                <w:rFonts w:ascii="Calibri" w:hAnsi="Calibri" w:cs="Calibri"/>
                <w:color w:val="000000"/>
                <w:sz w:val="18"/>
                <w:szCs w:val="18"/>
              </w:rPr>
              <w:t>TF095245</w:t>
            </w:r>
          </w:p>
        </w:tc>
        <w:tc>
          <w:tcPr>
            <w:tcW w:w="709" w:type="dxa"/>
            <w:gridSpan w:val="2"/>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themeColor="text1"/>
                <w:sz w:val="18"/>
                <w:szCs w:val="18"/>
              </w:rPr>
              <w:t>TA</w:t>
            </w:r>
          </w:p>
        </w:tc>
        <w:tc>
          <w:tcPr>
            <w:tcW w:w="3826" w:type="dxa"/>
            <w:gridSpan w:val="2"/>
          </w:tcPr>
          <w:p w:rsidR="00710327" w:rsidRPr="004D569A" w:rsidRDefault="00710327" w:rsidP="00E20417">
            <w:pPr>
              <w:jc w:val="left"/>
              <w:rPr>
                <w:rFonts w:ascii="Calibri" w:hAnsi="Calibri" w:cs="Calibri"/>
                <w:color w:val="000000" w:themeColor="text1"/>
                <w:sz w:val="18"/>
                <w:szCs w:val="18"/>
              </w:rPr>
            </w:pPr>
            <w:r w:rsidRPr="00D57387">
              <w:rPr>
                <w:rFonts w:ascii="Calibri" w:hAnsi="Calibri" w:cs="Calibri"/>
                <w:color w:val="000000"/>
                <w:sz w:val="18"/>
                <w:szCs w:val="18"/>
              </w:rPr>
              <w:t>Cambodia: Impact Evaluation of Primary Scholarship Pilot</w:t>
            </w:r>
          </w:p>
        </w:tc>
        <w:tc>
          <w:tcPr>
            <w:tcW w:w="804" w:type="dxa"/>
          </w:tcPr>
          <w:p w:rsidR="00710327" w:rsidRPr="004D569A" w:rsidRDefault="00710327" w:rsidP="00E20417">
            <w:pPr>
              <w:jc w:val="center"/>
              <w:rPr>
                <w:rFonts w:ascii="Calibri" w:hAnsi="Calibri" w:cs="Calibri"/>
                <w:color w:val="000000" w:themeColor="text1"/>
                <w:sz w:val="18"/>
                <w:szCs w:val="18"/>
              </w:rPr>
            </w:pPr>
            <w:r w:rsidRPr="004D569A">
              <w:rPr>
                <w:rFonts w:ascii="Calibri" w:hAnsi="Calibri" w:cs="Calibri"/>
                <w:color w:val="000000"/>
                <w:sz w:val="18"/>
                <w:szCs w:val="18"/>
              </w:rPr>
              <w:t>MUL</w:t>
            </w:r>
          </w:p>
        </w:tc>
        <w:tc>
          <w:tcPr>
            <w:tcW w:w="1322" w:type="dxa"/>
            <w:gridSpan w:val="2"/>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sz w:val="18"/>
                <w:szCs w:val="18"/>
              </w:rPr>
              <w:t>26-Dec-08</w:t>
            </w:r>
          </w:p>
        </w:tc>
        <w:tc>
          <w:tcPr>
            <w:tcW w:w="992" w:type="dxa"/>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sz w:val="18"/>
                <w:szCs w:val="18"/>
              </w:rPr>
              <w:t>15-Feb-12</w:t>
            </w:r>
          </w:p>
        </w:tc>
        <w:tc>
          <w:tcPr>
            <w:tcW w:w="855" w:type="dxa"/>
          </w:tcPr>
          <w:p w:rsidR="00710327" w:rsidRPr="004D569A" w:rsidRDefault="00710327" w:rsidP="00E20417">
            <w:pPr>
              <w:jc w:val="center"/>
              <w:rPr>
                <w:rFonts w:ascii="Calibri" w:hAnsi="Calibri" w:cs="Calibri"/>
                <w:color w:val="000000" w:themeColor="text1"/>
                <w:sz w:val="18"/>
                <w:szCs w:val="18"/>
              </w:rPr>
            </w:pPr>
            <w:r>
              <w:rPr>
                <w:rFonts w:ascii="Arial" w:hAnsi="Arial" w:cs="Arial"/>
                <w:color w:val="000000"/>
                <w:sz w:val="16"/>
                <w:szCs w:val="16"/>
              </w:rPr>
              <w:t>Closed</w:t>
            </w:r>
          </w:p>
        </w:tc>
        <w:tc>
          <w:tcPr>
            <w:tcW w:w="1151" w:type="dxa"/>
          </w:tcPr>
          <w:p w:rsidR="00710327" w:rsidRPr="004D569A" w:rsidRDefault="00710327" w:rsidP="00E20417">
            <w:pPr>
              <w:jc w:val="right"/>
              <w:rPr>
                <w:rFonts w:ascii="Calibri" w:hAnsi="Calibri" w:cs="Calibri"/>
                <w:color w:val="000000" w:themeColor="text1"/>
                <w:sz w:val="18"/>
                <w:szCs w:val="18"/>
              </w:rPr>
            </w:pPr>
            <w:r w:rsidRPr="00D57387">
              <w:rPr>
                <w:rFonts w:ascii="Calibri" w:hAnsi="Calibri" w:cs="Calibri"/>
                <w:color w:val="000000"/>
                <w:sz w:val="18"/>
                <w:szCs w:val="18"/>
              </w:rPr>
              <w:t>340,000</w:t>
            </w:r>
          </w:p>
        </w:tc>
        <w:tc>
          <w:tcPr>
            <w:tcW w:w="1080" w:type="dxa"/>
          </w:tcPr>
          <w:p w:rsidR="00710327" w:rsidRPr="004D569A" w:rsidRDefault="00710327" w:rsidP="002936EE">
            <w:pPr>
              <w:jc w:val="right"/>
              <w:rPr>
                <w:rFonts w:ascii="Calibri" w:hAnsi="Calibri" w:cs="Calibri"/>
                <w:color w:val="000000" w:themeColor="text1"/>
                <w:sz w:val="18"/>
                <w:szCs w:val="18"/>
              </w:rPr>
            </w:pPr>
            <w:r w:rsidRPr="00D57387">
              <w:rPr>
                <w:rFonts w:ascii="Calibri" w:hAnsi="Calibri" w:cs="Calibri"/>
                <w:color w:val="000000"/>
                <w:sz w:val="18"/>
                <w:szCs w:val="18"/>
              </w:rPr>
              <w:t>129,632</w:t>
            </w:r>
            <w:r>
              <w:rPr>
                <w:rFonts w:ascii="Calibri" w:hAnsi="Calibri" w:cs="Calibri"/>
                <w:color w:val="000000"/>
                <w:sz w:val="18"/>
                <w:szCs w:val="18"/>
              </w:rPr>
              <w:t xml:space="preserve"> </w:t>
            </w:r>
          </w:p>
        </w:tc>
        <w:tc>
          <w:tcPr>
            <w:tcW w:w="1170" w:type="dxa"/>
          </w:tcPr>
          <w:p w:rsidR="00710327" w:rsidRPr="004D569A" w:rsidRDefault="00710327" w:rsidP="00E20417">
            <w:pPr>
              <w:jc w:val="right"/>
              <w:rPr>
                <w:rFonts w:ascii="Calibri" w:hAnsi="Calibri" w:cs="Calibri"/>
                <w:color w:val="000000" w:themeColor="text1"/>
                <w:sz w:val="18"/>
                <w:szCs w:val="18"/>
              </w:rPr>
            </w:pPr>
            <w:r w:rsidRPr="00D57387">
              <w:rPr>
                <w:rFonts w:ascii="Calibri" w:hAnsi="Calibri" w:cs="Calibri"/>
                <w:color w:val="000000"/>
                <w:sz w:val="18"/>
                <w:szCs w:val="18"/>
              </w:rPr>
              <w:t>305,644</w:t>
            </w:r>
          </w:p>
        </w:tc>
        <w:tc>
          <w:tcPr>
            <w:tcW w:w="1170" w:type="dxa"/>
          </w:tcPr>
          <w:p w:rsidR="00710327" w:rsidRPr="004D569A" w:rsidRDefault="00710327" w:rsidP="00E20417">
            <w:pPr>
              <w:jc w:val="right"/>
              <w:rPr>
                <w:rFonts w:ascii="Calibri" w:hAnsi="Calibri" w:cs="Calibri"/>
                <w:color w:val="000000" w:themeColor="text1"/>
                <w:sz w:val="18"/>
                <w:szCs w:val="18"/>
              </w:rPr>
            </w:pPr>
            <w:r w:rsidRPr="00D57387">
              <w:rPr>
                <w:rFonts w:ascii="Calibri" w:hAnsi="Calibri" w:cs="Calibri"/>
                <w:color w:val="000000"/>
                <w:sz w:val="18"/>
                <w:szCs w:val="18"/>
              </w:rPr>
              <w:t>90%</w:t>
            </w:r>
          </w:p>
        </w:tc>
      </w:tr>
      <w:tr w:rsidR="00710327" w:rsidRPr="008A270E" w:rsidTr="003C2F7F">
        <w:trPr>
          <w:trHeight w:val="170"/>
        </w:trPr>
        <w:tc>
          <w:tcPr>
            <w:tcW w:w="872" w:type="dxa"/>
            <w:gridSpan w:val="2"/>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themeColor="text1"/>
                <w:sz w:val="18"/>
                <w:szCs w:val="18"/>
              </w:rPr>
              <w:t>25</w:t>
            </w:r>
          </w:p>
        </w:tc>
        <w:tc>
          <w:tcPr>
            <w:tcW w:w="989" w:type="dxa"/>
          </w:tcPr>
          <w:p w:rsidR="00710327" w:rsidRPr="004D569A" w:rsidRDefault="00710327" w:rsidP="00E20417">
            <w:pPr>
              <w:rPr>
                <w:rFonts w:ascii="Calibri" w:hAnsi="Calibri" w:cs="Calibri"/>
                <w:color w:val="000000" w:themeColor="text1"/>
                <w:sz w:val="18"/>
                <w:szCs w:val="18"/>
              </w:rPr>
            </w:pPr>
            <w:r w:rsidRPr="00D57387">
              <w:rPr>
                <w:rFonts w:ascii="Calibri" w:hAnsi="Calibri" w:cs="Calibri"/>
                <w:color w:val="000000"/>
                <w:sz w:val="18"/>
                <w:szCs w:val="18"/>
              </w:rPr>
              <w:t>TF095369</w:t>
            </w:r>
          </w:p>
        </w:tc>
        <w:tc>
          <w:tcPr>
            <w:tcW w:w="709" w:type="dxa"/>
            <w:gridSpan w:val="2"/>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themeColor="text1"/>
                <w:sz w:val="18"/>
                <w:szCs w:val="18"/>
              </w:rPr>
              <w:t>TA</w:t>
            </w:r>
          </w:p>
        </w:tc>
        <w:tc>
          <w:tcPr>
            <w:tcW w:w="3826" w:type="dxa"/>
            <w:gridSpan w:val="2"/>
          </w:tcPr>
          <w:p w:rsidR="00710327" w:rsidRPr="004D569A" w:rsidRDefault="00710327" w:rsidP="00E20417">
            <w:pPr>
              <w:jc w:val="left"/>
              <w:rPr>
                <w:rFonts w:ascii="Calibri" w:hAnsi="Calibri" w:cs="Calibri"/>
                <w:color w:val="000000" w:themeColor="text1"/>
                <w:sz w:val="18"/>
                <w:szCs w:val="18"/>
              </w:rPr>
            </w:pPr>
            <w:r w:rsidRPr="00D57387">
              <w:rPr>
                <w:rFonts w:ascii="Calibri" w:hAnsi="Calibri" w:cs="Calibri"/>
                <w:color w:val="000000"/>
                <w:sz w:val="18"/>
                <w:szCs w:val="18"/>
              </w:rPr>
              <w:t>Cambodia: Impact evaluation of Early Childhood Development activities</w:t>
            </w:r>
          </w:p>
        </w:tc>
        <w:tc>
          <w:tcPr>
            <w:tcW w:w="804" w:type="dxa"/>
          </w:tcPr>
          <w:p w:rsidR="00710327" w:rsidRPr="004D569A" w:rsidRDefault="00710327" w:rsidP="00E20417">
            <w:pPr>
              <w:jc w:val="center"/>
              <w:rPr>
                <w:rFonts w:ascii="Calibri" w:hAnsi="Calibri" w:cs="Calibri"/>
                <w:color w:val="000000" w:themeColor="text1"/>
                <w:sz w:val="18"/>
                <w:szCs w:val="18"/>
              </w:rPr>
            </w:pPr>
            <w:r w:rsidRPr="004D569A">
              <w:rPr>
                <w:rFonts w:ascii="Calibri" w:hAnsi="Calibri" w:cs="Calibri"/>
                <w:color w:val="000000"/>
                <w:sz w:val="18"/>
                <w:szCs w:val="18"/>
              </w:rPr>
              <w:t>MUL</w:t>
            </w:r>
          </w:p>
        </w:tc>
        <w:tc>
          <w:tcPr>
            <w:tcW w:w="1322" w:type="dxa"/>
            <w:gridSpan w:val="2"/>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sz w:val="18"/>
                <w:szCs w:val="18"/>
              </w:rPr>
              <w:t>21-Sep-09</w:t>
            </w:r>
          </w:p>
        </w:tc>
        <w:tc>
          <w:tcPr>
            <w:tcW w:w="992" w:type="dxa"/>
          </w:tcPr>
          <w:p w:rsidR="00710327" w:rsidRPr="004D569A" w:rsidRDefault="00710327" w:rsidP="00E20417">
            <w:pPr>
              <w:jc w:val="center"/>
              <w:rPr>
                <w:rFonts w:ascii="Calibri" w:hAnsi="Calibri" w:cs="Calibri"/>
                <w:color w:val="000000" w:themeColor="text1"/>
                <w:sz w:val="18"/>
                <w:szCs w:val="18"/>
              </w:rPr>
            </w:pPr>
            <w:r w:rsidRPr="00D57387">
              <w:rPr>
                <w:rFonts w:ascii="Calibri" w:hAnsi="Calibri" w:cs="Calibri"/>
                <w:color w:val="000000"/>
                <w:sz w:val="18"/>
                <w:szCs w:val="18"/>
              </w:rPr>
              <w:t>31-Aug-12</w:t>
            </w:r>
          </w:p>
        </w:tc>
        <w:tc>
          <w:tcPr>
            <w:tcW w:w="855" w:type="dxa"/>
          </w:tcPr>
          <w:p w:rsidR="00710327" w:rsidRPr="004D569A" w:rsidRDefault="00710327" w:rsidP="00E20417">
            <w:pPr>
              <w:jc w:val="center"/>
              <w:rPr>
                <w:rFonts w:ascii="Calibri" w:hAnsi="Calibri" w:cs="Calibri"/>
                <w:color w:val="000000" w:themeColor="text1"/>
                <w:sz w:val="18"/>
                <w:szCs w:val="18"/>
              </w:rPr>
            </w:pPr>
            <w:r>
              <w:rPr>
                <w:rFonts w:ascii="Arial" w:hAnsi="Arial" w:cs="Arial"/>
                <w:color w:val="000000"/>
                <w:sz w:val="16"/>
                <w:szCs w:val="16"/>
              </w:rPr>
              <w:t>Closed</w:t>
            </w:r>
          </w:p>
        </w:tc>
        <w:tc>
          <w:tcPr>
            <w:tcW w:w="1151" w:type="dxa"/>
          </w:tcPr>
          <w:p w:rsidR="00710327" w:rsidRPr="004D569A" w:rsidRDefault="00710327" w:rsidP="00E20417">
            <w:pPr>
              <w:jc w:val="right"/>
              <w:rPr>
                <w:rFonts w:ascii="Calibri" w:hAnsi="Calibri" w:cs="Calibri"/>
                <w:color w:val="000000" w:themeColor="text1"/>
                <w:sz w:val="18"/>
                <w:szCs w:val="18"/>
              </w:rPr>
            </w:pPr>
            <w:r w:rsidRPr="00D57387">
              <w:rPr>
                <w:rFonts w:ascii="Calibri" w:hAnsi="Calibri" w:cs="Calibri"/>
                <w:color w:val="000000"/>
                <w:sz w:val="18"/>
                <w:szCs w:val="18"/>
              </w:rPr>
              <w:t>190,000</w:t>
            </w:r>
          </w:p>
        </w:tc>
        <w:tc>
          <w:tcPr>
            <w:tcW w:w="1080" w:type="dxa"/>
          </w:tcPr>
          <w:p w:rsidR="00710327" w:rsidRPr="004D569A" w:rsidRDefault="00710327" w:rsidP="00E20417">
            <w:pPr>
              <w:jc w:val="right"/>
              <w:rPr>
                <w:rFonts w:ascii="Calibri" w:hAnsi="Calibri" w:cs="Calibri"/>
                <w:color w:val="000000" w:themeColor="text1"/>
                <w:sz w:val="18"/>
                <w:szCs w:val="18"/>
              </w:rPr>
            </w:pPr>
            <w:r w:rsidRPr="00D57387">
              <w:rPr>
                <w:rFonts w:ascii="Calibri" w:hAnsi="Calibri" w:cs="Calibri"/>
                <w:color w:val="000000"/>
                <w:sz w:val="18"/>
                <w:szCs w:val="18"/>
              </w:rPr>
              <w:t>148,927</w:t>
            </w:r>
          </w:p>
        </w:tc>
        <w:tc>
          <w:tcPr>
            <w:tcW w:w="1170" w:type="dxa"/>
          </w:tcPr>
          <w:p w:rsidR="00710327" w:rsidRPr="004D569A" w:rsidRDefault="00710327" w:rsidP="00E20417">
            <w:pPr>
              <w:jc w:val="right"/>
              <w:rPr>
                <w:rFonts w:ascii="Calibri" w:hAnsi="Calibri" w:cs="Calibri"/>
                <w:color w:val="000000" w:themeColor="text1"/>
                <w:sz w:val="18"/>
                <w:szCs w:val="18"/>
              </w:rPr>
            </w:pPr>
            <w:r w:rsidRPr="00D57387">
              <w:rPr>
                <w:rFonts w:ascii="Calibri" w:hAnsi="Calibri" w:cs="Calibri"/>
                <w:color w:val="000000"/>
                <w:sz w:val="18"/>
                <w:szCs w:val="18"/>
              </w:rPr>
              <w:t>148,927</w:t>
            </w:r>
          </w:p>
        </w:tc>
        <w:tc>
          <w:tcPr>
            <w:tcW w:w="1170" w:type="dxa"/>
          </w:tcPr>
          <w:p w:rsidR="00710327" w:rsidRPr="008A270E" w:rsidRDefault="00710327" w:rsidP="00E20417">
            <w:pPr>
              <w:jc w:val="right"/>
              <w:rPr>
                <w:rFonts w:ascii="Calibri" w:hAnsi="Calibri" w:cs="Calibri"/>
                <w:color w:val="000000" w:themeColor="text1"/>
                <w:sz w:val="18"/>
                <w:szCs w:val="18"/>
              </w:rPr>
            </w:pPr>
            <w:r w:rsidRPr="00D57387">
              <w:rPr>
                <w:rFonts w:ascii="Calibri" w:hAnsi="Calibri" w:cs="Calibri"/>
                <w:color w:val="000000"/>
                <w:sz w:val="18"/>
                <w:szCs w:val="18"/>
              </w:rPr>
              <w:t>78%</w:t>
            </w:r>
          </w:p>
        </w:tc>
      </w:tr>
      <w:tr w:rsidR="00710327" w:rsidRPr="00C46B5B" w:rsidTr="003C2F7F">
        <w:tc>
          <w:tcPr>
            <w:tcW w:w="6396" w:type="dxa"/>
            <w:gridSpan w:val="7"/>
            <w:vAlign w:val="center"/>
          </w:tcPr>
          <w:p w:rsidR="00710327" w:rsidRPr="00135BAF" w:rsidRDefault="009C7E8A" w:rsidP="00E20417">
            <w:pPr>
              <w:spacing w:before="60" w:after="60"/>
              <w:jc w:val="center"/>
              <w:rPr>
                <w:rFonts w:ascii="Arial" w:hAnsi="Arial" w:cs="Arial"/>
                <w:b/>
                <w:bCs/>
                <w:color w:val="000000"/>
                <w:sz w:val="16"/>
                <w:szCs w:val="16"/>
              </w:rPr>
            </w:pPr>
            <w:r w:rsidRPr="00135BAF">
              <w:rPr>
                <w:rFonts w:ascii="Arial" w:hAnsi="Arial" w:cs="Arial"/>
                <w:b/>
                <w:bCs/>
                <w:color w:val="000000"/>
                <w:sz w:val="16"/>
                <w:szCs w:val="16"/>
              </w:rPr>
              <w:t>SUB-TOTALS</w:t>
            </w:r>
          </w:p>
        </w:tc>
        <w:tc>
          <w:tcPr>
            <w:tcW w:w="804" w:type="dxa"/>
            <w:vAlign w:val="center"/>
          </w:tcPr>
          <w:p w:rsidR="00710327" w:rsidRPr="00135BAF" w:rsidRDefault="00710327" w:rsidP="00E20417">
            <w:pPr>
              <w:spacing w:before="60" w:after="60"/>
              <w:jc w:val="center"/>
              <w:rPr>
                <w:rFonts w:ascii="Arial" w:hAnsi="Arial" w:cs="Arial"/>
                <w:color w:val="000000"/>
                <w:sz w:val="16"/>
                <w:szCs w:val="16"/>
              </w:rPr>
            </w:pPr>
            <w:r w:rsidRPr="00135BAF">
              <w:rPr>
                <w:rFonts w:ascii="Arial" w:hAnsi="Arial" w:cs="Arial"/>
                <w:color w:val="000000"/>
                <w:sz w:val="16"/>
                <w:szCs w:val="16"/>
              </w:rPr>
              <w:t> </w:t>
            </w:r>
          </w:p>
        </w:tc>
        <w:tc>
          <w:tcPr>
            <w:tcW w:w="1322" w:type="dxa"/>
            <w:gridSpan w:val="2"/>
            <w:vAlign w:val="center"/>
          </w:tcPr>
          <w:p w:rsidR="00710327" w:rsidRPr="00135BAF" w:rsidRDefault="00710327" w:rsidP="00E20417">
            <w:pPr>
              <w:spacing w:before="60" w:after="60"/>
              <w:jc w:val="center"/>
              <w:rPr>
                <w:rFonts w:ascii="Arial" w:hAnsi="Arial" w:cs="Arial"/>
                <w:color w:val="000000"/>
                <w:sz w:val="16"/>
                <w:szCs w:val="16"/>
              </w:rPr>
            </w:pPr>
            <w:r>
              <w:rPr>
                <w:rFonts w:ascii="Arial" w:hAnsi="Arial" w:cs="Arial"/>
                <w:color w:val="000000"/>
                <w:sz w:val="16"/>
                <w:szCs w:val="16"/>
              </w:rPr>
              <w:t> </w:t>
            </w:r>
          </w:p>
        </w:tc>
        <w:tc>
          <w:tcPr>
            <w:tcW w:w="992" w:type="dxa"/>
            <w:vAlign w:val="center"/>
          </w:tcPr>
          <w:p w:rsidR="00710327" w:rsidRPr="00135BAF" w:rsidRDefault="00710327" w:rsidP="00E20417">
            <w:pPr>
              <w:spacing w:before="60" w:after="60"/>
              <w:jc w:val="center"/>
              <w:rPr>
                <w:rFonts w:ascii="Arial" w:hAnsi="Arial" w:cs="Arial"/>
                <w:color w:val="000000"/>
                <w:sz w:val="16"/>
                <w:szCs w:val="16"/>
              </w:rPr>
            </w:pPr>
            <w:r>
              <w:rPr>
                <w:rFonts w:ascii="Arial" w:hAnsi="Arial" w:cs="Arial"/>
                <w:color w:val="000000"/>
                <w:sz w:val="16"/>
                <w:szCs w:val="16"/>
              </w:rPr>
              <w:t> </w:t>
            </w:r>
          </w:p>
        </w:tc>
        <w:tc>
          <w:tcPr>
            <w:tcW w:w="855" w:type="dxa"/>
            <w:vAlign w:val="center"/>
          </w:tcPr>
          <w:p w:rsidR="00710327" w:rsidRPr="00135BAF" w:rsidRDefault="00710327" w:rsidP="00E20417">
            <w:pPr>
              <w:spacing w:before="60" w:after="60"/>
              <w:jc w:val="center"/>
              <w:rPr>
                <w:rFonts w:ascii="Arial" w:hAnsi="Arial" w:cs="Arial"/>
                <w:color w:val="000000"/>
                <w:sz w:val="16"/>
                <w:szCs w:val="16"/>
              </w:rPr>
            </w:pPr>
            <w:r>
              <w:rPr>
                <w:rFonts w:ascii="Arial" w:hAnsi="Arial" w:cs="Arial"/>
                <w:color w:val="000000"/>
                <w:sz w:val="16"/>
                <w:szCs w:val="16"/>
              </w:rPr>
              <w:t> </w:t>
            </w:r>
          </w:p>
        </w:tc>
        <w:tc>
          <w:tcPr>
            <w:tcW w:w="1151" w:type="dxa"/>
            <w:tcBorders>
              <w:top w:val="single" w:sz="12" w:space="0" w:color="000000"/>
              <w:bottom w:val="single" w:sz="12" w:space="0" w:color="000000"/>
            </w:tcBorders>
            <w:vAlign w:val="center"/>
          </w:tcPr>
          <w:p w:rsidR="00710327" w:rsidRPr="00B627A5" w:rsidRDefault="00710327" w:rsidP="009421F8">
            <w:pPr>
              <w:ind w:left="-57" w:right="-57"/>
              <w:jc w:val="right"/>
              <w:rPr>
                <w:rFonts w:ascii="Calibri" w:hAnsi="Calibri" w:cs="Calibri"/>
                <w:b/>
                <w:bCs/>
                <w:color w:val="000000"/>
                <w:sz w:val="18"/>
                <w:szCs w:val="18"/>
              </w:rPr>
            </w:pPr>
            <w:r>
              <w:rPr>
                <w:rFonts w:ascii="Calibri" w:hAnsi="Calibri" w:cs="Calibri"/>
                <w:b/>
                <w:bCs/>
                <w:color w:val="000000"/>
                <w:sz w:val="18"/>
                <w:szCs w:val="18"/>
              </w:rPr>
              <w:t xml:space="preserve"> 23,296,655</w:t>
            </w:r>
          </w:p>
        </w:tc>
        <w:tc>
          <w:tcPr>
            <w:tcW w:w="1080" w:type="dxa"/>
            <w:tcBorders>
              <w:top w:val="single" w:sz="12" w:space="0" w:color="000000"/>
              <w:bottom w:val="single" w:sz="12" w:space="0" w:color="000000"/>
            </w:tcBorders>
            <w:vAlign w:val="center"/>
          </w:tcPr>
          <w:p w:rsidR="00710327" w:rsidRPr="00B627A5" w:rsidRDefault="00710327" w:rsidP="00E928A5">
            <w:pPr>
              <w:ind w:left="-57" w:right="-57"/>
              <w:jc w:val="right"/>
              <w:rPr>
                <w:rFonts w:ascii="Calibri" w:hAnsi="Calibri" w:cs="Calibri"/>
                <w:b/>
                <w:bCs/>
                <w:color w:val="000000"/>
                <w:sz w:val="18"/>
                <w:szCs w:val="18"/>
              </w:rPr>
            </w:pPr>
            <w:r>
              <w:rPr>
                <w:rFonts w:ascii="Calibri" w:hAnsi="Calibri" w:cs="Calibri"/>
                <w:b/>
                <w:bCs/>
                <w:color w:val="000000"/>
                <w:sz w:val="18"/>
                <w:szCs w:val="18"/>
              </w:rPr>
              <w:t>4,166,026</w:t>
            </w:r>
          </w:p>
        </w:tc>
        <w:tc>
          <w:tcPr>
            <w:tcW w:w="1170" w:type="dxa"/>
            <w:tcBorders>
              <w:top w:val="single" w:sz="12" w:space="0" w:color="000000"/>
              <w:bottom w:val="single" w:sz="12" w:space="0" w:color="000000"/>
            </w:tcBorders>
            <w:vAlign w:val="center"/>
          </w:tcPr>
          <w:p w:rsidR="00710327" w:rsidRPr="00B627A5" w:rsidRDefault="00710327" w:rsidP="00E20417">
            <w:pPr>
              <w:ind w:left="-57" w:right="-57"/>
              <w:jc w:val="right"/>
              <w:rPr>
                <w:rFonts w:ascii="Calibri" w:hAnsi="Calibri" w:cs="Calibri"/>
                <w:b/>
                <w:bCs/>
                <w:color w:val="000000"/>
                <w:sz w:val="18"/>
                <w:szCs w:val="18"/>
              </w:rPr>
            </w:pPr>
            <w:r>
              <w:rPr>
                <w:rFonts w:ascii="Calibri" w:hAnsi="Calibri" w:cs="Calibri"/>
                <w:b/>
                <w:bCs/>
                <w:color w:val="000000"/>
                <w:sz w:val="18"/>
                <w:szCs w:val="18"/>
              </w:rPr>
              <w:t xml:space="preserve"> 13,612,708</w:t>
            </w:r>
          </w:p>
        </w:tc>
        <w:tc>
          <w:tcPr>
            <w:tcW w:w="1170" w:type="dxa"/>
            <w:tcBorders>
              <w:top w:val="single" w:sz="12" w:space="0" w:color="000000"/>
              <w:bottom w:val="single" w:sz="12" w:space="0" w:color="000000"/>
            </w:tcBorders>
            <w:vAlign w:val="center"/>
          </w:tcPr>
          <w:p w:rsidR="00710327" w:rsidRPr="00B627A5" w:rsidRDefault="00710327" w:rsidP="009421F8">
            <w:pPr>
              <w:ind w:left="-57" w:right="-57"/>
              <w:jc w:val="right"/>
              <w:rPr>
                <w:rFonts w:ascii="Calibri" w:hAnsi="Calibri" w:cs="Calibri"/>
                <w:b/>
                <w:bCs/>
                <w:color w:val="000000"/>
                <w:sz w:val="18"/>
                <w:szCs w:val="18"/>
              </w:rPr>
            </w:pPr>
            <w:r>
              <w:rPr>
                <w:rFonts w:ascii="Calibri" w:hAnsi="Calibri" w:cs="Calibri"/>
                <w:b/>
                <w:bCs/>
                <w:color w:val="000000"/>
                <w:sz w:val="18"/>
                <w:szCs w:val="18"/>
              </w:rPr>
              <w:t>58</w:t>
            </w:r>
            <w:r w:rsidRPr="00B627A5">
              <w:rPr>
                <w:rFonts w:ascii="Calibri" w:hAnsi="Calibri" w:cs="Calibri"/>
                <w:b/>
                <w:bCs/>
                <w:color w:val="000000"/>
                <w:sz w:val="18"/>
                <w:szCs w:val="18"/>
              </w:rPr>
              <w:t>%</w:t>
            </w:r>
          </w:p>
        </w:tc>
      </w:tr>
    </w:tbl>
    <w:p w:rsidR="003F2168" w:rsidRDefault="003F2168" w:rsidP="003F2168">
      <w:pPr>
        <w:jc w:val="left"/>
      </w:pPr>
    </w:p>
    <w:p w:rsidR="00BE35A2" w:rsidRDefault="00BE35A2" w:rsidP="003F2168">
      <w:pPr>
        <w:jc w:val="left"/>
      </w:pPr>
    </w:p>
    <w:tbl>
      <w:tblPr>
        <w:tblW w:w="14940" w:type="dxa"/>
        <w:tblInd w:w="-72" w:type="dxa"/>
        <w:tblLayout w:type="fixed"/>
        <w:tblLook w:val="04A0" w:firstRow="1" w:lastRow="0" w:firstColumn="1" w:lastColumn="0" w:noHBand="0" w:noVBand="1"/>
      </w:tblPr>
      <w:tblGrid>
        <w:gridCol w:w="540"/>
        <w:gridCol w:w="100"/>
        <w:gridCol w:w="980"/>
        <w:gridCol w:w="90"/>
        <w:gridCol w:w="2970"/>
        <w:gridCol w:w="992"/>
        <w:gridCol w:w="628"/>
        <w:gridCol w:w="386"/>
        <w:gridCol w:w="514"/>
        <w:gridCol w:w="90"/>
        <w:gridCol w:w="270"/>
        <w:gridCol w:w="90"/>
        <w:gridCol w:w="869"/>
        <w:gridCol w:w="31"/>
        <w:gridCol w:w="810"/>
        <w:gridCol w:w="180"/>
        <w:gridCol w:w="180"/>
        <w:gridCol w:w="720"/>
        <w:gridCol w:w="540"/>
        <w:gridCol w:w="540"/>
        <w:gridCol w:w="540"/>
        <w:gridCol w:w="450"/>
        <w:gridCol w:w="540"/>
        <w:gridCol w:w="540"/>
        <w:gridCol w:w="450"/>
        <w:gridCol w:w="900"/>
      </w:tblGrid>
      <w:tr w:rsidR="008818CD" w:rsidRPr="004C5193" w:rsidTr="00F759DB">
        <w:trPr>
          <w:trHeight w:val="440"/>
        </w:trPr>
        <w:tc>
          <w:tcPr>
            <w:tcW w:w="14940" w:type="dxa"/>
            <w:gridSpan w:val="2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818CD" w:rsidRPr="00710327" w:rsidRDefault="00F759DB" w:rsidP="00710327">
            <w:pPr>
              <w:jc w:val="center"/>
              <w:rPr>
                <w:rFonts w:asciiTheme="minorHAnsi" w:hAnsiTheme="minorHAnsi" w:cstheme="minorHAnsi"/>
                <w:b/>
                <w:bCs/>
                <w:sz w:val="20"/>
                <w:szCs w:val="20"/>
              </w:rPr>
            </w:pPr>
            <w:r w:rsidRPr="00951274">
              <w:rPr>
                <w:rFonts w:asciiTheme="minorHAnsi" w:hAnsiTheme="minorHAnsi" w:cstheme="minorHAnsi"/>
                <w:b/>
                <w:bCs/>
                <w:sz w:val="20"/>
                <w:szCs w:val="20"/>
              </w:rPr>
              <w:lastRenderedPageBreak/>
              <w:t>ADB PORTFOLIO CY 2012</w:t>
            </w:r>
          </w:p>
        </w:tc>
      </w:tr>
      <w:tr w:rsidR="008818CD" w:rsidRPr="004C5193" w:rsidTr="00F759DB">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No.</w:t>
            </w:r>
          </w:p>
        </w:tc>
        <w:tc>
          <w:tcPr>
            <w:tcW w:w="1170"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83" w:right="-10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Credit/ Loan/ Grant Number</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8818CD" w:rsidRPr="004C5193" w:rsidRDefault="008818CD" w:rsidP="00A96077">
            <w:pPr>
              <w:ind w:left="-18" w:right="-109"/>
              <w:jc w:val="lef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Project Name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Approval Date</w:t>
            </w:r>
          </w:p>
        </w:tc>
        <w:tc>
          <w:tcPr>
            <w:tcW w:w="1014"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Effective</w:t>
            </w:r>
            <w:r w:rsidR="00433C48">
              <w:rPr>
                <w:rFonts w:asciiTheme="minorHAnsi" w:eastAsia="Times New Roman" w:hAnsiTheme="minorHAnsi" w:cstheme="minorHAnsi"/>
                <w:color w:val="000000"/>
                <w:sz w:val="18"/>
                <w:szCs w:val="18"/>
              </w:rPr>
              <w:t>ness</w:t>
            </w:r>
            <w:r w:rsidRPr="004C5193">
              <w:rPr>
                <w:rFonts w:asciiTheme="minorHAnsi" w:eastAsia="Times New Roman" w:hAnsiTheme="minorHAnsi" w:cstheme="minorHAnsi"/>
                <w:color w:val="000000"/>
                <w:sz w:val="18"/>
                <w:szCs w:val="18"/>
              </w:rPr>
              <w:t xml:space="preserve"> Date</w:t>
            </w:r>
          </w:p>
        </w:tc>
        <w:tc>
          <w:tcPr>
            <w:tcW w:w="964" w:type="dxa"/>
            <w:gridSpan w:val="4"/>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33C48"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 xml:space="preserve">Closing </w:t>
            </w:r>
          </w:p>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Date</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33C48" w:rsidRPr="004C5193" w:rsidRDefault="008818CD" w:rsidP="00433C48">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Rev/Actual Closing Date</w:t>
            </w:r>
          </w:p>
        </w:tc>
        <w:tc>
          <w:tcPr>
            <w:tcW w:w="1021"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Months to Closing Date</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4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Net Amount</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11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Net Effective Amount</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58"/>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Disbursed in CY2012</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6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Disbursed to End CY2012</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 xml:space="preserve">% Cum. </w:t>
            </w:r>
            <w:proofErr w:type="spellStart"/>
            <w:r w:rsidRPr="004C5193">
              <w:rPr>
                <w:rFonts w:asciiTheme="minorHAnsi" w:eastAsia="Times New Roman" w:hAnsiTheme="minorHAnsi" w:cstheme="minorHAnsi"/>
                <w:color w:val="000000"/>
                <w:sz w:val="18"/>
                <w:szCs w:val="18"/>
              </w:rPr>
              <w:t>Disb</w:t>
            </w:r>
            <w:proofErr w:type="spellEnd"/>
            <w:r w:rsidRPr="004C5193">
              <w:rPr>
                <w:rFonts w:asciiTheme="minorHAnsi" w:eastAsia="Times New Roman" w:hAnsiTheme="minorHAnsi" w:cstheme="minorHAnsi"/>
                <w:color w:val="000000"/>
                <w:sz w:val="18"/>
                <w:szCs w:val="18"/>
              </w:rPr>
              <w:t>.</w:t>
            </w:r>
          </w:p>
        </w:tc>
      </w:tr>
      <w:tr w:rsidR="008818CD" w:rsidRPr="004C5193" w:rsidTr="00F759DB">
        <w:trPr>
          <w:trHeight w:val="255"/>
        </w:trPr>
        <w:tc>
          <w:tcPr>
            <w:tcW w:w="54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rPr>
                <w:rFonts w:asciiTheme="minorHAnsi" w:eastAsia="Times New Roman" w:hAnsiTheme="minorHAnsi" w:cstheme="minorHAnsi"/>
                <w:b/>
                <w:bCs/>
                <w:color w:val="000000"/>
                <w:sz w:val="18"/>
                <w:szCs w:val="18"/>
              </w:rPr>
            </w:pPr>
          </w:p>
        </w:tc>
        <w:tc>
          <w:tcPr>
            <w:tcW w:w="1170"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83" w:right="-107"/>
              <w:rPr>
                <w:rFonts w:asciiTheme="minorHAnsi" w:eastAsia="Times New Roman" w:hAnsiTheme="minorHAnsi" w:cstheme="minorHAnsi"/>
                <w:b/>
                <w:bCs/>
                <w:color w:val="000000"/>
                <w:sz w:val="18"/>
                <w:szCs w:val="18"/>
              </w:rPr>
            </w:pPr>
          </w:p>
        </w:tc>
        <w:tc>
          <w:tcPr>
            <w:tcW w:w="297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A96077">
            <w:pPr>
              <w:ind w:left="-18" w:right="-109"/>
              <w:jc w:val="left"/>
              <w:rPr>
                <w:rFonts w:asciiTheme="minorHAnsi" w:eastAsia="Times New Roman" w:hAnsiTheme="minorHAnsi" w:cstheme="minorHAnsi"/>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70" w:right="-54"/>
              <w:rPr>
                <w:rFonts w:asciiTheme="minorHAnsi" w:eastAsia="Times New Roman" w:hAnsiTheme="minorHAnsi" w:cstheme="minorHAnsi"/>
                <w:b/>
                <w:bCs/>
                <w:color w:val="000000"/>
                <w:sz w:val="18"/>
                <w:szCs w:val="18"/>
              </w:rPr>
            </w:pPr>
          </w:p>
        </w:tc>
        <w:tc>
          <w:tcPr>
            <w:tcW w:w="1014"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72" w:right="-120"/>
              <w:rPr>
                <w:rFonts w:asciiTheme="minorHAnsi" w:eastAsia="Times New Roman" w:hAnsiTheme="minorHAnsi" w:cstheme="minorHAnsi"/>
                <w:b/>
                <w:bCs/>
                <w:color w:val="000000"/>
                <w:sz w:val="18"/>
                <w:szCs w:val="18"/>
              </w:rPr>
            </w:pPr>
          </w:p>
        </w:tc>
        <w:tc>
          <w:tcPr>
            <w:tcW w:w="964" w:type="dxa"/>
            <w:gridSpan w:val="4"/>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96" w:right="-115"/>
              <w:rPr>
                <w:rFonts w:asciiTheme="minorHAnsi" w:eastAsia="Times New Roman" w:hAnsiTheme="minorHAnsi" w:cstheme="minorHAnsi"/>
                <w:b/>
                <w:bCs/>
                <w:color w:val="000000"/>
                <w:sz w:val="18"/>
                <w:szCs w:val="18"/>
              </w:rPr>
            </w:pPr>
          </w:p>
        </w:tc>
        <w:tc>
          <w:tcPr>
            <w:tcW w:w="86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101" w:right="-62"/>
              <w:rPr>
                <w:rFonts w:asciiTheme="minorHAnsi" w:eastAsia="Times New Roman" w:hAnsiTheme="minorHAnsi" w:cstheme="minorHAnsi"/>
                <w:b/>
                <w:bCs/>
                <w:color w:val="000000"/>
                <w:sz w:val="18"/>
                <w:szCs w:val="18"/>
              </w:rPr>
            </w:pPr>
          </w:p>
        </w:tc>
        <w:tc>
          <w:tcPr>
            <w:tcW w:w="1021"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64" w:right="-82"/>
              <w:rPr>
                <w:rFonts w:asciiTheme="minorHAnsi" w:eastAsia="Times New Roman" w:hAnsiTheme="minorHAnsi" w:cstheme="minorHAnsi"/>
                <w:b/>
                <w:bCs/>
                <w:sz w:val="18"/>
                <w:szCs w:val="18"/>
              </w:rPr>
            </w:pPr>
          </w:p>
        </w:tc>
        <w:tc>
          <w:tcPr>
            <w:tcW w:w="90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44"/>
              <w:rPr>
                <w:rFonts w:asciiTheme="minorHAnsi" w:eastAsia="Times New Roman" w:hAnsiTheme="minorHAnsi" w:cstheme="minorHAnsi"/>
                <w:b/>
                <w:bCs/>
                <w:color w:val="000000"/>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117"/>
              <w:rPr>
                <w:rFonts w:asciiTheme="minorHAnsi" w:eastAsia="Times New Roman" w:hAnsiTheme="minorHAnsi" w:cstheme="minorHAnsi"/>
                <w:b/>
                <w:bCs/>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58"/>
              <w:rPr>
                <w:rFonts w:asciiTheme="minorHAnsi" w:eastAsia="Times New Roman" w:hAnsiTheme="minorHAnsi" w:cstheme="minorHAnsi"/>
                <w:b/>
                <w:bCs/>
                <w:color w:val="000000"/>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67"/>
              <w:rPr>
                <w:rFonts w:asciiTheme="minorHAnsi" w:eastAsia="Times New Roman" w:hAnsiTheme="minorHAnsi" w:cstheme="minorHAnsi"/>
                <w:b/>
                <w:bCs/>
                <w:color w:val="000000"/>
                <w:sz w:val="18"/>
                <w:szCs w:val="18"/>
              </w:rPr>
            </w:pPr>
          </w:p>
        </w:tc>
        <w:tc>
          <w:tcPr>
            <w:tcW w:w="135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rPr>
                <w:rFonts w:asciiTheme="minorHAnsi" w:eastAsia="Times New Roman" w:hAnsiTheme="minorHAnsi" w:cstheme="minorHAnsi"/>
                <w:b/>
                <w:bCs/>
                <w:color w:val="000000"/>
                <w:sz w:val="18"/>
                <w:szCs w:val="18"/>
              </w:rPr>
            </w:pPr>
          </w:p>
        </w:tc>
      </w:tr>
      <w:tr w:rsidR="008818CD" w:rsidRPr="004C5193" w:rsidTr="00BE35A2">
        <w:trPr>
          <w:trHeight w:val="220"/>
        </w:trPr>
        <w:tc>
          <w:tcPr>
            <w:tcW w:w="54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rPr>
                <w:rFonts w:asciiTheme="minorHAnsi" w:eastAsia="Times New Roman" w:hAnsiTheme="minorHAnsi" w:cstheme="minorHAnsi"/>
                <w:b/>
                <w:bCs/>
                <w:color w:val="000000"/>
                <w:sz w:val="18"/>
                <w:szCs w:val="18"/>
              </w:rPr>
            </w:pPr>
          </w:p>
        </w:tc>
        <w:tc>
          <w:tcPr>
            <w:tcW w:w="1170"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83" w:right="-107"/>
              <w:rPr>
                <w:rFonts w:asciiTheme="minorHAnsi" w:eastAsia="Times New Roman" w:hAnsiTheme="minorHAnsi" w:cstheme="minorHAnsi"/>
                <w:b/>
                <w:bCs/>
                <w:color w:val="000000"/>
                <w:sz w:val="18"/>
                <w:szCs w:val="18"/>
              </w:rPr>
            </w:pPr>
          </w:p>
        </w:tc>
        <w:tc>
          <w:tcPr>
            <w:tcW w:w="297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A96077">
            <w:pPr>
              <w:ind w:left="-18" w:right="-109"/>
              <w:jc w:val="left"/>
              <w:rPr>
                <w:rFonts w:asciiTheme="minorHAnsi" w:eastAsia="Times New Roman" w:hAnsiTheme="minorHAnsi" w:cstheme="minorHAnsi"/>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70" w:right="-54"/>
              <w:rPr>
                <w:rFonts w:asciiTheme="minorHAnsi" w:eastAsia="Times New Roman" w:hAnsiTheme="minorHAnsi" w:cstheme="minorHAnsi"/>
                <w:b/>
                <w:bCs/>
                <w:color w:val="000000"/>
                <w:sz w:val="18"/>
                <w:szCs w:val="18"/>
              </w:rPr>
            </w:pPr>
          </w:p>
        </w:tc>
        <w:tc>
          <w:tcPr>
            <w:tcW w:w="1014"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72" w:right="-120"/>
              <w:rPr>
                <w:rFonts w:asciiTheme="minorHAnsi" w:eastAsia="Times New Roman" w:hAnsiTheme="minorHAnsi" w:cstheme="minorHAnsi"/>
                <w:b/>
                <w:bCs/>
                <w:color w:val="000000"/>
                <w:sz w:val="18"/>
                <w:szCs w:val="18"/>
              </w:rPr>
            </w:pPr>
          </w:p>
        </w:tc>
        <w:tc>
          <w:tcPr>
            <w:tcW w:w="964" w:type="dxa"/>
            <w:gridSpan w:val="4"/>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96" w:right="-115"/>
              <w:rPr>
                <w:rFonts w:asciiTheme="minorHAnsi" w:eastAsia="Times New Roman" w:hAnsiTheme="minorHAnsi" w:cstheme="minorHAnsi"/>
                <w:b/>
                <w:bCs/>
                <w:color w:val="000000"/>
                <w:sz w:val="18"/>
                <w:szCs w:val="18"/>
              </w:rPr>
            </w:pPr>
          </w:p>
        </w:tc>
        <w:tc>
          <w:tcPr>
            <w:tcW w:w="86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101" w:right="-62"/>
              <w:rPr>
                <w:rFonts w:asciiTheme="minorHAnsi" w:eastAsia="Times New Roman" w:hAnsiTheme="minorHAnsi" w:cstheme="minorHAnsi"/>
                <w:b/>
                <w:bCs/>
                <w:color w:val="000000"/>
                <w:sz w:val="18"/>
                <w:szCs w:val="18"/>
              </w:rPr>
            </w:pPr>
          </w:p>
        </w:tc>
        <w:tc>
          <w:tcPr>
            <w:tcW w:w="1021"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64" w:right="-82"/>
              <w:rPr>
                <w:rFonts w:asciiTheme="minorHAnsi" w:eastAsia="Times New Roman" w:hAnsiTheme="minorHAnsi" w:cstheme="minorHAnsi"/>
                <w:b/>
                <w:bCs/>
                <w:sz w:val="18"/>
                <w:szCs w:val="18"/>
              </w:rPr>
            </w:pPr>
          </w:p>
        </w:tc>
        <w:tc>
          <w:tcPr>
            <w:tcW w:w="90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44"/>
              <w:rPr>
                <w:rFonts w:asciiTheme="minorHAnsi" w:eastAsia="Times New Roman" w:hAnsiTheme="minorHAnsi" w:cstheme="minorHAnsi"/>
                <w:b/>
                <w:bCs/>
                <w:color w:val="000000"/>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117"/>
              <w:rPr>
                <w:rFonts w:asciiTheme="minorHAnsi" w:eastAsia="Times New Roman" w:hAnsiTheme="minorHAnsi" w:cstheme="minorHAnsi"/>
                <w:b/>
                <w:bCs/>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58"/>
              <w:rPr>
                <w:rFonts w:asciiTheme="minorHAnsi" w:eastAsia="Times New Roman" w:hAnsiTheme="minorHAnsi" w:cstheme="minorHAnsi"/>
                <w:b/>
                <w:bCs/>
                <w:color w:val="000000"/>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ind w:left="-67"/>
              <w:rPr>
                <w:rFonts w:asciiTheme="minorHAnsi" w:eastAsia="Times New Roman" w:hAnsiTheme="minorHAnsi" w:cstheme="minorHAnsi"/>
                <w:b/>
                <w:bCs/>
                <w:color w:val="000000"/>
                <w:sz w:val="18"/>
                <w:szCs w:val="18"/>
              </w:rPr>
            </w:pPr>
          </w:p>
        </w:tc>
        <w:tc>
          <w:tcPr>
            <w:tcW w:w="135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18CD" w:rsidRPr="004C5193" w:rsidRDefault="008818CD" w:rsidP="00951274">
            <w:pPr>
              <w:rPr>
                <w:rFonts w:asciiTheme="minorHAnsi" w:eastAsia="Times New Roman" w:hAnsiTheme="minorHAnsi" w:cstheme="minorHAnsi"/>
                <w:b/>
                <w:bCs/>
                <w:color w:val="000000"/>
                <w:sz w:val="18"/>
                <w:szCs w:val="18"/>
              </w:rPr>
            </w:pPr>
          </w:p>
        </w:tc>
      </w:tr>
      <w:tr w:rsidR="008818CD" w:rsidRPr="004C5193" w:rsidTr="00BE35A2">
        <w:trPr>
          <w:trHeight w:val="494"/>
        </w:trPr>
        <w:tc>
          <w:tcPr>
            <w:tcW w:w="540" w:type="dxa"/>
            <w:tcBorders>
              <w:top w:val="nil"/>
              <w:left w:val="single" w:sz="4" w:space="0" w:color="auto"/>
              <w:bottom w:val="single" w:sz="4" w:space="0" w:color="auto"/>
              <w:right w:val="single" w:sz="4" w:space="0" w:color="auto"/>
            </w:tcBorders>
            <w:shd w:val="clear" w:color="auto" w:fill="DBE5F1"/>
            <w:vAlign w:val="center"/>
            <w:hideMark/>
          </w:tcPr>
          <w:p w:rsidR="008818CD" w:rsidRPr="004C5193" w:rsidRDefault="008818CD"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w:t>
            </w:r>
          </w:p>
        </w:tc>
        <w:tc>
          <w:tcPr>
            <w:tcW w:w="1170"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0241-CAM</w:t>
            </w:r>
          </w:p>
        </w:tc>
        <w:tc>
          <w:tcPr>
            <w:tcW w:w="2970"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GMS biodiversity conservation corridors project</w:t>
            </w:r>
          </w:p>
        </w:tc>
        <w:tc>
          <w:tcPr>
            <w:tcW w:w="992"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10.Dec.10</w:t>
            </w:r>
          </w:p>
        </w:tc>
        <w:tc>
          <w:tcPr>
            <w:tcW w:w="1014"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23.Mar.11</w:t>
            </w:r>
          </w:p>
        </w:tc>
        <w:tc>
          <w:tcPr>
            <w:tcW w:w="964" w:type="dxa"/>
            <w:gridSpan w:val="4"/>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30.Sep.19</w:t>
            </w:r>
          </w:p>
        </w:tc>
        <w:tc>
          <w:tcPr>
            <w:tcW w:w="869"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30.Sep.19</w:t>
            </w:r>
          </w:p>
        </w:tc>
        <w:tc>
          <w:tcPr>
            <w:tcW w:w="1021"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82.1</w:t>
            </w:r>
          </w:p>
        </w:tc>
        <w:tc>
          <w:tcPr>
            <w:tcW w:w="90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19.000</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19.000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0.622</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2.522</w:t>
            </w:r>
          </w:p>
        </w:tc>
        <w:tc>
          <w:tcPr>
            <w:tcW w:w="135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13.27%</w:t>
            </w:r>
          </w:p>
        </w:tc>
      </w:tr>
      <w:tr w:rsidR="008818CD" w:rsidRPr="004C5193" w:rsidTr="00BE35A2">
        <w:trPr>
          <w:trHeight w:val="5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818CD" w:rsidRPr="004C5193" w:rsidRDefault="008818CD"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w:t>
            </w:r>
          </w:p>
        </w:tc>
        <w:tc>
          <w:tcPr>
            <w:tcW w:w="1170" w:type="dxa"/>
            <w:gridSpan w:val="3"/>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0268-CAM</w:t>
            </w:r>
          </w:p>
        </w:tc>
        <w:tc>
          <w:tcPr>
            <w:tcW w:w="2970"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 xml:space="preserve">Cambodia flooding 2011: humanitarian assistance </w:t>
            </w:r>
            <w:proofErr w:type="spellStart"/>
            <w:r w:rsidRPr="004C5193">
              <w:rPr>
                <w:rFonts w:asciiTheme="minorHAnsi" w:eastAsia="Times New Roman" w:hAnsiTheme="minorHAnsi" w:cstheme="minorHAnsi"/>
                <w:sz w:val="18"/>
                <w:szCs w:val="18"/>
              </w:rPr>
              <w:t>pr</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02.Nov.11</w:t>
            </w:r>
          </w:p>
        </w:tc>
        <w:tc>
          <w:tcPr>
            <w:tcW w:w="1014"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04.Nov.11</w:t>
            </w:r>
          </w:p>
        </w:tc>
        <w:tc>
          <w:tcPr>
            <w:tcW w:w="964" w:type="dxa"/>
            <w:gridSpan w:val="4"/>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04.May.12</w:t>
            </w:r>
          </w:p>
        </w:tc>
        <w:tc>
          <w:tcPr>
            <w:tcW w:w="869"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04.Dec.12</w:t>
            </w:r>
          </w:p>
        </w:tc>
        <w:tc>
          <w:tcPr>
            <w:tcW w:w="1021" w:type="dxa"/>
            <w:gridSpan w:val="3"/>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Closed</w:t>
            </w:r>
          </w:p>
        </w:tc>
        <w:tc>
          <w:tcPr>
            <w:tcW w:w="90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3.000</w:t>
            </w:r>
          </w:p>
        </w:tc>
        <w:tc>
          <w:tcPr>
            <w:tcW w:w="108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3.000</w:t>
            </w:r>
          </w:p>
        </w:tc>
        <w:tc>
          <w:tcPr>
            <w:tcW w:w="99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3.000</w:t>
            </w:r>
          </w:p>
        </w:tc>
        <w:tc>
          <w:tcPr>
            <w:tcW w:w="135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100.00%</w:t>
            </w:r>
          </w:p>
        </w:tc>
      </w:tr>
      <w:tr w:rsidR="008818CD" w:rsidRPr="004C5193" w:rsidTr="00F759DB">
        <w:trPr>
          <w:trHeight w:val="395"/>
        </w:trPr>
        <w:tc>
          <w:tcPr>
            <w:tcW w:w="540" w:type="dxa"/>
            <w:tcBorders>
              <w:top w:val="nil"/>
              <w:left w:val="single" w:sz="4" w:space="0" w:color="auto"/>
              <w:bottom w:val="single" w:sz="4" w:space="0" w:color="auto"/>
              <w:right w:val="single" w:sz="4" w:space="0" w:color="auto"/>
            </w:tcBorders>
            <w:shd w:val="clear" w:color="auto" w:fill="DBE5F1"/>
            <w:vAlign w:val="center"/>
            <w:hideMark/>
          </w:tcPr>
          <w:p w:rsidR="008818CD" w:rsidRPr="004C5193" w:rsidRDefault="008818CD"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w:t>
            </w:r>
          </w:p>
        </w:tc>
        <w:tc>
          <w:tcPr>
            <w:tcW w:w="1170"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2035-CAM</w:t>
            </w:r>
          </w:p>
        </w:tc>
        <w:tc>
          <w:tcPr>
            <w:tcW w:w="2970"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Northwest irrigation sector project</w:t>
            </w:r>
          </w:p>
        </w:tc>
        <w:tc>
          <w:tcPr>
            <w:tcW w:w="992"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09.Dec.03</w:t>
            </w:r>
          </w:p>
        </w:tc>
        <w:tc>
          <w:tcPr>
            <w:tcW w:w="1014"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02.Feb.05</w:t>
            </w:r>
          </w:p>
        </w:tc>
        <w:tc>
          <w:tcPr>
            <w:tcW w:w="964" w:type="dxa"/>
            <w:gridSpan w:val="4"/>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31.Dec.10</w:t>
            </w:r>
          </w:p>
        </w:tc>
        <w:tc>
          <w:tcPr>
            <w:tcW w:w="869"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30.Sep.12</w:t>
            </w:r>
          </w:p>
        </w:tc>
        <w:tc>
          <w:tcPr>
            <w:tcW w:w="1021"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Closed</w:t>
            </w:r>
          </w:p>
        </w:tc>
        <w:tc>
          <w:tcPr>
            <w:tcW w:w="90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19.147</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19.147</w:t>
            </w:r>
          </w:p>
        </w:tc>
        <w:tc>
          <w:tcPr>
            <w:tcW w:w="99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0.258</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19.143</w:t>
            </w:r>
          </w:p>
        </w:tc>
        <w:tc>
          <w:tcPr>
            <w:tcW w:w="135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99.98%</w:t>
            </w:r>
          </w:p>
        </w:tc>
      </w:tr>
      <w:tr w:rsidR="008818CD" w:rsidRPr="004C5193" w:rsidTr="00F759DB">
        <w:trPr>
          <w:trHeight w:val="27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818CD" w:rsidRPr="004C5193" w:rsidRDefault="008818CD"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4</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2376-CAM</w:t>
            </w:r>
          </w:p>
        </w:tc>
        <w:tc>
          <w:tcPr>
            <w:tcW w:w="2970" w:type="dxa"/>
            <w:tcBorders>
              <w:top w:val="nil"/>
              <w:left w:val="nil"/>
              <w:bottom w:val="single" w:sz="4" w:space="0" w:color="auto"/>
              <w:right w:val="single" w:sz="4" w:space="0" w:color="auto"/>
            </w:tcBorders>
            <w:shd w:val="clear" w:color="000000" w:fill="FFFFFF"/>
            <w:vAlign w:val="center"/>
            <w:hideMark/>
          </w:tcPr>
          <w:p w:rsidR="008818CD" w:rsidRPr="004C5193" w:rsidRDefault="008818CD" w:rsidP="00A96077">
            <w:pPr>
              <w:ind w:left="-18" w:right="-109"/>
              <w:jc w:val="left"/>
              <w:rPr>
                <w:rFonts w:asciiTheme="minorHAnsi" w:eastAsia="Times New Roman" w:hAnsiTheme="minorHAnsi" w:cstheme="minorHAnsi"/>
                <w:sz w:val="18"/>
                <w:szCs w:val="18"/>
              </w:rPr>
            </w:pPr>
            <w:proofErr w:type="spellStart"/>
            <w:r w:rsidRPr="004C5193">
              <w:rPr>
                <w:rFonts w:asciiTheme="minorHAnsi" w:eastAsia="Times New Roman" w:hAnsiTheme="minorHAnsi" w:cstheme="minorHAnsi"/>
                <w:sz w:val="18"/>
                <w:szCs w:val="18"/>
              </w:rPr>
              <w:t>Tonle</w:t>
            </w:r>
            <w:proofErr w:type="spellEnd"/>
            <w:r w:rsidRPr="004C5193">
              <w:rPr>
                <w:rFonts w:asciiTheme="minorHAnsi" w:eastAsia="Times New Roman" w:hAnsiTheme="minorHAnsi" w:cstheme="minorHAnsi"/>
                <w:sz w:val="18"/>
                <w:szCs w:val="18"/>
              </w:rPr>
              <w:t xml:space="preserve"> sap lowlands rural development project</w:t>
            </w:r>
          </w:p>
        </w:tc>
        <w:tc>
          <w:tcPr>
            <w:tcW w:w="992"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05.Dec.07</w:t>
            </w:r>
          </w:p>
        </w:tc>
        <w:tc>
          <w:tcPr>
            <w:tcW w:w="1014"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05.Nov.08</w:t>
            </w:r>
          </w:p>
        </w:tc>
        <w:tc>
          <w:tcPr>
            <w:tcW w:w="964" w:type="dxa"/>
            <w:gridSpan w:val="4"/>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30.Jun.15</w:t>
            </w:r>
          </w:p>
        </w:tc>
        <w:tc>
          <w:tcPr>
            <w:tcW w:w="869"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30.Jun.15</w:t>
            </w:r>
          </w:p>
        </w:tc>
        <w:tc>
          <w:tcPr>
            <w:tcW w:w="1021" w:type="dxa"/>
            <w:gridSpan w:val="3"/>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30.3</w:t>
            </w:r>
          </w:p>
        </w:tc>
        <w:tc>
          <w:tcPr>
            <w:tcW w:w="90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9.942</w:t>
            </w:r>
          </w:p>
        </w:tc>
        <w:tc>
          <w:tcPr>
            <w:tcW w:w="108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9.942</w:t>
            </w:r>
          </w:p>
        </w:tc>
        <w:tc>
          <w:tcPr>
            <w:tcW w:w="99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2.242</w:t>
            </w:r>
          </w:p>
        </w:tc>
        <w:tc>
          <w:tcPr>
            <w:tcW w:w="108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4.093</w:t>
            </w:r>
          </w:p>
        </w:tc>
        <w:tc>
          <w:tcPr>
            <w:tcW w:w="135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41.17%</w:t>
            </w:r>
          </w:p>
        </w:tc>
      </w:tr>
      <w:tr w:rsidR="008818CD" w:rsidRPr="004C5193" w:rsidTr="00F759DB">
        <w:trPr>
          <w:trHeight w:val="270"/>
        </w:trPr>
        <w:tc>
          <w:tcPr>
            <w:tcW w:w="540" w:type="dxa"/>
            <w:vMerge/>
            <w:tcBorders>
              <w:top w:val="nil"/>
              <w:left w:val="single" w:sz="4" w:space="0" w:color="auto"/>
              <w:bottom w:val="single" w:sz="4" w:space="0" w:color="auto"/>
              <w:right w:val="single" w:sz="4" w:space="0" w:color="auto"/>
            </w:tcBorders>
            <w:vAlign w:val="center"/>
            <w:hideMark/>
          </w:tcPr>
          <w:p w:rsidR="008818CD" w:rsidRPr="004C5193" w:rsidRDefault="008818CD"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000000" w:fill="FFFFFF"/>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0092-CAM</w:t>
            </w:r>
          </w:p>
        </w:tc>
        <w:tc>
          <w:tcPr>
            <w:tcW w:w="2970" w:type="dxa"/>
            <w:tcBorders>
              <w:top w:val="nil"/>
              <w:left w:val="nil"/>
              <w:bottom w:val="single" w:sz="4" w:space="0" w:color="auto"/>
              <w:right w:val="single" w:sz="4" w:space="0" w:color="auto"/>
            </w:tcBorders>
            <w:shd w:val="clear" w:color="000000" w:fill="FFFFFF"/>
            <w:vAlign w:val="center"/>
            <w:hideMark/>
          </w:tcPr>
          <w:p w:rsidR="008818CD" w:rsidRPr="004C5193" w:rsidRDefault="008818CD" w:rsidP="00A96077">
            <w:pPr>
              <w:ind w:left="-18" w:right="-109"/>
              <w:jc w:val="left"/>
              <w:rPr>
                <w:rFonts w:asciiTheme="minorHAnsi" w:eastAsia="Times New Roman" w:hAnsiTheme="minorHAnsi" w:cstheme="minorHAnsi"/>
                <w:sz w:val="18"/>
                <w:szCs w:val="18"/>
              </w:rPr>
            </w:pPr>
            <w:proofErr w:type="spellStart"/>
            <w:r w:rsidRPr="004C5193">
              <w:rPr>
                <w:rFonts w:asciiTheme="minorHAnsi" w:eastAsia="Times New Roman" w:hAnsiTheme="minorHAnsi" w:cstheme="minorHAnsi"/>
                <w:sz w:val="18"/>
                <w:szCs w:val="18"/>
              </w:rPr>
              <w:t>Tonle</w:t>
            </w:r>
            <w:proofErr w:type="spellEnd"/>
            <w:r w:rsidRPr="004C5193">
              <w:rPr>
                <w:rFonts w:asciiTheme="minorHAnsi" w:eastAsia="Times New Roman" w:hAnsiTheme="minorHAnsi" w:cstheme="minorHAnsi"/>
                <w:sz w:val="18"/>
                <w:szCs w:val="18"/>
              </w:rPr>
              <w:t xml:space="preserve"> sap lowlands rural development project</w:t>
            </w:r>
          </w:p>
        </w:tc>
        <w:tc>
          <w:tcPr>
            <w:tcW w:w="992"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05.Dec.07</w:t>
            </w:r>
          </w:p>
        </w:tc>
        <w:tc>
          <w:tcPr>
            <w:tcW w:w="1014"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05.Nov.08</w:t>
            </w:r>
          </w:p>
        </w:tc>
        <w:tc>
          <w:tcPr>
            <w:tcW w:w="964" w:type="dxa"/>
            <w:gridSpan w:val="4"/>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30.Jun.15</w:t>
            </w:r>
          </w:p>
        </w:tc>
        <w:tc>
          <w:tcPr>
            <w:tcW w:w="869"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30.Jun.15</w:t>
            </w:r>
          </w:p>
        </w:tc>
        <w:tc>
          <w:tcPr>
            <w:tcW w:w="1021" w:type="dxa"/>
            <w:gridSpan w:val="3"/>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30.3</w:t>
            </w:r>
          </w:p>
        </w:tc>
        <w:tc>
          <w:tcPr>
            <w:tcW w:w="90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9.900</w:t>
            </w:r>
          </w:p>
        </w:tc>
        <w:tc>
          <w:tcPr>
            <w:tcW w:w="108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9.900</w:t>
            </w:r>
          </w:p>
        </w:tc>
        <w:tc>
          <w:tcPr>
            <w:tcW w:w="99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1.817</w:t>
            </w:r>
          </w:p>
        </w:tc>
        <w:tc>
          <w:tcPr>
            <w:tcW w:w="108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6.381</w:t>
            </w:r>
          </w:p>
        </w:tc>
        <w:tc>
          <w:tcPr>
            <w:tcW w:w="135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64.45%</w:t>
            </w:r>
          </w:p>
        </w:tc>
      </w:tr>
      <w:tr w:rsidR="008818CD" w:rsidRPr="004C5193" w:rsidTr="00BE35A2">
        <w:trPr>
          <w:trHeight w:val="431"/>
        </w:trPr>
        <w:tc>
          <w:tcPr>
            <w:tcW w:w="540" w:type="dxa"/>
            <w:vMerge w:val="restart"/>
            <w:tcBorders>
              <w:top w:val="nil"/>
              <w:left w:val="single" w:sz="4" w:space="0" w:color="auto"/>
              <w:bottom w:val="single" w:sz="4" w:space="0" w:color="auto"/>
              <w:right w:val="single" w:sz="4" w:space="0" w:color="auto"/>
            </w:tcBorders>
            <w:shd w:val="clear" w:color="auto" w:fill="DBE5F1"/>
            <w:vAlign w:val="center"/>
            <w:hideMark/>
          </w:tcPr>
          <w:p w:rsidR="008818CD" w:rsidRPr="004C5193" w:rsidRDefault="008818CD"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5</w:t>
            </w:r>
          </w:p>
        </w:tc>
        <w:tc>
          <w:tcPr>
            <w:tcW w:w="1170"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2455-CAM</w:t>
            </w:r>
          </w:p>
        </w:tc>
        <w:tc>
          <w:tcPr>
            <w:tcW w:w="2970"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Emergency food assistance project</w:t>
            </w:r>
          </w:p>
        </w:tc>
        <w:tc>
          <w:tcPr>
            <w:tcW w:w="992"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02.Oct.08</w:t>
            </w:r>
          </w:p>
        </w:tc>
        <w:tc>
          <w:tcPr>
            <w:tcW w:w="1014"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14.Oct.08</w:t>
            </w:r>
          </w:p>
        </w:tc>
        <w:tc>
          <w:tcPr>
            <w:tcW w:w="964" w:type="dxa"/>
            <w:gridSpan w:val="4"/>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30.Sep.11</w:t>
            </w:r>
          </w:p>
        </w:tc>
        <w:tc>
          <w:tcPr>
            <w:tcW w:w="869"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30.Sep.12</w:t>
            </w:r>
          </w:p>
        </w:tc>
        <w:tc>
          <w:tcPr>
            <w:tcW w:w="1021"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Closed</w:t>
            </w:r>
          </w:p>
        </w:tc>
        <w:tc>
          <w:tcPr>
            <w:tcW w:w="90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11.685</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11.685</w:t>
            </w:r>
          </w:p>
        </w:tc>
        <w:tc>
          <w:tcPr>
            <w:tcW w:w="99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0.066</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11.685</w:t>
            </w:r>
          </w:p>
        </w:tc>
        <w:tc>
          <w:tcPr>
            <w:tcW w:w="135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100.00%</w:t>
            </w:r>
          </w:p>
        </w:tc>
      </w:tr>
      <w:tr w:rsidR="008818CD" w:rsidRPr="004C5193" w:rsidTr="00BE35A2">
        <w:trPr>
          <w:trHeight w:val="413"/>
        </w:trPr>
        <w:tc>
          <w:tcPr>
            <w:tcW w:w="540" w:type="dxa"/>
            <w:vMerge/>
            <w:tcBorders>
              <w:top w:val="nil"/>
              <w:left w:val="single" w:sz="4" w:space="0" w:color="auto"/>
              <w:bottom w:val="single" w:sz="4" w:space="0" w:color="auto"/>
              <w:right w:val="single" w:sz="4" w:space="0" w:color="auto"/>
            </w:tcBorders>
            <w:shd w:val="clear" w:color="auto" w:fill="DBE5F1"/>
            <w:vAlign w:val="center"/>
            <w:hideMark/>
          </w:tcPr>
          <w:p w:rsidR="008818CD" w:rsidRPr="004C5193" w:rsidRDefault="008818CD"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0116-CAM</w:t>
            </w:r>
          </w:p>
        </w:tc>
        <w:tc>
          <w:tcPr>
            <w:tcW w:w="2970"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Emergency food assistance project</w:t>
            </w:r>
          </w:p>
        </w:tc>
        <w:tc>
          <w:tcPr>
            <w:tcW w:w="992"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02.Oct.08</w:t>
            </w:r>
          </w:p>
        </w:tc>
        <w:tc>
          <w:tcPr>
            <w:tcW w:w="1014"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14.Oct.08</w:t>
            </w:r>
          </w:p>
        </w:tc>
        <w:tc>
          <w:tcPr>
            <w:tcW w:w="964" w:type="dxa"/>
            <w:gridSpan w:val="4"/>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30.Sep.11</w:t>
            </w:r>
          </w:p>
        </w:tc>
        <w:tc>
          <w:tcPr>
            <w:tcW w:w="869"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30.Jun.15</w:t>
            </w:r>
          </w:p>
        </w:tc>
        <w:tc>
          <w:tcPr>
            <w:tcW w:w="1021"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30.3</w:t>
            </w:r>
          </w:p>
        </w:tc>
        <w:tc>
          <w:tcPr>
            <w:tcW w:w="90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17.500</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17.500</w:t>
            </w:r>
          </w:p>
        </w:tc>
        <w:tc>
          <w:tcPr>
            <w:tcW w:w="99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0.533</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16.764</w:t>
            </w:r>
          </w:p>
        </w:tc>
        <w:tc>
          <w:tcPr>
            <w:tcW w:w="135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95.80%</w:t>
            </w:r>
          </w:p>
        </w:tc>
      </w:tr>
      <w:tr w:rsidR="008818CD" w:rsidRPr="004C5193" w:rsidTr="00BE35A2">
        <w:trPr>
          <w:trHeight w:val="449"/>
        </w:trPr>
        <w:tc>
          <w:tcPr>
            <w:tcW w:w="540" w:type="dxa"/>
            <w:vMerge/>
            <w:tcBorders>
              <w:top w:val="nil"/>
              <w:left w:val="single" w:sz="4" w:space="0" w:color="auto"/>
              <w:bottom w:val="single" w:sz="4" w:space="0" w:color="auto"/>
              <w:right w:val="single" w:sz="4" w:space="0" w:color="auto"/>
            </w:tcBorders>
            <w:shd w:val="clear" w:color="auto" w:fill="DBE5F1"/>
            <w:vAlign w:val="center"/>
            <w:hideMark/>
          </w:tcPr>
          <w:p w:rsidR="008818CD" w:rsidRPr="004C5193" w:rsidRDefault="008818CD"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0302-CAM</w:t>
            </w:r>
          </w:p>
        </w:tc>
        <w:tc>
          <w:tcPr>
            <w:tcW w:w="2970"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Emergency food assistance project-additional financing</w:t>
            </w:r>
          </w:p>
        </w:tc>
        <w:tc>
          <w:tcPr>
            <w:tcW w:w="992"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11.Sep.12</w:t>
            </w:r>
          </w:p>
        </w:tc>
        <w:tc>
          <w:tcPr>
            <w:tcW w:w="1014"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12.Oct.12</w:t>
            </w:r>
          </w:p>
        </w:tc>
        <w:tc>
          <w:tcPr>
            <w:tcW w:w="964" w:type="dxa"/>
            <w:gridSpan w:val="4"/>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30.Jun.15</w:t>
            </w:r>
          </w:p>
        </w:tc>
        <w:tc>
          <w:tcPr>
            <w:tcW w:w="869"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30.Jun.15</w:t>
            </w:r>
          </w:p>
        </w:tc>
        <w:tc>
          <w:tcPr>
            <w:tcW w:w="1021"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30.3</w:t>
            </w:r>
          </w:p>
        </w:tc>
        <w:tc>
          <w:tcPr>
            <w:tcW w:w="90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24.500</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24.500</w:t>
            </w:r>
          </w:p>
        </w:tc>
        <w:tc>
          <w:tcPr>
            <w:tcW w:w="99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2.475</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2.475</w:t>
            </w:r>
          </w:p>
        </w:tc>
        <w:tc>
          <w:tcPr>
            <w:tcW w:w="135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10.10%</w:t>
            </w:r>
          </w:p>
        </w:tc>
      </w:tr>
      <w:tr w:rsidR="008818CD" w:rsidRPr="004C5193" w:rsidTr="00F759DB">
        <w:trPr>
          <w:trHeight w:val="27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818CD" w:rsidRPr="004C5193" w:rsidRDefault="008818CD"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6</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2599-CAM</w:t>
            </w:r>
          </w:p>
        </w:tc>
        <w:tc>
          <w:tcPr>
            <w:tcW w:w="2970" w:type="dxa"/>
            <w:tcBorders>
              <w:top w:val="nil"/>
              <w:left w:val="nil"/>
              <w:bottom w:val="single" w:sz="4" w:space="0" w:color="auto"/>
              <w:right w:val="single" w:sz="4" w:space="0" w:color="auto"/>
            </w:tcBorders>
            <w:shd w:val="clear" w:color="000000" w:fill="FFFFFF"/>
            <w:vAlign w:val="center"/>
            <w:hideMark/>
          </w:tcPr>
          <w:p w:rsidR="008818CD" w:rsidRPr="004C5193" w:rsidRDefault="008818CD" w:rsidP="00A96077">
            <w:pPr>
              <w:ind w:left="-18" w:right="-109"/>
              <w:jc w:val="left"/>
              <w:rPr>
                <w:rFonts w:asciiTheme="minorHAnsi" w:eastAsia="Times New Roman" w:hAnsiTheme="minorHAnsi" w:cstheme="minorHAnsi"/>
                <w:sz w:val="18"/>
                <w:szCs w:val="18"/>
              </w:rPr>
            </w:pPr>
            <w:proofErr w:type="spellStart"/>
            <w:r w:rsidRPr="004C5193">
              <w:rPr>
                <w:rFonts w:asciiTheme="minorHAnsi" w:eastAsia="Times New Roman" w:hAnsiTheme="minorHAnsi" w:cstheme="minorHAnsi"/>
                <w:sz w:val="18"/>
                <w:szCs w:val="18"/>
              </w:rPr>
              <w:t>Tonle</w:t>
            </w:r>
            <w:proofErr w:type="spellEnd"/>
            <w:r w:rsidRPr="004C5193">
              <w:rPr>
                <w:rFonts w:asciiTheme="minorHAnsi" w:eastAsia="Times New Roman" w:hAnsiTheme="minorHAnsi" w:cstheme="minorHAnsi"/>
                <w:sz w:val="18"/>
                <w:szCs w:val="18"/>
              </w:rPr>
              <w:t xml:space="preserve"> sap poverty reduction and smallholder </w:t>
            </w:r>
            <w:proofErr w:type="spellStart"/>
            <w:r w:rsidRPr="004C5193">
              <w:rPr>
                <w:rFonts w:asciiTheme="minorHAnsi" w:eastAsia="Times New Roman" w:hAnsiTheme="minorHAnsi" w:cstheme="minorHAnsi"/>
                <w:sz w:val="18"/>
                <w:szCs w:val="18"/>
              </w:rPr>
              <w:t>dev</w:t>
            </w:r>
            <w:proofErr w:type="spellEnd"/>
            <w:r w:rsidRPr="004C5193">
              <w:rPr>
                <w:rFonts w:asciiTheme="minorHAnsi" w:eastAsia="Times New Roman" w:hAnsiTheme="minorHAnsi" w:cstheme="minorHAnsi"/>
                <w:sz w:val="18"/>
                <w:szCs w:val="18"/>
              </w:rPr>
              <w:t xml:space="preserve"> project</w:t>
            </w:r>
          </w:p>
        </w:tc>
        <w:tc>
          <w:tcPr>
            <w:tcW w:w="992"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08.Dec.09</w:t>
            </w:r>
          </w:p>
        </w:tc>
        <w:tc>
          <w:tcPr>
            <w:tcW w:w="1014"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31.Mar.10</w:t>
            </w:r>
          </w:p>
        </w:tc>
        <w:tc>
          <w:tcPr>
            <w:tcW w:w="964" w:type="dxa"/>
            <w:gridSpan w:val="4"/>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28.Feb.18</w:t>
            </w:r>
          </w:p>
        </w:tc>
        <w:tc>
          <w:tcPr>
            <w:tcW w:w="869"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28.Feb.18</w:t>
            </w:r>
          </w:p>
        </w:tc>
        <w:tc>
          <w:tcPr>
            <w:tcW w:w="1021" w:type="dxa"/>
            <w:gridSpan w:val="3"/>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62.8</w:t>
            </w:r>
          </w:p>
        </w:tc>
        <w:tc>
          <w:tcPr>
            <w:tcW w:w="90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3.278</w:t>
            </w:r>
          </w:p>
        </w:tc>
        <w:tc>
          <w:tcPr>
            <w:tcW w:w="108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3.278</w:t>
            </w:r>
          </w:p>
        </w:tc>
        <w:tc>
          <w:tcPr>
            <w:tcW w:w="99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0.150</w:t>
            </w:r>
          </w:p>
        </w:tc>
        <w:tc>
          <w:tcPr>
            <w:tcW w:w="108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0.150</w:t>
            </w:r>
          </w:p>
        </w:tc>
        <w:tc>
          <w:tcPr>
            <w:tcW w:w="135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4.58%</w:t>
            </w:r>
          </w:p>
        </w:tc>
      </w:tr>
      <w:tr w:rsidR="008818CD" w:rsidRPr="004C5193" w:rsidTr="00F759DB">
        <w:trPr>
          <w:trHeight w:val="270"/>
        </w:trPr>
        <w:tc>
          <w:tcPr>
            <w:tcW w:w="540" w:type="dxa"/>
            <w:vMerge/>
            <w:tcBorders>
              <w:top w:val="nil"/>
              <w:left w:val="single" w:sz="4" w:space="0" w:color="auto"/>
              <w:bottom w:val="single" w:sz="4" w:space="0" w:color="auto"/>
              <w:right w:val="single" w:sz="4" w:space="0" w:color="auto"/>
            </w:tcBorders>
            <w:vAlign w:val="center"/>
            <w:hideMark/>
          </w:tcPr>
          <w:p w:rsidR="008818CD" w:rsidRPr="004C5193" w:rsidRDefault="008818CD"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000000" w:fill="FFFFFF"/>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0186-CAM</w:t>
            </w:r>
          </w:p>
        </w:tc>
        <w:tc>
          <w:tcPr>
            <w:tcW w:w="2970" w:type="dxa"/>
            <w:tcBorders>
              <w:top w:val="nil"/>
              <w:left w:val="nil"/>
              <w:bottom w:val="single" w:sz="4" w:space="0" w:color="auto"/>
              <w:right w:val="single" w:sz="4" w:space="0" w:color="auto"/>
            </w:tcBorders>
            <w:shd w:val="clear" w:color="000000" w:fill="FFFFFF"/>
            <w:vAlign w:val="center"/>
            <w:hideMark/>
          </w:tcPr>
          <w:p w:rsidR="008818CD" w:rsidRPr="004C5193" w:rsidRDefault="008818CD" w:rsidP="00A96077">
            <w:pPr>
              <w:ind w:left="-18" w:right="-109"/>
              <w:jc w:val="left"/>
              <w:rPr>
                <w:rFonts w:asciiTheme="minorHAnsi" w:eastAsia="Times New Roman" w:hAnsiTheme="minorHAnsi" w:cstheme="minorHAnsi"/>
                <w:sz w:val="18"/>
                <w:szCs w:val="18"/>
              </w:rPr>
            </w:pPr>
            <w:proofErr w:type="spellStart"/>
            <w:r w:rsidRPr="004C5193">
              <w:rPr>
                <w:rFonts w:asciiTheme="minorHAnsi" w:eastAsia="Times New Roman" w:hAnsiTheme="minorHAnsi" w:cstheme="minorHAnsi"/>
                <w:sz w:val="18"/>
                <w:szCs w:val="18"/>
              </w:rPr>
              <w:t>Tonle</w:t>
            </w:r>
            <w:proofErr w:type="spellEnd"/>
            <w:r w:rsidRPr="004C5193">
              <w:rPr>
                <w:rFonts w:asciiTheme="minorHAnsi" w:eastAsia="Times New Roman" w:hAnsiTheme="minorHAnsi" w:cstheme="minorHAnsi"/>
                <w:sz w:val="18"/>
                <w:szCs w:val="18"/>
              </w:rPr>
              <w:t xml:space="preserve"> sap poverty reduction and smallholder development project</w:t>
            </w:r>
          </w:p>
        </w:tc>
        <w:tc>
          <w:tcPr>
            <w:tcW w:w="992"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08.Dec.09</w:t>
            </w:r>
          </w:p>
        </w:tc>
        <w:tc>
          <w:tcPr>
            <w:tcW w:w="1014"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31.Mar.10</w:t>
            </w:r>
          </w:p>
        </w:tc>
        <w:tc>
          <w:tcPr>
            <w:tcW w:w="964" w:type="dxa"/>
            <w:gridSpan w:val="4"/>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28.Feb.18</w:t>
            </w:r>
          </w:p>
        </w:tc>
        <w:tc>
          <w:tcPr>
            <w:tcW w:w="869"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28.Feb.18</w:t>
            </w:r>
          </w:p>
        </w:tc>
        <w:tc>
          <w:tcPr>
            <w:tcW w:w="1021" w:type="dxa"/>
            <w:gridSpan w:val="3"/>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62.8</w:t>
            </w:r>
          </w:p>
        </w:tc>
        <w:tc>
          <w:tcPr>
            <w:tcW w:w="90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27.300</w:t>
            </w:r>
          </w:p>
        </w:tc>
        <w:tc>
          <w:tcPr>
            <w:tcW w:w="108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27.300</w:t>
            </w:r>
          </w:p>
        </w:tc>
        <w:tc>
          <w:tcPr>
            <w:tcW w:w="99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1.810</w:t>
            </w:r>
          </w:p>
        </w:tc>
        <w:tc>
          <w:tcPr>
            <w:tcW w:w="108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3.184</w:t>
            </w:r>
          </w:p>
        </w:tc>
        <w:tc>
          <w:tcPr>
            <w:tcW w:w="135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11.66%</w:t>
            </w:r>
          </w:p>
        </w:tc>
      </w:tr>
      <w:tr w:rsidR="008818CD" w:rsidRPr="004C5193" w:rsidTr="00F759DB">
        <w:trPr>
          <w:trHeight w:val="270"/>
        </w:trPr>
        <w:tc>
          <w:tcPr>
            <w:tcW w:w="540" w:type="dxa"/>
            <w:vMerge/>
            <w:tcBorders>
              <w:top w:val="nil"/>
              <w:left w:val="single" w:sz="4" w:space="0" w:color="auto"/>
              <w:bottom w:val="single" w:sz="4" w:space="0" w:color="auto"/>
              <w:right w:val="single" w:sz="4" w:space="0" w:color="auto"/>
            </w:tcBorders>
            <w:vAlign w:val="center"/>
            <w:hideMark/>
          </w:tcPr>
          <w:p w:rsidR="008818CD" w:rsidRPr="004C5193" w:rsidRDefault="008818CD"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000000" w:fill="FFFFFF"/>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0191-CAM</w:t>
            </w:r>
          </w:p>
        </w:tc>
        <w:tc>
          <w:tcPr>
            <w:tcW w:w="2970" w:type="dxa"/>
            <w:tcBorders>
              <w:top w:val="nil"/>
              <w:left w:val="nil"/>
              <w:bottom w:val="single" w:sz="4" w:space="0" w:color="auto"/>
              <w:right w:val="single" w:sz="4" w:space="0" w:color="auto"/>
            </w:tcBorders>
            <w:shd w:val="clear" w:color="000000" w:fill="FFFFFF"/>
            <w:vAlign w:val="center"/>
            <w:hideMark/>
          </w:tcPr>
          <w:p w:rsidR="008818CD" w:rsidRPr="004C5193" w:rsidRDefault="008818CD" w:rsidP="00A96077">
            <w:pPr>
              <w:ind w:left="-18" w:right="-109"/>
              <w:jc w:val="left"/>
              <w:rPr>
                <w:rFonts w:asciiTheme="minorHAnsi" w:eastAsia="Times New Roman" w:hAnsiTheme="minorHAnsi" w:cstheme="minorHAnsi"/>
                <w:sz w:val="18"/>
                <w:szCs w:val="18"/>
              </w:rPr>
            </w:pPr>
            <w:proofErr w:type="spellStart"/>
            <w:r w:rsidRPr="004C5193">
              <w:rPr>
                <w:rFonts w:asciiTheme="minorHAnsi" w:eastAsia="Times New Roman" w:hAnsiTheme="minorHAnsi" w:cstheme="minorHAnsi"/>
                <w:sz w:val="18"/>
                <w:szCs w:val="18"/>
              </w:rPr>
              <w:t>Tonle</w:t>
            </w:r>
            <w:proofErr w:type="spellEnd"/>
            <w:r w:rsidRPr="004C5193">
              <w:rPr>
                <w:rFonts w:asciiTheme="minorHAnsi" w:eastAsia="Times New Roman" w:hAnsiTheme="minorHAnsi" w:cstheme="minorHAnsi"/>
                <w:sz w:val="18"/>
                <w:szCs w:val="18"/>
              </w:rPr>
              <w:t xml:space="preserve"> sap poverty reduction and smallholders development</w:t>
            </w:r>
          </w:p>
        </w:tc>
        <w:tc>
          <w:tcPr>
            <w:tcW w:w="992"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08.Dec.09</w:t>
            </w:r>
          </w:p>
        </w:tc>
        <w:tc>
          <w:tcPr>
            <w:tcW w:w="1014"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03.Dec.10</w:t>
            </w:r>
          </w:p>
        </w:tc>
        <w:tc>
          <w:tcPr>
            <w:tcW w:w="964" w:type="dxa"/>
            <w:gridSpan w:val="4"/>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15.Mar.14</w:t>
            </w:r>
          </w:p>
        </w:tc>
        <w:tc>
          <w:tcPr>
            <w:tcW w:w="869"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15.Mar.14</w:t>
            </w:r>
          </w:p>
        </w:tc>
        <w:tc>
          <w:tcPr>
            <w:tcW w:w="1021" w:type="dxa"/>
            <w:gridSpan w:val="3"/>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14.6</w:t>
            </w:r>
          </w:p>
        </w:tc>
        <w:tc>
          <w:tcPr>
            <w:tcW w:w="90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5.750</w:t>
            </w:r>
          </w:p>
        </w:tc>
        <w:tc>
          <w:tcPr>
            <w:tcW w:w="108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5.750</w:t>
            </w:r>
          </w:p>
        </w:tc>
        <w:tc>
          <w:tcPr>
            <w:tcW w:w="99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0.423</w:t>
            </w:r>
          </w:p>
        </w:tc>
        <w:tc>
          <w:tcPr>
            <w:tcW w:w="108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0.423</w:t>
            </w:r>
          </w:p>
        </w:tc>
        <w:tc>
          <w:tcPr>
            <w:tcW w:w="135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7.35%</w:t>
            </w:r>
          </w:p>
        </w:tc>
      </w:tr>
      <w:tr w:rsidR="008818CD" w:rsidRPr="004C5193" w:rsidTr="00F759DB">
        <w:trPr>
          <w:trHeight w:val="270"/>
        </w:trPr>
        <w:tc>
          <w:tcPr>
            <w:tcW w:w="540" w:type="dxa"/>
            <w:vMerge/>
            <w:tcBorders>
              <w:top w:val="nil"/>
              <w:left w:val="single" w:sz="4" w:space="0" w:color="auto"/>
              <w:bottom w:val="single" w:sz="4" w:space="0" w:color="auto"/>
              <w:right w:val="single" w:sz="4" w:space="0" w:color="auto"/>
            </w:tcBorders>
            <w:vAlign w:val="center"/>
            <w:hideMark/>
          </w:tcPr>
          <w:p w:rsidR="008818CD" w:rsidRPr="004C5193" w:rsidRDefault="008818CD"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000000" w:fill="FFFFFF"/>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0192-CAM</w:t>
            </w:r>
          </w:p>
        </w:tc>
        <w:tc>
          <w:tcPr>
            <w:tcW w:w="2970" w:type="dxa"/>
            <w:tcBorders>
              <w:top w:val="nil"/>
              <w:left w:val="nil"/>
              <w:bottom w:val="single" w:sz="4" w:space="0" w:color="auto"/>
              <w:right w:val="single" w:sz="4" w:space="0" w:color="auto"/>
            </w:tcBorders>
            <w:shd w:val="clear" w:color="000000" w:fill="FFFFFF"/>
            <w:vAlign w:val="center"/>
            <w:hideMark/>
          </w:tcPr>
          <w:p w:rsidR="008818CD" w:rsidRPr="004C5193" w:rsidRDefault="008818CD"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Part admin-</w:t>
            </w:r>
            <w:proofErr w:type="spellStart"/>
            <w:r w:rsidRPr="004C5193">
              <w:rPr>
                <w:rFonts w:asciiTheme="minorHAnsi" w:eastAsia="Times New Roman" w:hAnsiTheme="minorHAnsi" w:cstheme="minorHAnsi"/>
                <w:sz w:val="18"/>
                <w:szCs w:val="18"/>
              </w:rPr>
              <w:t>tonle</w:t>
            </w:r>
            <w:proofErr w:type="spellEnd"/>
            <w:r w:rsidRPr="004C5193">
              <w:rPr>
                <w:rFonts w:asciiTheme="minorHAnsi" w:eastAsia="Times New Roman" w:hAnsiTheme="minorHAnsi" w:cstheme="minorHAnsi"/>
                <w:sz w:val="18"/>
                <w:szCs w:val="18"/>
              </w:rPr>
              <w:t xml:space="preserve"> sap poverty reduction &amp; smallholder development project</w:t>
            </w:r>
          </w:p>
        </w:tc>
        <w:tc>
          <w:tcPr>
            <w:tcW w:w="992"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08.Dec.09</w:t>
            </w:r>
          </w:p>
        </w:tc>
        <w:tc>
          <w:tcPr>
            <w:tcW w:w="1014"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15.Feb.10</w:t>
            </w:r>
          </w:p>
        </w:tc>
        <w:tc>
          <w:tcPr>
            <w:tcW w:w="964" w:type="dxa"/>
            <w:gridSpan w:val="4"/>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28.Feb.18</w:t>
            </w:r>
          </w:p>
        </w:tc>
        <w:tc>
          <w:tcPr>
            <w:tcW w:w="869"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28.Feb.18</w:t>
            </w:r>
          </w:p>
        </w:tc>
        <w:tc>
          <w:tcPr>
            <w:tcW w:w="1021" w:type="dxa"/>
            <w:gridSpan w:val="3"/>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62.8</w:t>
            </w:r>
          </w:p>
        </w:tc>
        <w:tc>
          <w:tcPr>
            <w:tcW w:w="90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6.690</w:t>
            </w:r>
          </w:p>
        </w:tc>
        <w:tc>
          <w:tcPr>
            <w:tcW w:w="108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6.690</w:t>
            </w:r>
          </w:p>
        </w:tc>
        <w:tc>
          <w:tcPr>
            <w:tcW w:w="99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8818CD" w:rsidRPr="004C5193" w:rsidTr="00F759DB">
        <w:trPr>
          <w:trHeight w:val="270"/>
        </w:trPr>
        <w:tc>
          <w:tcPr>
            <w:tcW w:w="540" w:type="dxa"/>
            <w:vMerge/>
            <w:tcBorders>
              <w:top w:val="nil"/>
              <w:left w:val="single" w:sz="4" w:space="0" w:color="auto"/>
              <w:bottom w:val="single" w:sz="4" w:space="0" w:color="auto"/>
              <w:right w:val="single" w:sz="4" w:space="0" w:color="auto"/>
            </w:tcBorders>
            <w:vAlign w:val="center"/>
            <w:hideMark/>
          </w:tcPr>
          <w:p w:rsidR="008818CD" w:rsidRPr="004C5193" w:rsidRDefault="008818CD"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000000" w:fill="FFFFFF"/>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8243-CAM(IFAL)</w:t>
            </w:r>
          </w:p>
        </w:tc>
        <w:tc>
          <w:tcPr>
            <w:tcW w:w="2970" w:type="dxa"/>
            <w:tcBorders>
              <w:top w:val="nil"/>
              <w:left w:val="nil"/>
              <w:bottom w:val="single" w:sz="4" w:space="0" w:color="auto"/>
              <w:right w:val="single" w:sz="4" w:space="0" w:color="auto"/>
            </w:tcBorders>
            <w:shd w:val="clear" w:color="000000" w:fill="FFFFFF"/>
            <w:vAlign w:val="center"/>
            <w:hideMark/>
          </w:tcPr>
          <w:p w:rsidR="008818CD" w:rsidRPr="004C5193" w:rsidRDefault="008818CD" w:rsidP="00A96077">
            <w:pPr>
              <w:ind w:left="-18" w:right="-109"/>
              <w:jc w:val="left"/>
              <w:rPr>
                <w:rFonts w:asciiTheme="minorHAnsi" w:eastAsia="Times New Roman" w:hAnsiTheme="minorHAnsi" w:cstheme="minorHAnsi"/>
                <w:sz w:val="18"/>
                <w:szCs w:val="18"/>
              </w:rPr>
            </w:pPr>
            <w:proofErr w:type="spellStart"/>
            <w:r w:rsidRPr="004C5193">
              <w:rPr>
                <w:rFonts w:asciiTheme="minorHAnsi" w:eastAsia="Times New Roman" w:hAnsiTheme="minorHAnsi" w:cstheme="minorHAnsi"/>
                <w:sz w:val="18"/>
                <w:szCs w:val="18"/>
              </w:rPr>
              <w:t>Tonle</w:t>
            </w:r>
            <w:proofErr w:type="spellEnd"/>
            <w:r w:rsidRPr="004C5193">
              <w:rPr>
                <w:rFonts w:asciiTheme="minorHAnsi" w:eastAsia="Times New Roman" w:hAnsiTheme="minorHAnsi" w:cstheme="minorHAnsi"/>
                <w:sz w:val="18"/>
                <w:szCs w:val="18"/>
              </w:rPr>
              <w:t xml:space="preserve"> sap poverty reduction and smallholder </w:t>
            </w:r>
            <w:proofErr w:type="spellStart"/>
            <w:r w:rsidRPr="004C5193">
              <w:rPr>
                <w:rFonts w:asciiTheme="minorHAnsi" w:eastAsia="Times New Roman" w:hAnsiTheme="minorHAnsi" w:cstheme="minorHAnsi"/>
                <w:sz w:val="18"/>
                <w:szCs w:val="18"/>
              </w:rPr>
              <w:t>dev</w:t>
            </w:r>
            <w:proofErr w:type="spellEnd"/>
            <w:r w:rsidRPr="004C5193">
              <w:rPr>
                <w:rFonts w:asciiTheme="minorHAnsi" w:eastAsia="Times New Roman" w:hAnsiTheme="minorHAnsi" w:cstheme="minorHAnsi"/>
                <w:sz w:val="18"/>
                <w:szCs w:val="18"/>
              </w:rPr>
              <w:t xml:space="preserve"> project</w:t>
            </w:r>
          </w:p>
        </w:tc>
        <w:tc>
          <w:tcPr>
            <w:tcW w:w="992"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17.Dec.09</w:t>
            </w:r>
          </w:p>
        </w:tc>
        <w:tc>
          <w:tcPr>
            <w:tcW w:w="1014"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15.Feb.10</w:t>
            </w:r>
          </w:p>
        </w:tc>
        <w:tc>
          <w:tcPr>
            <w:tcW w:w="964" w:type="dxa"/>
            <w:gridSpan w:val="4"/>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28.Feb.18</w:t>
            </w:r>
          </w:p>
        </w:tc>
        <w:tc>
          <w:tcPr>
            <w:tcW w:w="869" w:type="dxa"/>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28.Feb.18</w:t>
            </w:r>
          </w:p>
        </w:tc>
        <w:tc>
          <w:tcPr>
            <w:tcW w:w="1021" w:type="dxa"/>
            <w:gridSpan w:val="3"/>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62.8</w:t>
            </w:r>
          </w:p>
        </w:tc>
        <w:tc>
          <w:tcPr>
            <w:tcW w:w="90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6.533</w:t>
            </w:r>
          </w:p>
        </w:tc>
        <w:tc>
          <w:tcPr>
            <w:tcW w:w="108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6.533</w:t>
            </w:r>
          </w:p>
        </w:tc>
        <w:tc>
          <w:tcPr>
            <w:tcW w:w="99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0.113</w:t>
            </w:r>
          </w:p>
        </w:tc>
        <w:tc>
          <w:tcPr>
            <w:tcW w:w="1350" w:type="dxa"/>
            <w:gridSpan w:val="2"/>
            <w:tcBorders>
              <w:top w:val="nil"/>
              <w:left w:val="nil"/>
              <w:bottom w:val="single" w:sz="4" w:space="0" w:color="auto"/>
              <w:right w:val="single" w:sz="4" w:space="0" w:color="auto"/>
            </w:tcBorders>
            <w:shd w:val="clear" w:color="auto" w:fill="auto"/>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1.73%</w:t>
            </w:r>
          </w:p>
        </w:tc>
      </w:tr>
      <w:tr w:rsidR="008818CD" w:rsidRPr="004C5193" w:rsidTr="00F759DB">
        <w:trPr>
          <w:trHeight w:val="270"/>
        </w:trPr>
        <w:tc>
          <w:tcPr>
            <w:tcW w:w="540" w:type="dxa"/>
            <w:vMerge w:val="restart"/>
            <w:tcBorders>
              <w:top w:val="nil"/>
              <w:left w:val="single" w:sz="4" w:space="0" w:color="auto"/>
              <w:bottom w:val="single" w:sz="4" w:space="0" w:color="auto"/>
              <w:right w:val="single" w:sz="4" w:space="0" w:color="auto"/>
            </w:tcBorders>
            <w:shd w:val="clear" w:color="auto" w:fill="DBE5F1"/>
            <w:vAlign w:val="center"/>
            <w:hideMark/>
          </w:tcPr>
          <w:p w:rsidR="008818CD" w:rsidRPr="004C5193" w:rsidRDefault="008818CD"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7</w:t>
            </w:r>
          </w:p>
        </w:tc>
        <w:tc>
          <w:tcPr>
            <w:tcW w:w="1170"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2672-CAM</w:t>
            </w:r>
          </w:p>
        </w:tc>
        <w:tc>
          <w:tcPr>
            <w:tcW w:w="2970"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Water resources management sector development program</w:t>
            </w:r>
          </w:p>
        </w:tc>
        <w:tc>
          <w:tcPr>
            <w:tcW w:w="992"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23.Sep.10</w:t>
            </w:r>
          </w:p>
        </w:tc>
        <w:tc>
          <w:tcPr>
            <w:tcW w:w="1014"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03.Jun.11</w:t>
            </w:r>
          </w:p>
        </w:tc>
        <w:tc>
          <w:tcPr>
            <w:tcW w:w="964" w:type="dxa"/>
            <w:gridSpan w:val="4"/>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30.Jun.18</w:t>
            </w:r>
          </w:p>
        </w:tc>
        <w:tc>
          <w:tcPr>
            <w:tcW w:w="869"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30.Jun.18</w:t>
            </w:r>
          </w:p>
        </w:tc>
        <w:tc>
          <w:tcPr>
            <w:tcW w:w="1021"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66.9</w:t>
            </w:r>
          </w:p>
        </w:tc>
        <w:tc>
          <w:tcPr>
            <w:tcW w:w="90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10.145</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10.145</w:t>
            </w:r>
          </w:p>
        </w:tc>
        <w:tc>
          <w:tcPr>
            <w:tcW w:w="99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0.907</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0.907</w:t>
            </w:r>
          </w:p>
        </w:tc>
        <w:tc>
          <w:tcPr>
            <w:tcW w:w="135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8.94%</w:t>
            </w:r>
          </w:p>
        </w:tc>
      </w:tr>
      <w:tr w:rsidR="008818CD" w:rsidRPr="004C5193" w:rsidTr="00F759DB">
        <w:trPr>
          <w:trHeight w:val="270"/>
        </w:trPr>
        <w:tc>
          <w:tcPr>
            <w:tcW w:w="540" w:type="dxa"/>
            <w:vMerge/>
            <w:tcBorders>
              <w:top w:val="nil"/>
              <w:left w:val="single" w:sz="4" w:space="0" w:color="auto"/>
              <w:bottom w:val="single" w:sz="4" w:space="0" w:color="auto"/>
              <w:right w:val="single" w:sz="4" w:space="0" w:color="auto"/>
            </w:tcBorders>
            <w:shd w:val="clear" w:color="auto" w:fill="DBE5F1"/>
            <w:vAlign w:val="center"/>
            <w:hideMark/>
          </w:tcPr>
          <w:p w:rsidR="008818CD" w:rsidRPr="004C5193" w:rsidRDefault="008818CD"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0220-CAM</w:t>
            </w:r>
          </w:p>
        </w:tc>
        <w:tc>
          <w:tcPr>
            <w:tcW w:w="2970"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Water resources management sector development program</w:t>
            </w:r>
          </w:p>
        </w:tc>
        <w:tc>
          <w:tcPr>
            <w:tcW w:w="992"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23.Sep.10</w:t>
            </w:r>
          </w:p>
        </w:tc>
        <w:tc>
          <w:tcPr>
            <w:tcW w:w="1014"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03.Jun.11</w:t>
            </w:r>
          </w:p>
        </w:tc>
        <w:tc>
          <w:tcPr>
            <w:tcW w:w="964" w:type="dxa"/>
            <w:gridSpan w:val="4"/>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30.Jun.18</w:t>
            </w:r>
          </w:p>
        </w:tc>
        <w:tc>
          <w:tcPr>
            <w:tcW w:w="869"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30.Jun.18</w:t>
            </w:r>
          </w:p>
        </w:tc>
        <w:tc>
          <w:tcPr>
            <w:tcW w:w="1021"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66.9</w:t>
            </w:r>
          </w:p>
        </w:tc>
        <w:tc>
          <w:tcPr>
            <w:tcW w:w="90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2.800</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2.800</w:t>
            </w:r>
          </w:p>
        </w:tc>
        <w:tc>
          <w:tcPr>
            <w:tcW w:w="99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0.100</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0.100</w:t>
            </w:r>
          </w:p>
        </w:tc>
        <w:tc>
          <w:tcPr>
            <w:tcW w:w="135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3.57%</w:t>
            </w:r>
          </w:p>
        </w:tc>
      </w:tr>
      <w:tr w:rsidR="008818CD" w:rsidRPr="004C5193" w:rsidTr="00F759DB">
        <w:trPr>
          <w:trHeight w:val="557"/>
        </w:trPr>
        <w:tc>
          <w:tcPr>
            <w:tcW w:w="540" w:type="dxa"/>
            <w:vMerge/>
            <w:tcBorders>
              <w:top w:val="nil"/>
              <w:left w:val="single" w:sz="4" w:space="0" w:color="auto"/>
              <w:bottom w:val="single" w:sz="4" w:space="0" w:color="auto"/>
              <w:right w:val="single" w:sz="4" w:space="0" w:color="auto"/>
            </w:tcBorders>
            <w:shd w:val="clear" w:color="auto" w:fill="DBE5F1"/>
            <w:vAlign w:val="center"/>
            <w:hideMark/>
          </w:tcPr>
          <w:p w:rsidR="008818CD" w:rsidRPr="004C5193" w:rsidRDefault="008818CD"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2673-CAM</w:t>
            </w:r>
          </w:p>
        </w:tc>
        <w:tc>
          <w:tcPr>
            <w:tcW w:w="2970"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Water resources management sector development program</w:t>
            </w:r>
          </w:p>
        </w:tc>
        <w:tc>
          <w:tcPr>
            <w:tcW w:w="992"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23.Sep.10</w:t>
            </w:r>
          </w:p>
        </w:tc>
        <w:tc>
          <w:tcPr>
            <w:tcW w:w="1014"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03.Jun.11</w:t>
            </w:r>
          </w:p>
        </w:tc>
        <w:tc>
          <w:tcPr>
            <w:tcW w:w="964" w:type="dxa"/>
            <w:gridSpan w:val="4"/>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30.Jun.13</w:t>
            </w:r>
          </w:p>
        </w:tc>
        <w:tc>
          <w:tcPr>
            <w:tcW w:w="869"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30.Jun.13</w:t>
            </w:r>
          </w:p>
        </w:tc>
        <w:tc>
          <w:tcPr>
            <w:tcW w:w="1021"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6.0</w:t>
            </w:r>
          </w:p>
        </w:tc>
        <w:tc>
          <w:tcPr>
            <w:tcW w:w="90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20.522</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20.522</w:t>
            </w:r>
          </w:p>
        </w:tc>
        <w:tc>
          <w:tcPr>
            <w:tcW w:w="99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10.372</w:t>
            </w:r>
          </w:p>
        </w:tc>
        <w:tc>
          <w:tcPr>
            <w:tcW w:w="135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50.54%</w:t>
            </w:r>
          </w:p>
        </w:tc>
      </w:tr>
      <w:tr w:rsidR="008818CD" w:rsidRPr="004C5193" w:rsidTr="00F759DB">
        <w:trPr>
          <w:trHeight w:val="270"/>
        </w:trPr>
        <w:tc>
          <w:tcPr>
            <w:tcW w:w="540" w:type="dxa"/>
            <w:vMerge/>
            <w:tcBorders>
              <w:top w:val="nil"/>
              <w:left w:val="single" w:sz="4" w:space="0" w:color="auto"/>
              <w:bottom w:val="single" w:sz="4" w:space="0" w:color="auto"/>
              <w:right w:val="single" w:sz="4" w:space="0" w:color="auto"/>
            </w:tcBorders>
            <w:shd w:val="clear" w:color="auto" w:fill="DBE5F1"/>
            <w:vAlign w:val="center"/>
            <w:hideMark/>
          </w:tcPr>
          <w:p w:rsidR="008818CD" w:rsidRPr="004C5193" w:rsidRDefault="008818CD"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8253-CAM(OFID)</w:t>
            </w:r>
          </w:p>
        </w:tc>
        <w:tc>
          <w:tcPr>
            <w:tcW w:w="2970" w:type="dxa"/>
            <w:tcBorders>
              <w:top w:val="nil"/>
              <w:left w:val="nil"/>
              <w:bottom w:val="single" w:sz="4" w:space="0" w:color="auto"/>
              <w:right w:val="single" w:sz="4" w:space="0" w:color="auto"/>
            </w:tcBorders>
            <w:shd w:val="clear" w:color="auto" w:fill="DBE5F1"/>
            <w:vAlign w:val="center"/>
            <w:hideMark/>
          </w:tcPr>
          <w:p w:rsidR="00433C48" w:rsidRPr="004C5193" w:rsidRDefault="008818CD" w:rsidP="00BE35A2">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Water resources management sector development program</w:t>
            </w:r>
          </w:p>
        </w:tc>
        <w:tc>
          <w:tcPr>
            <w:tcW w:w="992"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21.Sep.10</w:t>
            </w:r>
          </w:p>
        </w:tc>
        <w:tc>
          <w:tcPr>
            <w:tcW w:w="1014"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03.Jun.11</w:t>
            </w:r>
          </w:p>
        </w:tc>
        <w:tc>
          <w:tcPr>
            <w:tcW w:w="964" w:type="dxa"/>
            <w:gridSpan w:val="4"/>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15.Sep.15</w:t>
            </w:r>
          </w:p>
        </w:tc>
        <w:tc>
          <w:tcPr>
            <w:tcW w:w="869" w:type="dxa"/>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15.Sep.15</w:t>
            </w:r>
          </w:p>
        </w:tc>
        <w:tc>
          <w:tcPr>
            <w:tcW w:w="1021" w:type="dxa"/>
            <w:gridSpan w:val="3"/>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32.9</w:t>
            </w:r>
          </w:p>
        </w:tc>
        <w:tc>
          <w:tcPr>
            <w:tcW w:w="90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12.000</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12.000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nil"/>
              <w:left w:val="nil"/>
              <w:bottom w:val="single" w:sz="4" w:space="0" w:color="auto"/>
              <w:right w:val="single" w:sz="4" w:space="0" w:color="auto"/>
            </w:tcBorders>
            <w:shd w:val="clear" w:color="auto" w:fill="DBE5F1"/>
            <w:vAlign w:val="center"/>
            <w:hideMark/>
          </w:tcPr>
          <w:p w:rsidR="008818CD" w:rsidRPr="004C5193" w:rsidRDefault="008818CD"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433C48" w:rsidRPr="004C5193" w:rsidTr="00F759DB">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33C48" w:rsidRDefault="00433C48" w:rsidP="00951274">
            <w:pPr>
              <w:jc w:val="center"/>
              <w:rPr>
                <w:rFonts w:asciiTheme="minorHAnsi" w:eastAsia="Times New Roman" w:hAnsiTheme="minorHAnsi" w:cstheme="minorHAnsi"/>
                <w:sz w:val="18"/>
                <w:szCs w:val="18"/>
              </w:rPr>
            </w:pPr>
          </w:p>
          <w:p w:rsidR="00433C48" w:rsidRPr="004C5193" w:rsidRDefault="00433C48" w:rsidP="00951274">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No.</w:t>
            </w:r>
          </w:p>
        </w:tc>
        <w:tc>
          <w:tcPr>
            <w:tcW w:w="1170"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color w:val="000000"/>
                <w:sz w:val="18"/>
                <w:szCs w:val="18"/>
              </w:rPr>
              <w:t>Credit/ Loan/ Grant Number</w:t>
            </w:r>
          </w:p>
        </w:tc>
        <w:tc>
          <w:tcPr>
            <w:tcW w:w="2970"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433C48" w:rsidRPr="004C5193" w:rsidRDefault="00433C48" w:rsidP="00A96077">
            <w:pPr>
              <w:ind w:left="-18" w:right="-109"/>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Project Name</w:t>
            </w:r>
          </w:p>
        </w:tc>
        <w:tc>
          <w:tcPr>
            <w:tcW w:w="992"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433C48" w:rsidRPr="004C5193" w:rsidRDefault="00433C48" w:rsidP="00951274">
            <w:pPr>
              <w:ind w:left="-70" w:right="-54"/>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Approval Date</w:t>
            </w:r>
          </w:p>
        </w:tc>
        <w:tc>
          <w:tcPr>
            <w:tcW w:w="1014"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433C48" w:rsidRPr="004C5193" w:rsidRDefault="00433C48" w:rsidP="00F759DB">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Effective Date</w:t>
            </w:r>
          </w:p>
        </w:tc>
        <w:tc>
          <w:tcPr>
            <w:tcW w:w="964" w:type="dxa"/>
            <w:gridSpan w:val="4"/>
            <w:tcBorders>
              <w:top w:val="single" w:sz="4" w:space="0" w:color="auto"/>
              <w:left w:val="nil"/>
              <w:bottom w:val="single" w:sz="4" w:space="0" w:color="auto"/>
              <w:right w:val="single" w:sz="4" w:space="0" w:color="auto"/>
            </w:tcBorders>
            <w:shd w:val="clear" w:color="auto" w:fill="FDE9D9" w:themeFill="accent6" w:themeFillTint="33"/>
            <w:vAlign w:val="center"/>
          </w:tcPr>
          <w:p w:rsidR="00433C48" w:rsidRDefault="00433C48" w:rsidP="00433C48">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 xml:space="preserve">Closing </w:t>
            </w:r>
          </w:p>
          <w:p w:rsidR="00433C48" w:rsidRPr="004C5193" w:rsidRDefault="00433C48" w:rsidP="00433C48">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Date</w:t>
            </w:r>
          </w:p>
        </w:tc>
        <w:tc>
          <w:tcPr>
            <w:tcW w:w="869"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Rev/Actual Closing Date</w:t>
            </w:r>
          </w:p>
        </w:tc>
        <w:tc>
          <w:tcPr>
            <w:tcW w:w="1021"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Months to Closing Date</w:t>
            </w:r>
          </w:p>
        </w:tc>
        <w:tc>
          <w:tcPr>
            <w:tcW w:w="900"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Net Amount</w:t>
            </w:r>
          </w:p>
        </w:tc>
        <w:tc>
          <w:tcPr>
            <w:tcW w:w="1080"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Net Effective Amount</w:t>
            </w:r>
          </w:p>
        </w:tc>
        <w:tc>
          <w:tcPr>
            <w:tcW w:w="990"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Disbursed in CY2012</w:t>
            </w:r>
          </w:p>
        </w:tc>
        <w:tc>
          <w:tcPr>
            <w:tcW w:w="1080"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Disbursed to End CY2012</w:t>
            </w:r>
          </w:p>
        </w:tc>
        <w:tc>
          <w:tcPr>
            <w:tcW w:w="1350"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color w:val="000000"/>
                <w:sz w:val="18"/>
                <w:szCs w:val="18"/>
              </w:rPr>
              <w:t xml:space="preserve">% Cum. </w:t>
            </w:r>
            <w:proofErr w:type="spellStart"/>
            <w:r w:rsidRPr="004C5193">
              <w:rPr>
                <w:rFonts w:asciiTheme="minorHAnsi" w:eastAsia="Times New Roman" w:hAnsiTheme="minorHAnsi" w:cstheme="minorHAnsi"/>
                <w:color w:val="000000"/>
                <w:sz w:val="18"/>
                <w:szCs w:val="18"/>
              </w:rPr>
              <w:t>Disb</w:t>
            </w:r>
            <w:proofErr w:type="spellEnd"/>
            <w:r w:rsidRPr="004C5193">
              <w:rPr>
                <w:rFonts w:asciiTheme="minorHAnsi" w:eastAsia="Times New Roman" w:hAnsiTheme="minorHAnsi" w:cstheme="minorHAnsi"/>
                <w:color w:val="000000"/>
                <w:sz w:val="18"/>
                <w:szCs w:val="18"/>
              </w:rPr>
              <w:t>.</w:t>
            </w:r>
          </w:p>
        </w:tc>
      </w:tr>
      <w:tr w:rsidR="000B72E9" w:rsidRPr="004C5193" w:rsidTr="00F759DB">
        <w:trPr>
          <w:trHeight w:val="270"/>
        </w:trPr>
        <w:tc>
          <w:tcPr>
            <w:tcW w:w="540" w:type="dxa"/>
            <w:vMerge w:val="restart"/>
            <w:tcBorders>
              <w:top w:val="single" w:sz="4" w:space="0" w:color="7F7F7F" w:themeColor="text1" w:themeTint="80"/>
              <w:left w:val="single" w:sz="4" w:space="0" w:color="auto"/>
              <w:bottom w:val="single" w:sz="4" w:space="0" w:color="auto"/>
              <w:right w:val="single" w:sz="4" w:space="0" w:color="auto"/>
            </w:tcBorders>
            <w:shd w:val="clear" w:color="auto" w:fill="auto"/>
            <w:vAlign w:val="center"/>
            <w:hideMark/>
          </w:tcPr>
          <w:p w:rsidR="000B72E9" w:rsidRPr="004C5193" w:rsidRDefault="000B72E9"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8</w:t>
            </w:r>
          </w:p>
        </w:tc>
        <w:tc>
          <w:tcPr>
            <w:tcW w:w="1170" w:type="dxa"/>
            <w:gridSpan w:val="3"/>
            <w:tcBorders>
              <w:top w:val="single" w:sz="4" w:space="0" w:color="7F7F7F" w:themeColor="text1" w:themeTint="80"/>
              <w:left w:val="nil"/>
              <w:bottom w:val="single" w:sz="4" w:space="0" w:color="auto"/>
              <w:right w:val="single" w:sz="4" w:space="0" w:color="auto"/>
            </w:tcBorders>
            <w:shd w:val="clear" w:color="000000" w:fill="FFFFFF"/>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2970-CAM</w:t>
            </w:r>
          </w:p>
        </w:tc>
        <w:tc>
          <w:tcPr>
            <w:tcW w:w="2970" w:type="dxa"/>
            <w:tcBorders>
              <w:top w:val="single" w:sz="4" w:space="0" w:color="7F7F7F" w:themeColor="text1" w:themeTint="80"/>
              <w:left w:val="nil"/>
              <w:bottom w:val="single" w:sz="4" w:space="0" w:color="auto"/>
              <w:right w:val="single" w:sz="4" w:space="0" w:color="auto"/>
            </w:tcBorders>
            <w:shd w:val="clear" w:color="000000" w:fill="FFFFFF"/>
            <w:vAlign w:val="center"/>
            <w:hideMark/>
          </w:tcPr>
          <w:p w:rsidR="000B72E9" w:rsidRPr="004C5193" w:rsidRDefault="000B72E9"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GMS flood and drought risk management and mitigation</w:t>
            </w:r>
          </w:p>
        </w:tc>
        <w:tc>
          <w:tcPr>
            <w:tcW w:w="992" w:type="dxa"/>
            <w:tcBorders>
              <w:top w:val="single" w:sz="4" w:space="0" w:color="7F7F7F" w:themeColor="text1" w:themeTint="80"/>
              <w:left w:val="nil"/>
              <w:bottom w:val="single" w:sz="4" w:space="0" w:color="auto"/>
              <w:right w:val="single" w:sz="4" w:space="0" w:color="auto"/>
            </w:tcBorders>
            <w:shd w:val="clear" w:color="auto" w:fill="auto"/>
            <w:vAlign w:val="center"/>
            <w:hideMark/>
          </w:tcPr>
          <w:p w:rsidR="000B72E9" w:rsidRPr="004C5193" w:rsidRDefault="000B72E9"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12.Dec.12</w:t>
            </w:r>
          </w:p>
        </w:tc>
        <w:tc>
          <w:tcPr>
            <w:tcW w:w="1014" w:type="dxa"/>
            <w:gridSpan w:val="2"/>
            <w:tcBorders>
              <w:top w:val="single" w:sz="4" w:space="0" w:color="7F7F7F" w:themeColor="text1" w:themeTint="80"/>
              <w:left w:val="nil"/>
              <w:bottom w:val="single" w:sz="4" w:space="0" w:color="auto"/>
              <w:right w:val="single" w:sz="4" w:space="0" w:color="auto"/>
            </w:tcBorders>
            <w:shd w:val="clear" w:color="auto" w:fill="auto"/>
            <w:vAlign w:val="center"/>
            <w:hideMark/>
          </w:tcPr>
          <w:p w:rsidR="000B72E9" w:rsidRPr="004C5193" w:rsidRDefault="000B72E9"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 </w:t>
            </w:r>
          </w:p>
        </w:tc>
        <w:tc>
          <w:tcPr>
            <w:tcW w:w="964" w:type="dxa"/>
            <w:gridSpan w:val="4"/>
            <w:tcBorders>
              <w:top w:val="single" w:sz="4" w:space="0" w:color="7F7F7F" w:themeColor="text1" w:themeTint="80"/>
              <w:left w:val="nil"/>
              <w:bottom w:val="single" w:sz="4" w:space="0" w:color="auto"/>
              <w:right w:val="single" w:sz="4" w:space="0" w:color="auto"/>
            </w:tcBorders>
            <w:shd w:val="clear" w:color="auto" w:fill="auto"/>
            <w:vAlign w:val="center"/>
            <w:hideMark/>
          </w:tcPr>
          <w:p w:rsidR="000B72E9" w:rsidRPr="004C5193" w:rsidRDefault="000B72E9"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30.Sep.19</w:t>
            </w:r>
          </w:p>
        </w:tc>
        <w:tc>
          <w:tcPr>
            <w:tcW w:w="869" w:type="dxa"/>
            <w:tcBorders>
              <w:top w:val="single" w:sz="4" w:space="0" w:color="7F7F7F" w:themeColor="text1" w:themeTint="80"/>
              <w:left w:val="nil"/>
              <w:bottom w:val="single" w:sz="4" w:space="0" w:color="auto"/>
              <w:right w:val="single" w:sz="4" w:space="0" w:color="auto"/>
            </w:tcBorders>
            <w:shd w:val="clear" w:color="auto" w:fill="auto"/>
            <w:vAlign w:val="center"/>
            <w:hideMark/>
          </w:tcPr>
          <w:p w:rsidR="000B72E9" w:rsidRPr="004C5193" w:rsidRDefault="000B72E9"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30.Sep.19</w:t>
            </w:r>
          </w:p>
        </w:tc>
        <w:tc>
          <w:tcPr>
            <w:tcW w:w="1021" w:type="dxa"/>
            <w:gridSpan w:val="3"/>
            <w:tcBorders>
              <w:top w:val="single" w:sz="4" w:space="0" w:color="7F7F7F" w:themeColor="text1" w:themeTint="80"/>
              <w:left w:val="nil"/>
              <w:bottom w:val="single" w:sz="4" w:space="0" w:color="auto"/>
              <w:right w:val="single" w:sz="4" w:space="0" w:color="auto"/>
            </w:tcBorders>
            <w:shd w:val="clear" w:color="auto" w:fill="auto"/>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82.1</w:t>
            </w:r>
          </w:p>
        </w:tc>
        <w:tc>
          <w:tcPr>
            <w:tcW w:w="900" w:type="dxa"/>
            <w:gridSpan w:val="2"/>
            <w:tcBorders>
              <w:top w:val="single" w:sz="4" w:space="0" w:color="7F7F7F" w:themeColor="text1" w:themeTint="80"/>
              <w:left w:val="nil"/>
              <w:bottom w:val="single" w:sz="4" w:space="0" w:color="auto"/>
              <w:right w:val="single" w:sz="4" w:space="0" w:color="auto"/>
            </w:tcBorders>
            <w:shd w:val="clear" w:color="auto" w:fill="auto"/>
            <w:vAlign w:val="center"/>
            <w:hideMark/>
          </w:tcPr>
          <w:p w:rsidR="000B72E9" w:rsidRPr="004C5193" w:rsidRDefault="000B72E9"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34.834</w:t>
            </w:r>
          </w:p>
        </w:tc>
        <w:tc>
          <w:tcPr>
            <w:tcW w:w="1080" w:type="dxa"/>
            <w:gridSpan w:val="2"/>
            <w:tcBorders>
              <w:top w:val="single" w:sz="4" w:space="0" w:color="7F7F7F" w:themeColor="text1" w:themeTint="80"/>
              <w:left w:val="nil"/>
              <w:bottom w:val="single" w:sz="4" w:space="0" w:color="auto"/>
              <w:right w:val="single" w:sz="4" w:space="0" w:color="auto"/>
            </w:tcBorders>
            <w:shd w:val="clear" w:color="auto" w:fill="auto"/>
            <w:vAlign w:val="center"/>
            <w:hideMark/>
          </w:tcPr>
          <w:p w:rsidR="000B72E9" w:rsidRPr="004C5193" w:rsidRDefault="000B72E9"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single" w:sz="4" w:space="0" w:color="7F7F7F" w:themeColor="text1" w:themeTint="80"/>
              <w:left w:val="nil"/>
              <w:bottom w:val="single" w:sz="4" w:space="0" w:color="auto"/>
              <w:right w:val="single" w:sz="4" w:space="0" w:color="auto"/>
            </w:tcBorders>
            <w:shd w:val="clear" w:color="auto" w:fill="auto"/>
            <w:vAlign w:val="center"/>
            <w:hideMark/>
          </w:tcPr>
          <w:p w:rsidR="000B72E9" w:rsidRPr="004C5193" w:rsidRDefault="000B72E9"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single" w:sz="4" w:space="0" w:color="7F7F7F" w:themeColor="text1" w:themeTint="80"/>
              <w:left w:val="nil"/>
              <w:bottom w:val="single" w:sz="4" w:space="0" w:color="auto"/>
              <w:right w:val="single" w:sz="4" w:space="0" w:color="auto"/>
            </w:tcBorders>
            <w:shd w:val="clear" w:color="auto" w:fill="auto"/>
            <w:vAlign w:val="center"/>
            <w:hideMark/>
          </w:tcPr>
          <w:p w:rsidR="000B72E9" w:rsidRPr="004C5193" w:rsidRDefault="000B72E9"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single" w:sz="4" w:space="0" w:color="7F7F7F" w:themeColor="text1" w:themeTint="80"/>
              <w:left w:val="nil"/>
              <w:bottom w:val="single" w:sz="4" w:space="0" w:color="auto"/>
              <w:right w:val="single" w:sz="4" w:space="0" w:color="auto"/>
            </w:tcBorders>
            <w:shd w:val="clear" w:color="auto" w:fill="auto"/>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0B72E9" w:rsidRPr="004C5193" w:rsidTr="00F759DB">
        <w:trPr>
          <w:trHeight w:val="270"/>
        </w:trPr>
        <w:tc>
          <w:tcPr>
            <w:tcW w:w="540" w:type="dxa"/>
            <w:vMerge/>
            <w:tcBorders>
              <w:top w:val="nil"/>
              <w:left w:val="single" w:sz="4" w:space="0" w:color="auto"/>
              <w:bottom w:val="single" w:sz="4" w:space="0" w:color="auto"/>
              <w:right w:val="single" w:sz="4" w:space="0" w:color="auto"/>
            </w:tcBorders>
            <w:vAlign w:val="center"/>
            <w:hideMark/>
          </w:tcPr>
          <w:p w:rsidR="000B72E9" w:rsidRPr="004C5193" w:rsidRDefault="000B72E9"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000000" w:fill="FFFFFF"/>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0330-CAM</w:t>
            </w:r>
          </w:p>
        </w:tc>
        <w:tc>
          <w:tcPr>
            <w:tcW w:w="2970" w:type="dxa"/>
            <w:tcBorders>
              <w:top w:val="nil"/>
              <w:left w:val="nil"/>
              <w:bottom w:val="single" w:sz="4" w:space="0" w:color="auto"/>
              <w:right w:val="single" w:sz="4" w:space="0" w:color="auto"/>
            </w:tcBorders>
            <w:shd w:val="clear" w:color="000000" w:fill="FFFFFF"/>
            <w:vAlign w:val="center"/>
            <w:hideMark/>
          </w:tcPr>
          <w:p w:rsidR="000B72E9" w:rsidRPr="004C5193" w:rsidRDefault="000B72E9"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GMS flood and drought risk management and mitigation</w:t>
            </w:r>
          </w:p>
        </w:tc>
        <w:tc>
          <w:tcPr>
            <w:tcW w:w="992"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12.Dec.12</w:t>
            </w:r>
          </w:p>
        </w:tc>
        <w:tc>
          <w:tcPr>
            <w:tcW w:w="1014"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 </w:t>
            </w:r>
          </w:p>
        </w:tc>
        <w:tc>
          <w:tcPr>
            <w:tcW w:w="964" w:type="dxa"/>
            <w:gridSpan w:val="4"/>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30.Sep.19</w:t>
            </w:r>
          </w:p>
        </w:tc>
        <w:tc>
          <w:tcPr>
            <w:tcW w:w="869"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30.Sep.19</w:t>
            </w:r>
          </w:p>
        </w:tc>
        <w:tc>
          <w:tcPr>
            <w:tcW w:w="1021" w:type="dxa"/>
            <w:gridSpan w:val="3"/>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82.1</w:t>
            </w:r>
          </w:p>
        </w:tc>
        <w:tc>
          <w:tcPr>
            <w:tcW w:w="90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5.800</w:t>
            </w:r>
          </w:p>
        </w:tc>
        <w:tc>
          <w:tcPr>
            <w:tcW w:w="108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0B72E9" w:rsidRPr="004C5193" w:rsidTr="00F759DB">
        <w:trPr>
          <w:trHeight w:val="270"/>
        </w:trPr>
        <w:tc>
          <w:tcPr>
            <w:tcW w:w="540" w:type="dxa"/>
            <w:tcBorders>
              <w:top w:val="nil"/>
              <w:left w:val="single" w:sz="4" w:space="0" w:color="auto"/>
              <w:bottom w:val="single" w:sz="4" w:space="0" w:color="auto"/>
              <w:right w:val="single" w:sz="4" w:space="0" w:color="auto"/>
            </w:tcBorders>
            <w:shd w:val="clear" w:color="auto" w:fill="DBE5F1"/>
            <w:vAlign w:val="center"/>
            <w:hideMark/>
          </w:tcPr>
          <w:p w:rsidR="000B72E9" w:rsidRPr="004C5193" w:rsidRDefault="000B72E9"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9</w:t>
            </w:r>
          </w:p>
        </w:tc>
        <w:tc>
          <w:tcPr>
            <w:tcW w:w="1170" w:type="dxa"/>
            <w:gridSpan w:val="3"/>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9114-CAM</w:t>
            </w:r>
          </w:p>
        </w:tc>
        <w:tc>
          <w:tcPr>
            <w:tcW w:w="2970"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Building community cap for poverty reduction initiatives in</w:t>
            </w:r>
          </w:p>
        </w:tc>
        <w:tc>
          <w:tcPr>
            <w:tcW w:w="992"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70" w:right="-54"/>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19.Dec.07</w:t>
            </w:r>
          </w:p>
        </w:tc>
        <w:tc>
          <w:tcPr>
            <w:tcW w:w="1014"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72" w:right="-120"/>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31.Jan.08</w:t>
            </w:r>
          </w:p>
        </w:tc>
        <w:tc>
          <w:tcPr>
            <w:tcW w:w="964" w:type="dxa"/>
            <w:gridSpan w:val="4"/>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96" w:right="-115"/>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30.Jan.11</w:t>
            </w:r>
          </w:p>
        </w:tc>
        <w:tc>
          <w:tcPr>
            <w:tcW w:w="869"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101" w:right="-6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12.Jul.12</w:t>
            </w:r>
          </w:p>
        </w:tc>
        <w:tc>
          <w:tcPr>
            <w:tcW w:w="1021" w:type="dxa"/>
            <w:gridSpan w:val="3"/>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Closed</w:t>
            </w:r>
          </w:p>
        </w:tc>
        <w:tc>
          <w:tcPr>
            <w:tcW w:w="90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44"/>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1.500</w:t>
            </w:r>
          </w:p>
        </w:tc>
        <w:tc>
          <w:tcPr>
            <w:tcW w:w="108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117"/>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1.500</w:t>
            </w:r>
          </w:p>
        </w:tc>
        <w:tc>
          <w:tcPr>
            <w:tcW w:w="99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58"/>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-0.007</w:t>
            </w:r>
          </w:p>
        </w:tc>
        <w:tc>
          <w:tcPr>
            <w:tcW w:w="108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67"/>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1.261</w:t>
            </w:r>
          </w:p>
        </w:tc>
        <w:tc>
          <w:tcPr>
            <w:tcW w:w="135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84.09%</w:t>
            </w:r>
          </w:p>
        </w:tc>
      </w:tr>
      <w:tr w:rsidR="000B72E9" w:rsidRPr="004C5193" w:rsidTr="00E1720D">
        <w:trPr>
          <w:trHeight w:val="52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72E9" w:rsidRPr="004C5193" w:rsidRDefault="000B72E9"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10</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0090-CAM</w:t>
            </w:r>
          </w:p>
        </w:tc>
        <w:tc>
          <w:tcPr>
            <w:tcW w:w="2970" w:type="dxa"/>
            <w:tcBorders>
              <w:top w:val="nil"/>
              <w:left w:val="nil"/>
              <w:bottom w:val="single" w:sz="4" w:space="0" w:color="auto"/>
              <w:right w:val="single" w:sz="4" w:space="0" w:color="auto"/>
            </w:tcBorders>
            <w:shd w:val="clear" w:color="000000" w:fill="FFFFFF"/>
            <w:vAlign w:val="center"/>
            <w:hideMark/>
          </w:tcPr>
          <w:p w:rsidR="000B72E9" w:rsidRPr="004C5193" w:rsidRDefault="000B72E9"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Enhancing education quality project</w:t>
            </w:r>
          </w:p>
        </w:tc>
        <w:tc>
          <w:tcPr>
            <w:tcW w:w="992"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23.Nov.07</w:t>
            </w:r>
          </w:p>
        </w:tc>
        <w:tc>
          <w:tcPr>
            <w:tcW w:w="1014"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15.Sep.08</w:t>
            </w:r>
          </w:p>
        </w:tc>
        <w:tc>
          <w:tcPr>
            <w:tcW w:w="964" w:type="dxa"/>
            <w:gridSpan w:val="4"/>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31.Oct.14</w:t>
            </w:r>
          </w:p>
        </w:tc>
        <w:tc>
          <w:tcPr>
            <w:tcW w:w="869"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31.Oct.14</w:t>
            </w:r>
          </w:p>
        </w:tc>
        <w:tc>
          <w:tcPr>
            <w:tcW w:w="1021" w:type="dxa"/>
            <w:gridSpan w:val="3"/>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22.3</w:t>
            </w:r>
          </w:p>
        </w:tc>
        <w:tc>
          <w:tcPr>
            <w:tcW w:w="90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27.100</w:t>
            </w:r>
          </w:p>
        </w:tc>
        <w:tc>
          <w:tcPr>
            <w:tcW w:w="108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27.100</w:t>
            </w:r>
          </w:p>
        </w:tc>
        <w:tc>
          <w:tcPr>
            <w:tcW w:w="99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3.592</w:t>
            </w:r>
          </w:p>
        </w:tc>
        <w:tc>
          <w:tcPr>
            <w:tcW w:w="108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16.316</w:t>
            </w:r>
          </w:p>
        </w:tc>
        <w:tc>
          <w:tcPr>
            <w:tcW w:w="135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60.21%</w:t>
            </w:r>
          </w:p>
        </w:tc>
      </w:tr>
      <w:tr w:rsidR="000B72E9" w:rsidRPr="004C5193" w:rsidTr="00F759DB">
        <w:trPr>
          <w:trHeight w:val="270"/>
        </w:trPr>
        <w:tc>
          <w:tcPr>
            <w:tcW w:w="540" w:type="dxa"/>
            <w:tcBorders>
              <w:top w:val="nil"/>
              <w:left w:val="single" w:sz="4" w:space="0" w:color="auto"/>
              <w:bottom w:val="single" w:sz="4" w:space="0" w:color="auto"/>
              <w:right w:val="single" w:sz="4" w:space="0" w:color="auto"/>
            </w:tcBorders>
            <w:shd w:val="clear" w:color="auto" w:fill="DBE5F1"/>
            <w:vAlign w:val="center"/>
            <w:hideMark/>
          </w:tcPr>
          <w:p w:rsidR="000B72E9" w:rsidRPr="004C5193" w:rsidRDefault="000B72E9"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11</w:t>
            </w:r>
          </w:p>
        </w:tc>
        <w:tc>
          <w:tcPr>
            <w:tcW w:w="1170" w:type="dxa"/>
            <w:gridSpan w:val="3"/>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0178-CAM</w:t>
            </w:r>
          </w:p>
        </w:tc>
        <w:tc>
          <w:tcPr>
            <w:tcW w:w="2970"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Strengthening technical &amp; vocational education &amp; training</w:t>
            </w:r>
          </w:p>
        </w:tc>
        <w:tc>
          <w:tcPr>
            <w:tcW w:w="992"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13.Nov.09</w:t>
            </w:r>
          </w:p>
        </w:tc>
        <w:tc>
          <w:tcPr>
            <w:tcW w:w="1014"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26.Feb.10</w:t>
            </w:r>
          </w:p>
        </w:tc>
        <w:tc>
          <w:tcPr>
            <w:tcW w:w="964" w:type="dxa"/>
            <w:gridSpan w:val="4"/>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31.Jul.15</w:t>
            </w:r>
          </w:p>
        </w:tc>
        <w:tc>
          <w:tcPr>
            <w:tcW w:w="869"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31.Jul.15</w:t>
            </w:r>
          </w:p>
        </w:tc>
        <w:tc>
          <w:tcPr>
            <w:tcW w:w="1021" w:type="dxa"/>
            <w:gridSpan w:val="3"/>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31.4</w:t>
            </w:r>
          </w:p>
        </w:tc>
        <w:tc>
          <w:tcPr>
            <w:tcW w:w="90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24.500</w:t>
            </w:r>
          </w:p>
        </w:tc>
        <w:tc>
          <w:tcPr>
            <w:tcW w:w="108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24.500</w:t>
            </w:r>
          </w:p>
        </w:tc>
        <w:tc>
          <w:tcPr>
            <w:tcW w:w="99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5.150</w:t>
            </w:r>
          </w:p>
        </w:tc>
        <w:tc>
          <w:tcPr>
            <w:tcW w:w="108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8.912</w:t>
            </w:r>
          </w:p>
        </w:tc>
        <w:tc>
          <w:tcPr>
            <w:tcW w:w="135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36.37%</w:t>
            </w:r>
          </w:p>
        </w:tc>
      </w:tr>
      <w:tr w:rsidR="000B72E9" w:rsidRPr="004C5193" w:rsidTr="00F759DB">
        <w:trPr>
          <w:trHeight w:val="27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0B72E9" w:rsidRPr="004C5193" w:rsidRDefault="000B72E9"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12</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2888-CAM</w:t>
            </w:r>
          </w:p>
        </w:tc>
        <w:tc>
          <w:tcPr>
            <w:tcW w:w="2970" w:type="dxa"/>
            <w:tcBorders>
              <w:top w:val="nil"/>
              <w:left w:val="nil"/>
              <w:bottom w:val="single" w:sz="4" w:space="0" w:color="auto"/>
              <w:right w:val="single" w:sz="4" w:space="0" w:color="auto"/>
            </w:tcBorders>
            <w:shd w:val="clear" w:color="000000" w:fill="FFFFFF"/>
            <w:vAlign w:val="center"/>
            <w:hideMark/>
          </w:tcPr>
          <w:p w:rsidR="000B72E9" w:rsidRPr="004C5193" w:rsidRDefault="000B72E9"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Third education sector development program</w:t>
            </w:r>
          </w:p>
        </w:tc>
        <w:tc>
          <w:tcPr>
            <w:tcW w:w="992"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13.Sep.12</w:t>
            </w:r>
          </w:p>
        </w:tc>
        <w:tc>
          <w:tcPr>
            <w:tcW w:w="1014"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21.Mar.13</w:t>
            </w:r>
          </w:p>
        </w:tc>
        <w:tc>
          <w:tcPr>
            <w:tcW w:w="964" w:type="dxa"/>
            <w:gridSpan w:val="4"/>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31.Dec.13</w:t>
            </w:r>
          </w:p>
        </w:tc>
        <w:tc>
          <w:tcPr>
            <w:tcW w:w="869"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31.Dec.13</w:t>
            </w:r>
          </w:p>
        </w:tc>
        <w:tc>
          <w:tcPr>
            <w:tcW w:w="1021" w:type="dxa"/>
            <w:gridSpan w:val="3"/>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12.1</w:t>
            </w:r>
          </w:p>
        </w:tc>
        <w:tc>
          <w:tcPr>
            <w:tcW w:w="90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12.096</w:t>
            </w:r>
          </w:p>
        </w:tc>
        <w:tc>
          <w:tcPr>
            <w:tcW w:w="108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0B72E9" w:rsidRPr="004C5193" w:rsidTr="00F759DB">
        <w:trPr>
          <w:trHeight w:val="270"/>
        </w:trPr>
        <w:tc>
          <w:tcPr>
            <w:tcW w:w="540" w:type="dxa"/>
            <w:vMerge/>
            <w:tcBorders>
              <w:top w:val="nil"/>
              <w:left w:val="single" w:sz="4" w:space="0" w:color="auto"/>
              <w:bottom w:val="single" w:sz="4" w:space="0" w:color="auto"/>
              <w:right w:val="single" w:sz="4" w:space="0" w:color="auto"/>
            </w:tcBorders>
            <w:vAlign w:val="center"/>
            <w:hideMark/>
          </w:tcPr>
          <w:p w:rsidR="000B72E9" w:rsidRPr="004C5193" w:rsidRDefault="000B72E9"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000000" w:fill="FFFFFF"/>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2889-CAM</w:t>
            </w:r>
          </w:p>
        </w:tc>
        <w:tc>
          <w:tcPr>
            <w:tcW w:w="2970" w:type="dxa"/>
            <w:tcBorders>
              <w:top w:val="nil"/>
              <w:left w:val="nil"/>
              <w:bottom w:val="single" w:sz="4" w:space="0" w:color="auto"/>
              <w:right w:val="single" w:sz="4" w:space="0" w:color="auto"/>
            </w:tcBorders>
            <w:shd w:val="clear" w:color="000000" w:fill="FFFFFF"/>
            <w:vAlign w:val="center"/>
            <w:hideMark/>
          </w:tcPr>
          <w:p w:rsidR="000B72E9" w:rsidRPr="004C5193" w:rsidRDefault="000B72E9"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Third education sector development program</w:t>
            </w:r>
          </w:p>
        </w:tc>
        <w:tc>
          <w:tcPr>
            <w:tcW w:w="992"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13.Sep.12</w:t>
            </w:r>
          </w:p>
        </w:tc>
        <w:tc>
          <w:tcPr>
            <w:tcW w:w="1014"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21.Mar.13</w:t>
            </w:r>
          </w:p>
        </w:tc>
        <w:tc>
          <w:tcPr>
            <w:tcW w:w="964" w:type="dxa"/>
            <w:gridSpan w:val="4"/>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30.Jun.18</w:t>
            </w:r>
          </w:p>
        </w:tc>
        <w:tc>
          <w:tcPr>
            <w:tcW w:w="869"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30.Jun.18</w:t>
            </w:r>
          </w:p>
        </w:tc>
        <w:tc>
          <w:tcPr>
            <w:tcW w:w="1021" w:type="dxa"/>
            <w:gridSpan w:val="3"/>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66.9</w:t>
            </w:r>
          </w:p>
        </w:tc>
        <w:tc>
          <w:tcPr>
            <w:tcW w:w="90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18.143</w:t>
            </w:r>
          </w:p>
        </w:tc>
        <w:tc>
          <w:tcPr>
            <w:tcW w:w="108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0B72E9" w:rsidRPr="004C5193" w:rsidTr="00F759DB">
        <w:trPr>
          <w:trHeight w:val="240"/>
        </w:trPr>
        <w:tc>
          <w:tcPr>
            <w:tcW w:w="540" w:type="dxa"/>
            <w:tcBorders>
              <w:top w:val="nil"/>
              <w:left w:val="single" w:sz="4" w:space="0" w:color="auto"/>
              <w:bottom w:val="single" w:sz="4" w:space="0" w:color="auto"/>
              <w:right w:val="single" w:sz="4" w:space="0" w:color="auto"/>
            </w:tcBorders>
            <w:shd w:val="clear" w:color="auto" w:fill="DBE5F1"/>
            <w:vAlign w:val="center"/>
            <w:hideMark/>
          </w:tcPr>
          <w:p w:rsidR="000B72E9" w:rsidRPr="004C5193" w:rsidRDefault="000B72E9"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13</w:t>
            </w:r>
          </w:p>
        </w:tc>
        <w:tc>
          <w:tcPr>
            <w:tcW w:w="1170" w:type="dxa"/>
            <w:gridSpan w:val="3"/>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9133-CAM</w:t>
            </w:r>
          </w:p>
        </w:tc>
        <w:tc>
          <w:tcPr>
            <w:tcW w:w="2970"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Piloting the post-harvest technology &amp; skills bridging programs</w:t>
            </w:r>
          </w:p>
        </w:tc>
        <w:tc>
          <w:tcPr>
            <w:tcW w:w="992"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20.Apr.09</w:t>
            </w:r>
          </w:p>
        </w:tc>
        <w:tc>
          <w:tcPr>
            <w:tcW w:w="1014"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02.Jul.09</w:t>
            </w:r>
          </w:p>
        </w:tc>
        <w:tc>
          <w:tcPr>
            <w:tcW w:w="964" w:type="dxa"/>
            <w:gridSpan w:val="4"/>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02.Jul.12</w:t>
            </w:r>
          </w:p>
        </w:tc>
        <w:tc>
          <w:tcPr>
            <w:tcW w:w="869"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31.Oct.12</w:t>
            </w:r>
          </w:p>
        </w:tc>
        <w:tc>
          <w:tcPr>
            <w:tcW w:w="1021" w:type="dxa"/>
            <w:gridSpan w:val="3"/>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Closed</w:t>
            </w:r>
          </w:p>
        </w:tc>
        <w:tc>
          <w:tcPr>
            <w:tcW w:w="90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2.000</w:t>
            </w:r>
          </w:p>
        </w:tc>
        <w:tc>
          <w:tcPr>
            <w:tcW w:w="108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0.466</w:t>
            </w:r>
          </w:p>
        </w:tc>
        <w:tc>
          <w:tcPr>
            <w:tcW w:w="108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1.924</w:t>
            </w:r>
          </w:p>
        </w:tc>
        <w:tc>
          <w:tcPr>
            <w:tcW w:w="135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96.19%</w:t>
            </w:r>
          </w:p>
        </w:tc>
      </w:tr>
      <w:tr w:rsidR="000B72E9" w:rsidRPr="004C5193" w:rsidTr="00F759DB">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72E9" w:rsidRPr="004C5193" w:rsidRDefault="000B72E9"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14</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2261-CAM</w:t>
            </w:r>
          </w:p>
        </w:tc>
        <w:tc>
          <w:tcPr>
            <w:tcW w:w="2970" w:type="dxa"/>
            <w:tcBorders>
              <w:top w:val="nil"/>
              <w:left w:val="nil"/>
              <w:bottom w:val="single" w:sz="4" w:space="0" w:color="auto"/>
              <w:right w:val="single" w:sz="4" w:space="0" w:color="auto"/>
            </w:tcBorders>
            <w:shd w:val="clear" w:color="000000" w:fill="FFFFFF"/>
            <w:vAlign w:val="center"/>
            <w:hideMark/>
          </w:tcPr>
          <w:p w:rsidR="000B72E9" w:rsidRPr="004C5193" w:rsidRDefault="000B72E9"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second power transmission and distribution project</w:t>
            </w:r>
          </w:p>
        </w:tc>
        <w:tc>
          <w:tcPr>
            <w:tcW w:w="992"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04.Oct.06</w:t>
            </w:r>
          </w:p>
        </w:tc>
        <w:tc>
          <w:tcPr>
            <w:tcW w:w="1014"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29.Jan.08</w:t>
            </w:r>
          </w:p>
        </w:tc>
        <w:tc>
          <w:tcPr>
            <w:tcW w:w="964" w:type="dxa"/>
            <w:gridSpan w:val="4"/>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31.Dec.10</w:t>
            </w:r>
          </w:p>
        </w:tc>
        <w:tc>
          <w:tcPr>
            <w:tcW w:w="869"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31.Dec.13</w:t>
            </w:r>
          </w:p>
        </w:tc>
        <w:tc>
          <w:tcPr>
            <w:tcW w:w="1021" w:type="dxa"/>
            <w:gridSpan w:val="3"/>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12.1</w:t>
            </w:r>
          </w:p>
        </w:tc>
        <w:tc>
          <w:tcPr>
            <w:tcW w:w="90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20.771</w:t>
            </w:r>
          </w:p>
        </w:tc>
        <w:tc>
          <w:tcPr>
            <w:tcW w:w="108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20.771</w:t>
            </w:r>
          </w:p>
        </w:tc>
        <w:tc>
          <w:tcPr>
            <w:tcW w:w="99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5.838</w:t>
            </w:r>
          </w:p>
        </w:tc>
        <w:tc>
          <w:tcPr>
            <w:tcW w:w="108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7.897</w:t>
            </w:r>
          </w:p>
        </w:tc>
        <w:tc>
          <w:tcPr>
            <w:tcW w:w="135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38.02%</w:t>
            </w:r>
          </w:p>
        </w:tc>
      </w:tr>
      <w:tr w:rsidR="000B72E9" w:rsidRPr="004C5193" w:rsidTr="00F759DB">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B72E9" w:rsidRPr="004C5193" w:rsidRDefault="000B72E9"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15</w:t>
            </w:r>
          </w:p>
        </w:tc>
        <w:tc>
          <w:tcPr>
            <w:tcW w:w="1170" w:type="dxa"/>
            <w:gridSpan w:val="3"/>
            <w:tcBorders>
              <w:top w:val="single" w:sz="4" w:space="0" w:color="auto"/>
              <w:left w:val="nil"/>
              <w:bottom w:val="single" w:sz="4" w:space="0" w:color="auto"/>
              <w:right w:val="single" w:sz="4" w:space="0" w:color="auto"/>
            </w:tcBorders>
            <w:shd w:val="clear" w:color="auto" w:fill="DBE5F1"/>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2979-CAM</w:t>
            </w:r>
          </w:p>
        </w:tc>
        <w:tc>
          <w:tcPr>
            <w:tcW w:w="2970" w:type="dxa"/>
            <w:tcBorders>
              <w:top w:val="single" w:sz="4" w:space="0" w:color="auto"/>
              <w:left w:val="nil"/>
              <w:bottom w:val="single" w:sz="4" w:space="0" w:color="auto"/>
              <w:right w:val="single" w:sz="4" w:space="0" w:color="auto"/>
            </w:tcBorders>
            <w:shd w:val="clear" w:color="auto" w:fill="DBE5F1"/>
            <w:vAlign w:val="center"/>
            <w:hideMark/>
          </w:tcPr>
          <w:p w:rsidR="000B72E9" w:rsidRPr="004C5193" w:rsidRDefault="000B72E9"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Medium-voltage sub-transmission expansion sector project</w:t>
            </w:r>
          </w:p>
        </w:tc>
        <w:tc>
          <w:tcPr>
            <w:tcW w:w="992" w:type="dxa"/>
            <w:tcBorders>
              <w:top w:val="single" w:sz="4" w:space="0" w:color="auto"/>
              <w:left w:val="nil"/>
              <w:bottom w:val="single" w:sz="4" w:space="0" w:color="auto"/>
              <w:right w:val="single" w:sz="4" w:space="0" w:color="auto"/>
            </w:tcBorders>
            <w:shd w:val="clear" w:color="auto" w:fill="DBE5F1"/>
            <w:vAlign w:val="center"/>
            <w:hideMark/>
          </w:tcPr>
          <w:p w:rsidR="000B72E9" w:rsidRPr="004C5193" w:rsidRDefault="000B72E9"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14.Dec.12</w:t>
            </w:r>
          </w:p>
        </w:tc>
        <w:tc>
          <w:tcPr>
            <w:tcW w:w="1014" w:type="dxa"/>
            <w:gridSpan w:val="2"/>
            <w:tcBorders>
              <w:top w:val="single" w:sz="4" w:space="0" w:color="auto"/>
              <w:left w:val="nil"/>
              <w:bottom w:val="single" w:sz="4" w:space="0" w:color="auto"/>
              <w:right w:val="single" w:sz="4" w:space="0" w:color="auto"/>
            </w:tcBorders>
            <w:shd w:val="clear" w:color="auto" w:fill="DBE5F1"/>
            <w:vAlign w:val="center"/>
            <w:hideMark/>
          </w:tcPr>
          <w:p w:rsidR="000B72E9" w:rsidRPr="004C5193" w:rsidRDefault="000B72E9"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 </w:t>
            </w:r>
          </w:p>
        </w:tc>
        <w:tc>
          <w:tcPr>
            <w:tcW w:w="964" w:type="dxa"/>
            <w:gridSpan w:val="4"/>
            <w:tcBorders>
              <w:top w:val="single" w:sz="4" w:space="0" w:color="auto"/>
              <w:left w:val="nil"/>
              <w:bottom w:val="single" w:sz="4" w:space="0" w:color="auto"/>
              <w:right w:val="single" w:sz="4" w:space="0" w:color="auto"/>
            </w:tcBorders>
            <w:shd w:val="clear" w:color="auto" w:fill="DBE5F1"/>
            <w:vAlign w:val="center"/>
            <w:hideMark/>
          </w:tcPr>
          <w:p w:rsidR="000B72E9" w:rsidRPr="004C5193" w:rsidRDefault="000B72E9"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31.Dec.17</w:t>
            </w:r>
          </w:p>
        </w:tc>
        <w:tc>
          <w:tcPr>
            <w:tcW w:w="869" w:type="dxa"/>
            <w:tcBorders>
              <w:top w:val="single" w:sz="4" w:space="0" w:color="auto"/>
              <w:left w:val="nil"/>
              <w:bottom w:val="single" w:sz="4" w:space="0" w:color="auto"/>
              <w:right w:val="single" w:sz="4" w:space="0" w:color="auto"/>
            </w:tcBorders>
            <w:shd w:val="clear" w:color="auto" w:fill="DBE5F1"/>
            <w:vAlign w:val="center"/>
            <w:hideMark/>
          </w:tcPr>
          <w:p w:rsidR="000B72E9" w:rsidRPr="004C5193" w:rsidRDefault="000B72E9"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31.Dec.17</w:t>
            </w:r>
          </w:p>
        </w:tc>
        <w:tc>
          <w:tcPr>
            <w:tcW w:w="1021" w:type="dxa"/>
            <w:gridSpan w:val="3"/>
            <w:tcBorders>
              <w:top w:val="single" w:sz="4" w:space="0" w:color="auto"/>
              <w:left w:val="nil"/>
              <w:bottom w:val="single" w:sz="4" w:space="0" w:color="auto"/>
              <w:right w:val="single" w:sz="4" w:space="0" w:color="auto"/>
            </w:tcBorders>
            <w:shd w:val="clear" w:color="auto" w:fill="DBE5F1"/>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60.8</w:t>
            </w:r>
          </w:p>
        </w:tc>
        <w:tc>
          <w:tcPr>
            <w:tcW w:w="900" w:type="dxa"/>
            <w:gridSpan w:val="2"/>
            <w:tcBorders>
              <w:top w:val="single" w:sz="4" w:space="0" w:color="auto"/>
              <w:left w:val="nil"/>
              <w:bottom w:val="single" w:sz="4" w:space="0" w:color="auto"/>
              <w:right w:val="single" w:sz="4" w:space="0" w:color="auto"/>
            </w:tcBorders>
            <w:shd w:val="clear" w:color="auto" w:fill="DBE5F1"/>
            <w:vAlign w:val="center"/>
            <w:hideMark/>
          </w:tcPr>
          <w:p w:rsidR="000B72E9" w:rsidRPr="004C5193" w:rsidRDefault="000B72E9"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44.680</w:t>
            </w:r>
          </w:p>
        </w:tc>
        <w:tc>
          <w:tcPr>
            <w:tcW w:w="1080" w:type="dxa"/>
            <w:gridSpan w:val="2"/>
            <w:tcBorders>
              <w:top w:val="single" w:sz="4" w:space="0" w:color="auto"/>
              <w:left w:val="nil"/>
              <w:bottom w:val="single" w:sz="4" w:space="0" w:color="auto"/>
              <w:right w:val="single" w:sz="4" w:space="0" w:color="auto"/>
            </w:tcBorders>
            <w:shd w:val="clear" w:color="auto" w:fill="DBE5F1"/>
            <w:vAlign w:val="center"/>
            <w:hideMark/>
          </w:tcPr>
          <w:p w:rsidR="000B72E9" w:rsidRPr="004C5193" w:rsidRDefault="000B72E9"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single" w:sz="4" w:space="0" w:color="auto"/>
              <w:left w:val="nil"/>
              <w:bottom w:val="single" w:sz="4" w:space="0" w:color="auto"/>
              <w:right w:val="single" w:sz="4" w:space="0" w:color="auto"/>
            </w:tcBorders>
            <w:shd w:val="clear" w:color="auto" w:fill="DBE5F1"/>
            <w:vAlign w:val="center"/>
            <w:hideMark/>
          </w:tcPr>
          <w:p w:rsidR="000B72E9" w:rsidRPr="004C5193" w:rsidRDefault="000B72E9"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single" w:sz="4" w:space="0" w:color="auto"/>
              <w:left w:val="nil"/>
              <w:bottom w:val="single" w:sz="4" w:space="0" w:color="auto"/>
              <w:right w:val="single" w:sz="4" w:space="0" w:color="auto"/>
            </w:tcBorders>
            <w:shd w:val="clear" w:color="auto" w:fill="DBE5F1"/>
            <w:vAlign w:val="center"/>
            <w:hideMark/>
          </w:tcPr>
          <w:p w:rsidR="000B72E9" w:rsidRPr="004C5193" w:rsidRDefault="000B72E9"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single" w:sz="4" w:space="0" w:color="auto"/>
              <w:left w:val="nil"/>
              <w:bottom w:val="single" w:sz="4" w:space="0" w:color="auto"/>
              <w:right w:val="single" w:sz="4" w:space="0" w:color="auto"/>
            </w:tcBorders>
            <w:shd w:val="clear" w:color="auto" w:fill="DBE5F1"/>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0B72E9" w:rsidRPr="004C5193" w:rsidTr="00F759DB">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2E9" w:rsidRPr="004C5193" w:rsidRDefault="000B72E9"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16</w:t>
            </w:r>
          </w:p>
        </w:tc>
        <w:tc>
          <w:tcPr>
            <w:tcW w:w="1170" w:type="dxa"/>
            <w:gridSpan w:val="3"/>
            <w:tcBorders>
              <w:top w:val="single" w:sz="4" w:space="0" w:color="auto"/>
              <w:left w:val="nil"/>
              <w:bottom w:val="single" w:sz="4" w:space="0" w:color="auto"/>
              <w:right w:val="single" w:sz="4" w:space="0" w:color="auto"/>
            </w:tcBorders>
            <w:shd w:val="clear" w:color="000000" w:fill="FFFFFF"/>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2815-CAM</w:t>
            </w:r>
          </w:p>
        </w:tc>
        <w:tc>
          <w:tcPr>
            <w:tcW w:w="2970" w:type="dxa"/>
            <w:tcBorders>
              <w:top w:val="single" w:sz="4" w:space="0" w:color="auto"/>
              <w:left w:val="nil"/>
              <w:bottom w:val="single" w:sz="4" w:space="0" w:color="auto"/>
              <w:right w:val="single" w:sz="4" w:space="0" w:color="auto"/>
            </w:tcBorders>
            <w:shd w:val="clear" w:color="000000" w:fill="FFFFFF"/>
            <w:vAlign w:val="center"/>
            <w:hideMark/>
          </w:tcPr>
          <w:p w:rsidR="000B72E9" w:rsidRPr="004C5193" w:rsidRDefault="000B72E9"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Third financial sector program-subprogram 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72E9" w:rsidRPr="004C5193" w:rsidRDefault="000B72E9" w:rsidP="00951274">
            <w:pPr>
              <w:ind w:left="-70" w:right="-54"/>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29.Nov.11</w:t>
            </w:r>
          </w:p>
        </w:tc>
        <w:tc>
          <w:tcPr>
            <w:tcW w:w="1014" w:type="dxa"/>
            <w:gridSpan w:val="2"/>
            <w:tcBorders>
              <w:top w:val="single" w:sz="4" w:space="0" w:color="auto"/>
              <w:left w:val="nil"/>
              <w:bottom w:val="single" w:sz="4" w:space="0" w:color="auto"/>
              <w:right w:val="single" w:sz="4" w:space="0" w:color="auto"/>
            </w:tcBorders>
            <w:shd w:val="clear" w:color="auto" w:fill="auto"/>
            <w:vAlign w:val="center"/>
            <w:hideMark/>
          </w:tcPr>
          <w:p w:rsidR="000B72E9" w:rsidRPr="004C5193" w:rsidRDefault="000B72E9" w:rsidP="00951274">
            <w:pPr>
              <w:ind w:left="-72" w:right="-120"/>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08.Feb.12</w:t>
            </w:r>
          </w:p>
        </w:tc>
        <w:tc>
          <w:tcPr>
            <w:tcW w:w="964" w:type="dxa"/>
            <w:gridSpan w:val="4"/>
            <w:tcBorders>
              <w:top w:val="single" w:sz="4" w:space="0" w:color="auto"/>
              <w:left w:val="nil"/>
              <w:bottom w:val="single" w:sz="4" w:space="0" w:color="auto"/>
              <w:right w:val="single" w:sz="4" w:space="0" w:color="auto"/>
            </w:tcBorders>
            <w:shd w:val="clear" w:color="auto" w:fill="auto"/>
            <w:vAlign w:val="center"/>
            <w:hideMark/>
          </w:tcPr>
          <w:p w:rsidR="000B72E9" w:rsidRPr="004C5193" w:rsidRDefault="000B72E9" w:rsidP="00951274">
            <w:pPr>
              <w:ind w:left="-96" w:right="-115"/>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31.May.12</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0B72E9" w:rsidRPr="004C5193" w:rsidRDefault="000B72E9" w:rsidP="00951274">
            <w:pPr>
              <w:ind w:left="-101" w:right="-6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31.May.12</w:t>
            </w:r>
          </w:p>
        </w:tc>
        <w:tc>
          <w:tcPr>
            <w:tcW w:w="1021" w:type="dxa"/>
            <w:gridSpan w:val="3"/>
            <w:tcBorders>
              <w:top w:val="single" w:sz="4" w:space="0" w:color="auto"/>
              <w:left w:val="nil"/>
              <w:bottom w:val="single" w:sz="4" w:space="0" w:color="auto"/>
              <w:right w:val="single" w:sz="4" w:space="0" w:color="auto"/>
            </w:tcBorders>
            <w:shd w:val="clear" w:color="auto" w:fill="auto"/>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Closed</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0B72E9" w:rsidRPr="004C5193" w:rsidRDefault="000B72E9" w:rsidP="00951274">
            <w:pPr>
              <w:ind w:left="-44"/>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14.740</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0B72E9" w:rsidRPr="004C5193" w:rsidRDefault="000B72E9" w:rsidP="00951274">
            <w:pPr>
              <w:ind w:left="-117"/>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14.740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0B72E9" w:rsidRPr="004C5193" w:rsidRDefault="000B72E9" w:rsidP="00951274">
            <w:pPr>
              <w:ind w:left="-58"/>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14.740</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0B72E9" w:rsidRPr="004C5193" w:rsidRDefault="000B72E9" w:rsidP="00951274">
            <w:pPr>
              <w:ind w:left="-67"/>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14.740</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100.00%</w:t>
            </w:r>
          </w:p>
        </w:tc>
      </w:tr>
      <w:tr w:rsidR="000B72E9" w:rsidRPr="004C5193" w:rsidTr="00F759DB">
        <w:trPr>
          <w:trHeight w:val="270"/>
        </w:trPr>
        <w:tc>
          <w:tcPr>
            <w:tcW w:w="540" w:type="dxa"/>
            <w:tcBorders>
              <w:top w:val="nil"/>
              <w:left w:val="single" w:sz="4" w:space="0" w:color="auto"/>
              <w:bottom w:val="single" w:sz="4" w:space="0" w:color="auto"/>
              <w:right w:val="single" w:sz="4" w:space="0" w:color="auto"/>
            </w:tcBorders>
            <w:shd w:val="clear" w:color="auto" w:fill="DBE5F1"/>
            <w:vAlign w:val="center"/>
            <w:hideMark/>
          </w:tcPr>
          <w:p w:rsidR="000B72E9" w:rsidRPr="004C5193" w:rsidRDefault="000B72E9"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17</w:t>
            </w:r>
          </w:p>
        </w:tc>
        <w:tc>
          <w:tcPr>
            <w:tcW w:w="1170" w:type="dxa"/>
            <w:gridSpan w:val="3"/>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0025-CAM</w:t>
            </w:r>
          </w:p>
        </w:tc>
        <w:tc>
          <w:tcPr>
            <w:tcW w:w="2970"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GMS regional communicable diseases control</w:t>
            </w:r>
          </w:p>
        </w:tc>
        <w:tc>
          <w:tcPr>
            <w:tcW w:w="992"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70" w:right="-54"/>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21.Nov.05</w:t>
            </w:r>
          </w:p>
        </w:tc>
        <w:tc>
          <w:tcPr>
            <w:tcW w:w="1014"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72" w:right="-120"/>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07.Mar.06</w:t>
            </w:r>
          </w:p>
        </w:tc>
        <w:tc>
          <w:tcPr>
            <w:tcW w:w="964" w:type="dxa"/>
            <w:gridSpan w:val="4"/>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96" w:right="-115"/>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30.Jun.10</w:t>
            </w:r>
          </w:p>
        </w:tc>
        <w:tc>
          <w:tcPr>
            <w:tcW w:w="869"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101" w:right="-6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17.Oct.12</w:t>
            </w:r>
          </w:p>
        </w:tc>
        <w:tc>
          <w:tcPr>
            <w:tcW w:w="1021" w:type="dxa"/>
            <w:gridSpan w:val="3"/>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Closed</w:t>
            </w:r>
          </w:p>
        </w:tc>
        <w:tc>
          <w:tcPr>
            <w:tcW w:w="90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44"/>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9.000</w:t>
            </w:r>
          </w:p>
        </w:tc>
        <w:tc>
          <w:tcPr>
            <w:tcW w:w="108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117"/>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9.000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58"/>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-0.000</w:t>
            </w:r>
          </w:p>
        </w:tc>
        <w:tc>
          <w:tcPr>
            <w:tcW w:w="108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67"/>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8.769</w:t>
            </w:r>
          </w:p>
        </w:tc>
        <w:tc>
          <w:tcPr>
            <w:tcW w:w="135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97.44%</w:t>
            </w:r>
          </w:p>
        </w:tc>
      </w:tr>
      <w:tr w:rsidR="000B72E9" w:rsidRPr="004C5193" w:rsidTr="00F759DB">
        <w:trPr>
          <w:trHeight w:val="2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72E9" w:rsidRPr="004C5193" w:rsidRDefault="000B72E9"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18</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0231-CAM</w:t>
            </w:r>
          </w:p>
        </w:tc>
        <w:tc>
          <w:tcPr>
            <w:tcW w:w="2970" w:type="dxa"/>
            <w:tcBorders>
              <w:top w:val="nil"/>
              <w:left w:val="nil"/>
              <w:bottom w:val="single" w:sz="4" w:space="0" w:color="auto"/>
              <w:right w:val="single" w:sz="4" w:space="0" w:color="auto"/>
            </w:tcBorders>
            <w:shd w:val="clear" w:color="000000" w:fill="FFFFFF"/>
            <w:vAlign w:val="center"/>
            <w:hideMark/>
          </w:tcPr>
          <w:p w:rsidR="000B72E9" w:rsidRPr="004C5193" w:rsidRDefault="000B72E9"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Second GMS regional communicable diseases control</w:t>
            </w:r>
          </w:p>
        </w:tc>
        <w:tc>
          <w:tcPr>
            <w:tcW w:w="992"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22.Nov.10</w:t>
            </w:r>
          </w:p>
        </w:tc>
        <w:tc>
          <w:tcPr>
            <w:tcW w:w="1014"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22.Mar.11</w:t>
            </w:r>
          </w:p>
        </w:tc>
        <w:tc>
          <w:tcPr>
            <w:tcW w:w="964" w:type="dxa"/>
            <w:gridSpan w:val="4"/>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30.Jun.16</w:t>
            </w:r>
          </w:p>
        </w:tc>
        <w:tc>
          <w:tcPr>
            <w:tcW w:w="869"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30.Jun.16</w:t>
            </w:r>
          </w:p>
        </w:tc>
        <w:tc>
          <w:tcPr>
            <w:tcW w:w="1021" w:type="dxa"/>
            <w:gridSpan w:val="3"/>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42.5</w:t>
            </w:r>
          </w:p>
        </w:tc>
        <w:tc>
          <w:tcPr>
            <w:tcW w:w="90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10.000</w:t>
            </w:r>
          </w:p>
        </w:tc>
        <w:tc>
          <w:tcPr>
            <w:tcW w:w="99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1.774</w:t>
            </w:r>
          </w:p>
        </w:tc>
        <w:tc>
          <w:tcPr>
            <w:tcW w:w="108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2.962</w:t>
            </w:r>
          </w:p>
        </w:tc>
        <w:tc>
          <w:tcPr>
            <w:tcW w:w="135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29.62%</w:t>
            </w:r>
          </w:p>
        </w:tc>
      </w:tr>
      <w:tr w:rsidR="000B72E9" w:rsidRPr="004C5193" w:rsidTr="00F759DB">
        <w:trPr>
          <w:trHeight w:val="575"/>
        </w:trPr>
        <w:tc>
          <w:tcPr>
            <w:tcW w:w="540" w:type="dxa"/>
            <w:tcBorders>
              <w:top w:val="nil"/>
              <w:left w:val="single" w:sz="4" w:space="0" w:color="auto"/>
              <w:bottom w:val="single" w:sz="4" w:space="0" w:color="auto"/>
              <w:right w:val="single" w:sz="4" w:space="0" w:color="auto"/>
            </w:tcBorders>
            <w:shd w:val="clear" w:color="auto" w:fill="DBE5F1"/>
            <w:vAlign w:val="center"/>
            <w:hideMark/>
          </w:tcPr>
          <w:p w:rsidR="000B72E9" w:rsidRPr="004C5193" w:rsidRDefault="000B72E9"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19</w:t>
            </w:r>
          </w:p>
        </w:tc>
        <w:tc>
          <w:tcPr>
            <w:tcW w:w="1170" w:type="dxa"/>
            <w:gridSpan w:val="3"/>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2873-CAM</w:t>
            </w:r>
          </w:p>
        </w:tc>
        <w:tc>
          <w:tcPr>
            <w:tcW w:w="2970"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 xml:space="preserve">Trade facilitation: improved sanitary &amp; </w:t>
            </w:r>
            <w:proofErr w:type="spellStart"/>
            <w:r w:rsidRPr="004C5193">
              <w:rPr>
                <w:rFonts w:asciiTheme="minorHAnsi" w:eastAsia="Times New Roman" w:hAnsiTheme="minorHAnsi" w:cstheme="minorHAnsi"/>
                <w:sz w:val="18"/>
                <w:szCs w:val="18"/>
              </w:rPr>
              <w:t>phytosanitary</w:t>
            </w:r>
            <w:proofErr w:type="spellEnd"/>
            <w:r w:rsidRPr="004C5193">
              <w:rPr>
                <w:rFonts w:asciiTheme="minorHAnsi" w:eastAsia="Times New Roman" w:hAnsiTheme="minorHAnsi" w:cstheme="minorHAnsi"/>
                <w:sz w:val="18"/>
                <w:szCs w:val="18"/>
              </w:rPr>
              <w:t xml:space="preserve"> handling GMS</w:t>
            </w:r>
          </w:p>
        </w:tc>
        <w:tc>
          <w:tcPr>
            <w:tcW w:w="992"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26.Jun.12</w:t>
            </w:r>
          </w:p>
        </w:tc>
        <w:tc>
          <w:tcPr>
            <w:tcW w:w="1014"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08.Oct.12</w:t>
            </w:r>
          </w:p>
        </w:tc>
        <w:tc>
          <w:tcPr>
            <w:tcW w:w="964" w:type="dxa"/>
            <w:gridSpan w:val="4"/>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28.Feb.18</w:t>
            </w:r>
          </w:p>
        </w:tc>
        <w:tc>
          <w:tcPr>
            <w:tcW w:w="869"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28.Feb.18</w:t>
            </w:r>
          </w:p>
        </w:tc>
        <w:tc>
          <w:tcPr>
            <w:tcW w:w="1021" w:type="dxa"/>
            <w:gridSpan w:val="3"/>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62.8</w:t>
            </w:r>
          </w:p>
        </w:tc>
        <w:tc>
          <w:tcPr>
            <w:tcW w:w="90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10.991</w:t>
            </w:r>
          </w:p>
        </w:tc>
        <w:tc>
          <w:tcPr>
            <w:tcW w:w="108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10.991</w:t>
            </w:r>
          </w:p>
        </w:tc>
        <w:tc>
          <w:tcPr>
            <w:tcW w:w="99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0B72E9" w:rsidRPr="004C5193" w:rsidTr="00E1720D">
        <w:trPr>
          <w:trHeight w:val="56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72E9" w:rsidRPr="004C5193" w:rsidRDefault="000B72E9"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20</w:t>
            </w:r>
          </w:p>
        </w:tc>
        <w:tc>
          <w:tcPr>
            <w:tcW w:w="1170" w:type="dxa"/>
            <w:gridSpan w:val="3"/>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0133-CAM</w:t>
            </w:r>
          </w:p>
        </w:tc>
        <w:tc>
          <w:tcPr>
            <w:tcW w:w="2970"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Public financial management for rural development</w:t>
            </w:r>
          </w:p>
        </w:tc>
        <w:tc>
          <w:tcPr>
            <w:tcW w:w="992"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04.Dec.08</w:t>
            </w:r>
          </w:p>
        </w:tc>
        <w:tc>
          <w:tcPr>
            <w:tcW w:w="1014"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22.Dec.08</w:t>
            </w:r>
          </w:p>
        </w:tc>
        <w:tc>
          <w:tcPr>
            <w:tcW w:w="964" w:type="dxa"/>
            <w:gridSpan w:val="4"/>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30.Sep.12</w:t>
            </w:r>
          </w:p>
        </w:tc>
        <w:tc>
          <w:tcPr>
            <w:tcW w:w="869"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30.Sep.13</w:t>
            </w:r>
          </w:p>
        </w:tc>
        <w:tc>
          <w:tcPr>
            <w:tcW w:w="1021" w:type="dxa"/>
            <w:gridSpan w:val="3"/>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9.1</w:t>
            </w:r>
          </w:p>
        </w:tc>
        <w:tc>
          <w:tcPr>
            <w:tcW w:w="90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4.100</w:t>
            </w:r>
          </w:p>
        </w:tc>
        <w:tc>
          <w:tcPr>
            <w:tcW w:w="108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4.100</w:t>
            </w:r>
          </w:p>
        </w:tc>
        <w:tc>
          <w:tcPr>
            <w:tcW w:w="99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1.060</w:t>
            </w:r>
          </w:p>
        </w:tc>
        <w:tc>
          <w:tcPr>
            <w:tcW w:w="108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3.098</w:t>
            </w:r>
          </w:p>
        </w:tc>
        <w:tc>
          <w:tcPr>
            <w:tcW w:w="135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75.57%</w:t>
            </w:r>
          </w:p>
        </w:tc>
      </w:tr>
      <w:tr w:rsidR="000B72E9" w:rsidRPr="004C5193" w:rsidTr="00BE35A2">
        <w:trPr>
          <w:trHeight w:val="521"/>
        </w:trPr>
        <w:tc>
          <w:tcPr>
            <w:tcW w:w="540" w:type="dxa"/>
            <w:tcBorders>
              <w:top w:val="nil"/>
              <w:left w:val="single" w:sz="4" w:space="0" w:color="auto"/>
              <w:bottom w:val="single" w:sz="4" w:space="0" w:color="auto"/>
              <w:right w:val="single" w:sz="4" w:space="0" w:color="auto"/>
            </w:tcBorders>
            <w:shd w:val="clear" w:color="auto" w:fill="DBE5F1"/>
            <w:vAlign w:val="center"/>
            <w:hideMark/>
          </w:tcPr>
          <w:p w:rsidR="000B72E9" w:rsidRPr="004C5193" w:rsidRDefault="000B72E9"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21</w:t>
            </w:r>
          </w:p>
        </w:tc>
        <w:tc>
          <w:tcPr>
            <w:tcW w:w="1170" w:type="dxa"/>
            <w:gridSpan w:val="3"/>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0136-CAM</w:t>
            </w:r>
          </w:p>
        </w:tc>
        <w:tc>
          <w:tcPr>
            <w:tcW w:w="2970"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A9607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 xml:space="preserve">Sanitary &amp; </w:t>
            </w:r>
            <w:proofErr w:type="spellStart"/>
            <w:r w:rsidRPr="004C5193">
              <w:rPr>
                <w:rFonts w:asciiTheme="minorHAnsi" w:eastAsia="Times New Roman" w:hAnsiTheme="minorHAnsi" w:cstheme="minorHAnsi"/>
                <w:sz w:val="18"/>
                <w:szCs w:val="18"/>
              </w:rPr>
              <w:t>phytosanitary</w:t>
            </w:r>
            <w:proofErr w:type="spellEnd"/>
            <w:r w:rsidRPr="004C5193">
              <w:rPr>
                <w:rFonts w:asciiTheme="minorHAnsi" w:eastAsia="Times New Roman" w:hAnsiTheme="minorHAnsi" w:cstheme="minorHAnsi"/>
                <w:sz w:val="18"/>
                <w:szCs w:val="18"/>
              </w:rPr>
              <w:t xml:space="preserve"> standards management system</w:t>
            </w:r>
          </w:p>
        </w:tc>
        <w:tc>
          <w:tcPr>
            <w:tcW w:w="992"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05.Dec.08</w:t>
            </w:r>
          </w:p>
        </w:tc>
        <w:tc>
          <w:tcPr>
            <w:tcW w:w="1014"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22.Dec.08</w:t>
            </w:r>
          </w:p>
        </w:tc>
        <w:tc>
          <w:tcPr>
            <w:tcW w:w="964" w:type="dxa"/>
            <w:gridSpan w:val="4"/>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30.Sep.12</w:t>
            </w:r>
          </w:p>
        </w:tc>
        <w:tc>
          <w:tcPr>
            <w:tcW w:w="869"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19.Feb.13</w:t>
            </w:r>
          </w:p>
        </w:tc>
        <w:tc>
          <w:tcPr>
            <w:tcW w:w="1021" w:type="dxa"/>
            <w:gridSpan w:val="3"/>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Closed</w:t>
            </w:r>
          </w:p>
        </w:tc>
        <w:tc>
          <w:tcPr>
            <w:tcW w:w="90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2.000</w:t>
            </w:r>
          </w:p>
        </w:tc>
        <w:tc>
          <w:tcPr>
            <w:tcW w:w="108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0.523</w:t>
            </w:r>
          </w:p>
        </w:tc>
        <w:tc>
          <w:tcPr>
            <w:tcW w:w="108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1.845</w:t>
            </w:r>
          </w:p>
        </w:tc>
        <w:tc>
          <w:tcPr>
            <w:tcW w:w="135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92.23%</w:t>
            </w:r>
          </w:p>
        </w:tc>
      </w:tr>
      <w:tr w:rsidR="000B72E9" w:rsidRPr="004C5193" w:rsidTr="00BE35A2">
        <w:trPr>
          <w:trHeight w:val="43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72E9" w:rsidRPr="004C5193" w:rsidRDefault="000B72E9"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22</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0222-CAM</w:t>
            </w:r>
          </w:p>
        </w:tc>
        <w:tc>
          <w:tcPr>
            <w:tcW w:w="2970" w:type="dxa"/>
            <w:tcBorders>
              <w:top w:val="nil"/>
              <w:left w:val="nil"/>
              <w:bottom w:val="single" w:sz="4" w:space="0" w:color="auto"/>
              <w:right w:val="single" w:sz="4" w:space="0" w:color="auto"/>
            </w:tcBorders>
            <w:shd w:val="clear" w:color="000000" w:fill="FFFFFF"/>
            <w:vAlign w:val="center"/>
            <w:hideMark/>
          </w:tcPr>
          <w:p w:rsidR="00433C48" w:rsidRPr="004C5193" w:rsidRDefault="000B72E9" w:rsidP="00BE35A2">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Public financial management for rural development project</w:t>
            </w:r>
          </w:p>
        </w:tc>
        <w:tc>
          <w:tcPr>
            <w:tcW w:w="992"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30.Sep.10</w:t>
            </w:r>
          </w:p>
        </w:tc>
        <w:tc>
          <w:tcPr>
            <w:tcW w:w="1014"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08.Apr.11</w:t>
            </w:r>
          </w:p>
        </w:tc>
        <w:tc>
          <w:tcPr>
            <w:tcW w:w="964" w:type="dxa"/>
            <w:gridSpan w:val="4"/>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30.Sep.13</w:t>
            </w:r>
          </w:p>
        </w:tc>
        <w:tc>
          <w:tcPr>
            <w:tcW w:w="869" w:type="dxa"/>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30.Sep.14</w:t>
            </w:r>
          </w:p>
        </w:tc>
        <w:tc>
          <w:tcPr>
            <w:tcW w:w="1021" w:type="dxa"/>
            <w:gridSpan w:val="3"/>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21.2</w:t>
            </w:r>
          </w:p>
        </w:tc>
        <w:tc>
          <w:tcPr>
            <w:tcW w:w="90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5.000</w:t>
            </w:r>
          </w:p>
        </w:tc>
        <w:tc>
          <w:tcPr>
            <w:tcW w:w="108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5.000</w:t>
            </w:r>
          </w:p>
        </w:tc>
        <w:tc>
          <w:tcPr>
            <w:tcW w:w="99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0.761</w:t>
            </w:r>
          </w:p>
        </w:tc>
        <w:tc>
          <w:tcPr>
            <w:tcW w:w="108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0.836</w:t>
            </w:r>
          </w:p>
        </w:tc>
        <w:tc>
          <w:tcPr>
            <w:tcW w:w="1350" w:type="dxa"/>
            <w:gridSpan w:val="2"/>
            <w:tcBorders>
              <w:top w:val="nil"/>
              <w:left w:val="nil"/>
              <w:bottom w:val="single" w:sz="4" w:space="0" w:color="auto"/>
              <w:right w:val="single" w:sz="4" w:space="0" w:color="auto"/>
            </w:tcBorders>
            <w:shd w:val="clear" w:color="auto" w:fill="auto"/>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16.73%</w:t>
            </w:r>
          </w:p>
        </w:tc>
      </w:tr>
      <w:tr w:rsidR="000B72E9" w:rsidRPr="004C5193" w:rsidTr="00BE35A2">
        <w:trPr>
          <w:trHeight w:val="539"/>
        </w:trPr>
        <w:tc>
          <w:tcPr>
            <w:tcW w:w="540" w:type="dxa"/>
            <w:tcBorders>
              <w:top w:val="nil"/>
              <w:left w:val="single" w:sz="4" w:space="0" w:color="auto"/>
              <w:bottom w:val="single" w:sz="4" w:space="0" w:color="auto"/>
              <w:right w:val="single" w:sz="4" w:space="0" w:color="auto"/>
            </w:tcBorders>
            <w:shd w:val="clear" w:color="auto" w:fill="DBE5F1"/>
            <w:vAlign w:val="center"/>
            <w:hideMark/>
          </w:tcPr>
          <w:p w:rsidR="000B72E9" w:rsidRPr="004C5193" w:rsidRDefault="000B72E9"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23</w:t>
            </w:r>
          </w:p>
        </w:tc>
        <w:tc>
          <w:tcPr>
            <w:tcW w:w="1170" w:type="dxa"/>
            <w:gridSpan w:val="3"/>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0224-CAM</w:t>
            </w:r>
          </w:p>
        </w:tc>
        <w:tc>
          <w:tcPr>
            <w:tcW w:w="2970" w:type="dxa"/>
            <w:tcBorders>
              <w:top w:val="nil"/>
              <w:left w:val="nil"/>
              <w:bottom w:val="single" w:sz="4" w:space="0" w:color="auto"/>
              <w:right w:val="single" w:sz="4" w:space="0" w:color="auto"/>
            </w:tcBorders>
            <w:shd w:val="clear" w:color="auto" w:fill="DBE5F1"/>
            <w:vAlign w:val="center"/>
            <w:hideMark/>
          </w:tcPr>
          <w:p w:rsidR="00F759DB" w:rsidRPr="004C5193" w:rsidRDefault="000B72E9" w:rsidP="00BE35A2">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 xml:space="preserve">cap </w:t>
            </w:r>
            <w:proofErr w:type="spellStart"/>
            <w:r w:rsidRPr="004C5193">
              <w:rPr>
                <w:rFonts w:asciiTheme="minorHAnsi" w:eastAsia="Times New Roman" w:hAnsiTheme="minorHAnsi" w:cstheme="minorHAnsi"/>
                <w:sz w:val="18"/>
                <w:szCs w:val="18"/>
              </w:rPr>
              <w:t>dev</w:t>
            </w:r>
            <w:proofErr w:type="spellEnd"/>
            <w:r w:rsidRPr="004C5193">
              <w:rPr>
                <w:rFonts w:asciiTheme="minorHAnsi" w:eastAsia="Times New Roman" w:hAnsiTheme="minorHAnsi" w:cstheme="minorHAnsi"/>
                <w:sz w:val="18"/>
                <w:szCs w:val="18"/>
              </w:rPr>
              <w:t xml:space="preserve"> to support the promoting economic diversifications</w:t>
            </w:r>
          </w:p>
        </w:tc>
        <w:tc>
          <w:tcPr>
            <w:tcW w:w="992"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30.Sep.10</w:t>
            </w:r>
          </w:p>
        </w:tc>
        <w:tc>
          <w:tcPr>
            <w:tcW w:w="1014"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11.Jan.11</w:t>
            </w:r>
          </w:p>
        </w:tc>
        <w:tc>
          <w:tcPr>
            <w:tcW w:w="964" w:type="dxa"/>
            <w:gridSpan w:val="4"/>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30.Sep.14</w:t>
            </w:r>
          </w:p>
        </w:tc>
        <w:tc>
          <w:tcPr>
            <w:tcW w:w="869" w:type="dxa"/>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30.Sep.14</w:t>
            </w:r>
          </w:p>
        </w:tc>
        <w:tc>
          <w:tcPr>
            <w:tcW w:w="1021" w:type="dxa"/>
            <w:gridSpan w:val="3"/>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21.2</w:t>
            </w:r>
          </w:p>
        </w:tc>
        <w:tc>
          <w:tcPr>
            <w:tcW w:w="90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5.000</w:t>
            </w:r>
          </w:p>
        </w:tc>
        <w:tc>
          <w:tcPr>
            <w:tcW w:w="108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0.931</w:t>
            </w:r>
          </w:p>
        </w:tc>
        <w:tc>
          <w:tcPr>
            <w:tcW w:w="108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1.195</w:t>
            </w:r>
          </w:p>
        </w:tc>
        <w:tc>
          <w:tcPr>
            <w:tcW w:w="1350" w:type="dxa"/>
            <w:gridSpan w:val="2"/>
            <w:tcBorders>
              <w:top w:val="nil"/>
              <w:left w:val="nil"/>
              <w:bottom w:val="single" w:sz="4" w:space="0" w:color="auto"/>
              <w:right w:val="single" w:sz="4" w:space="0" w:color="auto"/>
            </w:tcBorders>
            <w:shd w:val="clear" w:color="auto" w:fill="DBE5F1"/>
            <w:vAlign w:val="center"/>
            <w:hideMark/>
          </w:tcPr>
          <w:p w:rsidR="000B72E9" w:rsidRPr="004C5193" w:rsidRDefault="000B72E9"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23.90%</w:t>
            </w:r>
          </w:p>
        </w:tc>
      </w:tr>
      <w:tr w:rsidR="00144E34" w:rsidRPr="004C5193" w:rsidTr="00E1720D">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433C48" w:rsidP="00951274">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lastRenderedPageBreak/>
              <w:t>No.</w:t>
            </w:r>
          </w:p>
        </w:tc>
        <w:tc>
          <w:tcPr>
            <w:tcW w:w="1170"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87261" w:rsidP="00951274">
            <w:pPr>
              <w:ind w:left="-83" w:right="-10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Credit/ Loan/ Grant Numbe</w:t>
            </w:r>
            <w:r>
              <w:rPr>
                <w:rFonts w:asciiTheme="minorHAnsi" w:eastAsia="Times New Roman" w:hAnsiTheme="minorHAnsi" w:cstheme="minorHAnsi"/>
                <w:color w:val="000000"/>
                <w:sz w:val="18"/>
                <w:szCs w:val="18"/>
              </w:rPr>
              <w:t>r</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144E34" w:rsidRPr="004C5193" w:rsidRDefault="00433C48" w:rsidP="00951274">
            <w:pPr>
              <w:ind w:left="-18" w:right="-109"/>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Project</w:t>
            </w:r>
            <w:r w:rsidR="00144E34" w:rsidRPr="004C5193">
              <w:rPr>
                <w:rFonts w:asciiTheme="minorHAnsi" w:eastAsia="Times New Roman" w:hAnsiTheme="minorHAnsi" w:cstheme="minorHAnsi"/>
                <w:color w:val="000000"/>
                <w:sz w:val="18"/>
                <w:szCs w:val="18"/>
              </w:rPr>
              <w:t xml:space="preserve"> Name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Approval Date</w:t>
            </w:r>
          </w:p>
        </w:tc>
        <w:tc>
          <w:tcPr>
            <w:tcW w:w="1014"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Effective Date</w:t>
            </w:r>
          </w:p>
        </w:tc>
        <w:tc>
          <w:tcPr>
            <w:tcW w:w="874"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Closing Date</w:t>
            </w:r>
          </w:p>
        </w:tc>
        <w:tc>
          <w:tcPr>
            <w:tcW w:w="959"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Rev/Actual Closing Date</w:t>
            </w:r>
          </w:p>
        </w:tc>
        <w:tc>
          <w:tcPr>
            <w:tcW w:w="841"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Months to Closing Date</w:t>
            </w:r>
          </w:p>
        </w:tc>
        <w:tc>
          <w:tcPr>
            <w:tcW w:w="1080"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4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Net Amount</w:t>
            </w:r>
            <w:r w:rsidR="00433C48">
              <w:rPr>
                <w:rFonts w:asciiTheme="minorHAnsi" w:eastAsia="Times New Roman" w:hAnsiTheme="minorHAnsi" w:cstheme="minorHAnsi"/>
                <w:color w:val="000000"/>
                <w:sz w:val="18"/>
                <w:szCs w:val="18"/>
              </w:rPr>
              <w:t xml:space="preserve"> (US$)</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Default="00144E34" w:rsidP="00951274">
            <w:pPr>
              <w:ind w:left="-11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Net Effective Amount</w:t>
            </w:r>
          </w:p>
          <w:p w:rsidR="00433C48" w:rsidRPr="004C5193" w:rsidRDefault="00433C48" w:rsidP="00951274">
            <w:pPr>
              <w:ind w:left="-117"/>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(US$)</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Default="00144E34" w:rsidP="00951274">
            <w:pPr>
              <w:ind w:left="-58"/>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Disbursed in CY2012</w:t>
            </w:r>
          </w:p>
          <w:p w:rsidR="009B130F" w:rsidRPr="004C5193" w:rsidRDefault="009B130F" w:rsidP="00951274">
            <w:pPr>
              <w:ind w:left="-58"/>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(US$)</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6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Disbursed to End CY2012</w:t>
            </w:r>
            <w:r w:rsidR="009B130F">
              <w:rPr>
                <w:rFonts w:asciiTheme="minorHAnsi" w:eastAsia="Times New Roman" w:hAnsiTheme="minorHAnsi" w:cstheme="minorHAnsi"/>
                <w:color w:val="000000"/>
                <w:sz w:val="18"/>
                <w:szCs w:val="18"/>
              </w:rPr>
              <w:t xml:space="preserve"> (US$)</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 xml:space="preserve">% Cum. </w:t>
            </w:r>
            <w:proofErr w:type="spellStart"/>
            <w:r w:rsidRPr="004C5193">
              <w:rPr>
                <w:rFonts w:asciiTheme="minorHAnsi" w:eastAsia="Times New Roman" w:hAnsiTheme="minorHAnsi" w:cstheme="minorHAnsi"/>
                <w:color w:val="000000"/>
                <w:sz w:val="18"/>
                <w:szCs w:val="18"/>
              </w:rPr>
              <w:t>Disb</w:t>
            </w:r>
            <w:proofErr w:type="spellEnd"/>
            <w:r w:rsidRPr="004C5193">
              <w:rPr>
                <w:rFonts w:asciiTheme="minorHAnsi" w:eastAsia="Times New Roman" w:hAnsiTheme="minorHAnsi" w:cstheme="minorHAnsi"/>
                <w:color w:val="000000"/>
                <w:sz w:val="18"/>
                <w:szCs w:val="18"/>
              </w:rPr>
              <w:t>.</w:t>
            </w:r>
          </w:p>
        </w:tc>
      </w:tr>
      <w:tr w:rsidR="00144E34" w:rsidRPr="004C5193" w:rsidTr="00E1720D">
        <w:trPr>
          <w:trHeight w:val="255"/>
        </w:trPr>
        <w:tc>
          <w:tcPr>
            <w:tcW w:w="54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rPr>
                <w:rFonts w:asciiTheme="minorHAnsi" w:eastAsia="Times New Roman" w:hAnsiTheme="minorHAnsi" w:cstheme="minorHAnsi"/>
                <w:b/>
                <w:bCs/>
                <w:color w:val="000000"/>
                <w:sz w:val="18"/>
                <w:szCs w:val="18"/>
              </w:rPr>
            </w:pPr>
          </w:p>
        </w:tc>
        <w:tc>
          <w:tcPr>
            <w:tcW w:w="1170"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83" w:right="-107"/>
              <w:rPr>
                <w:rFonts w:asciiTheme="minorHAnsi" w:eastAsia="Times New Roman" w:hAnsiTheme="minorHAnsi" w:cstheme="minorHAnsi"/>
                <w:b/>
                <w:bCs/>
                <w:color w:val="000000"/>
                <w:sz w:val="18"/>
                <w:szCs w:val="18"/>
              </w:rPr>
            </w:pPr>
          </w:p>
        </w:tc>
        <w:tc>
          <w:tcPr>
            <w:tcW w:w="297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18" w:right="-109"/>
              <w:rPr>
                <w:rFonts w:asciiTheme="minorHAnsi" w:eastAsia="Times New Roman" w:hAnsiTheme="minorHAnsi" w:cstheme="minorHAnsi"/>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70" w:right="-54"/>
              <w:rPr>
                <w:rFonts w:asciiTheme="minorHAnsi" w:eastAsia="Times New Roman" w:hAnsiTheme="minorHAnsi" w:cstheme="minorHAnsi"/>
                <w:b/>
                <w:bCs/>
                <w:color w:val="000000"/>
                <w:sz w:val="18"/>
                <w:szCs w:val="18"/>
              </w:rPr>
            </w:pPr>
          </w:p>
        </w:tc>
        <w:tc>
          <w:tcPr>
            <w:tcW w:w="1014"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72" w:right="-120"/>
              <w:rPr>
                <w:rFonts w:asciiTheme="minorHAnsi" w:eastAsia="Times New Roman" w:hAnsiTheme="minorHAnsi" w:cstheme="minorHAnsi"/>
                <w:b/>
                <w:bCs/>
                <w:color w:val="000000"/>
                <w:sz w:val="18"/>
                <w:szCs w:val="18"/>
              </w:rPr>
            </w:pPr>
          </w:p>
        </w:tc>
        <w:tc>
          <w:tcPr>
            <w:tcW w:w="874"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96" w:right="-115"/>
              <w:rPr>
                <w:rFonts w:asciiTheme="minorHAnsi" w:eastAsia="Times New Roman" w:hAnsiTheme="minorHAnsi" w:cstheme="minorHAnsi"/>
                <w:b/>
                <w:bCs/>
                <w:color w:val="000000"/>
                <w:sz w:val="18"/>
                <w:szCs w:val="18"/>
              </w:rPr>
            </w:pPr>
          </w:p>
        </w:tc>
        <w:tc>
          <w:tcPr>
            <w:tcW w:w="959"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101" w:right="-62"/>
              <w:rPr>
                <w:rFonts w:asciiTheme="minorHAnsi" w:eastAsia="Times New Roman" w:hAnsiTheme="minorHAnsi" w:cstheme="minorHAnsi"/>
                <w:b/>
                <w:bCs/>
                <w:color w:val="000000"/>
                <w:sz w:val="18"/>
                <w:szCs w:val="18"/>
              </w:rPr>
            </w:pPr>
          </w:p>
        </w:tc>
        <w:tc>
          <w:tcPr>
            <w:tcW w:w="841"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64" w:right="-82"/>
              <w:rPr>
                <w:rFonts w:asciiTheme="minorHAnsi" w:eastAsia="Times New Roman" w:hAnsiTheme="minorHAnsi" w:cstheme="minorHAnsi"/>
                <w:b/>
                <w:bCs/>
                <w:sz w:val="18"/>
                <w:szCs w:val="18"/>
              </w:rPr>
            </w:pPr>
          </w:p>
        </w:tc>
        <w:tc>
          <w:tcPr>
            <w:tcW w:w="1080"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44"/>
              <w:rPr>
                <w:rFonts w:asciiTheme="minorHAnsi" w:eastAsia="Times New Roman" w:hAnsiTheme="minorHAnsi" w:cstheme="minorHAnsi"/>
                <w:b/>
                <w:bCs/>
                <w:color w:val="000000"/>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117"/>
              <w:rPr>
                <w:rFonts w:asciiTheme="minorHAnsi" w:eastAsia="Times New Roman" w:hAnsiTheme="minorHAnsi" w:cstheme="minorHAnsi"/>
                <w:b/>
                <w:bCs/>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58"/>
              <w:rPr>
                <w:rFonts w:asciiTheme="minorHAnsi" w:eastAsia="Times New Roman" w:hAnsiTheme="minorHAnsi" w:cstheme="minorHAnsi"/>
                <w:b/>
                <w:bCs/>
                <w:color w:val="000000"/>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67"/>
              <w:rPr>
                <w:rFonts w:asciiTheme="minorHAnsi" w:eastAsia="Times New Roman" w:hAnsiTheme="minorHAnsi" w:cstheme="minorHAnsi"/>
                <w:b/>
                <w:bCs/>
                <w:color w:val="000000"/>
                <w:sz w:val="18"/>
                <w:szCs w:val="18"/>
              </w:rPr>
            </w:pPr>
          </w:p>
        </w:tc>
        <w:tc>
          <w:tcPr>
            <w:tcW w:w="135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rPr>
                <w:rFonts w:asciiTheme="minorHAnsi" w:eastAsia="Times New Roman" w:hAnsiTheme="minorHAnsi" w:cstheme="minorHAnsi"/>
                <w:b/>
                <w:bCs/>
                <w:color w:val="000000"/>
                <w:sz w:val="18"/>
                <w:szCs w:val="18"/>
              </w:rPr>
            </w:pPr>
          </w:p>
        </w:tc>
      </w:tr>
      <w:tr w:rsidR="00144E34" w:rsidRPr="004C5193" w:rsidTr="00E1720D">
        <w:trPr>
          <w:trHeight w:val="255"/>
        </w:trPr>
        <w:tc>
          <w:tcPr>
            <w:tcW w:w="54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rPr>
                <w:rFonts w:asciiTheme="minorHAnsi" w:eastAsia="Times New Roman" w:hAnsiTheme="minorHAnsi" w:cstheme="minorHAnsi"/>
                <w:b/>
                <w:bCs/>
                <w:color w:val="000000"/>
                <w:sz w:val="18"/>
                <w:szCs w:val="18"/>
              </w:rPr>
            </w:pPr>
          </w:p>
        </w:tc>
        <w:tc>
          <w:tcPr>
            <w:tcW w:w="1170"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83" w:right="-107"/>
              <w:rPr>
                <w:rFonts w:asciiTheme="minorHAnsi" w:eastAsia="Times New Roman" w:hAnsiTheme="minorHAnsi" w:cstheme="minorHAnsi"/>
                <w:b/>
                <w:bCs/>
                <w:color w:val="000000"/>
                <w:sz w:val="18"/>
                <w:szCs w:val="18"/>
              </w:rPr>
            </w:pPr>
          </w:p>
        </w:tc>
        <w:tc>
          <w:tcPr>
            <w:tcW w:w="297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18" w:right="-109"/>
              <w:rPr>
                <w:rFonts w:asciiTheme="minorHAnsi" w:eastAsia="Times New Roman" w:hAnsiTheme="minorHAnsi" w:cstheme="minorHAnsi"/>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70" w:right="-54"/>
              <w:rPr>
                <w:rFonts w:asciiTheme="minorHAnsi" w:eastAsia="Times New Roman" w:hAnsiTheme="minorHAnsi" w:cstheme="minorHAnsi"/>
                <w:b/>
                <w:bCs/>
                <w:color w:val="000000"/>
                <w:sz w:val="18"/>
                <w:szCs w:val="18"/>
              </w:rPr>
            </w:pPr>
          </w:p>
        </w:tc>
        <w:tc>
          <w:tcPr>
            <w:tcW w:w="1014"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72" w:right="-120"/>
              <w:rPr>
                <w:rFonts w:asciiTheme="minorHAnsi" w:eastAsia="Times New Roman" w:hAnsiTheme="minorHAnsi" w:cstheme="minorHAnsi"/>
                <w:b/>
                <w:bCs/>
                <w:color w:val="000000"/>
                <w:sz w:val="18"/>
                <w:szCs w:val="18"/>
              </w:rPr>
            </w:pPr>
          </w:p>
        </w:tc>
        <w:tc>
          <w:tcPr>
            <w:tcW w:w="874"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96" w:right="-115"/>
              <w:rPr>
                <w:rFonts w:asciiTheme="minorHAnsi" w:eastAsia="Times New Roman" w:hAnsiTheme="minorHAnsi" w:cstheme="minorHAnsi"/>
                <w:b/>
                <w:bCs/>
                <w:color w:val="000000"/>
                <w:sz w:val="18"/>
                <w:szCs w:val="18"/>
              </w:rPr>
            </w:pPr>
          </w:p>
        </w:tc>
        <w:tc>
          <w:tcPr>
            <w:tcW w:w="959"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101" w:right="-62"/>
              <w:rPr>
                <w:rFonts w:asciiTheme="minorHAnsi" w:eastAsia="Times New Roman" w:hAnsiTheme="minorHAnsi" w:cstheme="minorHAnsi"/>
                <w:b/>
                <w:bCs/>
                <w:color w:val="000000"/>
                <w:sz w:val="18"/>
                <w:szCs w:val="18"/>
              </w:rPr>
            </w:pPr>
          </w:p>
        </w:tc>
        <w:tc>
          <w:tcPr>
            <w:tcW w:w="841"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64" w:right="-82"/>
              <w:rPr>
                <w:rFonts w:asciiTheme="minorHAnsi" w:eastAsia="Times New Roman" w:hAnsiTheme="minorHAnsi" w:cstheme="minorHAnsi"/>
                <w:b/>
                <w:bCs/>
                <w:sz w:val="18"/>
                <w:szCs w:val="18"/>
              </w:rPr>
            </w:pPr>
          </w:p>
        </w:tc>
        <w:tc>
          <w:tcPr>
            <w:tcW w:w="1080"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44"/>
              <w:rPr>
                <w:rFonts w:asciiTheme="minorHAnsi" w:eastAsia="Times New Roman" w:hAnsiTheme="minorHAnsi" w:cstheme="minorHAnsi"/>
                <w:b/>
                <w:bCs/>
                <w:color w:val="000000"/>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117"/>
              <w:rPr>
                <w:rFonts w:asciiTheme="minorHAnsi" w:eastAsia="Times New Roman" w:hAnsiTheme="minorHAnsi" w:cstheme="minorHAnsi"/>
                <w:b/>
                <w:bCs/>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58"/>
              <w:rPr>
                <w:rFonts w:asciiTheme="minorHAnsi" w:eastAsia="Times New Roman" w:hAnsiTheme="minorHAnsi" w:cstheme="minorHAnsi"/>
                <w:b/>
                <w:bCs/>
                <w:color w:val="000000"/>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ind w:left="-67"/>
              <w:rPr>
                <w:rFonts w:asciiTheme="minorHAnsi" w:eastAsia="Times New Roman" w:hAnsiTheme="minorHAnsi" w:cstheme="minorHAnsi"/>
                <w:b/>
                <w:bCs/>
                <w:color w:val="000000"/>
                <w:sz w:val="18"/>
                <w:szCs w:val="18"/>
              </w:rPr>
            </w:pPr>
          </w:p>
        </w:tc>
        <w:tc>
          <w:tcPr>
            <w:tcW w:w="135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44E34" w:rsidRPr="004C5193" w:rsidRDefault="00144E34" w:rsidP="00951274">
            <w:pPr>
              <w:rPr>
                <w:rFonts w:asciiTheme="minorHAnsi" w:eastAsia="Times New Roman" w:hAnsiTheme="minorHAnsi" w:cstheme="minorHAnsi"/>
                <w:b/>
                <w:bCs/>
                <w:color w:val="000000"/>
                <w:sz w:val="18"/>
                <w:szCs w:val="18"/>
              </w:rPr>
            </w:pPr>
          </w:p>
        </w:tc>
      </w:tr>
      <w:tr w:rsidR="00A00397" w:rsidRPr="004C5193" w:rsidTr="00E1720D">
        <w:trPr>
          <w:trHeight w:val="548"/>
        </w:trPr>
        <w:tc>
          <w:tcPr>
            <w:tcW w:w="540" w:type="dxa"/>
            <w:vMerge w:val="restart"/>
            <w:tcBorders>
              <w:top w:val="single" w:sz="4" w:space="0" w:color="auto"/>
              <w:left w:val="single" w:sz="4" w:space="0" w:color="auto"/>
              <w:right w:val="single" w:sz="4" w:space="0" w:color="auto"/>
            </w:tcBorders>
            <w:shd w:val="clear" w:color="auto" w:fill="FFFFFF" w:themeFill="background1"/>
            <w:vAlign w:val="center"/>
          </w:tcPr>
          <w:p w:rsidR="00A00397" w:rsidRPr="004C5193" w:rsidRDefault="00A00397" w:rsidP="00951274">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24</w:t>
            </w:r>
          </w:p>
        </w:tc>
        <w:tc>
          <w:tcPr>
            <w:tcW w:w="1170"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00397" w:rsidRPr="004C5193" w:rsidRDefault="00A00397"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2886-CAM</w:t>
            </w:r>
          </w:p>
        </w:tc>
        <w:tc>
          <w:tcPr>
            <w:tcW w:w="2970" w:type="dxa"/>
            <w:tcBorders>
              <w:top w:val="single" w:sz="4" w:space="0" w:color="auto"/>
              <w:left w:val="nil"/>
              <w:bottom w:val="single" w:sz="4" w:space="0" w:color="auto"/>
              <w:right w:val="single" w:sz="4" w:space="0" w:color="auto"/>
            </w:tcBorders>
            <w:shd w:val="clear" w:color="auto" w:fill="FFFFFF" w:themeFill="background1"/>
            <w:vAlign w:val="center"/>
          </w:tcPr>
          <w:p w:rsidR="00A00397" w:rsidRPr="004C5193" w:rsidRDefault="00A00397"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Decentralized public service &amp; financial management sector development program - subprog1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00397" w:rsidRPr="004C5193" w:rsidRDefault="00A00397"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13.Sep.12</w:t>
            </w:r>
          </w:p>
        </w:tc>
        <w:tc>
          <w:tcPr>
            <w:tcW w:w="101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00397" w:rsidRPr="004C5193" w:rsidRDefault="00A00397"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21.Mar.13</w:t>
            </w:r>
          </w:p>
        </w:tc>
        <w:tc>
          <w:tcPr>
            <w:tcW w:w="874"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00397" w:rsidRPr="004C5193" w:rsidRDefault="00A00397"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31.Mar.13</w:t>
            </w:r>
          </w:p>
        </w:tc>
        <w:tc>
          <w:tcPr>
            <w:tcW w:w="95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00397" w:rsidRPr="004C5193" w:rsidRDefault="00A00397"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31.Mar.13</w:t>
            </w:r>
          </w:p>
        </w:tc>
        <w:tc>
          <w:tcPr>
            <w:tcW w:w="84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00397" w:rsidRPr="004C5193" w:rsidRDefault="00A00397"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3.0</w:t>
            </w:r>
          </w:p>
        </w:tc>
        <w:tc>
          <w:tcPr>
            <w:tcW w:w="1080"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00397" w:rsidRPr="004C5193" w:rsidRDefault="00A00397"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24.240</w:t>
            </w:r>
          </w:p>
        </w:tc>
        <w:tc>
          <w:tcPr>
            <w:tcW w:w="108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00397" w:rsidRPr="004C5193" w:rsidRDefault="00A00397" w:rsidP="00A00397">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00397" w:rsidRPr="004C5193" w:rsidRDefault="00A00397" w:rsidP="00A00397">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00397" w:rsidRPr="004C5193" w:rsidRDefault="00A00397" w:rsidP="00A00397">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00397" w:rsidRPr="004C5193" w:rsidRDefault="00A00397" w:rsidP="00A00397">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A00397" w:rsidRPr="004C5193" w:rsidTr="00E1720D">
        <w:trPr>
          <w:trHeight w:val="548"/>
        </w:trPr>
        <w:tc>
          <w:tcPr>
            <w:tcW w:w="540" w:type="dxa"/>
            <w:vMerge/>
            <w:tcBorders>
              <w:left w:val="single" w:sz="4" w:space="0" w:color="auto"/>
              <w:bottom w:val="single" w:sz="4" w:space="0" w:color="auto"/>
              <w:right w:val="single" w:sz="4" w:space="0" w:color="auto"/>
            </w:tcBorders>
            <w:shd w:val="clear" w:color="auto" w:fill="FFFFFF" w:themeFill="background1"/>
            <w:vAlign w:val="center"/>
          </w:tcPr>
          <w:p w:rsidR="00A00397" w:rsidRPr="004C5193" w:rsidRDefault="00A00397" w:rsidP="00951274">
            <w:pPr>
              <w:jc w:val="cente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auto" w:fill="FFFFFF" w:themeFill="background1"/>
            <w:vAlign w:val="center"/>
          </w:tcPr>
          <w:p w:rsidR="00A00397" w:rsidRPr="004C5193" w:rsidRDefault="00A00397"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2887-CAM</w:t>
            </w:r>
          </w:p>
        </w:tc>
        <w:tc>
          <w:tcPr>
            <w:tcW w:w="2970" w:type="dxa"/>
            <w:tcBorders>
              <w:top w:val="nil"/>
              <w:left w:val="nil"/>
              <w:bottom w:val="single" w:sz="4" w:space="0" w:color="auto"/>
              <w:right w:val="single" w:sz="4" w:space="0" w:color="auto"/>
            </w:tcBorders>
            <w:shd w:val="clear" w:color="auto" w:fill="FFFFFF" w:themeFill="background1"/>
            <w:vAlign w:val="center"/>
          </w:tcPr>
          <w:p w:rsidR="00A00397" w:rsidRPr="004C5193" w:rsidRDefault="00A00397"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Decentralized public service &amp; financial management sector development program - subprog1</w:t>
            </w:r>
          </w:p>
        </w:tc>
        <w:tc>
          <w:tcPr>
            <w:tcW w:w="992" w:type="dxa"/>
            <w:tcBorders>
              <w:top w:val="nil"/>
              <w:left w:val="nil"/>
              <w:bottom w:val="single" w:sz="4" w:space="0" w:color="auto"/>
              <w:right w:val="single" w:sz="4" w:space="0" w:color="auto"/>
            </w:tcBorders>
            <w:shd w:val="clear" w:color="auto" w:fill="FFFFFF" w:themeFill="background1"/>
            <w:vAlign w:val="center"/>
          </w:tcPr>
          <w:p w:rsidR="00A00397" w:rsidRPr="004C5193" w:rsidRDefault="00A00397"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13.Sep.12</w:t>
            </w:r>
          </w:p>
        </w:tc>
        <w:tc>
          <w:tcPr>
            <w:tcW w:w="1014" w:type="dxa"/>
            <w:gridSpan w:val="2"/>
            <w:tcBorders>
              <w:top w:val="nil"/>
              <w:left w:val="nil"/>
              <w:bottom w:val="single" w:sz="4" w:space="0" w:color="auto"/>
              <w:right w:val="single" w:sz="4" w:space="0" w:color="auto"/>
            </w:tcBorders>
            <w:shd w:val="clear" w:color="auto" w:fill="FFFFFF" w:themeFill="background1"/>
            <w:vAlign w:val="center"/>
          </w:tcPr>
          <w:p w:rsidR="00A00397" w:rsidRPr="004C5193" w:rsidRDefault="00A00397"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21.Mar.13</w:t>
            </w:r>
          </w:p>
        </w:tc>
        <w:tc>
          <w:tcPr>
            <w:tcW w:w="874" w:type="dxa"/>
            <w:gridSpan w:val="3"/>
            <w:tcBorders>
              <w:top w:val="nil"/>
              <w:left w:val="nil"/>
              <w:bottom w:val="single" w:sz="4" w:space="0" w:color="auto"/>
              <w:right w:val="single" w:sz="4" w:space="0" w:color="auto"/>
            </w:tcBorders>
            <w:shd w:val="clear" w:color="auto" w:fill="FFFFFF" w:themeFill="background1"/>
            <w:vAlign w:val="center"/>
          </w:tcPr>
          <w:p w:rsidR="00A00397" w:rsidRPr="004C5193" w:rsidRDefault="00A00397"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30.Jun.16</w:t>
            </w:r>
          </w:p>
        </w:tc>
        <w:tc>
          <w:tcPr>
            <w:tcW w:w="959" w:type="dxa"/>
            <w:gridSpan w:val="2"/>
            <w:tcBorders>
              <w:top w:val="nil"/>
              <w:left w:val="nil"/>
              <w:bottom w:val="single" w:sz="4" w:space="0" w:color="auto"/>
              <w:right w:val="single" w:sz="4" w:space="0" w:color="auto"/>
            </w:tcBorders>
            <w:shd w:val="clear" w:color="auto" w:fill="FFFFFF" w:themeFill="background1"/>
            <w:vAlign w:val="center"/>
          </w:tcPr>
          <w:p w:rsidR="00A00397" w:rsidRPr="004C5193" w:rsidRDefault="00A00397" w:rsidP="00A00397">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30.Jun.16</w:t>
            </w:r>
          </w:p>
        </w:tc>
        <w:tc>
          <w:tcPr>
            <w:tcW w:w="841" w:type="dxa"/>
            <w:gridSpan w:val="2"/>
            <w:tcBorders>
              <w:top w:val="nil"/>
              <w:left w:val="nil"/>
              <w:bottom w:val="single" w:sz="4" w:space="0" w:color="auto"/>
              <w:right w:val="single" w:sz="4" w:space="0" w:color="auto"/>
            </w:tcBorders>
            <w:shd w:val="clear" w:color="auto" w:fill="FFFFFF" w:themeFill="background1"/>
            <w:vAlign w:val="center"/>
          </w:tcPr>
          <w:p w:rsidR="00A00397" w:rsidRPr="004C5193" w:rsidRDefault="00A00397"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42.5</w:t>
            </w:r>
          </w:p>
        </w:tc>
        <w:tc>
          <w:tcPr>
            <w:tcW w:w="1080" w:type="dxa"/>
            <w:gridSpan w:val="3"/>
            <w:tcBorders>
              <w:top w:val="nil"/>
              <w:left w:val="nil"/>
              <w:bottom w:val="single" w:sz="4" w:space="0" w:color="auto"/>
              <w:right w:val="single" w:sz="4" w:space="0" w:color="auto"/>
            </w:tcBorders>
            <w:shd w:val="clear" w:color="auto" w:fill="FFFFFF" w:themeFill="background1"/>
            <w:vAlign w:val="center"/>
          </w:tcPr>
          <w:p w:rsidR="00A00397" w:rsidRPr="004C5193" w:rsidRDefault="00A00397"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13.642</w:t>
            </w:r>
          </w:p>
        </w:tc>
        <w:tc>
          <w:tcPr>
            <w:tcW w:w="1080" w:type="dxa"/>
            <w:gridSpan w:val="2"/>
            <w:tcBorders>
              <w:top w:val="nil"/>
              <w:left w:val="nil"/>
              <w:bottom w:val="single" w:sz="4" w:space="0" w:color="auto"/>
              <w:right w:val="single" w:sz="4" w:space="0" w:color="auto"/>
            </w:tcBorders>
            <w:shd w:val="clear" w:color="auto" w:fill="FFFFFF" w:themeFill="background1"/>
            <w:vAlign w:val="center"/>
          </w:tcPr>
          <w:p w:rsidR="00A00397" w:rsidRPr="004C5193" w:rsidRDefault="00A00397" w:rsidP="00A00397">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auto" w:fill="FFFFFF" w:themeFill="background1"/>
            <w:vAlign w:val="center"/>
          </w:tcPr>
          <w:p w:rsidR="00A00397" w:rsidRPr="004C5193" w:rsidRDefault="00A00397" w:rsidP="00A00397">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nil"/>
              <w:left w:val="nil"/>
              <w:bottom w:val="single" w:sz="4" w:space="0" w:color="auto"/>
              <w:right w:val="single" w:sz="4" w:space="0" w:color="auto"/>
            </w:tcBorders>
            <w:shd w:val="clear" w:color="auto" w:fill="FFFFFF" w:themeFill="background1"/>
            <w:vAlign w:val="center"/>
          </w:tcPr>
          <w:p w:rsidR="00A00397" w:rsidRPr="004C5193" w:rsidRDefault="00A00397" w:rsidP="00A00397">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nil"/>
              <w:left w:val="nil"/>
              <w:bottom w:val="single" w:sz="4" w:space="0" w:color="auto"/>
              <w:right w:val="single" w:sz="4" w:space="0" w:color="auto"/>
            </w:tcBorders>
            <w:shd w:val="clear" w:color="auto" w:fill="FFFFFF" w:themeFill="background1"/>
            <w:vAlign w:val="center"/>
          </w:tcPr>
          <w:p w:rsidR="00A00397" w:rsidRPr="004C5193" w:rsidRDefault="00A00397" w:rsidP="00A00397">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433C48" w:rsidRPr="004C5193" w:rsidTr="00E1720D">
        <w:trPr>
          <w:trHeight w:val="548"/>
        </w:trPr>
        <w:tc>
          <w:tcPr>
            <w:tcW w:w="540" w:type="dxa"/>
            <w:tcBorders>
              <w:top w:val="nil"/>
              <w:left w:val="single" w:sz="4" w:space="0" w:color="auto"/>
              <w:bottom w:val="single" w:sz="4" w:space="0" w:color="auto"/>
              <w:right w:val="single" w:sz="4" w:space="0" w:color="auto"/>
            </w:tcBorders>
            <w:shd w:val="clear" w:color="auto" w:fill="DBE5F1"/>
            <w:vAlign w:val="center"/>
            <w:hideMark/>
          </w:tcPr>
          <w:p w:rsidR="00433C48" w:rsidRPr="004C5193" w:rsidRDefault="00433C48"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25</w:t>
            </w:r>
          </w:p>
        </w:tc>
        <w:tc>
          <w:tcPr>
            <w:tcW w:w="1170"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2904-CAM</w:t>
            </w:r>
          </w:p>
        </w:tc>
        <w:tc>
          <w:tcPr>
            <w:tcW w:w="2970" w:type="dxa"/>
            <w:tcBorders>
              <w:top w:val="nil"/>
              <w:left w:val="nil"/>
              <w:bottom w:val="single" w:sz="4" w:space="0" w:color="auto"/>
              <w:right w:val="single" w:sz="4" w:space="0" w:color="auto"/>
            </w:tcBorders>
            <w:shd w:val="clear" w:color="auto" w:fill="DBE5F1"/>
            <w:vAlign w:val="center"/>
            <w:hideMark/>
          </w:tcPr>
          <w:p w:rsidR="00433C48" w:rsidRPr="004C5193"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promoting economic diversification program-subpr3</w:t>
            </w:r>
          </w:p>
        </w:tc>
        <w:tc>
          <w:tcPr>
            <w:tcW w:w="992" w:type="dxa"/>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27.Sep.12</w:t>
            </w:r>
          </w:p>
        </w:tc>
        <w:tc>
          <w:tcPr>
            <w:tcW w:w="1014"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12.Apr.13</w:t>
            </w:r>
          </w:p>
        </w:tc>
        <w:tc>
          <w:tcPr>
            <w:tcW w:w="874"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31.Mar.13</w:t>
            </w:r>
          </w:p>
        </w:tc>
        <w:tc>
          <w:tcPr>
            <w:tcW w:w="959"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31.Mar.13</w:t>
            </w:r>
          </w:p>
        </w:tc>
        <w:tc>
          <w:tcPr>
            <w:tcW w:w="841"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3.0</w:t>
            </w:r>
          </w:p>
        </w:tc>
        <w:tc>
          <w:tcPr>
            <w:tcW w:w="1080"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25.464</w:t>
            </w:r>
          </w:p>
        </w:tc>
        <w:tc>
          <w:tcPr>
            <w:tcW w:w="108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433C48" w:rsidRPr="004C5193" w:rsidTr="00E1720D">
        <w:trPr>
          <w:trHeight w:val="44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433C48" w:rsidRPr="004C5193" w:rsidRDefault="00433C48"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26</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2288-CAM</w:t>
            </w:r>
          </w:p>
        </w:tc>
        <w:tc>
          <w:tcPr>
            <w:tcW w:w="2970" w:type="dxa"/>
            <w:tcBorders>
              <w:top w:val="nil"/>
              <w:left w:val="nil"/>
              <w:bottom w:val="single" w:sz="4" w:space="0" w:color="auto"/>
              <w:right w:val="single" w:sz="4" w:space="0" w:color="auto"/>
            </w:tcBorders>
            <w:shd w:val="clear" w:color="000000" w:fill="FFFFFF"/>
            <w:vAlign w:val="center"/>
            <w:hideMark/>
          </w:tcPr>
          <w:p w:rsidR="00433C48" w:rsidRPr="004C5193"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GMS: rehabilitation of the railway in Cambodia project</w:t>
            </w:r>
          </w:p>
        </w:tc>
        <w:tc>
          <w:tcPr>
            <w:tcW w:w="992" w:type="dxa"/>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13.Dec.06</w:t>
            </w:r>
          </w:p>
        </w:tc>
        <w:tc>
          <w:tcPr>
            <w:tcW w:w="1014"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30.Jan.08</w:t>
            </w:r>
          </w:p>
        </w:tc>
        <w:tc>
          <w:tcPr>
            <w:tcW w:w="874"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30.Jun.10</w:t>
            </w:r>
          </w:p>
        </w:tc>
        <w:tc>
          <w:tcPr>
            <w:tcW w:w="959"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30.Sep.13</w:t>
            </w:r>
          </w:p>
        </w:tc>
        <w:tc>
          <w:tcPr>
            <w:tcW w:w="841"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9.1</w:t>
            </w:r>
          </w:p>
        </w:tc>
        <w:tc>
          <w:tcPr>
            <w:tcW w:w="1080"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43.646</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43.646</w:t>
            </w:r>
          </w:p>
        </w:tc>
        <w:tc>
          <w:tcPr>
            <w:tcW w:w="99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6.129</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33.824</w:t>
            </w:r>
          </w:p>
        </w:tc>
        <w:tc>
          <w:tcPr>
            <w:tcW w:w="135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77.50%</w:t>
            </w:r>
          </w:p>
        </w:tc>
      </w:tr>
      <w:tr w:rsidR="00433C48" w:rsidRPr="004C5193" w:rsidTr="00E1720D">
        <w:trPr>
          <w:trHeight w:val="440"/>
        </w:trPr>
        <w:tc>
          <w:tcPr>
            <w:tcW w:w="540" w:type="dxa"/>
            <w:vMerge/>
            <w:tcBorders>
              <w:top w:val="nil"/>
              <w:left w:val="single" w:sz="4" w:space="0" w:color="auto"/>
              <w:bottom w:val="single" w:sz="4" w:space="0" w:color="auto"/>
              <w:right w:val="single" w:sz="4" w:space="0" w:color="auto"/>
            </w:tcBorders>
            <w:vAlign w:val="center"/>
            <w:hideMark/>
          </w:tcPr>
          <w:p w:rsidR="00433C48" w:rsidRPr="004C5193" w:rsidRDefault="00433C48"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000000" w:fill="FFFFFF"/>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8228-CAM(OFID)</w:t>
            </w:r>
          </w:p>
        </w:tc>
        <w:tc>
          <w:tcPr>
            <w:tcW w:w="2970" w:type="dxa"/>
            <w:tcBorders>
              <w:top w:val="nil"/>
              <w:left w:val="nil"/>
              <w:bottom w:val="single" w:sz="4" w:space="0" w:color="auto"/>
              <w:right w:val="single" w:sz="4" w:space="0" w:color="auto"/>
            </w:tcBorders>
            <w:shd w:val="clear" w:color="000000" w:fill="FFFFFF"/>
            <w:vAlign w:val="center"/>
            <w:hideMark/>
          </w:tcPr>
          <w:p w:rsidR="00433C48" w:rsidRPr="004C5193"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GMS: rehabilitation of the railway in Cambodia</w:t>
            </w:r>
          </w:p>
        </w:tc>
        <w:tc>
          <w:tcPr>
            <w:tcW w:w="992" w:type="dxa"/>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10.Jan.07</w:t>
            </w:r>
          </w:p>
        </w:tc>
        <w:tc>
          <w:tcPr>
            <w:tcW w:w="1014"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20.Feb.08</w:t>
            </w:r>
          </w:p>
        </w:tc>
        <w:tc>
          <w:tcPr>
            <w:tcW w:w="874"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30.Jun.10</w:t>
            </w:r>
          </w:p>
        </w:tc>
        <w:tc>
          <w:tcPr>
            <w:tcW w:w="959"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30.Sep.13</w:t>
            </w:r>
          </w:p>
        </w:tc>
        <w:tc>
          <w:tcPr>
            <w:tcW w:w="841"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9.1</w:t>
            </w:r>
          </w:p>
        </w:tc>
        <w:tc>
          <w:tcPr>
            <w:tcW w:w="1080"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13.000</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13.000</w:t>
            </w:r>
          </w:p>
        </w:tc>
        <w:tc>
          <w:tcPr>
            <w:tcW w:w="99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1.027</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9.023</w:t>
            </w:r>
          </w:p>
        </w:tc>
        <w:tc>
          <w:tcPr>
            <w:tcW w:w="135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69.41%</w:t>
            </w:r>
          </w:p>
        </w:tc>
      </w:tr>
      <w:tr w:rsidR="00433C48" w:rsidRPr="004C5193" w:rsidTr="00E1720D">
        <w:trPr>
          <w:trHeight w:val="395"/>
        </w:trPr>
        <w:tc>
          <w:tcPr>
            <w:tcW w:w="540" w:type="dxa"/>
            <w:vMerge w:val="restart"/>
            <w:tcBorders>
              <w:top w:val="nil"/>
              <w:left w:val="single" w:sz="4" w:space="0" w:color="auto"/>
              <w:bottom w:val="single" w:sz="4" w:space="0" w:color="auto"/>
              <w:right w:val="single" w:sz="4" w:space="0" w:color="auto"/>
            </w:tcBorders>
            <w:shd w:val="clear" w:color="auto" w:fill="DBE5F1"/>
            <w:vAlign w:val="center"/>
            <w:hideMark/>
          </w:tcPr>
          <w:p w:rsidR="00433C48" w:rsidRPr="004C5193" w:rsidRDefault="00433C48"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27</w:t>
            </w:r>
          </w:p>
        </w:tc>
        <w:tc>
          <w:tcPr>
            <w:tcW w:w="1170"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2373-CAM</w:t>
            </w:r>
          </w:p>
        </w:tc>
        <w:tc>
          <w:tcPr>
            <w:tcW w:w="2970" w:type="dxa"/>
            <w:tcBorders>
              <w:top w:val="nil"/>
              <w:left w:val="nil"/>
              <w:bottom w:val="single" w:sz="4" w:space="0" w:color="auto"/>
              <w:right w:val="single" w:sz="4" w:space="0" w:color="auto"/>
            </w:tcBorders>
            <w:shd w:val="clear" w:color="auto" w:fill="DBE5F1"/>
            <w:vAlign w:val="center"/>
            <w:hideMark/>
          </w:tcPr>
          <w:p w:rsidR="00433C48" w:rsidRPr="004C5193"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GMS southern coastal corridor project</w:t>
            </w:r>
          </w:p>
        </w:tc>
        <w:tc>
          <w:tcPr>
            <w:tcW w:w="992" w:type="dxa"/>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28.Nov.07</w:t>
            </w:r>
          </w:p>
        </w:tc>
        <w:tc>
          <w:tcPr>
            <w:tcW w:w="1014"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12.Aug.08</w:t>
            </w:r>
          </w:p>
        </w:tc>
        <w:tc>
          <w:tcPr>
            <w:tcW w:w="874"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31.Dec.12</w:t>
            </w:r>
          </w:p>
        </w:tc>
        <w:tc>
          <w:tcPr>
            <w:tcW w:w="959"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31.Dec.14</w:t>
            </w:r>
          </w:p>
        </w:tc>
        <w:tc>
          <w:tcPr>
            <w:tcW w:w="841"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24.3</w:t>
            </w:r>
          </w:p>
        </w:tc>
        <w:tc>
          <w:tcPr>
            <w:tcW w:w="1080"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7.043</w:t>
            </w:r>
          </w:p>
        </w:tc>
        <w:tc>
          <w:tcPr>
            <w:tcW w:w="108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7.043</w:t>
            </w:r>
          </w:p>
        </w:tc>
        <w:tc>
          <w:tcPr>
            <w:tcW w:w="99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1.041</w:t>
            </w:r>
          </w:p>
        </w:tc>
        <w:tc>
          <w:tcPr>
            <w:tcW w:w="108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1.574</w:t>
            </w:r>
          </w:p>
        </w:tc>
        <w:tc>
          <w:tcPr>
            <w:tcW w:w="135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22.35%</w:t>
            </w:r>
          </w:p>
        </w:tc>
      </w:tr>
      <w:tr w:rsidR="00433C48" w:rsidRPr="004C5193" w:rsidTr="00E1720D">
        <w:trPr>
          <w:trHeight w:val="270"/>
        </w:trPr>
        <w:tc>
          <w:tcPr>
            <w:tcW w:w="540" w:type="dxa"/>
            <w:vMerge/>
            <w:tcBorders>
              <w:top w:val="nil"/>
              <w:left w:val="single" w:sz="4" w:space="0" w:color="auto"/>
              <w:bottom w:val="single" w:sz="4" w:space="0" w:color="auto"/>
              <w:right w:val="single" w:sz="4" w:space="0" w:color="auto"/>
            </w:tcBorders>
            <w:shd w:val="clear" w:color="auto" w:fill="DBE5F1"/>
            <w:vAlign w:val="center"/>
            <w:hideMark/>
          </w:tcPr>
          <w:p w:rsidR="00433C48" w:rsidRPr="004C5193" w:rsidRDefault="00433C48"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0096-CAM</w:t>
            </w:r>
          </w:p>
        </w:tc>
        <w:tc>
          <w:tcPr>
            <w:tcW w:w="2970" w:type="dxa"/>
            <w:tcBorders>
              <w:top w:val="nil"/>
              <w:left w:val="nil"/>
              <w:bottom w:val="single" w:sz="4" w:space="0" w:color="auto"/>
              <w:right w:val="single" w:sz="4" w:space="0" w:color="auto"/>
            </w:tcBorders>
            <w:shd w:val="clear" w:color="auto" w:fill="DBE5F1"/>
            <w:vAlign w:val="center"/>
            <w:hideMark/>
          </w:tcPr>
          <w:p w:rsidR="00433C48" w:rsidRPr="004C5193"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GMS southern coastal corridor project (Cambodia)</w:t>
            </w:r>
          </w:p>
        </w:tc>
        <w:tc>
          <w:tcPr>
            <w:tcW w:w="992" w:type="dxa"/>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28.Nov.07</w:t>
            </w:r>
          </w:p>
        </w:tc>
        <w:tc>
          <w:tcPr>
            <w:tcW w:w="1014"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11.Dec.07</w:t>
            </w:r>
          </w:p>
        </w:tc>
        <w:tc>
          <w:tcPr>
            <w:tcW w:w="874"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31.Dec.12</w:t>
            </w:r>
          </w:p>
        </w:tc>
        <w:tc>
          <w:tcPr>
            <w:tcW w:w="959"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31.Dec.12</w:t>
            </w:r>
          </w:p>
        </w:tc>
        <w:tc>
          <w:tcPr>
            <w:tcW w:w="841"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Closed</w:t>
            </w:r>
          </w:p>
        </w:tc>
        <w:tc>
          <w:tcPr>
            <w:tcW w:w="1080"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8.000</w:t>
            </w:r>
          </w:p>
        </w:tc>
        <w:tc>
          <w:tcPr>
            <w:tcW w:w="108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1.848</w:t>
            </w:r>
          </w:p>
        </w:tc>
        <w:tc>
          <w:tcPr>
            <w:tcW w:w="108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3.060</w:t>
            </w:r>
          </w:p>
        </w:tc>
        <w:tc>
          <w:tcPr>
            <w:tcW w:w="135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38.25%</w:t>
            </w:r>
          </w:p>
        </w:tc>
      </w:tr>
      <w:tr w:rsidR="00433C48" w:rsidRPr="004C5193" w:rsidTr="00E1720D">
        <w:trPr>
          <w:trHeight w:val="27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433C48" w:rsidRPr="004C5193" w:rsidRDefault="00433C48"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28</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2406-CAM</w:t>
            </w:r>
          </w:p>
        </w:tc>
        <w:tc>
          <w:tcPr>
            <w:tcW w:w="2970" w:type="dxa"/>
            <w:tcBorders>
              <w:top w:val="nil"/>
              <w:left w:val="nil"/>
              <w:bottom w:val="single" w:sz="4" w:space="0" w:color="auto"/>
              <w:right w:val="single" w:sz="4" w:space="0" w:color="auto"/>
            </w:tcBorders>
            <w:shd w:val="clear" w:color="000000" w:fill="FFFFFF"/>
            <w:vAlign w:val="center"/>
            <w:hideMark/>
          </w:tcPr>
          <w:p w:rsidR="00433C48" w:rsidRPr="004C5193"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Road asset management project</w:t>
            </w:r>
          </w:p>
        </w:tc>
        <w:tc>
          <w:tcPr>
            <w:tcW w:w="992" w:type="dxa"/>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21.Jan.08</w:t>
            </w:r>
          </w:p>
        </w:tc>
        <w:tc>
          <w:tcPr>
            <w:tcW w:w="1014"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18.Dec.08</w:t>
            </w:r>
          </w:p>
        </w:tc>
        <w:tc>
          <w:tcPr>
            <w:tcW w:w="874"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31.Dec.13</w:t>
            </w:r>
          </w:p>
        </w:tc>
        <w:tc>
          <w:tcPr>
            <w:tcW w:w="959"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31.Dec.13</w:t>
            </w:r>
          </w:p>
        </w:tc>
        <w:tc>
          <w:tcPr>
            <w:tcW w:w="841"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12.1</w:t>
            </w:r>
          </w:p>
        </w:tc>
        <w:tc>
          <w:tcPr>
            <w:tcW w:w="1080"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5.803</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5.803</w:t>
            </w:r>
          </w:p>
        </w:tc>
        <w:tc>
          <w:tcPr>
            <w:tcW w:w="99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1.558</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3.853</w:t>
            </w:r>
          </w:p>
        </w:tc>
        <w:tc>
          <w:tcPr>
            <w:tcW w:w="135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66.40%</w:t>
            </w:r>
          </w:p>
        </w:tc>
      </w:tr>
      <w:tr w:rsidR="00433C48" w:rsidRPr="004C5193" w:rsidTr="00E1720D">
        <w:trPr>
          <w:trHeight w:val="270"/>
        </w:trPr>
        <w:tc>
          <w:tcPr>
            <w:tcW w:w="540" w:type="dxa"/>
            <w:vMerge/>
            <w:tcBorders>
              <w:top w:val="nil"/>
              <w:left w:val="single" w:sz="4" w:space="0" w:color="auto"/>
              <w:bottom w:val="single" w:sz="4" w:space="0" w:color="auto"/>
              <w:right w:val="single" w:sz="4" w:space="0" w:color="auto"/>
            </w:tcBorders>
            <w:vAlign w:val="center"/>
            <w:hideMark/>
          </w:tcPr>
          <w:p w:rsidR="00433C48" w:rsidRPr="004C5193" w:rsidRDefault="00433C48"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000000" w:fill="FFFFFF"/>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0104-CAM</w:t>
            </w:r>
          </w:p>
        </w:tc>
        <w:tc>
          <w:tcPr>
            <w:tcW w:w="2970" w:type="dxa"/>
            <w:tcBorders>
              <w:top w:val="nil"/>
              <w:left w:val="nil"/>
              <w:bottom w:val="single" w:sz="4" w:space="0" w:color="auto"/>
              <w:right w:val="single" w:sz="4" w:space="0" w:color="auto"/>
            </w:tcBorders>
            <w:shd w:val="clear" w:color="000000" w:fill="FFFFFF"/>
            <w:vAlign w:val="center"/>
            <w:hideMark/>
          </w:tcPr>
          <w:p w:rsidR="00433C48" w:rsidRPr="004C5193"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Road asset management project</w:t>
            </w:r>
          </w:p>
        </w:tc>
        <w:tc>
          <w:tcPr>
            <w:tcW w:w="992" w:type="dxa"/>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21.Jan.08</w:t>
            </w:r>
          </w:p>
        </w:tc>
        <w:tc>
          <w:tcPr>
            <w:tcW w:w="1014"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24.Apr.08</w:t>
            </w:r>
          </w:p>
        </w:tc>
        <w:tc>
          <w:tcPr>
            <w:tcW w:w="874"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31.Dec.13</w:t>
            </w:r>
          </w:p>
        </w:tc>
        <w:tc>
          <w:tcPr>
            <w:tcW w:w="959"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31.Dec.13</w:t>
            </w:r>
          </w:p>
        </w:tc>
        <w:tc>
          <w:tcPr>
            <w:tcW w:w="841"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12.1</w:t>
            </w:r>
          </w:p>
        </w:tc>
        <w:tc>
          <w:tcPr>
            <w:tcW w:w="1080"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4.800</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4.800</w:t>
            </w:r>
          </w:p>
        </w:tc>
        <w:tc>
          <w:tcPr>
            <w:tcW w:w="99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1.957</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3.643</w:t>
            </w:r>
          </w:p>
        </w:tc>
        <w:tc>
          <w:tcPr>
            <w:tcW w:w="135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75.90%</w:t>
            </w:r>
          </w:p>
        </w:tc>
      </w:tr>
      <w:tr w:rsidR="00433C48" w:rsidRPr="004C5193" w:rsidTr="00E1720D">
        <w:trPr>
          <w:trHeight w:val="270"/>
        </w:trPr>
        <w:tc>
          <w:tcPr>
            <w:tcW w:w="540" w:type="dxa"/>
            <w:vMerge/>
            <w:tcBorders>
              <w:top w:val="nil"/>
              <w:left w:val="single" w:sz="4" w:space="0" w:color="auto"/>
              <w:bottom w:val="single" w:sz="4" w:space="0" w:color="auto"/>
              <w:right w:val="single" w:sz="4" w:space="0" w:color="auto"/>
            </w:tcBorders>
            <w:vAlign w:val="center"/>
            <w:hideMark/>
          </w:tcPr>
          <w:p w:rsidR="00433C48" w:rsidRPr="004C5193" w:rsidRDefault="00433C48"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000000" w:fill="FFFFFF"/>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8242-CAM(OFID)</w:t>
            </w:r>
          </w:p>
        </w:tc>
        <w:tc>
          <w:tcPr>
            <w:tcW w:w="2970" w:type="dxa"/>
            <w:tcBorders>
              <w:top w:val="nil"/>
              <w:left w:val="nil"/>
              <w:bottom w:val="single" w:sz="4" w:space="0" w:color="auto"/>
              <w:right w:val="single" w:sz="4" w:space="0" w:color="auto"/>
            </w:tcBorders>
            <w:shd w:val="clear" w:color="000000" w:fill="FFFFFF"/>
            <w:vAlign w:val="center"/>
            <w:hideMark/>
          </w:tcPr>
          <w:p w:rsidR="00433C48" w:rsidRPr="004C5193"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Road asset management project</w:t>
            </w:r>
          </w:p>
        </w:tc>
        <w:tc>
          <w:tcPr>
            <w:tcW w:w="992" w:type="dxa"/>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11.Mar.09</w:t>
            </w:r>
          </w:p>
        </w:tc>
        <w:tc>
          <w:tcPr>
            <w:tcW w:w="1014"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22.Sep.09</w:t>
            </w:r>
          </w:p>
        </w:tc>
        <w:tc>
          <w:tcPr>
            <w:tcW w:w="874"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31.Dec.13</w:t>
            </w:r>
          </w:p>
        </w:tc>
        <w:tc>
          <w:tcPr>
            <w:tcW w:w="959"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31.Dec.13</w:t>
            </w:r>
          </w:p>
        </w:tc>
        <w:tc>
          <w:tcPr>
            <w:tcW w:w="841"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12.1</w:t>
            </w:r>
          </w:p>
        </w:tc>
        <w:tc>
          <w:tcPr>
            <w:tcW w:w="1080"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7.000</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7.000</w:t>
            </w:r>
          </w:p>
        </w:tc>
        <w:tc>
          <w:tcPr>
            <w:tcW w:w="99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0.322</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0.597</w:t>
            </w:r>
          </w:p>
        </w:tc>
        <w:tc>
          <w:tcPr>
            <w:tcW w:w="135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8.52%</w:t>
            </w:r>
          </w:p>
        </w:tc>
      </w:tr>
      <w:tr w:rsidR="00433C48" w:rsidRPr="004C5193" w:rsidTr="00E1720D">
        <w:trPr>
          <w:trHeight w:val="270"/>
        </w:trPr>
        <w:tc>
          <w:tcPr>
            <w:tcW w:w="540" w:type="dxa"/>
            <w:tcBorders>
              <w:top w:val="nil"/>
              <w:left w:val="single" w:sz="4" w:space="0" w:color="auto"/>
              <w:bottom w:val="single" w:sz="4" w:space="0" w:color="auto"/>
              <w:right w:val="single" w:sz="4" w:space="0" w:color="auto"/>
            </w:tcBorders>
            <w:shd w:val="clear" w:color="auto" w:fill="DBE5F1"/>
            <w:vAlign w:val="center"/>
            <w:hideMark/>
          </w:tcPr>
          <w:p w:rsidR="00433C48" w:rsidRPr="004C5193" w:rsidRDefault="00433C48"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29</w:t>
            </w:r>
          </w:p>
        </w:tc>
        <w:tc>
          <w:tcPr>
            <w:tcW w:w="1170"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2539-CAM</w:t>
            </w:r>
          </w:p>
        </w:tc>
        <w:tc>
          <w:tcPr>
            <w:tcW w:w="2970" w:type="dxa"/>
            <w:tcBorders>
              <w:top w:val="nil"/>
              <w:left w:val="nil"/>
              <w:bottom w:val="single" w:sz="4" w:space="0" w:color="auto"/>
              <w:right w:val="single" w:sz="4" w:space="0" w:color="auto"/>
            </w:tcBorders>
            <w:shd w:val="clear" w:color="auto" w:fill="DBE5F1"/>
            <w:vAlign w:val="center"/>
            <w:hideMark/>
          </w:tcPr>
          <w:p w:rsidR="00433C48" w:rsidRPr="004C5193"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GMS: Cambodia northwest provincial road improvement project</w:t>
            </w:r>
          </w:p>
        </w:tc>
        <w:tc>
          <w:tcPr>
            <w:tcW w:w="992" w:type="dxa"/>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70" w:right="-54"/>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24.Aug.09</w:t>
            </w:r>
          </w:p>
        </w:tc>
        <w:tc>
          <w:tcPr>
            <w:tcW w:w="1014"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72" w:right="-120"/>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25.Nov.09</w:t>
            </w:r>
          </w:p>
        </w:tc>
        <w:tc>
          <w:tcPr>
            <w:tcW w:w="874"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96" w:right="-115"/>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30.Jun.14</w:t>
            </w:r>
          </w:p>
        </w:tc>
        <w:tc>
          <w:tcPr>
            <w:tcW w:w="959"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01" w:right="-6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30.Jun.14</w:t>
            </w:r>
          </w:p>
        </w:tc>
        <w:tc>
          <w:tcPr>
            <w:tcW w:w="841"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18.2</w:t>
            </w:r>
          </w:p>
        </w:tc>
        <w:tc>
          <w:tcPr>
            <w:tcW w:w="1080"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44"/>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16.168</w:t>
            </w:r>
          </w:p>
        </w:tc>
        <w:tc>
          <w:tcPr>
            <w:tcW w:w="108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17"/>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16.168</w:t>
            </w:r>
          </w:p>
        </w:tc>
        <w:tc>
          <w:tcPr>
            <w:tcW w:w="99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58"/>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1.928</w:t>
            </w:r>
          </w:p>
        </w:tc>
        <w:tc>
          <w:tcPr>
            <w:tcW w:w="108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67"/>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2.655</w:t>
            </w:r>
          </w:p>
        </w:tc>
        <w:tc>
          <w:tcPr>
            <w:tcW w:w="135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16.42%</w:t>
            </w:r>
          </w:p>
        </w:tc>
      </w:tr>
      <w:tr w:rsidR="00433C48" w:rsidRPr="004C5193" w:rsidTr="00E1720D">
        <w:trPr>
          <w:trHeight w:val="27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433C48" w:rsidRPr="004C5193" w:rsidRDefault="00433C48"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30</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2602-CAM</w:t>
            </w:r>
          </w:p>
        </w:tc>
        <w:tc>
          <w:tcPr>
            <w:tcW w:w="2970" w:type="dxa"/>
            <w:tcBorders>
              <w:top w:val="nil"/>
              <w:left w:val="nil"/>
              <w:bottom w:val="single" w:sz="4" w:space="0" w:color="auto"/>
              <w:right w:val="single" w:sz="4" w:space="0" w:color="auto"/>
            </w:tcBorders>
            <w:shd w:val="clear" w:color="000000" w:fill="FFFFFF"/>
            <w:vAlign w:val="center"/>
            <w:hideMark/>
          </w:tcPr>
          <w:p w:rsidR="00433C48" w:rsidRPr="004C5193"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GMS: rehabilitation of the railway in Cambodia (supplementary)</w:t>
            </w:r>
          </w:p>
        </w:tc>
        <w:tc>
          <w:tcPr>
            <w:tcW w:w="992" w:type="dxa"/>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15.Dec.09</w:t>
            </w:r>
          </w:p>
        </w:tc>
        <w:tc>
          <w:tcPr>
            <w:tcW w:w="1014"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21.Apr.10</w:t>
            </w:r>
          </w:p>
        </w:tc>
        <w:tc>
          <w:tcPr>
            <w:tcW w:w="874"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30.Sep.13</w:t>
            </w:r>
          </w:p>
        </w:tc>
        <w:tc>
          <w:tcPr>
            <w:tcW w:w="959"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30.Sep.13</w:t>
            </w:r>
          </w:p>
        </w:tc>
        <w:tc>
          <w:tcPr>
            <w:tcW w:w="841"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9.1</w:t>
            </w:r>
          </w:p>
        </w:tc>
        <w:tc>
          <w:tcPr>
            <w:tcW w:w="1080"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40.733</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40.733</w:t>
            </w:r>
          </w:p>
        </w:tc>
        <w:tc>
          <w:tcPr>
            <w:tcW w:w="99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5.537</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9.901</w:t>
            </w:r>
          </w:p>
        </w:tc>
        <w:tc>
          <w:tcPr>
            <w:tcW w:w="135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24.31%</w:t>
            </w:r>
          </w:p>
        </w:tc>
      </w:tr>
      <w:tr w:rsidR="00433C48" w:rsidRPr="004C5193" w:rsidTr="00E1720D">
        <w:trPr>
          <w:trHeight w:val="270"/>
        </w:trPr>
        <w:tc>
          <w:tcPr>
            <w:tcW w:w="540" w:type="dxa"/>
            <w:vMerge/>
            <w:tcBorders>
              <w:top w:val="nil"/>
              <w:left w:val="single" w:sz="4" w:space="0" w:color="auto"/>
              <w:bottom w:val="single" w:sz="4" w:space="0" w:color="auto"/>
              <w:right w:val="single" w:sz="4" w:space="0" w:color="auto"/>
            </w:tcBorders>
            <w:vAlign w:val="center"/>
            <w:hideMark/>
          </w:tcPr>
          <w:p w:rsidR="00433C48" w:rsidRPr="004C5193" w:rsidRDefault="00433C48"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000000" w:fill="FFFFFF"/>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0187-CAM</w:t>
            </w:r>
          </w:p>
        </w:tc>
        <w:tc>
          <w:tcPr>
            <w:tcW w:w="2970" w:type="dxa"/>
            <w:tcBorders>
              <w:top w:val="nil"/>
              <w:left w:val="nil"/>
              <w:bottom w:val="single" w:sz="4" w:space="0" w:color="auto"/>
              <w:right w:val="single" w:sz="4" w:space="0" w:color="auto"/>
            </w:tcBorders>
            <w:shd w:val="clear" w:color="000000" w:fill="FFFFFF"/>
            <w:vAlign w:val="center"/>
            <w:hideMark/>
          </w:tcPr>
          <w:p w:rsidR="00433C48" w:rsidRPr="004C5193"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GMS: rehabilitation of the railway in Cambodia project</w:t>
            </w:r>
          </w:p>
        </w:tc>
        <w:tc>
          <w:tcPr>
            <w:tcW w:w="992" w:type="dxa"/>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15.Dec.09</w:t>
            </w:r>
          </w:p>
        </w:tc>
        <w:tc>
          <w:tcPr>
            <w:tcW w:w="1014"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05.Jan.11</w:t>
            </w:r>
          </w:p>
        </w:tc>
        <w:tc>
          <w:tcPr>
            <w:tcW w:w="874"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30.Sep.13</w:t>
            </w:r>
          </w:p>
        </w:tc>
        <w:tc>
          <w:tcPr>
            <w:tcW w:w="959"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30.Sep.13</w:t>
            </w:r>
          </w:p>
        </w:tc>
        <w:tc>
          <w:tcPr>
            <w:tcW w:w="841"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9.1</w:t>
            </w:r>
          </w:p>
        </w:tc>
        <w:tc>
          <w:tcPr>
            <w:tcW w:w="1080"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22.460</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22.460</w:t>
            </w:r>
          </w:p>
        </w:tc>
        <w:tc>
          <w:tcPr>
            <w:tcW w:w="99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8.913</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10.563</w:t>
            </w:r>
          </w:p>
        </w:tc>
        <w:tc>
          <w:tcPr>
            <w:tcW w:w="135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47.03%</w:t>
            </w:r>
          </w:p>
        </w:tc>
      </w:tr>
      <w:tr w:rsidR="00433C48" w:rsidRPr="004C5193" w:rsidTr="00E1720D">
        <w:trPr>
          <w:trHeight w:val="270"/>
        </w:trPr>
        <w:tc>
          <w:tcPr>
            <w:tcW w:w="540" w:type="dxa"/>
            <w:tcBorders>
              <w:top w:val="nil"/>
              <w:left w:val="single" w:sz="4" w:space="0" w:color="auto"/>
              <w:bottom w:val="single" w:sz="4" w:space="0" w:color="auto"/>
              <w:right w:val="single" w:sz="4" w:space="0" w:color="auto"/>
            </w:tcBorders>
            <w:shd w:val="clear" w:color="auto" w:fill="DBE5F1"/>
            <w:vAlign w:val="center"/>
            <w:hideMark/>
          </w:tcPr>
          <w:p w:rsidR="00433C48" w:rsidRPr="004C5193" w:rsidRDefault="00433C48"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31</w:t>
            </w:r>
          </w:p>
        </w:tc>
        <w:tc>
          <w:tcPr>
            <w:tcW w:w="1170"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2670-CAM</w:t>
            </w:r>
          </w:p>
        </w:tc>
        <w:tc>
          <w:tcPr>
            <w:tcW w:w="2970" w:type="dxa"/>
            <w:tcBorders>
              <w:top w:val="nil"/>
              <w:left w:val="nil"/>
              <w:bottom w:val="single" w:sz="4" w:space="0" w:color="auto"/>
              <w:right w:val="single" w:sz="4" w:space="0" w:color="auto"/>
            </w:tcBorders>
            <w:shd w:val="clear" w:color="auto" w:fill="DBE5F1"/>
            <w:vAlign w:val="center"/>
            <w:hideMark/>
          </w:tcPr>
          <w:p w:rsidR="00433C48" w:rsidRPr="004C5193"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Rural roads improvement project</w:t>
            </w:r>
          </w:p>
        </w:tc>
        <w:tc>
          <w:tcPr>
            <w:tcW w:w="992" w:type="dxa"/>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23.Sep.10</w:t>
            </w:r>
          </w:p>
        </w:tc>
        <w:tc>
          <w:tcPr>
            <w:tcW w:w="1014"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06.Jan.11</w:t>
            </w:r>
          </w:p>
        </w:tc>
        <w:tc>
          <w:tcPr>
            <w:tcW w:w="874"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30.Jun.16</w:t>
            </w:r>
          </w:p>
        </w:tc>
        <w:tc>
          <w:tcPr>
            <w:tcW w:w="959"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30.Jun.16</w:t>
            </w:r>
          </w:p>
        </w:tc>
        <w:tc>
          <w:tcPr>
            <w:tcW w:w="841"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42.5</w:t>
            </w:r>
          </w:p>
        </w:tc>
        <w:tc>
          <w:tcPr>
            <w:tcW w:w="1080"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35.554</w:t>
            </w:r>
          </w:p>
        </w:tc>
        <w:tc>
          <w:tcPr>
            <w:tcW w:w="108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35.554</w:t>
            </w:r>
          </w:p>
        </w:tc>
        <w:tc>
          <w:tcPr>
            <w:tcW w:w="99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4.907</w:t>
            </w:r>
          </w:p>
        </w:tc>
        <w:tc>
          <w:tcPr>
            <w:tcW w:w="108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6.899</w:t>
            </w:r>
          </w:p>
        </w:tc>
        <w:tc>
          <w:tcPr>
            <w:tcW w:w="135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19.40%</w:t>
            </w:r>
          </w:p>
        </w:tc>
      </w:tr>
      <w:tr w:rsidR="00433C48" w:rsidRPr="004C5193" w:rsidTr="00E1720D">
        <w:trPr>
          <w:trHeight w:val="27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433C48" w:rsidRPr="004C5193" w:rsidRDefault="00433C48"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32</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2839-CAM</w:t>
            </w:r>
          </w:p>
        </w:tc>
        <w:tc>
          <w:tcPr>
            <w:tcW w:w="2970" w:type="dxa"/>
            <w:tcBorders>
              <w:top w:val="nil"/>
              <w:left w:val="nil"/>
              <w:bottom w:val="single" w:sz="4" w:space="0" w:color="auto"/>
              <w:right w:val="single" w:sz="4" w:space="0" w:color="auto"/>
            </w:tcBorders>
            <w:shd w:val="clear" w:color="000000" w:fill="FFFFFF"/>
            <w:vAlign w:val="center"/>
            <w:hideMark/>
          </w:tcPr>
          <w:p w:rsidR="00433C48" w:rsidRPr="004C5193"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Provincial roads improvement project</w:t>
            </w:r>
          </w:p>
        </w:tc>
        <w:tc>
          <w:tcPr>
            <w:tcW w:w="992" w:type="dxa"/>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16.Dec.11</w:t>
            </w:r>
          </w:p>
        </w:tc>
        <w:tc>
          <w:tcPr>
            <w:tcW w:w="1014"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02.Aug.12</w:t>
            </w:r>
          </w:p>
        </w:tc>
        <w:tc>
          <w:tcPr>
            <w:tcW w:w="874"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30.Sep.17</w:t>
            </w:r>
          </w:p>
        </w:tc>
        <w:tc>
          <w:tcPr>
            <w:tcW w:w="959"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30.Sep.17</w:t>
            </w:r>
          </w:p>
        </w:tc>
        <w:tc>
          <w:tcPr>
            <w:tcW w:w="841"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57.8</w:t>
            </w:r>
          </w:p>
        </w:tc>
        <w:tc>
          <w:tcPr>
            <w:tcW w:w="1080"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50.731</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50.731</w:t>
            </w:r>
          </w:p>
        </w:tc>
        <w:tc>
          <w:tcPr>
            <w:tcW w:w="99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433C48" w:rsidRPr="004C5193" w:rsidTr="00E1720D">
        <w:trPr>
          <w:trHeight w:val="270"/>
        </w:trPr>
        <w:tc>
          <w:tcPr>
            <w:tcW w:w="540" w:type="dxa"/>
            <w:vMerge/>
            <w:tcBorders>
              <w:top w:val="nil"/>
              <w:left w:val="single" w:sz="4" w:space="0" w:color="auto"/>
              <w:bottom w:val="single" w:sz="4" w:space="0" w:color="auto"/>
              <w:right w:val="single" w:sz="4" w:space="0" w:color="auto"/>
            </w:tcBorders>
            <w:vAlign w:val="center"/>
            <w:hideMark/>
          </w:tcPr>
          <w:p w:rsidR="00433C48" w:rsidRPr="004C5193" w:rsidRDefault="00433C48"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000000" w:fill="FFFFFF"/>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0278-CAM</w:t>
            </w:r>
          </w:p>
        </w:tc>
        <w:tc>
          <w:tcPr>
            <w:tcW w:w="2970" w:type="dxa"/>
            <w:tcBorders>
              <w:top w:val="nil"/>
              <w:left w:val="nil"/>
              <w:bottom w:val="single" w:sz="4" w:space="0" w:color="auto"/>
              <w:right w:val="single" w:sz="4" w:space="0" w:color="auto"/>
            </w:tcBorders>
            <w:shd w:val="clear" w:color="000000" w:fill="FFFFFF"/>
            <w:vAlign w:val="center"/>
            <w:hideMark/>
          </w:tcPr>
          <w:p w:rsidR="00433C48" w:rsidRPr="004C5193"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Provincial roads improvement project</w:t>
            </w:r>
          </w:p>
        </w:tc>
        <w:tc>
          <w:tcPr>
            <w:tcW w:w="992" w:type="dxa"/>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16.Dec.11</w:t>
            </w:r>
          </w:p>
        </w:tc>
        <w:tc>
          <w:tcPr>
            <w:tcW w:w="1014"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02.Aug.12</w:t>
            </w:r>
          </w:p>
        </w:tc>
        <w:tc>
          <w:tcPr>
            <w:tcW w:w="874"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30.Sep.17</w:t>
            </w:r>
          </w:p>
        </w:tc>
        <w:tc>
          <w:tcPr>
            <w:tcW w:w="959"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30.Sep.17</w:t>
            </w:r>
          </w:p>
        </w:tc>
        <w:tc>
          <w:tcPr>
            <w:tcW w:w="841"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57.8</w:t>
            </w:r>
          </w:p>
        </w:tc>
        <w:tc>
          <w:tcPr>
            <w:tcW w:w="1080"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7.000</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7.000</w:t>
            </w:r>
          </w:p>
        </w:tc>
        <w:tc>
          <w:tcPr>
            <w:tcW w:w="99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433C48" w:rsidRPr="004C5193" w:rsidTr="00E1720D">
        <w:trPr>
          <w:trHeight w:val="270"/>
        </w:trPr>
        <w:tc>
          <w:tcPr>
            <w:tcW w:w="540" w:type="dxa"/>
            <w:vMerge/>
            <w:tcBorders>
              <w:top w:val="nil"/>
              <w:left w:val="single" w:sz="4" w:space="0" w:color="auto"/>
              <w:bottom w:val="single" w:sz="4" w:space="0" w:color="auto"/>
              <w:right w:val="single" w:sz="4" w:space="0" w:color="auto"/>
            </w:tcBorders>
            <w:vAlign w:val="center"/>
            <w:hideMark/>
          </w:tcPr>
          <w:p w:rsidR="00433C48" w:rsidRPr="004C5193" w:rsidRDefault="00433C48"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000000" w:fill="FFFFFF"/>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8254-CAM(STCF)</w:t>
            </w:r>
          </w:p>
        </w:tc>
        <w:tc>
          <w:tcPr>
            <w:tcW w:w="2970" w:type="dxa"/>
            <w:tcBorders>
              <w:top w:val="nil"/>
              <w:left w:val="nil"/>
              <w:bottom w:val="single" w:sz="4" w:space="0" w:color="auto"/>
              <w:right w:val="single" w:sz="4" w:space="0" w:color="auto"/>
            </w:tcBorders>
            <w:shd w:val="clear" w:color="000000" w:fill="FFFFFF"/>
            <w:vAlign w:val="center"/>
            <w:hideMark/>
          </w:tcPr>
          <w:p w:rsidR="00433C48" w:rsidRPr="004C5193"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Provincial roads improvement project</w:t>
            </w:r>
          </w:p>
        </w:tc>
        <w:tc>
          <w:tcPr>
            <w:tcW w:w="992" w:type="dxa"/>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02.Nov.11</w:t>
            </w:r>
          </w:p>
        </w:tc>
        <w:tc>
          <w:tcPr>
            <w:tcW w:w="1014"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02.Aug.12</w:t>
            </w:r>
          </w:p>
        </w:tc>
        <w:tc>
          <w:tcPr>
            <w:tcW w:w="874"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30.Sep.17</w:t>
            </w:r>
          </w:p>
        </w:tc>
        <w:tc>
          <w:tcPr>
            <w:tcW w:w="959"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30.Sep.17</w:t>
            </w:r>
          </w:p>
        </w:tc>
        <w:tc>
          <w:tcPr>
            <w:tcW w:w="841"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57.8</w:t>
            </w:r>
          </w:p>
        </w:tc>
        <w:tc>
          <w:tcPr>
            <w:tcW w:w="1080"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10.000</w:t>
            </w:r>
          </w:p>
        </w:tc>
        <w:tc>
          <w:tcPr>
            <w:tcW w:w="99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433C48" w:rsidRPr="004C5193" w:rsidTr="00E1720D">
        <w:trPr>
          <w:trHeight w:val="255"/>
        </w:trPr>
        <w:tc>
          <w:tcPr>
            <w:tcW w:w="540" w:type="dxa"/>
            <w:vMerge w:val="restart"/>
            <w:tcBorders>
              <w:top w:val="nil"/>
              <w:left w:val="single" w:sz="4" w:space="0" w:color="auto"/>
              <w:bottom w:val="single" w:sz="4" w:space="0" w:color="auto"/>
              <w:right w:val="single" w:sz="4" w:space="0" w:color="auto"/>
            </w:tcBorders>
            <w:shd w:val="clear" w:color="auto" w:fill="DBE5F1"/>
            <w:vAlign w:val="center"/>
            <w:hideMark/>
          </w:tcPr>
          <w:p w:rsidR="00433C48" w:rsidRPr="004C5193" w:rsidRDefault="00433C48"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33</w:t>
            </w:r>
          </w:p>
        </w:tc>
        <w:tc>
          <w:tcPr>
            <w:tcW w:w="1170"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2852-CAM</w:t>
            </w:r>
          </w:p>
        </w:tc>
        <w:tc>
          <w:tcPr>
            <w:tcW w:w="2970" w:type="dxa"/>
            <w:tcBorders>
              <w:top w:val="nil"/>
              <w:left w:val="nil"/>
              <w:bottom w:val="single" w:sz="4" w:space="0" w:color="auto"/>
              <w:right w:val="single" w:sz="4" w:space="0" w:color="auto"/>
            </w:tcBorders>
            <w:shd w:val="clear" w:color="auto" w:fill="DBE5F1"/>
            <w:vAlign w:val="center"/>
            <w:hideMark/>
          </w:tcPr>
          <w:p w:rsidR="00433C48" w:rsidRPr="004C5193"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Flood damage emergency reconstruction project</w:t>
            </w:r>
          </w:p>
        </w:tc>
        <w:tc>
          <w:tcPr>
            <w:tcW w:w="992" w:type="dxa"/>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27.Mar.12</w:t>
            </w:r>
          </w:p>
        </w:tc>
        <w:tc>
          <w:tcPr>
            <w:tcW w:w="1014"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14.May.12</w:t>
            </w:r>
          </w:p>
        </w:tc>
        <w:tc>
          <w:tcPr>
            <w:tcW w:w="874"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30.Sep.15</w:t>
            </w:r>
          </w:p>
        </w:tc>
        <w:tc>
          <w:tcPr>
            <w:tcW w:w="959"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30.Sep.15</w:t>
            </w:r>
          </w:p>
        </w:tc>
        <w:tc>
          <w:tcPr>
            <w:tcW w:w="841"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33.4</w:t>
            </w:r>
          </w:p>
        </w:tc>
        <w:tc>
          <w:tcPr>
            <w:tcW w:w="1080"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54.265</w:t>
            </w:r>
          </w:p>
        </w:tc>
        <w:tc>
          <w:tcPr>
            <w:tcW w:w="108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54.265</w:t>
            </w:r>
          </w:p>
        </w:tc>
        <w:tc>
          <w:tcPr>
            <w:tcW w:w="99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9.798</w:t>
            </w:r>
          </w:p>
        </w:tc>
        <w:tc>
          <w:tcPr>
            <w:tcW w:w="108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9.798</w:t>
            </w:r>
          </w:p>
        </w:tc>
        <w:tc>
          <w:tcPr>
            <w:tcW w:w="135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18.06%</w:t>
            </w:r>
          </w:p>
        </w:tc>
      </w:tr>
      <w:tr w:rsidR="00433C48" w:rsidRPr="004C5193" w:rsidTr="00E1720D">
        <w:trPr>
          <w:trHeight w:val="270"/>
        </w:trPr>
        <w:tc>
          <w:tcPr>
            <w:tcW w:w="540" w:type="dxa"/>
            <w:vMerge/>
            <w:tcBorders>
              <w:top w:val="nil"/>
              <w:left w:val="single" w:sz="4" w:space="0" w:color="auto"/>
              <w:bottom w:val="single" w:sz="4" w:space="0" w:color="auto"/>
              <w:right w:val="single" w:sz="4" w:space="0" w:color="auto"/>
            </w:tcBorders>
            <w:shd w:val="clear" w:color="auto" w:fill="DBE5F1"/>
            <w:vAlign w:val="center"/>
            <w:hideMark/>
          </w:tcPr>
          <w:p w:rsidR="00433C48" w:rsidRPr="004C5193" w:rsidRDefault="00433C48"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0285-CAM</w:t>
            </w:r>
          </w:p>
        </w:tc>
        <w:tc>
          <w:tcPr>
            <w:tcW w:w="2970" w:type="dxa"/>
            <w:tcBorders>
              <w:top w:val="nil"/>
              <w:left w:val="nil"/>
              <w:bottom w:val="single" w:sz="4" w:space="0" w:color="auto"/>
              <w:right w:val="single" w:sz="4" w:space="0" w:color="auto"/>
            </w:tcBorders>
            <w:shd w:val="clear" w:color="auto" w:fill="DBE5F1"/>
            <w:vAlign w:val="center"/>
            <w:hideMark/>
          </w:tcPr>
          <w:p w:rsidR="00433C48" w:rsidRDefault="00433C48" w:rsidP="00A00397">
            <w:pPr>
              <w:ind w:left="-18" w:right="-109"/>
              <w:jc w:val="lef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Flood damage emergency reconstruction project</w:t>
            </w:r>
          </w:p>
          <w:p w:rsidR="00F759DB" w:rsidRPr="004C5193" w:rsidRDefault="00F759DB" w:rsidP="00A00397">
            <w:pPr>
              <w:ind w:left="-18" w:right="-109"/>
              <w:jc w:val="left"/>
              <w:rPr>
                <w:rFonts w:asciiTheme="minorHAnsi" w:eastAsia="Times New Roman" w:hAnsiTheme="minorHAnsi" w:cstheme="minorHAnsi"/>
                <w:sz w:val="18"/>
                <w:szCs w:val="18"/>
              </w:rPr>
            </w:pPr>
          </w:p>
        </w:tc>
        <w:tc>
          <w:tcPr>
            <w:tcW w:w="992" w:type="dxa"/>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27.Mar.12</w:t>
            </w:r>
          </w:p>
        </w:tc>
        <w:tc>
          <w:tcPr>
            <w:tcW w:w="1014"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14.May.12</w:t>
            </w:r>
          </w:p>
        </w:tc>
        <w:tc>
          <w:tcPr>
            <w:tcW w:w="874"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30.Sep.15</w:t>
            </w:r>
          </w:p>
        </w:tc>
        <w:tc>
          <w:tcPr>
            <w:tcW w:w="959"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30.Sep.15</w:t>
            </w:r>
          </w:p>
        </w:tc>
        <w:tc>
          <w:tcPr>
            <w:tcW w:w="841"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33.4</w:t>
            </w:r>
          </w:p>
        </w:tc>
        <w:tc>
          <w:tcPr>
            <w:tcW w:w="1080"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5.250</w:t>
            </w:r>
          </w:p>
        </w:tc>
        <w:tc>
          <w:tcPr>
            <w:tcW w:w="108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5.250</w:t>
            </w:r>
          </w:p>
        </w:tc>
        <w:tc>
          <w:tcPr>
            <w:tcW w:w="99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1.614</w:t>
            </w:r>
          </w:p>
        </w:tc>
        <w:tc>
          <w:tcPr>
            <w:tcW w:w="108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1.614</w:t>
            </w:r>
          </w:p>
        </w:tc>
        <w:tc>
          <w:tcPr>
            <w:tcW w:w="135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30.75%</w:t>
            </w:r>
          </w:p>
        </w:tc>
      </w:tr>
      <w:tr w:rsidR="009B130F" w:rsidRPr="004C5193" w:rsidTr="00E1720D">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B130F" w:rsidRDefault="009B130F" w:rsidP="00951274">
            <w:pPr>
              <w:jc w:val="center"/>
              <w:rPr>
                <w:rFonts w:asciiTheme="minorHAnsi" w:eastAsia="Times New Roman" w:hAnsiTheme="minorHAnsi" w:cstheme="minorHAnsi"/>
                <w:sz w:val="18"/>
                <w:szCs w:val="18"/>
              </w:rPr>
            </w:pPr>
          </w:p>
          <w:p w:rsidR="009B130F" w:rsidRDefault="009B130F" w:rsidP="00951274">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No</w:t>
            </w:r>
          </w:p>
          <w:p w:rsidR="009B130F" w:rsidRPr="004C5193" w:rsidRDefault="009B130F" w:rsidP="00951274">
            <w:pPr>
              <w:jc w:val="center"/>
              <w:rPr>
                <w:rFonts w:asciiTheme="minorHAnsi" w:eastAsia="Times New Roman" w:hAnsiTheme="minorHAnsi" w:cstheme="minorHAnsi"/>
                <w:sz w:val="18"/>
                <w:szCs w:val="18"/>
              </w:rPr>
            </w:pPr>
          </w:p>
        </w:tc>
        <w:tc>
          <w:tcPr>
            <w:tcW w:w="1170"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rsidR="009B130F" w:rsidRPr="004C5193" w:rsidRDefault="009B130F"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color w:val="000000"/>
                <w:sz w:val="18"/>
                <w:szCs w:val="18"/>
              </w:rPr>
              <w:t>Credit/ Loan/ Grant Numbe</w:t>
            </w:r>
            <w:r>
              <w:rPr>
                <w:rFonts w:asciiTheme="minorHAnsi" w:eastAsia="Times New Roman" w:hAnsiTheme="minorHAnsi" w:cstheme="minorHAnsi"/>
                <w:color w:val="000000"/>
                <w:sz w:val="18"/>
                <w:szCs w:val="18"/>
              </w:rPr>
              <w:t>r</w:t>
            </w:r>
          </w:p>
        </w:tc>
        <w:tc>
          <w:tcPr>
            <w:tcW w:w="2970"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9B130F" w:rsidRPr="004C5193" w:rsidRDefault="009B130F" w:rsidP="00951274">
            <w:pPr>
              <w:ind w:left="-18" w:right="-109"/>
              <w:rPr>
                <w:rFonts w:asciiTheme="minorHAnsi" w:eastAsia="Times New Roman" w:hAnsiTheme="minorHAnsi" w:cstheme="minorHAnsi"/>
                <w:sz w:val="18"/>
                <w:szCs w:val="18"/>
              </w:rPr>
            </w:pPr>
            <w:r>
              <w:rPr>
                <w:rFonts w:asciiTheme="minorHAnsi" w:eastAsia="Times New Roman" w:hAnsiTheme="minorHAnsi" w:cstheme="minorHAnsi"/>
                <w:sz w:val="18"/>
                <w:szCs w:val="18"/>
              </w:rPr>
              <w:t>Project Name</w:t>
            </w:r>
          </w:p>
        </w:tc>
        <w:tc>
          <w:tcPr>
            <w:tcW w:w="992"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9B130F" w:rsidRPr="004C5193" w:rsidRDefault="009B130F" w:rsidP="00951274">
            <w:pPr>
              <w:ind w:left="-70" w:right="-54"/>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Approval Date</w:t>
            </w:r>
          </w:p>
        </w:tc>
        <w:tc>
          <w:tcPr>
            <w:tcW w:w="1014"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9B130F" w:rsidRPr="004C5193" w:rsidRDefault="009B130F"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Effective Date</w:t>
            </w:r>
          </w:p>
        </w:tc>
        <w:tc>
          <w:tcPr>
            <w:tcW w:w="874"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rsidR="009B130F" w:rsidRPr="004C5193" w:rsidRDefault="009B130F"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Closing Date</w:t>
            </w:r>
          </w:p>
        </w:tc>
        <w:tc>
          <w:tcPr>
            <w:tcW w:w="959"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9B130F" w:rsidRPr="004C5193" w:rsidRDefault="009B130F"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Rev/Actual Closing Date</w:t>
            </w:r>
          </w:p>
        </w:tc>
        <w:tc>
          <w:tcPr>
            <w:tcW w:w="841"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9B130F" w:rsidRPr="004C5193" w:rsidRDefault="009B130F"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Months to Closing Date</w:t>
            </w:r>
          </w:p>
        </w:tc>
        <w:tc>
          <w:tcPr>
            <w:tcW w:w="1080"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rsidR="009B130F" w:rsidRPr="004C5193" w:rsidRDefault="009B130F" w:rsidP="009B130F">
            <w:pPr>
              <w:ind w:left="-4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Net Amount</w:t>
            </w:r>
            <w:r>
              <w:rPr>
                <w:rFonts w:asciiTheme="minorHAnsi" w:eastAsia="Times New Roman" w:hAnsiTheme="minorHAnsi" w:cstheme="minorHAnsi"/>
                <w:color w:val="000000"/>
                <w:sz w:val="18"/>
                <w:szCs w:val="18"/>
              </w:rPr>
              <w:t xml:space="preserve"> (US$)</w:t>
            </w:r>
          </w:p>
        </w:tc>
        <w:tc>
          <w:tcPr>
            <w:tcW w:w="1080"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9B130F" w:rsidRPr="004C5193" w:rsidRDefault="009B130F" w:rsidP="009B130F">
            <w:pPr>
              <w:ind w:left="-117"/>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Effective </w:t>
            </w:r>
            <w:r w:rsidRPr="004C5193">
              <w:rPr>
                <w:rFonts w:asciiTheme="minorHAnsi" w:eastAsia="Times New Roman" w:hAnsiTheme="minorHAnsi" w:cstheme="minorHAnsi"/>
                <w:color w:val="000000"/>
                <w:sz w:val="18"/>
                <w:szCs w:val="18"/>
              </w:rPr>
              <w:t>Net Amount</w:t>
            </w:r>
            <w:r>
              <w:rPr>
                <w:rFonts w:asciiTheme="minorHAnsi" w:eastAsia="Times New Roman" w:hAnsiTheme="minorHAnsi" w:cstheme="minorHAnsi"/>
                <w:color w:val="000000"/>
                <w:sz w:val="18"/>
                <w:szCs w:val="18"/>
              </w:rPr>
              <w:t xml:space="preserve"> (US$)</w:t>
            </w:r>
          </w:p>
        </w:tc>
        <w:tc>
          <w:tcPr>
            <w:tcW w:w="990"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9B130F" w:rsidRPr="004C5193" w:rsidRDefault="009B130F" w:rsidP="009B130F">
            <w:pPr>
              <w:ind w:left="-58"/>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Disbursed in CY2012</w:t>
            </w:r>
            <w:r>
              <w:rPr>
                <w:rFonts w:asciiTheme="minorHAnsi" w:eastAsia="Times New Roman" w:hAnsiTheme="minorHAnsi" w:cstheme="minorHAnsi"/>
                <w:color w:val="000000"/>
                <w:sz w:val="18"/>
                <w:szCs w:val="18"/>
              </w:rPr>
              <w:t xml:space="preserve"> (US$)</w:t>
            </w:r>
          </w:p>
        </w:tc>
        <w:tc>
          <w:tcPr>
            <w:tcW w:w="1080"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9B130F" w:rsidRPr="004C5193" w:rsidRDefault="009B130F" w:rsidP="009B130F">
            <w:pPr>
              <w:ind w:left="-6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Disbursed to End CY2012</w:t>
            </w:r>
            <w:r>
              <w:rPr>
                <w:rFonts w:asciiTheme="minorHAnsi" w:eastAsia="Times New Roman" w:hAnsiTheme="minorHAnsi" w:cstheme="minorHAnsi"/>
                <w:color w:val="000000"/>
                <w:sz w:val="18"/>
                <w:szCs w:val="18"/>
              </w:rPr>
              <w:t xml:space="preserve"> (US$)</w:t>
            </w:r>
          </w:p>
        </w:tc>
        <w:tc>
          <w:tcPr>
            <w:tcW w:w="1350"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9B130F" w:rsidRPr="004C5193" w:rsidRDefault="009B130F" w:rsidP="009B130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Cum. </w:t>
            </w:r>
            <w:proofErr w:type="spellStart"/>
            <w:r>
              <w:rPr>
                <w:rFonts w:asciiTheme="minorHAnsi" w:eastAsia="Times New Roman" w:hAnsiTheme="minorHAnsi" w:cstheme="minorHAnsi"/>
                <w:sz w:val="18"/>
                <w:szCs w:val="18"/>
              </w:rPr>
              <w:t>Disb</w:t>
            </w:r>
            <w:proofErr w:type="spellEnd"/>
            <w:r>
              <w:rPr>
                <w:rFonts w:asciiTheme="minorHAnsi" w:eastAsia="Times New Roman" w:hAnsiTheme="minorHAnsi" w:cstheme="minorHAnsi"/>
                <w:sz w:val="18"/>
                <w:szCs w:val="18"/>
              </w:rPr>
              <w:t>.</w:t>
            </w:r>
          </w:p>
        </w:tc>
      </w:tr>
      <w:tr w:rsidR="00433C48" w:rsidRPr="004C5193" w:rsidTr="00E1720D">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33C48" w:rsidRPr="004C5193" w:rsidRDefault="00433C48"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34</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0156-CAM</w:t>
            </w:r>
          </w:p>
        </w:tc>
        <w:tc>
          <w:tcPr>
            <w:tcW w:w="2970" w:type="dxa"/>
            <w:tcBorders>
              <w:top w:val="nil"/>
              <w:left w:val="nil"/>
              <w:bottom w:val="single" w:sz="4" w:space="0" w:color="auto"/>
              <w:right w:val="single" w:sz="4" w:space="0" w:color="auto"/>
            </w:tcBorders>
            <w:shd w:val="clear" w:color="000000" w:fill="FFFFFF"/>
            <w:vAlign w:val="center"/>
            <w:hideMark/>
          </w:tcPr>
          <w:p w:rsidR="00433C48" w:rsidRPr="004C5193" w:rsidRDefault="00433C48" w:rsidP="00951274">
            <w:pPr>
              <w:ind w:left="-18" w:right="-109"/>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Second rural water supply and sanitation project</w:t>
            </w:r>
          </w:p>
        </w:tc>
        <w:tc>
          <w:tcPr>
            <w:tcW w:w="992" w:type="dxa"/>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15.Sep.09</w:t>
            </w:r>
          </w:p>
        </w:tc>
        <w:tc>
          <w:tcPr>
            <w:tcW w:w="1014"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27.Nov.09</w:t>
            </w:r>
          </w:p>
        </w:tc>
        <w:tc>
          <w:tcPr>
            <w:tcW w:w="874"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31.Dec.15</w:t>
            </w:r>
          </w:p>
        </w:tc>
        <w:tc>
          <w:tcPr>
            <w:tcW w:w="959"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31.Dec.15</w:t>
            </w:r>
          </w:p>
        </w:tc>
        <w:tc>
          <w:tcPr>
            <w:tcW w:w="841"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36.5</w:t>
            </w:r>
          </w:p>
        </w:tc>
        <w:tc>
          <w:tcPr>
            <w:tcW w:w="1080" w:type="dxa"/>
            <w:gridSpan w:val="3"/>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21.000</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21.000</w:t>
            </w:r>
          </w:p>
        </w:tc>
        <w:tc>
          <w:tcPr>
            <w:tcW w:w="99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1.419</w:t>
            </w:r>
          </w:p>
        </w:tc>
        <w:tc>
          <w:tcPr>
            <w:tcW w:w="108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4.669</w:t>
            </w:r>
          </w:p>
        </w:tc>
        <w:tc>
          <w:tcPr>
            <w:tcW w:w="1350" w:type="dxa"/>
            <w:gridSpan w:val="2"/>
            <w:tcBorders>
              <w:top w:val="nil"/>
              <w:left w:val="nil"/>
              <w:bottom w:val="single" w:sz="4" w:space="0" w:color="auto"/>
              <w:right w:val="single" w:sz="4" w:space="0" w:color="auto"/>
            </w:tcBorders>
            <w:shd w:val="clear" w:color="auto" w:fill="auto"/>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22.23%</w:t>
            </w:r>
          </w:p>
        </w:tc>
      </w:tr>
      <w:tr w:rsidR="00433C48" w:rsidRPr="004C5193" w:rsidTr="00E1720D">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433C48" w:rsidRPr="004C5193" w:rsidRDefault="00433C48" w:rsidP="00951274">
            <w:pPr>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35</w:t>
            </w:r>
          </w:p>
        </w:tc>
        <w:tc>
          <w:tcPr>
            <w:tcW w:w="1170" w:type="dxa"/>
            <w:gridSpan w:val="3"/>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2983-CAM</w:t>
            </w:r>
          </w:p>
        </w:tc>
        <w:tc>
          <w:tcPr>
            <w:tcW w:w="2970" w:type="dxa"/>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18" w:right="-109"/>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 xml:space="preserve">GMS southern economic corridor towns </w:t>
            </w:r>
            <w:proofErr w:type="spellStart"/>
            <w:r w:rsidRPr="004C5193">
              <w:rPr>
                <w:rFonts w:asciiTheme="minorHAnsi" w:eastAsia="Times New Roman" w:hAnsiTheme="minorHAnsi" w:cstheme="minorHAnsi"/>
                <w:sz w:val="18"/>
                <w:szCs w:val="18"/>
              </w:rPr>
              <w:t>dev</w:t>
            </w:r>
            <w:proofErr w:type="spellEnd"/>
            <w:r w:rsidRPr="004C5193">
              <w:rPr>
                <w:rFonts w:asciiTheme="minorHAnsi" w:eastAsia="Times New Roman" w:hAnsiTheme="minorHAnsi" w:cstheme="minorHAnsi"/>
                <w:sz w:val="18"/>
                <w:szCs w:val="18"/>
              </w:rPr>
              <w:t xml:space="preserve"> project</w:t>
            </w:r>
          </w:p>
        </w:tc>
        <w:tc>
          <w:tcPr>
            <w:tcW w:w="992" w:type="dxa"/>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10.Dec.12</w:t>
            </w:r>
          </w:p>
        </w:tc>
        <w:tc>
          <w:tcPr>
            <w:tcW w:w="1014" w:type="dxa"/>
            <w:gridSpan w:val="2"/>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08.Apr.13</w:t>
            </w:r>
          </w:p>
        </w:tc>
        <w:tc>
          <w:tcPr>
            <w:tcW w:w="874" w:type="dxa"/>
            <w:gridSpan w:val="3"/>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30.Jun.19</w:t>
            </w:r>
          </w:p>
        </w:tc>
        <w:tc>
          <w:tcPr>
            <w:tcW w:w="959" w:type="dxa"/>
            <w:gridSpan w:val="2"/>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30.Jun.19</w:t>
            </w:r>
          </w:p>
        </w:tc>
        <w:tc>
          <w:tcPr>
            <w:tcW w:w="841" w:type="dxa"/>
            <w:gridSpan w:val="2"/>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79.0</w:t>
            </w:r>
          </w:p>
        </w:tc>
        <w:tc>
          <w:tcPr>
            <w:tcW w:w="1080" w:type="dxa"/>
            <w:gridSpan w:val="3"/>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36.921</w:t>
            </w:r>
          </w:p>
        </w:tc>
        <w:tc>
          <w:tcPr>
            <w:tcW w:w="1080" w:type="dxa"/>
            <w:gridSpan w:val="2"/>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433C48" w:rsidRPr="004C5193" w:rsidTr="00E1720D">
        <w:trPr>
          <w:trHeight w:val="255"/>
        </w:trPr>
        <w:tc>
          <w:tcPr>
            <w:tcW w:w="540"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433C48" w:rsidRPr="004C5193" w:rsidRDefault="00433C48" w:rsidP="00951274">
            <w:pPr>
              <w:rPr>
                <w:rFonts w:asciiTheme="minorHAnsi" w:eastAsia="Times New Roman" w:hAnsiTheme="minorHAnsi" w:cstheme="minorHAnsi"/>
                <w:sz w:val="18"/>
                <w:szCs w:val="18"/>
              </w:rPr>
            </w:pPr>
          </w:p>
        </w:tc>
        <w:tc>
          <w:tcPr>
            <w:tcW w:w="1170" w:type="dxa"/>
            <w:gridSpan w:val="3"/>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0334-CAM</w:t>
            </w:r>
          </w:p>
        </w:tc>
        <w:tc>
          <w:tcPr>
            <w:tcW w:w="2970" w:type="dxa"/>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18" w:right="-109"/>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GMS southern economic corridor towns development project</w:t>
            </w:r>
          </w:p>
        </w:tc>
        <w:tc>
          <w:tcPr>
            <w:tcW w:w="992" w:type="dxa"/>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10.Dec.12</w:t>
            </w:r>
          </w:p>
        </w:tc>
        <w:tc>
          <w:tcPr>
            <w:tcW w:w="1014" w:type="dxa"/>
            <w:gridSpan w:val="2"/>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08.Apr.13</w:t>
            </w:r>
          </w:p>
        </w:tc>
        <w:tc>
          <w:tcPr>
            <w:tcW w:w="874" w:type="dxa"/>
            <w:gridSpan w:val="3"/>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30.Jun.19</w:t>
            </w:r>
          </w:p>
        </w:tc>
        <w:tc>
          <w:tcPr>
            <w:tcW w:w="959" w:type="dxa"/>
            <w:gridSpan w:val="2"/>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30.Jun.19</w:t>
            </w:r>
          </w:p>
        </w:tc>
        <w:tc>
          <w:tcPr>
            <w:tcW w:w="841" w:type="dxa"/>
            <w:gridSpan w:val="2"/>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79.0</w:t>
            </w:r>
          </w:p>
        </w:tc>
        <w:tc>
          <w:tcPr>
            <w:tcW w:w="1080" w:type="dxa"/>
            <w:gridSpan w:val="3"/>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1.500</w:t>
            </w:r>
          </w:p>
        </w:tc>
        <w:tc>
          <w:tcPr>
            <w:tcW w:w="1080" w:type="dxa"/>
            <w:gridSpan w:val="2"/>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single" w:sz="4" w:space="0" w:color="auto"/>
              <w:left w:val="nil"/>
              <w:bottom w:val="single" w:sz="4" w:space="0" w:color="auto"/>
              <w:right w:val="single" w:sz="4" w:space="0" w:color="auto"/>
            </w:tcBorders>
            <w:shd w:val="clear" w:color="auto" w:fill="DBE5F1"/>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433C48" w:rsidRPr="004C5193" w:rsidTr="00E1720D">
        <w:trPr>
          <w:trHeight w:val="255"/>
        </w:trPr>
        <w:tc>
          <w:tcPr>
            <w:tcW w:w="540" w:type="dxa"/>
            <w:vMerge/>
            <w:tcBorders>
              <w:top w:val="nil"/>
              <w:left w:val="single" w:sz="4" w:space="0" w:color="auto"/>
              <w:bottom w:val="single" w:sz="4" w:space="0" w:color="auto"/>
              <w:right w:val="single" w:sz="4" w:space="0" w:color="auto"/>
            </w:tcBorders>
            <w:shd w:val="clear" w:color="auto" w:fill="DBE5F1"/>
            <w:vAlign w:val="center"/>
            <w:hideMark/>
          </w:tcPr>
          <w:p w:rsidR="00433C48" w:rsidRPr="004C5193" w:rsidRDefault="00433C48" w:rsidP="00951274">
            <w:pPr>
              <w:rPr>
                <w:rFonts w:asciiTheme="minorHAnsi" w:eastAsia="Times New Roman" w:hAnsiTheme="minorHAnsi" w:cstheme="minorHAnsi"/>
                <w:sz w:val="18"/>
                <w:szCs w:val="18"/>
              </w:rPr>
            </w:pPr>
          </w:p>
        </w:tc>
        <w:tc>
          <w:tcPr>
            <w:tcW w:w="1170"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83" w:right="-107"/>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0335-CAM</w:t>
            </w:r>
          </w:p>
        </w:tc>
        <w:tc>
          <w:tcPr>
            <w:tcW w:w="2970" w:type="dxa"/>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8" w:right="-109"/>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GMS southern economic corridor towns development project</w:t>
            </w:r>
          </w:p>
        </w:tc>
        <w:tc>
          <w:tcPr>
            <w:tcW w:w="992" w:type="dxa"/>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70" w:right="-54"/>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10.Dec.12</w:t>
            </w:r>
          </w:p>
        </w:tc>
        <w:tc>
          <w:tcPr>
            <w:tcW w:w="1014"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72" w:right="-120"/>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08.Apr.13</w:t>
            </w:r>
          </w:p>
        </w:tc>
        <w:tc>
          <w:tcPr>
            <w:tcW w:w="874"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96" w:right="-115"/>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30.Jun.19</w:t>
            </w:r>
          </w:p>
        </w:tc>
        <w:tc>
          <w:tcPr>
            <w:tcW w:w="959"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01" w:right="-6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30.Jun.19</w:t>
            </w:r>
          </w:p>
        </w:tc>
        <w:tc>
          <w:tcPr>
            <w:tcW w:w="841"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64" w:right="-82"/>
              <w:jc w:val="center"/>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79.0</w:t>
            </w:r>
          </w:p>
        </w:tc>
        <w:tc>
          <w:tcPr>
            <w:tcW w:w="1080" w:type="dxa"/>
            <w:gridSpan w:val="3"/>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44"/>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4.400</w:t>
            </w:r>
          </w:p>
        </w:tc>
        <w:tc>
          <w:tcPr>
            <w:tcW w:w="108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11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58"/>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08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ind w:left="-67"/>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350" w:type="dxa"/>
            <w:gridSpan w:val="2"/>
            <w:tcBorders>
              <w:top w:val="nil"/>
              <w:left w:val="nil"/>
              <w:bottom w:val="single" w:sz="4" w:space="0" w:color="auto"/>
              <w:right w:val="single" w:sz="4" w:space="0" w:color="auto"/>
            </w:tcBorders>
            <w:shd w:val="clear" w:color="auto" w:fill="DBE5F1"/>
            <w:vAlign w:val="center"/>
            <w:hideMark/>
          </w:tcPr>
          <w:p w:rsidR="00433C48" w:rsidRPr="004C5193" w:rsidRDefault="00433C48" w:rsidP="00951274">
            <w:pPr>
              <w:jc w:val="right"/>
              <w:rPr>
                <w:rFonts w:asciiTheme="minorHAnsi" w:eastAsia="Times New Roman" w:hAnsiTheme="minorHAnsi" w:cstheme="minorHAnsi"/>
                <w:sz w:val="18"/>
                <w:szCs w:val="18"/>
              </w:rPr>
            </w:pPr>
            <w:r w:rsidRPr="004C5193">
              <w:rPr>
                <w:rFonts w:asciiTheme="minorHAnsi" w:eastAsia="Times New Roman" w:hAnsiTheme="minorHAnsi" w:cstheme="minorHAnsi"/>
                <w:sz w:val="18"/>
                <w:szCs w:val="18"/>
              </w:rPr>
              <w:t>0.00%</w:t>
            </w:r>
          </w:p>
        </w:tc>
      </w:tr>
      <w:tr w:rsidR="00433C48" w:rsidRPr="004C5193" w:rsidTr="00E1720D">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3C48" w:rsidRPr="004C5193" w:rsidRDefault="00433C48" w:rsidP="00951274">
            <w:pPr>
              <w:spacing w:before="60"/>
              <w:jc w:val="cente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35</w:t>
            </w:r>
          </w:p>
        </w:tc>
        <w:tc>
          <w:tcPr>
            <w:tcW w:w="117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433C48" w:rsidRPr="004C5193" w:rsidRDefault="00433C48" w:rsidP="00951274">
            <w:pPr>
              <w:spacing w:before="60"/>
              <w:ind w:left="-83" w:right="-107"/>
              <w:jc w:val="cente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58</w:t>
            </w:r>
          </w:p>
        </w:tc>
        <w:tc>
          <w:tcPr>
            <w:tcW w:w="2970" w:type="dxa"/>
            <w:tcBorders>
              <w:top w:val="single" w:sz="4" w:space="0" w:color="auto"/>
              <w:left w:val="nil"/>
              <w:bottom w:val="single" w:sz="4" w:space="0" w:color="auto"/>
              <w:right w:val="single" w:sz="4" w:space="0" w:color="auto"/>
            </w:tcBorders>
            <w:shd w:val="clear" w:color="auto" w:fill="FFFFFF" w:themeFill="background1"/>
            <w:vAlign w:val="center"/>
            <w:hideMark/>
          </w:tcPr>
          <w:p w:rsidR="00433C48" w:rsidRPr="004C5193" w:rsidRDefault="00433C48" w:rsidP="00951274">
            <w:pPr>
              <w:spacing w:before="60"/>
              <w:ind w:left="-18" w:right="-109"/>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CAM   (35 Projects )</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433C48" w:rsidRPr="004C5193" w:rsidRDefault="00433C48" w:rsidP="00951274">
            <w:pPr>
              <w:spacing w:before="60"/>
              <w:ind w:left="-70" w:right="-54"/>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 </w:t>
            </w:r>
          </w:p>
        </w:tc>
        <w:tc>
          <w:tcPr>
            <w:tcW w:w="1014" w:type="dxa"/>
            <w:gridSpan w:val="2"/>
            <w:tcBorders>
              <w:top w:val="single" w:sz="4" w:space="0" w:color="auto"/>
              <w:left w:val="nil"/>
              <w:bottom w:val="single" w:sz="4" w:space="0" w:color="auto"/>
              <w:right w:val="single" w:sz="4" w:space="0" w:color="auto"/>
            </w:tcBorders>
            <w:shd w:val="clear" w:color="auto" w:fill="FFFFFF" w:themeFill="background1"/>
            <w:hideMark/>
          </w:tcPr>
          <w:p w:rsidR="00433C48" w:rsidRPr="004C5193" w:rsidRDefault="00433C48" w:rsidP="00951274">
            <w:pPr>
              <w:spacing w:before="60"/>
              <w:ind w:left="-72" w:right="-120"/>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 </w:t>
            </w:r>
          </w:p>
        </w:tc>
        <w:tc>
          <w:tcPr>
            <w:tcW w:w="874" w:type="dxa"/>
            <w:gridSpan w:val="3"/>
            <w:tcBorders>
              <w:top w:val="single" w:sz="4" w:space="0" w:color="auto"/>
              <w:left w:val="nil"/>
              <w:bottom w:val="single" w:sz="4" w:space="0" w:color="auto"/>
              <w:right w:val="single" w:sz="4" w:space="0" w:color="auto"/>
            </w:tcBorders>
            <w:shd w:val="clear" w:color="auto" w:fill="FFFFFF" w:themeFill="background1"/>
            <w:hideMark/>
          </w:tcPr>
          <w:p w:rsidR="00433C48" w:rsidRPr="004C5193" w:rsidRDefault="00433C48" w:rsidP="00951274">
            <w:pPr>
              <w:spacing w:before="60"/>
              <w:ind w:left="-96" w:right="-115"/>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 </w:t>
            </w:r>
          </w:p>
        </w:tc>
        <w:tc>
          <w:tcPr>
            <w:tcW w:w="959" w:type="dxa"/>
            <w:gridSpan w:val="2"/>
            <w:tcBorders>
              <w:top w:val="single" w:sz="4" w:space="0" w:color="auto"/>
              <w:left w:val="nil"/>
              <w:bottom w:val="single" w:sz="4" w:space="0" w:color="auto"/>
              <w:right w:val="single" w:sz="4" w:space="0" w:color="auto"/>
            </w:tcBorders>
            <w:shd w:val="clear" w:color="auto" w:fill="FFFFFF" w:themeFill="background1"/>
            <w:hideMark/>
          </w:tcPr>
          <w:p w:rsidR="00433C48" w:rsidRPr="004C5193" w:rsidRDefault="00433C48" w:rsidP="00951274">
            <w:pPr>
              <w:spacing w:before="60"/>
              <w:ind w:left="-101" w:right="-62"/>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 </w:t>
            </w:r>
          </w:p>
        </w:tc>
        <w:tc>
          <w:tcPr>
            <w:tcW w:w="841" w:type="dxa"/>
            <w:gridSpan w:val="2"/>
            <w:tcBorders>
              <w:top w:val="single" w:sz="4" w:space="0" w:color="auto"/>
              <w:left w:val="nil"/>
              <w:bottom w:val="single" w:sz="4" w:space="0" w:color="auto"/>
              <w:right w:val="single" w:sz="4" w:space="0" w:color="auto"/>
            </w:tcBorders>
            <w:shd w:val="clear" w:color="auto" w:fill="FFFFFF" w:themeFill="background1"/>
            <w:hideMark/>
          </w:tcPr>
          <w:p w:rsidR="00433C48" w:rsidRPr="004C5193" w:rsidRDefault="00433C48" w:rsidP="00951274">
            <w:pPr>
              <w:spacing w:before="60"/>
              <w:ind w:left="-64" w:right="-82"/>
              <w:rPr>
                <w:rFonts w:asciiTheme="minorHAnsi" w:eastAsia="Times New Roman" w:hAnsiTheme="minorHAnsi" w:cstheme="minorHAnsi"/>
                <w:b/>
                <w:bCs/>
                <w:sz w:val="18"/>
                <w:szCs w:val="18"/>
              </w:rPr>
            </w:pPr>
            <w:r w:rsidRPr="004C5193">
              <w:rPr>
                <w:rFonts w:asciiTheme="minorHAnsi" w:eastAsia="Times New Roman" w:hAnsiTheme="minorHAnsi" w:cstheme="minorHAnsi"/>
                <w:b/>
                <w:bCs/>
                <w:sz w:val="18"/>
                <w:szCs w:val="18"/>
              </w:rPr>
              <w:t> </w:t>
            </w:r>
          </w:p>
        </w:tc>
        <w:tc>
          <w:tcPr>
            <w:tcW w:w="1080" w:type="dxa"/>
            <w:gridSpan w:val="3"/>
            <w:tcBorders>
              <w:top w:val="single" w:sz="4" w:space="0" w:color="auto"/>
              <w:left w:val="nil"/>
              <w:bottom w:val="single" w:sz="4" w:space="0" w:color="auto"/>
              <w:right w:val="single" w:sz="4" w:space="0" w:color="auto"/>
            </w:tcBorders>
            <w:shd w:val="clear" w:color="auto" w:fill="FFFFFF" w:themeFill="background1"/>
            <w:hideMark/>
          </w:tcPr>
          <w:p w:rsidR="00433C48" w:rsidRPr="004C5193" w:rsidRDefault="00433C48" w:rsidP="00951274">
            <w:pPr>
              <w:spacing w:before="60"/>
              <w:ind w:left="-44"/>
              <w:jc w:val="right"/>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920.567</w:t>
            </w:r>
          </w:p>
        </w:tc>
        <w:tc>
          <w:tcPr>
            <w:tcW w:w="1080" w:type="dxa"/>
            <w:gridSpan w:val="2"/>
            <w:tcBorders>
              <w:top w:val="single" w:sz="4" w:space="0" w:color="auto"/>
              <w:left w:val="nil"/>
              <w:bottom w:val="single" w:sz="4" w:space="0" w:color="auto"/>
              <w:right w:val="single" w:sz="4" w:space="0" w:color="auto"/>
            </w:tcBorders>
            <w:shd w:val="clear" w:color="auto" w:fill="FFFFFF" w:themeFill="background1"/>
            <w:hideMark/>
          </w:tcPr>
          <w:p w:rsidR="00433C48" w:rsidRPr="004C5193" w:rsidRDefault="00433C48" w:rsidP="00951274">
            <w:pPr>
              <w:spacing w:before="60"/>
              <w:ind w:left="-117"/>
              <w:jc w:val="right"/>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698.847</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hideMark/>
          </w:tcPr>
          <w:p w:rsidR="00433C48" w:rsidRPr="004C5193" w:rsidRDefault="00433C48" w:rsidP="00951274">
            <w:pPr>
              <w:spacing w:before="60"/>
              <w:ind w:left="-58"/>
              <w:jc w:val="right"/>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94.227</w:t>
            </w:r>
          </w:p>
        </w:tc>
        <w:tc>
          <w:tcPr>
            <w:tcW w:w="1080" w:type="dxa"/>
            <w:gridSpan w:val="2"/>
            <w:tcBorders>
              <w:top w:val="single" w:sz="4" w:space="0" w:color="auto"/>
              <w:left w:val="nil"/>
              <w:bottom w:val="single" w:sz="4" w:space="0" w:color="auto"/>
              <w:right w:val="single" w:sz="4" w:space="0" w:color="auto"/>
            </w:tcBorders>
            <w:shd w:val="clear" w:color="auto" w:fill="FFFFFF" w:themeFill="background1"/>
            <w:hideMark/>
          </w:tcPr>
          <w:p w:rsidR="00433C48" w:rsidRPr="004C5193" w:rsidRDefault="00433C48" w:rsidP="00951274">
            <w:pPr>
              <w:spacing w:before="60"/>
              <w:ind w:left="-67"/>
              <w:jc w:val="right"/>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252.740</w:t>
            </w:r>
          </w:p>
        </w:tc>
        <w:tc>
          <w:tcPr>
            <w:tcW w:w="1350" w:type="dxa"/>
            <w:gridSpan w:val="2"/>
            <w:tcBorders>
              <w:top w:val="single" w:sz="4" w:space="0" w:color="auto"/>
              <w:left w:val="nil"/>
              <w:bottom w:val="single" w:sz="4" w:space="0" w:color="auto"/>
              <w:right w:val="single" w:sz="4" w:space="0" w:color="auto"/>
            </w:tcBorders>
            <w:shd w:val="clear" w:color="auto" w:fill="FFFFFF" w:themeFill="background1"/>
            <w:hideMark/>
          </w:tcPr>
          <w:p w:rsidR="00433C48" w:rsidRPr="004C5193" w:rsidRDefault="00433C48" w:rsidP="00951274">
            <w:pPr>
              <w:spacing w:before="60"/>
              <w:jc w:val="right"/>
              <w:rPr>
                <w:rFonts w:asciiTheme="minorHAnsi" w:eastAsia="Times New Roman" w:hAnsiTheme="minorHAnsi" w:cstheme="minorHAnsi"/>
                <w:b/>
                <w:bCs/>
                <w:sz w:val="18"/>
                <w:szCs w:val="18"/>
              </w:rPr>
            </w:pPr>
            <w:r w:rsidRPr="004C5193">
              <w:rPr>
                <w:rFonts w:asciiTheme="minorHAnsi" w:eastAsia="Times New Roman" w:hAnsiTheme="minorHAnsi" w:cstheme="minorHAnsi"/>
                <w:b/>
                <w:bCs/>
                <w:sz w:val="18"/>
                <w:szCs w:val="18"/>
              </w:rPr>
              <w:t>27.45%</w:t>
            </w:r>
          </w:p>
        </w:tc>
      </w:tr>
      <w:tr w:rsidR="003F2168" w:rsidRPr="004C5193" w:rsidTr="00F759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940" w:type="dxa"/>
            <w:gridSpan w:val="26"/>
            <w:tcBorders>
              <w:bottom w:val="single" w:sz="4" w:space="0" w:color="auto"/>
            </w:tcBorders>
            <w:shd w:val="clear" w:color="auto" w:fill="FDE9D9" w:themeFill="accent6" w:themeFillTint="33"/>
          </w:tcPr>
          <w:p w:rsidR="003F2168" w:rsidRPr="004C5193" w:rsidRDefault="00144E34" w:rsidP="00951274">
            <w:pPr>
              <w:spacing w:before="60" w:after="60"/>
              <w:jc w:val="center"/>
              <w:rPr>
                <w:rFonts w:asciiTheme="minorHAnsi" w:hAnsiTheme="minorHAnsi" w:cstheme="minorHAnsi"/>
                <w:b/>
                <w:bCs/>
                <w:color w:val="000000"/>
                <w:sz w:val="18"/>
                <w:szCs w:val="18"/>
              </w:rPr>
            </w:pPr>
            <w:r>
              <w:br w:type="page"/>
            </w:r>
            <w:r w:rsidR="003F2168" w:rsidRPr="004C5193">
              <w:rPr>
                <w:rFonts w:asciiTheme="minorHAnsi" w:hAnsiTheme="minorHAnsi" w:cstheme="minorHAnsi"/>
                <w:b/>
                <w:bCs/>
                <w:color w:val="000000"/>
                <w:sz w:val="18"/>
                <w:szCs w:val="18"/>
              </w:rPr>
              <w:t>ADB TAs – ADVISORY AND CAPACITY DEVELOPMENT</w:t>
            </w:r>
          </w:p>
        </w:tc>
      </w:tr>
      <w:tr w:rsidR="003F2168" w:rsidRPr="004C5193" w:rsidTr="00F759DB">
        <w:trPr>
          <w:trHeight w:val="270"/>
        </w:trPr>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jc w:val="center"/>
              <w:rPr>
                <w:rFonts w:asciiTheme="minorHAnsi" w:eastAsia="Times New Roman" w:hAnsiTheme="minorHAnsi" w:cstheme="minorHAnsi"/>
                <w:color w:val="000000"/>
                <w:sz w:val="18"/>
                <w:szCs w:val="18"/>
              </w:rPr>
            </w:pPr>
            <w:r w:rsidRPr="00B97931">
              <w:rPr>
                <w:rFonts w:asciiTheme="minorHAnsi" w:eastAsia="Times New Roman" w:hAnsiTheme="minorHAnsi" w:cstheme="minorHAnsi"/>
                <w:color w:val="000000"/>
                <w:sz w:val="18"/>
                <w:szCs w:val="18"/>
              </w:rPr>
              <w:t>No.</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jc w:val="center"/>
              <w:rPr>
                <w:rFonts w:asciiTheme="minorHAnsi" w:eastAsia="Times New Roman" w:hAnsiTheme="minorHAnsi" w:cstheme="minorHAnsi"/>
                <w:color w:val="000000"/>
                <w:sz w:val="18"/>
                <w:szCs w:val="18"/>
              </w:rPr>
            </w:pPr>
            <w:r w:rsidRPr="00B97931">
              <w:rPr>
                <w:rFonts w:asciiTheme="minorHAnsi" w:eastAsia="Times New Roman" w:hAnsiTheme="minorHAnsi" w:cstheme="minorHAnsi"/>
                <w:color w:val="000000"/>
                <w:sz w:val="18"/>
                <w:szCs w:val="18"/>
              </w:rPr>
              <w:t>TA No.</w:t>
            </w:r>
          </w:p>
        </w:tc>
        <w:tc>
          <w:tcPr>
            <w:tcW w:w="4680" w:type="dxa"/>
            <w:gridSpan w:val="4"/>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F2168" w:rsidRPr="00B97931" w:rsidRDefault="00396801" w:rsidP="00951274">
            <w:pPr>
              <w:jc w:val="center"/>
              <w:rPr>
                <w:rFonts w:asciiTheme="minorHAnsi" w:eastAsia="Times New Roman" w:hAnsiTheme="minorHAnsi" w:cstheme="minorHAnsi"/>
                <w:color w:val="000000"/>
                <w:sz w:val="18"/>
                <w:szCs w:val="18"/>
              </w:rPr>
            </w:pPr>
            <w:r w:rsidRPr="00B97931">
              <w:rPr>
                <w:rFonts w:asciiTheme="minorHAnsi" w:eastAsia="Times New Roman" w:hAnsiTheme="minorHAnsi" w:cstheme="minorHAnsi"/>
                <w:color w:val="000000"/>
                <w:sz w:val="18"/>
                <w:szCs w:val="18"/>
              </w:rPr>
              <w:t>Project</w:t>
            </w:r>
            <w:r w:rsidR="003F2168" w:rsidRPr="00B97931">
              <w:rPr>
                <w:rFonts w:asciiTheme="minorHAnsi" w:eastAsia="Times New Roman" w:hAnsiTheme="minorHAnsi" w:cstheme="minorHAnsi"/>
                <w:color w:val="000000"/>
                <w:sz w:val="18"/>
                <w:szCs w:val="18"/>
              </w:rPr>
              <w:t xml:space="preserve"> Name</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jc w:val="center"/>
              <w:rPr>
                <w:rFonts w:asciiTheme="minorHAnsi" w:eastAsia="Times New Roman" w:hAnsiTheme="minorHAnsi" w:cstheme="minorHAnsi"/>
                <w:color w:val="000000"/>
                <w:sz w:val="18"/>
                <w:szCs w:val="18"/>
              </w:rPr>
            </w:pPr>
            <w:r w:rsidRPr="00B97931">
              <w:rPr>
                <w:rFonts w:asciiTheme="minorHAnsi" w:eastAsia="Times New Roman" w:hAnsiTheme="minorHAnsi" w:cstheme="minorHAnsi"/>
                <w:color w:val="000000"/>
                <w:sz w:val="18"/>
                <w:szCs w:val="18"/>
              </w:rPr>
              <w:t>TA Type</w:t>
            </w:r>
          </w:p>
        </w:tc>
        <w:tc>
          <w:tcPr>
            <w:tcW w:w="1350" w:type="dxa"/>
            <w:gridSpan w:val="5"/>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ind w:left="-18" w:right="-81"/>
              <w:jc w:val="center"/>
              <w:rPr>
                <w:rFonts w:asciiTheme="minorHAnsi" w:eastAsia="Times New Roman" w:hAnsiTheme="minorHAnsi" w:cstheme="minorHAnsi"/>
                <w:color w:val="000000"/>
                <w:sz w:val="18"/>
                <w:szCs w:val="18"/>
              </w:rPr>
            </w:pPr>
            <w:r w:rsidRPr="00B97931">
              <w:rPr>
                <w:rFonts w:asciiTheme="minorHAnsi" w:eastAsia="Times New Roman" w:hAnsiTheme="minorHAnsi" w:cstheme="minorHAnsi"/>
                <w:color w:val="000000"/>
                <w:sz w:val="18"/>
                <w:szCs w:val="18"/>
              </w:rPr>
              <w:t>Approval Date</w:t>
            </w:r>
          </w:p>
        </w:tc>
        <w:tc>
          <w:tcPr>
            <w:tcW w:w="1170"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ind w:left="-45" w:right="-52"/>
              <w:jc w:val="center"/>
              <w:rPr>
                <w:rFonts w:asciiTheme="minorHAnsi" w:eastAsia="Times New Roman" w:hAnsiTheme="minorHAnsi" w:cstheme="minorHAnsi"/>
                <w:color w:val="000000"/>
                <w:sz w:val="18"/>
                <w:szCs w:val="18"/>
              </w:rPr>
            </w:pPr>
            <w:r w:rsidRPr="00B97931">
              <w:rPr>
                <w:rFonts w:asciiTheme="minorHAnsi" w:eastAsia="Times New Roman" w:hAnsiTheme="minorHAnsi" w:cstheme="minorHAnsi"/>
                <w:color w:val="000000"/>
                <w:sz w:val="18"/>
                <w:szCs w:val="18"/>
              </w:rPr>
              <w:t>Signing Date</w:t>
            </w:r>
          </w:p>
        </w:tc>
        <w:tc>
          <w:tcPr>
            <w:tcW w:w="2340" w:type="dxa"/>
            <w:gridSpan w:val="4"/>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ind w:left="-130" w:right="-157"/>
              <w:jc w:val="center"/>
              <w:rPr>
                <w:rFonts w:asciiTheme="minorHAnsi" w:eastAsia="Times New Roman" w:hAnsiTheme="minorHAnsi" w:cstheme="minorHAnsi"/>
                <w:color w:val="000000"/>
                <w:sz w:val="18"/>
                <w:szCs w:val="18"/>
              </w:rPr>
            </w:pPr>
            <w:r w:rsidRPr="00B97931">
              <w:rPr>
                <w:rFonts w:asciiTheme="minorHAnsi" w:eastAsia="Times New Roman" w:hAnsiTheme="minorHAnsi" w:cstheme="minorHAnsi"/>
                <w:color w:val="000000"/>
                <w:sz w:val="18"/>
                <w:szCs w:val="18"/>
              </w:rPr>
              <w:t>Completion Date</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jc w:val="center"/>
              <w:rPr>
                <w:rFonts w:asciiTheme="minorHAnsi" w:eastAsia="Times New Roman" w:hAnsiTheme="minorHAnsi" w:cstheme="minorHAnsi"/>
                <w:color w:val="000000"/>
                <w:sz w:val="18"/>
                <w:szCs w:val="18"/>
              </w:rPr>
            </w:pPr>
            <w:r w:rsidRPr="00B97931">
              <w:rPr>
                <w:rFonts w:asciiTheme="minorHAnsi" w:eastAsia="Times New Roman" w:hAnsiTheme="minorHAnsi" w:cstheme="minorHAnsi"/>
                <w:color w:val="000000"/>
                <w:sz w:val="18"/>
                <w:szCs w:val="18"/>
              </w:rPr>
              <w:t>TA Amount</w:t>
            </w:r>
            <w:r w:rsidR="00396801" w:rsidRPr="00B97931">
              <w:rPr>
                <w:rFonts w:asciiTheme="minorHAnsi" w:eastAsia="Times New Roman" w:hAnsiTheme="minorHAnsi" w:cstheme="minorHAnsi"/>
                <w:color w:val="000000"/>
                <w:sz w:val="18"/>
                <w:szCs w:val="18"/>
              </w:rPr>
              <w:t xml:space="preserve"> (US$)</w:t>
            </w:r>
          </w:p>
        </w:tc>
        <w:tc>
          <w:tcPr>
            <w:tcW w:w="1890"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jc w:val="center"/>
              <w:rPr>
                <w:rFonts w:asciiTheme="minorHAnsi" w:eastAsia="Times New Roman" w:hAnsiTheme="minorHAnsi" w:cstheme="minorHAnsi"/>
                <w:color w:val="000000"/>
                <w:sz w:val="18"/>
                <w:szCs w:val="18"/>
              </w:rPr>
            </w:pPr>
            <w:r w:rsidRPr="00B97931">
              <w:rPr>
                <w:rFonts w:asciiTheme="minorHAnsi" w:eastAsia="Times New Roman" w:hAnsiTheme="minorHAnsi" w:cstheme="minorHAnsi"/>
                <w:color w:val="000000"/>
                <w:sz w:val="18"/>
                <w:szCs w:val="18"/>
              </w:rPr>
              <w:t>Disbursement</w:t>
            </w:r>
            <w:r w:rsidR="009C7E8A">
              <w:rPr>
                <w:rFonts w:asciiTheme="minorHAnsi" w:eastAsia="Times New Roman" w:hAnsiTheme="minorHAnsi" w:cstheme="minorHAnsi"/>
                <w:color w:val="000000"/>
                <w:sz w:val="18"/>
                <w:szCs w:val="18"/>
              </w:rPr>
              <w:t xml:space="preserve"> (US$)</w:t>
            </w:r>
          </w:p>
        </w:tc>
      </w:tr>
      <w:tr w:rsidR="003F2168" w:rsidRPr="004C5193" w:rsidTr="00F759DB">
        <w:trPr>
          <w:trHeight w:val="480"/>
        </w:trPr>
        <w:tc>
          <w:tcPr>
            <w:tcW w:w="64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rPr>
                <w:rFonts w:asciiTheme="minorHAnsi" w:eastAsia="Times New Roman" w:hAnsiTheme="minorHAnsi" w:cstheme="minorHAnsi"/>
                <w:color w:val="000000"/>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rPr>
                <w:rFonts w:asciiTheme="minorHAnsi" w:eastAsia="Times New Roman" w:hAnsiTheme="minorHAnsi" w:cstheme="minorHAnsi"/>
                <w:color w:val="000000"/>
                <w:sz w:val="18"/>
                <w:szCs w:val="18"/>
              </w:rPr>
            </w:pPr>
          </w:p>
        </w:tc>
        <w:tc>
          <w:tcPr>
            <w:tcW w:w="4680" w:type="dxa"/>
            <w:gridSpan w:val="4"/>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rPr>
                <w:rFonts w:asciiTheme="minorHAnsi" w:eastAsia="Times New Roman" w:hAnsiTheme="minorHAnsi" w:cstheme="minorHAnsi"/>
                <w:color w:val="000000"/>
                <w:sz w:val="18"/>
                <w:szCs w:val="18"/>
              </w:rPr>
            </w:pPr>
          </w:p>
        </w:tc>
        <w:tc>
          <w:tcPr>
            <w:tcW w:w="90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rPr>
                <w:rFonts w:asciiTheme="minorHAnsi" w:eastAsia="Times New Roman" w:hAnsiTheme="minorHAnsi" w:cstheme="minorHAnsi"/>
                <w:color w:val="000000"/>
                <w:sz w:val="18"/>
                <w:szCs w:val="18"/>
              </w:rPr>
            </w:pPr>
          </w:p>
        </w:tc>
        <w:tc>
          <w:tcPr>
            <w:tcW w:w="1350" w:type="dxa"/>
            <w:gridSpan w:val="5"/>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ind w:left="-136" w:right="-81"/>
              <w:rPr>
                <w:rFonts w:asciiTheme="minorHAnsi" w:eastAsia="Times New Roman" w:hAnsiTheme="minorHAnsi" w:cstheme="minorHAnsi"/>
                <w:color w:val="000000"/>
                <w:sz w:val="18"/>
                <w:szCs w:val="18"/>
              </w:rPr>
            </w:pPr>
          </w:p>
        </w:tc>
        <w:tc>
          <w:tcPr>
            <w:tcW w:w="1170"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ind w:left="-45" w:right="-52"/>
              <w:rPr>
                <w:rFonts w:asciiTheme="minorHAnsi" w:eastAsia="Times New Roman" w:hAnsiTheme="minorHAnsi" w:cstheme="minorHAnsi"/>
                <w:color w:val="000000"/>
                <w:sz w:val="18"/>
                <w:szCs w:val="18"/>
              </w:rPr>
            </w:pPr>
          </w:p>
        </w:tc>
        <w:tc>
          <w:tcPr>
            <w:tcW w:w="1260" w:type="dxa"/>
            <w:gridSpan w:val="2"/>
            <w:tcBorders>
              <w:top w:val="nil"/>
              <w:left w:val="nil"/>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ind w:left="-130" w:right="-157"/>
              <w:jc w:val="center"/>
              <w:rPr>
                <w:rFonts w:asciiTheme="minorHAnsi" w:eastAsia="Times New Roman" w:hAnsiTheme="minorHAnsi" w:cstheme="minorHAnsi"/>
                <w:color w:val="000000"/>
                <w:sz w:val="18"/>
                <w:szCs w:val="18"/>
              </w:rPr>
            </w:pPr>
            <w:r w:rsidRPr="00B97931">
              <w:rPr>
                <w:rFonts w:asciiTheme="minorHAnsi" w:eastAsia="Times New Roman" w:hAnsiTheme="minorHAnsi" w:cstheme="minorHAnsi"/>
                <w:color w:val="000000"/>
                <w:sz w:val="18"/>
                <w:szCs w:val="18"/>
              </w:rPr>
              <w:t>Original</w:t>
            </w:r>
          </w:p>
        </w:tc>
        <w:tc>
          <w:tcPr>
            <w:tcW w:w="1080" w:type="dxa"/>
            <w:gridSpan w:val="2"/>
            <w:tcBorders>
              <w:top w:val="nil"/>
              <w:left w:val="nil"/>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ind w:left="-130" w:right="-157"/>
              <w:jc w:val="center"/>
              <w:rPr>
                <w:rFonts w:asciiTheme="minorHAnsi" w:eastAsia="Times New Roman" w:hAnsiTheme="minorHAnsi" w:cstheme="minorHAnsi"/>
                <w:color w:val="000000"/>
                <w:sz w:val="18"/>
                <w:szCs w:val="18"/>
              </w:rPr>
            </w:pPr>
            <w:r w:rsidRPr="00B97931">
              <w:rPr>
                <w:rFonts w:asciiTheme="minorHAnsi" w:eastAsia="Times New Roman" w:hAnsiTheme="minorHAnsi" w:cstheme="minorHAnsi"/>
                <w:color w:val="000000"/>
                <w:sz w:val="18"/>
                <w:szCs w:val="18"/>
              </w:rPr>
              <w:t>Revised</w:t>
            </w:r>
          </w:p>
        </w:tc>
        <w:tc>
          <w:tcPr>
            <w:tcW w:w="99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rPr>
                <w:rFonts w:asciiTheme="minorHAnsi" w:eastAsia="Times New Roman" w:hAnsiTheme="minorHAnsi" w:cstheme="minorHAnsi"/>
                <w:color w:val="000000"/>
                <w:sz w:val="18"/>
                <w:szCs w:val="18"/>
              </w:rPr>
            </w:pPr>
          </w:p>
        </w:tc>
        <w:tc>
          <w:tcPr>
            <w:tcW w:w="990" w:type="dxa"/>
            <w:gridSpan w:val="2"/>
            <w:tcBorders>
              <w:top w:val="nil"/>
              <w:left w:val="nil"/>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jc w:val="center"/>
              <w:rPr>
                <w:rFonts w:asciiTheme="minorHAnsi" w:eastAsia="Times New Roman" w:hAnsiTheme="minorHAnsi" w:cstheme="minorHAnsi"/>
                <w:color w:val="000000"/>
                <w:sz w:val="18"/>
                <w:szCs w:val="18"/>
              </w:rPr>
            </w:pPr>
            <w:r w:rsidRPr="00B97931">
              <w:rPr>
                <w:rFonts w:asciiTheme="minorHAnsi" w:eastAsia="Times New Roman" w:hAnsiTheme="minorHAnsi" w:cstheme="minorHAnsi"/>
                <w:color w:val="000000"/>
                <w:sz w:val="18"/>
                <w:szCs w:val="18"/>
              </w:rPr>
              <w:t xml:space="preserve">Cum. </w:t>
            </w:r>
            <w:proofErr w:type="spellStart"/>
            <w:r w:rsidRPr="00B97931">
              <w:rPr>
                <w:rFonts w:asciiTheme="minorHAnsi" w:eastAsia="Times New Roman" w:hAnsiTheme="minorHAnsi" w:cstheme="minorHAnsi"/>
                <w:color w:val="000000"/>
                <w:sz w:val="18"/>
                <w:szCs w:val="18"/>
              </w:rPr>
              <w:t>Disb</w:t>
            </w:r>
            <w:proofErr w:type="spellEnd"/>
          </w:p>
        </w:tc>
        <w:tc>
          <w:tcPr>
            <w:tcW w:w="900" w:type="dxa"/>
            <w:tcBorders>
              <w:top w:val="nil"/>
              <w:left w:val="nil"/>
              <w:bottom w:val="single" w:sz="4" w:space="0" w:color="auto"/>
              <w:right w:val="single" w:sz="4" w:space="0" w:color="auto"/>
            </w:tcBorders>
            <w:shd w:val="clear" w:color="auto" w:fill="FDE9D9" w:themeFill="accent6" w:themeFillTint="33"/>
            <w:vAlign w:val="center"/>
            <w:hideMark/>
          </w:tcPr>
          <w:p w:rsidR="003F2168" w:rsidRPr="00B97931" w:rsidRDefault="003F2168" w:rsidP="00951274">
            <w:pPr>
              <w:jc w:val="center"/>
              <w:rPr>
                <w:rFonts w:asciiTheme="minorHAnsi" w:eastAsia="Times New Roman" w:hAnsiTheme="minorHAnsi" w:cstheme="minorHAnsi"/>
                <w:color w:val="000000"/>
                <w:sz w:val="18"/>
                <w:szCs w:val="18"/>
              </w:rPr>
            </w:pPr>
            <w:r w:rsidRPr="00B97931">
              <w:rPr>
                <w:rFonts w:asciiTheme="minorHAnsi" w:eastAsia="Times New Roman" w:hAnsiTheme="minorHAnsi" w:cstheme="minorHAnsi"/>
                <w:color w:val="000000"/>
                <w:sz w:val="18"/>
                <w:szCs w:val="18"/>
              </w:rPr>
              <w:t>%</w:t>
            </w:r>
            <w:r w:rsidR="00B97931" w:rsidRPr="00B97931">
              <w:rPr>
                <w:rFonts w:asciiTheme="minorHAnsi" w:eastAsia="Times New Roman" w:hAnsiTheme="minorHAnsi" w:cstheme="minorHAnsi"/>
                <w:color w:val="000000"/>
                <w:sz w:val="18"/>
                <w:szCs w:val="18"/>
              </w:rPr>
              <w:t xml:space="preserve"> Cum.</w:t>
            </w:r>
            <w:r w:rsidRPr="00B97931">
              <w:rPr>
                <w:rFonts w:asciiTheme="minorHAnsi" w:eastAsia="Times New Roman" w:hAnsiTheme="minorHAnsi" w:cstheme="minorHAnsi"/>
                <w:color w:val="000000"/>
                <w:sz w:val="18"/>
                <w:szCs w:val="18"/>
              </w:rPr>
              <w:t xml:space="preserve"> </w:t>
            </w:r>
            <w:proofErr w:type="spellStart"/>
            <w:r w:rsidRPr="00B97931">
              <w:rPr>
                <w:rFonts w:asciiTheme="minorHAnsi" w:eastAsia="Times New Roman" w:hAnsiTheme="minorHAnsi" w:cstheme="minorHAnsi"/>
                <w:color w:val="000000"/>
                <w:sz w:val="18"/>
                <w:szCs w:val="18"/>
              </w:rPr>
              <w:t>Disb</w:t>
            </w:r>
            <w:proofErr w:type="spellEnd"/>
          </w:p>
        </w:tc>
      </w:tr>
      <w:tr w:rsidR="003F2168" w:rsidRPr="004C5193" w:rsidTr="00F759DB">
        <w:trPr>
          <w:trHeight w:val="485"/>
        </w:trPr>
        <w:tc>
          <w:tcPr>
            <w:tcW w:w="640" w:type="dxa"/>
            <w:gridSpan w:val="2"/>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w:t>
            </w:r>
          </w:p>
        </w:tc>
        <w:tc>
          <w:tcPr>
            <w:tcW w:w="98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7145</w:t>
            </w:r>
          </w:p>
        </w:tc>
        <w:tc>
          <w:tcPr>
            <w:tcW w:w="4680" w:type="dxa"/>
            <w:gridSpan w:val="4"/>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Strengthening institutional capacity for emergency response to food crisis &amp; improving food security</w:t>
            </w:r>
          </w:p>
        </w:tc>
        <w:tc>
          <w:tcPr>
            <w:tcW w:w="90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ADTA</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02 OCT 2008</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09 OCT 2008</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SEP 2010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JUN 2015</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1,500.00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1,321.92</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88.13%</w:t>
            </w:r>
          </w:p>
        </w:tc>
      </w:tr>
      <w:tr w:rsidR="003F2168" w:rsidRPr="004C5193" w:rsidTr="00F759DB">
        <w:trPr>
          <w:trHeight w:val="255"/>
        </w:trPr>
        <w:tc>
          <w:tcPr>
            <w:tcW w:w="640" w:type="dxa"/>
            <w:gridSpan w:val="2"/>
            <w:vMerge w:val="restart"/>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w:t>
            </w:r>
          </w:p>
        </w:tc>
        <w:tc>
          <w:tcPr>
            <w:tcW w:w="980" w:type="dxa"/>
            <w:vMerge w:val="restart"/>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7226</w:t>
            </w:r>
          </w:p>
        </w:tc>
        <w:tc>
          <w:tcPr>
            <w:tcW w:w="4680" w:type="dxa"/>
            <w:gridSpan w:val="4"/>
            <w:vMerge w:val="restart"/>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Capacity development for national economic policy analysis &amp; development management, phase III</w:t>
            </w:r>
          </w:p>
        </w:tc>
        <w:tc>
          <w:tcPr>
            <w:tcW w:w="90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12 JAN 2009</w:t>
            </w:r>
          </w:p>
        </w:tc>
        <w:tc>
          <w:tcPr>
            <w:tcW w:w="117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12 FEB 2009</w:t>
            </w:r>
          </w:p>
        </w:tc>
        <w:tc>
          <w:tcPr>
            <w:tcW w:w="126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2011</w:t>
            </w:r>
          </w:p>
        </w:tc>
        <w:tc>
          <w:tcPr>
            <w:tcW w:w="108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2012</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500.00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456.23</w:t>
            </w:r>
          </w:p>
        </w:tc>
        <w:tc>
          <w:tcPr>
            <w:tcW w:w="90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91.25%</w:t>
            </w:r>
          </w:p>
        </w:tc>
      </w:tr>
      <w:tr w:rsidR="003F2168" w:rsidRPr="004C5193" w:rsidTr="00F759DB">
        <w:trPr>
          <w:trHeight w:val="255"/>
        </w:trPr>
        <w:tc>
          <w:tcPr>
            <w:tcW w:w="640" w:type="dxa"/>
            <w:gridSpan w:val="2"/>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80" w:type="dxa"/>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4680" w:type="dxa"/>
            <w:gridSpan w:val="4"/>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0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12 JAN 2009</w:t>
            </w:r>
          </w:p>
        </w:tc>
        <w:tc>
          <w:tcPr>
            <w:tcW w:w="117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12 FEB 2009</w:t>
            </w:r>
          </w:p>
        </w:tc>
        <w:tc>
          <w:tcPr>
            <w:tcW w:w="126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2011</w:t>
            </w:r>
          </w:p>
        </w:tc>
        <w:tc>
          <w:tcPr>
            <w:tcW w:w="108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2012</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115.29</w:t>
            </w:r>
          </w:p>
        </w:tc>
        <w:tc>
          <w:tcPr>
            <w:tcW w:w="90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76.86%</w:t>
            </w:r>
          </w:p>
        </w:tc>
      </w:tr>
      <w:tr w:rsidR="003F2168" w:rsidRPr="004C5193" w:rsidTr="00F759DB">
        <w:trPr>
          <w:trHeight w:val="255"/>
        </w:trPr>
        <w:tc>
          <w:tcPr>
            <w:tcW w:w="6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7305</w:t>
            </w:r>
          </w:p>
        </w:tc>
        <w:tc>
          <w:tcPr>
            <w:tcW w:w="4680"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rPr>
                <w:rFonts w:asciiTheme="minorHAnsi" w:eastAsia="Times New Roman" w:hAnsiTheme="minorHAnsi" w:cstheme="minorHAnsi"/>
                <w:color w:val="000000"/>
                <w:sz w:val="18"/>
                <w:szCs w:val="18"/>
              </w:rPr>
            </w:pPr>
            <w:proofErr w:type="spellStart"/>
            <w:r w:rsidRPr="004C5193">
              <w:rPr>
                <w:rFonts w:asciiTheme="minorHAnsi" w:eastAsia="Times New Roman" w:hAnsiTheme="minorHAnsi" w:cstheme="minorHAnsi"/>
                <w:color w:val="000000"/>
                <w:sz w:val="18"/>
                <w:szCs w:val="18"/>
              </w:rPr>
              <w:t>Tonle</w:t>
            </w:r>
            <w:proofErr w:type="spellEnd"/>
            <w:r w:rsidRPr="004C5193">
              <w:rPr>
                <w:rFonts w:asciiTheme="minorHAnsi" w:eastAsia="Times New Roman" w:hAnsiTheme="minorHAnsi" w:cstheme="minorHAnsi"/>
                <w:color w:val="000000"/>
                <w:sz w:val="18"/>
                <w:szCs w:val="18"/>
              </w:rPr>
              <w:t xml:space="preserve"> sap technology demonstrations for productivity enhancement</w:t>
            </w:r>
          </w:p>
        </w:tc>
        <w:tc>
          <w:tcPr>
            <w:tcW w:w="90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01 JUL 2009</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27 JUL 2009</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AUG 2012</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AUG 2013</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500.00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31.91</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6.38%</w:t>
            </w:r>
          </w:p>
        </w:tc>
      </w:tr>
      <w:tr w:rsidR="003F2168" w:rsidRPr="004C5193" w:rsidTr="00F759DB">
        <w:trPr>
          <w:trHeight w:val="255"/>
        </w:trPr>
        <w:tc>
          <w:tcPr>
            <w:tcW w:w="640" w:type="dxa"/>
            <w:gridSpan w:val="2"/>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80" w:type="dxa"/>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4680" w:type="dxa"/>
            <w:gridSpan w:val="4"/>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0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01 JUL 2009</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27 JUL 2009</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AUG 2012</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AUG 2013</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2,700.00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1,582.37</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58.61%</w:t>
            </w:r>
          </w:p>
        </w:tc>
      </w:tr>
      <w:tr w:rsidR="003F2168" w:rsidRPr="004C5193" w:rsidTr="00F759DB">
        <w:trPr>
          <w:trHeight w:val="255"/>
        </w:trPr>
        <w:tc>
          <w:tcPr>
            <w:tcW w:w="640" w:type="dxa"/>
            <w:gridSpan w:val="2"/>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80" w:type="dxa"/>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4680" w:type="dxa"/>
            <w:gridSpan w:val="4"/>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0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01 JUL 2009</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27 JUL 2009</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AUG 2012</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AUG 2013</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250.00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 xml:space="preserve">0 </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r>
      <w:tr w:rsidR="003F2168" w:rsidRPr="004C5193" w:rsidTr="00F759DB">
        <w:trPr>
          <w:trHeight w:val="395"/>
        </w:trPr>
        <w:tc>
          <w:tcPr>
            <w:tcW w:w="640" w:type="dxa"/>
            <w:gridSpan w:val="2"/>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w:t>
            </w:r>
          </w:p>
        </w:tc>
        <w:tc>
          <w:tcPr>
            <w:tcW w:w="98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7366</w:t>
            </w:r>
          </w:p>
        </w:tc>
        <w:tc>
          <w:tcPr>
            <w:tcW w:w="4680" w:type="dxa"/>
            <w:gridSpan w:val="4"/>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Capacity development for income restoration programs</w:t>
            </w:r>
          </w:p>
        </w:tc>
        <w:tc>
          <w:tcPr>
            <w:tcW w:w="90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01 OCT 2009</w:t>
            </w:r>
          </w:p>
        </w:tc>
        <w:tc>
          <w:tcPr>
            <w:tcW w:w="117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17 DEC 2009</w:t>
            </w:r>
          </w:p>
        </w:tc>
        <w:tc>
          <w:tcPr>
            <w:tcW w:w="126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OCT 2011</w:t>
            </w:r>
          </w:p>
        </w:tc>
        <w:tc>
          <w:tcPr>
            <w:tcW w:w="108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DEC 2012</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500.00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498.70</w:t>
            </w:r>
          </w:p>
        </w:tc>
        <w:tc>
          <w:tcPr>
            <w:tcW w:w="90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99.74%</w:t>
            </w:r>
          </w:p>
        </w:tc>
      </w:tr>
      <w:tr w:rsidR="003F2168" w:rsidRPr="004C5193" w:rsidTr="00F759DB">
        <w:trPr>
          <w:trHeight w:val="395"/>
        </w:trPr>
        <w:tc>
          <w:tcPr>
            <w:tcW w:w="640" w:type="dxa"/>
            <w:gridSpan w:val="2"/>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w:t>
            </w:r>
          </w:p>
        </w:tc>
        <w:tc>
          <w:tcPr>
            <w:tcW w:w="98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7790</w:t>
            </w:r>
          </w:p>
        </w:tc>
        <w:tc>
          <w:tcPr>
            <w:tcW w:w="4680" w:type="dxa"/>
            <w:gridSpan w:val="4"/>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Enhance project readiness &amp; effectiveness</w:t>
            </w:r>
          </w:p>
        </w:tc>
        <w:tc>
          <w:tcPr>
            <w:tcW w:w="90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18 MAR 2011</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2012</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MAY 2013</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225.00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196.24</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87.22%</w:t>
            </w:r>
          </w:p>
        </w:tc>
      </w:tr>
      <w:tr w:rsidR="003F2168" w:rsidRPr="004C5193" w:rsidTr="00F759DB">
        <w:trPr>
          <w:trHeight w:val="548"/>
        </w:trPr>
        <w:tc>
          <w:tcPr>
            <w:tcW w:w="640" w:type="dxa"/>
            <w:gridSpan w:val="2"/>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6</w:t>
            </w:r>
          </w:p>
        </w:tc>
        <w:tc>
          <w:tcPr>
            <w:tcW w:w="98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8051</w:t>
            </w:r>
          </w:p>
        </w:tc>
        <w:tc>
          <w:tcPr>
            <w:tcW w:w="4680" w:type="dxa"/>
            <w:gridSpan w:val="4"/>
            <w:tcBorders>
              <w:top w:val="nil"/>
              <w:left w:val="nil"/>
              <w:bottom w:val="single" w:sz="4" w:space="0" w:color="auto"/>
              <w:right w:val="single" w:sz="4" w:space="0" w:color="auto"/>
            </w:tcBorders>
            <w:shd w:val="clear" w:color="auto" w:fill="DBE5F1"/>
            <w:vAlign w:val="center"/>
            <w:hideMark/>
          </w:tcPr>
          <w:p w:rsidR="003F2168" w:rsidRPr="004C5193" w:rsidRDefault="00A00397" w:rsidP="00951274">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w:t>
            </w:r>
            <w:r w:rsidR="003F2168" w:rsidRPr="004C5193">
              <w:rPr>
                <w:rFonts w:asciiTheme="minorHAnsi" w:eastAsia="Times New Roman" w:hAnsiTheme="minorHAnsi" w:cstheme="minorHAnsi"/>
                <w:color w:val="000000"/>
                <w:sz w:val="18"/>
                <w:szCs w:val="18"/>
              </w:rPr>
              <w:t>dvance actions for the flood damage emergency reconstruction project</w:t>
            </w:r>
          </w:p>
        </w:tc>
        <w:tc>
          <w:tcPr>
            <w:tcW w:w="90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20 JAN 2012</w:t>
            </w:r>
          </w:p>
        </w:tc>
        <w:tc>
          <w:tcPr>
            <w:tcW w:w="117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26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SEP 2012</w:t>
            </w:r>
          </w:p>
        </w:tc>
        <w:tc>
          <w:tcPr>
            <w:tcW w:w="108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MAR 2013</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225.00</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172.28</w:t>
            </w:r>
          </w:p>
        </w:tc>
        <w:tc>
          <w:tcPr>
            <w:tcW w:w="90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76.57%</w:t>
            </w:r>
          </w:p>
        </w:tc>
      </w:tr>
      <w:tr w:rsidR="003F2168" w:rsidRPr="004C5193" w:rsidTr="00F759DB">
        <w:trPr>
          <w:trHeight w:val="575"/>
        </w:trPr>
        <w:tc>
          <w:tcPr>
            <w:tcW w:w="640" w:type="dxa"/>
            <w:gridSpan w:val="2"/>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w:t>
            </w:r>
          </w:p>
        </w:tc>
        <w:tc>
          <w:tcPr>
            <w:tcW w:w="98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8155</w:t>
            </w:r>
          </w:p>
        </w:tc>
        <w:tc>
          <w:tcPr>
            <w:tcW w:w="4680" w:type="dxa"/>
            <w:gridSpan w:val="4"/>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Strengthening development partner coordination in Cambodia</w:t>
            </w:r>
          </w:p>
        </w:tc>
        <w:tc>
          <w:tcPr>
            <w:tcW w:w="90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AUG 2012</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2013</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175.00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 xml:space="preserve">0 </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r>
      <w:tr w:rsidR="003F2168" w:rsidRPr="004C5193" w:rsidTr="00A45CA3">
        <w:trPr>
          <w:trHeight w:val="350"/>
        </w:trPr>
        <w:tc>
          <w:tcPr>
            <w:tcW w:w="640" w:type="dxa"/>
            <w:gridSpan w:val="2"/>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w:t>
            </w:r>
          </w:p>
        </w:tc>
        <w:tc>
          <w:tcPr>
            <w:tcW w:w="98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7757</w:t>
            </w:r>
          </w:p>
        </w:tc>
        <w:tc>
          <w:tcPr>
            <w:tcW w:w="4680" w:type="dxa"/>
            <w:gridSpan w:val="4"/>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Capacity building for the Cambodian national petroleum authority</w:t>
            </w:r>
          </w:p>
        </w:tc>
        <w:tc>
          <w:tcPr>
            <w:tcW w:w="90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16 DEC 2010</w:t>
            </w:r>
          </w:p>
        </w:tc>
        <w:tc>
          <w:tcPr>
            <w:tcW w:w="117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01 FEB 2011</w:t>
            </w:r>
          </w:p>
        </w:tc>
        <w:tc>
          <w:tcPr>
            <w:tcW w:w="126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MAR 2013</w:t>
            </w:r>
          </w:p>
        </w:tc>
        <w:tc>
          <w:tcPr>
            <w:tcW w:w="108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400.00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292.07</w:t>
            </w:r>
          </w:p>
        </w:tc>
        <w:tc>
          <w:tcPr>
            <w:tcW w:w="90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73.02%</w:t>
            </w:r>
          </w:p>
        </w:tc>
      </w:tr>
      <w:tr w:rsidR="003F2168" w:rsidRPr="004C5193" w:rsidTr="00F759DB">
        <w:trPr>
          <w:trHeight w:val="255"/>
        </w:trPr>
        <w:tc>
          <w:tcPr>
            <w:tcW w:w="6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9</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7610</w:t>
            </w:r>
          </w:p>
        </w:tc>
        <w:tc>
          <w:tcPr>
            <w:tcW w:w="4680"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Supporting policy &amp; intuitional reforms &amp; capacity development in the water sector</w:t>
            </w:r>
          </w:p>
        </w:tc>
        <w:tc>
          <w:tcPr>
            <w:tcW w:w="90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23 SEP 2010</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08 JUN 2011</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SEP 2015</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4,550.00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540.80</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11.89%</w:t>
            </w:r>
          </w:p>
        </w:tc>
      </w:tr>
      <w:tr w:rsidR="003F2168" w:rsidRPr="004C5193" w:rsidTr="00F759DB">
        <w:trPr>
          <w:trHeight w:val="255"/>
        </w:trPr>
        <w:tc>
          <w:tcPr>
            <w:tcW w:w="640" w:type="dxa"/>
            <w:gridSpan w:val="2"/>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80" w:type="dxa"/>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4680" w:type="dxa"/>
            <w:gridSpan w:val="4"/>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0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23 SEP 2010</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08 JUN 2011</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SEP 2015</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3,750.00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441.47</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11.77%</w:t>
            </w:r>
          </w:p>
        </w:tc>
      </w:tr>
      <w:tr w:rsidR="003F2168" w:rsidRPr="004C5193" w:rsidTr="00F759DB">
        <w:trPr>
          <w:trHeight w:val="255"/>
        </w:trPr>
        <w:tc>
          <w:tcPr>
            <w:tcW w:w="640" w:type="dxa"/>
            <w:gridSpan w:val="2"/>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80" w:type="dxa"/>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4680" w:type="dxa"/>
            <w:gridSpan w:val="4"/>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0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23 SEP 2010</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08 JUN 2011</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SEP 2015</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1,000.00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121.40</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12.14%</w:t>
            </w:r>
          </w:p>
        </w:tc>
      </w:tr>
      <w:tr w:rsidR="003F2168" w:rsidRPr="004C5193" w:rsidTr="00B97931">
        <w:trPr>
          <w:trHeight w:val="368"/>
        </w:trPr>
        <w:tc>
          <w:tcPr>
            <w:tcW w:w="640" w:type="dxa"/>
            <w:gridSpan w:val="2"/>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w:t>
            </w:r>
          </w:p>
        </w:tc>
        <w:tc>
          <w:tcPr>
            <w:tcW w:w="98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8179</w:t>
            </w:r>
          </w:p>
        </w:tc>
        <w:tc>
          <w:tcPr>
            <w:tcW w:w="4680" w:type="dxa"/>
            <w:gridSpan w:val="4"/>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Mainstreaming climate resilience into development planning</w:t>
            </w:r>
          </w:p>
        </w:tc>
        <w:tc>
          <w:tcPr>
            <w:tcW w:w="90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01 OCT 2012</w:t>
            </w:r>
          </w:p>
        </w:tc>
        <w:tc>
          <w:tcPr>
            <w:tcW w:w="117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OCT 2012</w:t>
            </w:r>
          </w:p>
        </w:tc>
        <w:tc>
          <w:tcPr>
            <w:tcW w:w="126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2017</w:t>
            </w:r>
          </w:p>
        </w:tc>
        <w:tc>
          <w:tcPr>
            <w:tcW w:w="108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7,000.00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 xml:space="preserve">0 </w:t>
            </w:r>
          </w:p>
        </w:tc>
        <w:tc>
          <w:tcPr>
            <w:tcW w:w="90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r>
      <w:tr w:rsidR="00B97931" w:rsidRPr="004C5193" w:rsidTr="00B97931">
        <w:trPr>
          <w:trHeight w:val="368"/>
        </w:trPr>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97931" w:rsidRPr="004C5193" w:rsidRDefault="00B97931" w:rsidP="00951274">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lastRenderedPageBreak/>
              <w:t>No.</w:t>
            </w:r>
          </w:p>
        </w:tc>
        <w:tc>
          <w:tcPr>
            <w:tcW w:w="980" w:type="dxa"/>
            <w:vMerge w:val="restart"/>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951274">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TA No.</w:t>
            </w:r>
          </w:p>
        </w:tc>
        <w:tc>
          <w:tcPr>
            <w:tcW w:w="4680" w:type="dxa"/>
            <w:gridSpan w:val="4"/>
            <w:vMerge w:val="restart"/>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951274">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Project Name</w:t>
            </w:r>
          </w:p>
        </w:tc>
        <w:tc>
          <w:tcPr>
            <w:tcW w:w="900" w:type="dxa"/>
            <w:gridSpan w:val="2"/>
            <w:vMerge w:val="restart"/>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951274">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TA Type</w:t>
            </w:r>
          </w:p>
        </w:tc>
        <w:tc>
          <w:tcPr>
            <w:tcW w:w="1350" w:type="dxa"/>
            <w:gridSpan w:val="5"/>
            <w:vMerge w:val="restart"/>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951274">
            <w:pPr>
              <w:ind w:left="-136" w:right="-81"/>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Approval Date</w:t>
            </w:r>
          </w:p>
        </w:tc>
        <w:tc>
          <w:tcPr>
            <w:tcW w:w="1170" w:type="dxa"/>
            <w:gridSpan w:val="3"/>
            <w:vMerge w:val="restart"/>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951274">
            <w:pPr>
              <w:ind w:left="-45" w:right="-52"/>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Signing Date</w:t>
            </w:r>
          </w:p>
        </w:tc>
        <w:tc>
          <w:tcPr>
            <w:tcW w:w="2340" w:type="dxa"/>
            <w:gridSpan w:val="4"/>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951274">
            <w:pPr>
              <w:ind w:left="-130" w:right="-157"/>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Completion Date</w:t>
            </w:r>
          </w:p>
        </w:tc>
        <w:tc>
          <w:tcPr>
            <w:tcW w:w="990" w:type="dxa"/>
            <w:gridSpan w:val="2"/>
            <w:vMerge w:val="restart"/>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B97931">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T</w:t>
            </w:r>
            <w:r w:rsidRPr="00B97931">
              <w:rPr>
                <w:rFonts w:asciiTheme="minorHAnsi" w:eastAsia="Times New Roman" w:hAnsiTheme="minorHAnsi" w:cstheme="minorHAnsi"/>
                <w:color w:val="000000"/>
                <w:sz w:val="18"/>
                <w:szCs w:val="18"/>
              </w:rPr>
              <w:t>A Amount (US$)</w:t>
            </w:r>
          </w:p>
        </w:tc>
        <w:tc>
          <w:tcPr>
            <w:tcW w:w="1890"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B97931">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Disbursement (US$)</w:t>
            </w:r>
          </w:p>
        </w:tc>
      </w:tr>
      <w:tr w:rsidR="00B97931" w:rsidRPr="004C5193" w:rsidTr="00A45CA3">
        <w:trPr>
          <w:trHeight w:val="323"/>
        </w:trPr>
        <w:tc>
          <w:tcPr>
            <w:tcW w:w="640"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97931" w:rsidRPr="004C5193" w:rsidRDefault="00B97931" w:rsidP="00951274">
            <w:pPr>
              <w:jc w:val="center"/>
              <w:rPr>
                <w:rFonts w:asciiTheme="minorHAnsi" w:eastAsia="Times New Roman" w:hAnsiTheme="minorHAnsi" w:cstheme="minorHAnsi"/>
                <w:color w:val="000000"/>
                <w:sz w:val="18"/>
                <w:szCs w:val="18"/>
              </w:rPr>
            </w:pPr>
          </w:p>
        </w:tc>
        <w:tc>
          <w:tcPr>
            <w:tcW w:w="980" w:type="dxa"/>
            <w:vMerge/>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951274">
            <w:pPr>
              <w:jc w:val="center"/>
              <w:rPr>
                <w:rFonts w:asciiTheme="minorHAnsi" w:eastAsia="Times New Roman" w:hAnsiTheme="minorHAnsi" w:cstheme="minorHAnsi"/>
                <w:color w:val="000000"/>
                <w:sz w:val="18"/>
                <w:szCs w:val="18"/>
              </w:rPr>
            </w:pPr>
          </w:p>
        </w:tc>
        <w:tc>
          <w:tcPr>
            <w:tcW w:w="4680" w:type="dxa"/>
            <w:gridSpan w:val="4"/>
            <w:vMerge/>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951274">
            <w:pPr>
              <w:rPr>
                <w:rFonts w:asciiTheme="minorHAnsi" w:eastAsia="Times New Roman" w:hAnsiTheme="minorHAnsi" w:cstheme="minorHAnsi"/>
                <w:color w:val="000000"/>
                <w:sz w:val="18"/>
                <w:szCs w:val="18"/>
              </w:rPr>
            </w:pPr>
          </w:p>
        </w:tc>
        <w:tc>
          <w:tcPr>
            <w:tcW w:w="900" w:type="dxa"/>
            <w:gridSpan w:val="2"/>
            <w:vMerge/>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951274">
            <w:pPr>
              <w:jc w:val="center"/>
              <w:rPr>
                <w:rFonts w:asciiTheme="minorHAnsi" w:eastAsia="Times New Roman" w:hAnsiTheme="minorHAnsi" w:cstheme="minorHAnsi"/>
                <w:color w:val="000000"/>
                <w:sz w:val="18"/>
                <w:szCs w:val="18"/>
              </w:rPr>
            </w:pPr>
          </w:p>
        </w:tc>
        <w:tc>
          <w:tcPr>
            <w:tcW w:w="1350" w:type="dxa"/>
            <w:gridSpan w:val="5"/>
            <w:vMerge/>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951274">
            <w:pPr>
              <w:ind w:left="-136" w:right="-81"/>
              <w:jc w:val="center"/>
              <w:rPr>
                <w:rFonts w:asciiTheme="minorHAnsi" w:eastAsia="Times New Roman" w:hAnsiTheme="minorHAnsi" w:cstheme="minorHAnsi"/>
                <w:color w:val="000000"/>
                <w:sz w:val="18"/>
                <w:szCs w:val="18"/>
              </w:rPr>
            </w:pPr>
          </w:p>
        </w:tc>
        <w:tc>
          <w:tcPr>
            <w:tcW w:w="1170" w:type="dxa"/>
            <w:gridSpan w:val="3"/>
            <w:vMerge/>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951274">
            <w:pPr>
              <w:ind w:left="-45" w:right="-52"/>
              <w:jc w:val="center"/>
              <w:rPr>
                <w:rFonts w:asciiTheme="minorHAnsi" w:eastAsia="Times New Roman" w:hAnsiTheme="minorHAnsi" w:cstheme="minorHAnsi"/>
                <w:color w:val="000000"/>
                <w:sz w:val="18"/>
                <w:szCs w:val="18"/>
              </w:rPr>
            </w:pPr>
          </w:p>
        </w:tc>
        <w:tc>
          <w:tcPr>
            <w:tcW w:w="1260"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951274">
            <w:pPr>
              <w:ind w:left="-130" w:right="-157"/>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Original </w:t>
            </w:r>
          </w:p>
        </w:tc>
        <w:tc>
          <w:tcPr>
            <w:tcW w:w="1080"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951274">
            <w:pPr>
              <w:ind w:left="-130" w:right="-157"/>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Revised</w:t>
            </w:r>
          </w:p>
        </w:tc>
        <w:tc>
          <w:tcPr>
            <w:tcW w:w="990" w:type="dxa"/>
            <w:gridSpan w:val="2"/>
            <w:vMerge/>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951274">
            <w:pPr>
              <w:jc w:val="right"/>
              <w:rPr>
                <w:rFonts w:asciiTheme="minorHAnsi" w:eastAsia="Times New Roman" w:hAnsiTheme="minorHAnsi" w:cstheme="minorHAnsi"/>
                <w:color w:val="000000"/>
                <w:sz w:val="18"/>
                <w:szCs w:val="18"/>
              </w:rPr>
            </w:pPr>
          </w:p>
        </w:tc>
        <w:tc>
          <w:tcPr>
            <w:tcW w:w="990"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B97931">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Cum. </w:t>
            </w:r>
            <w:proofErr w:type="spellStart"/>
            <w:r>
              <w:rPr>
                <w:rFonts w:asciiTheme="minorHAnsi" w:eastAsia="Times New Roman" w:hAnsiTheme="minorHAnsi" w:cstheme="minorHAnsi"/>
                <w:color w:val="000000"/>
                <w:sz w:val="18"/>
                <w:szCs w:val="18"/>
              </w:rPr>
              <w:t>Disb</w:t>
            </w:r>
            <w:proofErr w:type="spellEnd"/>
            <w:r>
              <w:rPr>
                <w:rFonts w:asciiTheme="minorHAnsi" w:eastAsia="Times New Roman" w:hAnsiTheme="minorHAnsi" w:cstheme="minorHAnsi"/>
                <w:color w:val="000000"/>
                <w:sz w:val="18"/>
                <w:szCs w:val="18"/>
              </w:rPr>
              <w:t>.</w:t>
            </w:r>
          </w:p>
        </w:tc>
        <w:tc>
          <w:tcPr>
            <w:tcW w:w="900"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B97931" w:rsidRPr="004C5193" w:rsidRDefault="00B97931" w:rsidP="00B97931">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 Cum. </w:t>
            </w:r>
            <w:proofErr w:type="spellStart"/>
            <w:r>
              <w:rPr>
                <w:rFonts w:asciiTheme="minorHAnsi" w:eastAsia="Times New Roman" w:hAnsiTheme="minorHAnsi" w:cstheme="minorHAnsi"/>
                <w:color w:val="000000"/>
                <w:sz w:val="18"/>
                <w:szCs w:val="18"/>
              </w:rPr>
              <w:t>Disb</w:t>
            </w:r>
            <w:proofErr w:type="spellEnd"/>
          </w:p>
        </w:tc>
      </w:tr>
      <w:tr w:rsidR="003F2168" w:rsidRPr="004C5193" w:rsidTr="00F759DB">
        <w:trPr>
          <w:trHeight w:val="255"/>
        </w:trPr>
        <w:tc>
          <w:tcPr>
            <w:tcW w:w="6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11</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7472</w:t>
            </w:r>
          </w:p>
        </w:tc>
        <w:tc>
          <w:tcPr>
            <w:tcW w:w="4680"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Implementation of subprogram 4 of the financial sector program II</w:t>
            </w:r>
          </w:p>
        </w:tc>
        <w:tc>
          <w:tcPr>
            <w:tcW w:w="90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18 DEC 2009</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05 FEB 2010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2011</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2012</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750.00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550.75</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73.43%</w:t>
            </w:r>
          </w:p>
        </w:tc>
      </w:tr>
      <w:tr w:rsidR="003F2168" w:rsidRPr="004C5193" w:rsidTr="00F759DB">
        <w:trPr>
          <w:trHeight w:val="255"/>
        </w:trPr>
        <w:tc>
          <w:tcPr>
            <w:tcW w:w="640" w:type="dxa"/>
            <w:gridSpan w:val="2"/>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80" w:type="dxa"/>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4680" w:type="dxa"/>
            <w:gridSpan w:val="4"/>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0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18 DEC 2009</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05 FEB 2010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2011</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2012</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500.00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401.34</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80.27%</w:t>
            </w:r>
          </w:p>
        </w:tc>
      </w:tr>
      <w:tr w:rsidR="003F2168" w:rsidRPr="004C5193" w:rsidTr="00F759DB">
        <w:trPr>
          <w:trHeight w:val="255"/>
        </w:trPr>
        <w:tc>
          <w:tcPr>
            <w:tcW w:w="640" w:type="dxa"/>
            <w:gridSpan w:val="2"/>
            <w:vMerge w:val="restart"/>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12</w:t>
            </w:r>
          </w:p>
        </w:tc>
        <w:tc>
          <w:tcPr>
            <w:tcW w:w="980" w:type="dxa"/>
            <w:vMerge w:val="restart"/>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7934</w:t>
            </w:r>
          </w:p>
        </w:tc>
        <w:tc>
          <w:tcPr>
            <w:tcW w:w="4680" w:type="dxa"/>
            <w:gridSpan w:val="4"/>
            <w:vMerge w:val="restart"/>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Implementing subprogram 2 of the third financial sector program</w:t>
            </w:r>
          </w:p>
        </w:tc>
        <w:tc>
          <w:tcPr>
            <w:tcW w:w="90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29 NOV 2011</w:t>
            </w:r>
          </w:p>
        </w:tc>
        <w:tc>
          <w:tcPr>
            <w:tcW w:w="117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DEC 2011</w:t>
            </w:r>
          </w:p>
        </w:tc>
        <w:tc>
          <w:tcPr>
            <w:tcW w:w="126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14 JUL 2013</w:t>
            </w:r>
          </w:p>
        </w:tc>
        <w:tc>
          <w:tcPr>
            <w:tcW w:w="108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75.83</w:t>
            </w:r>
          </w:p>
        </w:tc>
        <w:tc>
          <w:tcPr>
            <w:tcW w:w="90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25.28%</w:t>
            </w:r>
          </w:p>
        </w:tc>
      </w:tr>
      <w:tr w:rsidR="003F2168" w:rsidRPr="004C5193" w:rsidTr="00F759DB">
        <w:trPr>
          <w:trHeight w:val="395"/>
        </w:trPr>
        <w:tc>
          <w:tcPr>
            <w:tcW w:w="640" w:type="dxa"/>
            <w:gridSpan w:val="2"/>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80" w:type="dxa"/>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4680" w:type="dxa"/>
            <w:gridSpan w:val="4"/>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0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29 NOV 2011</w:t>
            </w:r>
          </w:p>
        </w:tc>
        <w:tc>
          <w:tcPr>
            <w:tcW w:w="117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DEC 2011</w:t>
            </w:r>
          </w:p>
        </w:tc>
        <w:tc>
          <w:tcPr>
            <w:tcW w:w="126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14 JUL 2013</w:t>
            </w:r>
          </w:p>
        </w:tc>
        <w:tc>
          <w:tcPr>
            <w:tcW w:w="108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800.00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216.71</w:t>
            </w:r>
          </w:p>
        </w:tc>
        <w:tc>
          <w:tcPr>
            <w:tcW w:w="90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27.09%</w:t>
            </w:r>
          </w:p>
        </w:tc>
      </w:tr>
      <w:tr w:rsidR="003F2168" w:rsidRPr="004C5193" w:rsidTr="00F759DB">
        <w:trPr>
          <w:trHeight w:val="285"/>
        </w:trPr>
        <w:tc>
          <w:tcPr>
            <w:tcW w:w="640" w:type="dxa"/>
            <w:gridSpan w:val="2"/>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13</w:t>
            </w:r>
          </w:p>
        </w:tc>
        <w:tc>
          <w:tcPr>
            <w:tcW w:w="98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8159</w:t>
            </w:r>
          </w:p>
        </w:tc>
        <w:tc>
          <w:tcPr>
            <w:tcW w:w="4680" w:type="dxa"/>
            <w:gridSpan w:val="4"/>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Decentralized public service &amp; financial management sector development program</w:t>
            </w:r>
          </w:p>
        </w:tc>
        <w:tc>
          <w:tcPr>
            <w:tcW w:w="90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13 SEP 2012</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OCT 2014</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800.00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 xml:space="preserve">0 </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r>
      <w:tr w:rsidR="003F2168" w:rsidRPr="004C5193" w:rsidTr="00F759DB">
        <w:trPr>
          <w:trHeight w:val="377"/>
        </w:trPr>
        <w:tc>
          <w:tcPr>
            <w:tcW w:w="640" w:type="dxa"/>
            <w:gridSpan w:val="2"/>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14</w:t>
            </w:r>
          </w:p>
        </w:tc>
        <w:tc>
          <w:tcPr>
            <w:tcW w:w="98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7460</w:t>
            </w:r>
          </w:p>
        </w:tc>
        <w:tc>
          <w:tcPr>
            <w:tcW w:w="4680" w:type="dxa"/>
            <w:gridSpan w:val="4"/>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Outcome monitoring and procurement review</w:t>
            </w:r>
          </w:p>
        </w:tc>
        <w:tc>
          <w:tcPr>
            <w:tcW w:w="90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 DEC 2009</w:t>
            </w:r>
          </w:p>
        </w:tc>
        <w:tc>
          <w:tcPr>
            <w:tcW w:w="117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08 FEB 2010</w:t>
            </w:r>
          </w:p>
        </w:tc>
        <w:tc>
          <w:tcPr>
            <w:tcW w:w="126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2012</w:t>
            </w:r>
          </w:p>
        </w:tc>
        <w:tc>
          <w:tcPr>
            <w:tcW w:w="108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SEP 2013</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500.00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161.41</w:t>
            </w:r>
          </w:p>
        </w:tc>
        <w:tc>
          <w:tcPr>
            <w:tcW w:w="90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32.28%</w:t>
            </w:r>
          </w:p>
        </w:tc>
      </w:tr>
      <w:tr w:rsidR="003F2168" w:rsidRPr="004C5193" w:rsidTr="00F759DB">
        <w:trPr>
          <w:trHeight w:val="255"/>
        </w:trPr>
        <w:tc>
          <w:tcPr>
            <w:tcW w:w="640" w:type="dxa"/>
            <w:gridSpan w:val="2"/>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15</w:t>
            </w:r>
          </w:p>
        </w:tc>
        <w:tc>
          <w:tcPr>
            <w:tcW w:w="98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8005</w:t>
            </w:r>
          </w:p>
        </w:tc>
        <w:tc>
          <w:tcPr>
            <w:tcW w:w="4680" w:type="dxa"/>
            <w:gridSpan w:val="4"/>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Supporting strengthening &amp; institutional reform – department of land transport</w:t>
            </w:r>
          </w:p>
        </w:tc>
        <w:tc>
          <w:tcPr>
            <w:tcW w:w="90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CDTA</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16 DEC 2011</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02 FEB 2012</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16 DEC 2012</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21 MAY 2013</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500.00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136.08</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27.22%</w:t>
            </w:r>
          </w:p>
        </w:tc>
      </w:tr>
      <w:tr w:rsidR="003F2168" w:rsidRPr="004C5193" w:rsidTr="00F50398">
        <w:trPr>
          <w:trHeight w:val="368"/>
        </w:trPr>
        <w:tc>
          <w:tcPr>
            <w:tcW w:w="640" w:type="dxa"/>
            <w:gridSpan w:val="2"/>
            <w:tcBorders>
              <w:top w:val="nil"/>
              <w:left w:val="single" w:sz="4" w:space="0" w:color="auto"/>
              <w:bottom w:val="single" w:sz="4" w:space="0" w:color="auto"/>
              <w:right w:val="single" w:sz="4" w:space="0" w:color="auto"/>
            </w:tcBorders>
            <w:shd w:val="clear" w:color="auto" w:fill="BFBFBF"/>
            <w:vAlign w:val="center"/>
            <w:hideMark/>
          </w:tcPr>
          <w:p w:rsidR="003F2168" w:rsidRPr="004C5193" w:rsidRDefault="003F2168" w:rsidP="00951274">
            <w:pPr>
              <w:jc w:val="cente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15</w:t>
            </w:r>
          </w:p>
        </w:tc>
        <w:tc>
          <w:tcPr>
            <w:tcW w:w="980" w:type="dxa"/>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 </w:t>
            </w:r>
          </w:p>
        </w:tc>
        <w:tc>
          <w:tcPr>
            <w:tcW w:w="4680" w:type="dxa"/>
            <w:gridSpan w:val="4"/>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SUBTOTAL  CDTA  TAs</w:t>
            </w:r>
          </w:p>
        </w:tc>
        <w:tc>
          <w:tcPr>
            <w:tcW w:w="900" w:type="dxa"/>
            <w:gridSpan w:val="2"/>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 </w:t>
            </w:r>
          </w:p>
        </w:tc>
        <w:tc>
          <w:tcPr>
            <w:tcW w:w="1350" w:type="dxa"/>
            <w:gridSpan w:val="5"/>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ind w:left="-136" w:right="-81"/>
              <w:jc w:val="cente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 </w:t>
            </w:r>
          </w:p>
        </w:tc>
        <w:tc>
          <w:tcPr>
            <w:tcW w:w="1170" w:type="dxa"/>
            <w:gridSpan w:val="3"/>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ind w:left="-45" w:right="-52"/>
              <w:jc w:val="cente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 </w:t>
            </w:r>
          </w:p>
        </w:tc>
        <w:tc>
          <w:tcPr>
            <w:tcW w:w="1260" w:type="dxa"/>
            <w:gridSpan w:val="2"/>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ind w:left="-130" w:right="-157"/>
              <w:jc w:val="cente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 </w:t>
            </w:r>
          </w:p>
        </w:tc>
        <w:tc>
          <w:tcPr>
            <w:tcW w:w="1080" w:type="dxa"/>
            <w:gridSpan w:val="2"/>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ind w:left="-130" w:right="-157"/>
              <w:jc w:val="cente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 </w:t>
            </w:r>
          </w:p>
        </w:tc>
        <w:tc>
          <w:tcPr>
            <w:tcW w:w="990" w:type="dxa"/>
            <w:gridSpan w:val="2"/>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jc w:val="right"/>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27,575.00</w:t>
            </w:r>
          </w:p>
        </w:tc>
        <w:tc>
          <w:tcPr>
            <w:tcW w:w="990" w:type="dxa"/>
            <w:gridSpan w:val="2"/>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jc w:val="right"/>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7,312.83</w:t>
            </w:r>
          </w:p>
        </w:tc>
        <w:tc>
          <w:tcPr>
            <w:tcW w:w="900" w:type="dxa"/>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jc w:val="right"/>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26.52%</w:t>
            </w:r>
          </w:p>
        </w:tc>
      </w:tr>
      <w:tr w:rsidR="003F2168" w:rsidRPr="004C5193" w:rsidTr="009C7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50"/>
        </w:trPr>
        <w:tc>
          <w:tcPr>
            <w:tcW w:w="14940" w:type="dxa"/>
            <w:gridSpan w:val="26"/>
            <w:tcBorders>
              <w:bottom w:val="single" w:sz="4" w:space="0" w:color="auto"/>
            </w:tcBorders>
            <w:shd w:val="clear" w:color="auto" w:fill="FDE9D9" w:themeFill="accent6" w:themeFillTint="33"/>
          </w:tcPr>
          <w:p w:rsidR="00B97931" w:rsidRPr="004C5193" w:rsidRDefault="003F2168" w:rsidP="00F50398">
            <w:pPr>
              <w:spacing w:before="60" w:after="60"/>
              <w:jc w:val="center"/>
              <w:rPr>
                <w:rFonts w:asciiTheme="minorHAnsi" w:hAnsiTheme="minorHAnsi" w:cstheme="minorHAnsi"/>
                <w:b/>
                <w:bCs/>
                <w:color w:val="000000"/>
                <w:sz w:val="18"/>
                <w:szCs w:val="18"/>
              </w:rPr>
            </w:pPr>
            <w:r w:rsidRPr="004C5193">
              <w:rPr>
                <w:rFonts w:asciiTheme="minorHAnsi" w:hAnsiTheme="minorHAnsi" w:cstheme="minorHAnsi"/>
                <w:b/>
                <w:bCs/>
                <w:color w:val="000000"/>
                <w:sz w:val="18"/>
                <w:szCs w:val="18"/>
              </w:rPr>
              <w:t>ADB TAs – PROJECT PREPARATION</w:t>
            </w:r>
          </w:p>
        </w:tc>
      </w:tr>
      <w:tr w:rsidR="003F2168" w:rsidRPr="004C5193" w:rsidTr="00B97931">
        <w:trPr>
          <w:trHeight w:val="255"/>
        </w:trPr>
        <w:tc>
          <w:tcPr>
            <w:tcW w:w="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8011</w:t>
            </w:r>
          </w:p>
        </w:tc>
        <w:tc>
          <w:tcPr>
            <w:tcW w:w="4680" w:type="dxa"/>
            <w:gridSpan w:val="4"/>
            <w:tcBorders>
              <w:top w:val="single" w:sz="4" w:space="0" w:color="auto"/>
              <w:left w:val="nil"/>
              <w:bottom w:val="single" w:sz="4" w:space="0" w:color="auto"/>
              <w:right w:val="single" w:sz="4" w:space="0" w:color="auto"/>
            </w:tcBorders>
            <w:shd w:val="clear" w:color="000000" w:fill="FFFFFF"/>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Strengthening knowledge solutions for the Cambodia-ADB partners</w:t>
            </w:r>
          </w:p>
        </w:tc>
        <w:tc>
          <w:tcPr>
            <w:tcW w:w="990" w:type="dxa"/>
            <w:gridSpan w:val="3"/>
            <w:tcBorders>
              <w:top w:val="single" w:sz="4" w:space="0" w:color="auto"/>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PATA</w:t>
            </w:r>
          </w:p>
        </w:tc>
        <w:tc>
          <w:tcPr>
            <w:tcW w:w="1260" w:type="dxa"/>
            <w:gridSpan w:val="4"/>
            <w:tcBorders>
              <w:top w:val="single" w:sz="4" w:space="0" w:color="auto"/>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05 DEC 2011</w:t>
            </w:r>
          </w:p>
        </w:tc>
        <w:tc>
          <w:tcPr>
            <w:tcW w:w="1170" w:type="dxa"/>
            <w:gridSpan w:val="3"/>
            <w:tcBorders>
              <w:top w:val="single" w:sz="4" w:space="0" w:color="auto"/>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260" w:type="dxa"/>
            <w:gridSpan w:val="2"/>
            <w:tcBorders>
              <w:top w:val="single" w:sz="4" w:space="0" w:color="auto"/>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JUN 2013</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225.00</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44.51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19.78%</w:t>
            </w:r>
          </w:p>
        </w:tc>
      </w:tr>
      <w:tr w:rsidR="003F2168" w:rsidRPr="004C5193" w:rsidTr="009C7E8A">
        <w:trPr>
          <w:trHeight w:val="440"/>
        </w:trPr>
        <w:tc>
          <w:tcPr>
            <w:tcW w:w="640" w:type="dxa"/>
            <w:gridSpan w:val="2"/>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w:t>
            </w:r>
          </w:p>
        </w:tc>
        <w:tc>
          <w:tcPr>
            <w:tcW w:w="98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8013</w:t>
            </w:r>
          </w:p>
        </w:tc>
        <w:tc>
          <w:tcPr>
            <w:tcW w:w="4680" w:type="dxa"/>
            <w:gridSpan w:val="4"/>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Support for public private partnerships in Cambodia</w:t>
            </w:r>
          </w:p>
        </w:tc>
        <w:tc>
          <w:tcPr>
            <w:tcW w:w="99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PATA</w:t>
            </w:r>
          </w:p>
        </w:tc>
        <w:tc>
          <w:tcPr>
            <w:tcW w:w="1260" w:type="dxa"/>
            <w:gridSpan w:val="4"/>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16 DEC 2011</w:t>
            </w:r>
          </w:p>
        </w:tc>
        <w:tc>
          <w:tcPr>
            <w:tcW w:w="117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126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2012</w:t>
            </w:r>
          </w:p>
        </w:tc>
        <w:tc>
          <w:tcPr>
            <w:tcW w:w="108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JUN 2013</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225.00</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3.60</w:t>
            </w:r>
          </w:p>
        </w:tc>
        <w:tc>
          <w:tcPr>
            <w:tcW w:w="90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1.60%</w:t>
            </w:r>
          </w:p>
        </w:tc>
      </w:tr>
      <w:tr w:rsidR="003F2168" w:rsidRPr="004C5193" w:rsidTr="009C7E8A">
        <w:trPr>
          <w:trHeight w:val="350"/>
        </w:trPr>
        <w:tc>
          <w:tcPr>
            <w:tcW w:w="640" w:type="dxa"/>
            <w:gridSpan w:val="2"/>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w:t>
            </w:r>
          </w:p>
        </w:tc>
        <w:tc>
          <w:tcPr>
            <w:tcW w:w="98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7675</w:t>
            </w:r>
          </w:p>
        </w:tc>
        <w:tc>
          <w:tcPr>
            <w:tcW w:w="4680" w:type="dxa"/>
            <w:gridSpan w:val="4"/>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Rural electrification project</w:t>
            </w:r>
          </w:p>
        </w:tc>
        <w:tc>
          <w:tcPr>
            <w:tcW w:w="99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PPTA</w:t>
            </w:r>
          </w:p>
        </w:tc>
        <w:tc>
          <w:tcPr>
            <w:tcW w:w="1260" w:type="dxa"/>
            <w:gridSpan w:val="4"/>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29 NOV 2010</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JAN 2011</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2011</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2012</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1,300.00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624.21</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48.02%</w:t>
            </w:r>
          </w:p>
        </w:tc>
      </w:tr>
      <w:tr w:rsidR="003F2168" w:rsidRPr="004C5193" w:rsidTr="00B97931">
        <w:trPr>
          <w:trHeight w:val="255"/>
        </w:trPr>
        <w:tc>
          <w:tcPr>
            <w:tcW w:w="640" w:type="dxa"/>
            <w:gridSpan w:val="2"/>
            <w:vMerge w:val="restart"/>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w:t>
            </w:r>
          </w:p>
        </w:tc>
        <w:tc>
          <w:tcPr>
            <w:tcW w:w="980" w:type="dxa"/>
            <w:vMerge w:val="restart"/>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4848</w:t>
            </w:r>
          </w:p>
        </w:tc>
        <w:tc>
          <w:tcPr>
            <w:tcW w:w="4680" w:type="dxa"/>
            <w:gridSpan w:val="4"/>
            <w:vMerge w:val="restart"/>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Water resources management (sector) project</w:t>
            </w:r>
          </w:p>
        </w:tc>
        <w:tc>
          <w:tcPr>
            <w:tcW w:w="99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PPTA</w:t>
            </w:r>
          </w:p>
        </w:tc>
        <w:tc>
          <w:tcPr>
            <w:tcW w:w="1260" w:type="dxa"/>
            <w:gridSpan w:val="4"/>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16 OCT 2006</w:t>
            </w:r>
          </w:p>
        </w:tc>
        <w:tc>
          <w:tcPr>
            <w:tcW w:w="117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21 NOV 2006</w:t>
            </w:r>
          </w:p>
        </w:tc>
        <w:tc>
          <w:tcPr>
            <w:tcW w:w="126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APR 2008</w:t>
            </w:r>
          </w:p>
        </w:tc>
        <w:tc>
          <w:tcPr>
            <w:tcW w:w="108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2012</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296.12</w:t>
            </w:r>
          </w:p>
        </w:tc>
        <w:tc>
          <w:tcPr>
            <w:tcW w:w="90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98.71%</w:t>
            </w:r>
          </w:p>
        </w:tc>
      </w:tr>
      <w:tr w:rsidR="003F2168" w:rsidRPr="004C5193" w:rsidTr="00B97931">
        <w:trPr>
          <w:trHeight w:val="255"/>
        </w:trPr>
        <w:tc>
          <w:tcPr>
            <w:tcW w:w="640" w:type="dxa"/>
            <w:gridSpan w:val="2"/>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80" w:type="dxa"/>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4680" w:type="dxa"/>
            <w:gridSpan w:val="4"/>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9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PPTA</w:t>
            </w:r>
          </w:p>
        </w:tc>
        <w:tc>
          <w:tcPr>
            <w:tcW w:w="1260" w:type="dxa"/>
            <w:gridSpan w:val="4"/>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16 OCT 2006</w:t>
            </w:r>
          </w:p>
        </w:tc>
        <w:tc>
          <w:tcPr>
            <w:tcW w:w="117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21 NOV 2006</w:t>
            </w:r>
          </w:p>
        </w:tc>
        <w:tc>
          <w:tcPr>
            <w:tcW w:w="126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APR 2008</w:t>
            </w:r>
          </w:p>
        </w:tc>
        <w:tc>
          <w:tcPr>
            <w:tcW w:w="108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2012</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600.00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0.25</w:t>
            </w:r>
          </w:p>
        </w:tc>
        <w:tc>
          <w:tcPr>
            <w:tcW w:w="90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0.04%</w:t>
            </w:r>
          </w:p>
        </w:tc>
      </w:tr>
      <w:tr w:rsidR="003F2168" w:rsidRPr="004C5193" w:rsidTr="00B97931">
        <w:trPr>
          <w:trHeight w:val="255"/>
        </w:trPr>
        <w:tc>
          <w:tcPr>
            <w:tcW w:w="640" w:type="dxa"/>
            <w:gridSpan w:val="2"/>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80" w:type="dxa"/>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4680" w:type="dxa"/>
            <w:gridSpan w:val="4"/>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9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PPTA</w:t>
            </w:r>
          </w:p>
        </w:tc>
        <w:tc>
          <w:tcPr>
            <w:tcW w:w="1260" w:type="dxa"/>
            <w:gridSpan w:val="4"/>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16 OCT 2006</w:t>
            </w:r>
          </w:p>
        </w:tc>
        <w:tc>
          <w:tcPr>
            <w:tcW w:w="117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21 NOV 2006</w:t>
            </w:r>
          </w:p>
        </w:tc>
        <w:tc>
          <w:tcPr>
            <w:tcW w:w="126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APR 2008</w:t>
            </w:r>
          </w:p>
        </w:tc>
        <w:tc>
          <w:tcPr>
            <w:tcW w:w="108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2012</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1,000.00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956.43</w:t>
            </w:r>
          </w:p>
        </w:tc>
        <w:tc>
          <w:tcPr>
            <w:tcW w:w="90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95.64%</w:t>
            </w:r>
          </w:p>
        </w:tc>
      </w:tr>
      <w:tr w:rsidR="003F2168" w:rsidRPr="004C5193" w:rsidTr="00B97931">
        <w:trPr>
          <w:trHeight w:val="255"/>
        </w:trPr>
        <w:tc>
          <w:tcPr>
            <w:tcW w:w="6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7904</w:t>
            </w:r>
          </w:p>
        </w:tc>
        <w:tc>
          <w:tcPr>
            <w:tcW w:w="4680"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Climate resilient rice commercialization sector development program</w:t>
            </w:r>
          </w:p>
        </w:tc>
        <w:tc>
          <w:tcPr>
            <w:tcW w:w="99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PPTA</w:t>
            </w:r>
          </w:p>
        </w:tc>
        <w:tc>
          <w:tcPr>
            <w:tcW w:w="1260" w:type="dxa"/>
            <w:gridSpan w:val="4"/>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03 NOV 2011</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18 NOV 2011</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AUG 2013</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500.00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402.96</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80.59%</w:t>
            </w:r>
          </w:p>
        </w:tc>
      </w:tr>
      <w:tr w:rsidR="003F2168" w:rsidRPr="004C5193" w:rsidTr="00B97931">
        <w:trPr>
          <w:trHeight w:val="255"/>
        </w:trPr>
        <w:tc>
          <w:tcPr>
            <w:tcW w:w="640" w:type="dxa"/>
            <w:gridSpan w:val="2"/>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80" w:type="dxa"/>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4680" w:type="dxa"/>
            <w:gridSpan w:val="4"/>
            <w:vMerge/>
            <w:tcBorders>
              <w:top w:val="nil"/>
              <w:left w:val="single" w:sz="4" w:space="0" w:color="auto"/>
              <w:bottom w:val="single" w:sz="4" w:space="0" w:color="auto"/>
              <w:right w:val="single" w:sz="4" w:space="0" w:color="auto"/>
            </w:tcBorders>
            <w:vAlign w:val="center"/>
            <w:hideMark/>
          </w:tcPr>
          <w:p w:rsidR="003F2168" w:rsidRPr="004C5193" w:rsidRDefault="003F2168" w:rsidP="00951274">
            <w:pPr>
              <w:rPr>
                <w:rFonts w:asciiTheme="minorHAnsi" w:eastAsia="Times New Roman" w:hAnsiTheme="minorHAnsi" w:cstheme="minorHAnsi"/>
                <w:color w:val="000000"/>
                <w:sz w:val="18"/>
                <w:szCs w:val="18"/>
              </w:rPr>
            </w:pPr>
          </w:p>
        </w:tc>
        <w:tc>
          <w:tcPr>
            <w:tcW w:w="99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PPTA</w:t>
            </w:r>
          </w:p>
        </w:tc>
        <w:tc>
          <w:tcPr>
            <w:tcW w:w="1260" w:type="dxa"/>
            <w:gridSpan w:val="4"/>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03 NOV 2011</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18 NOV 2011</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AUG 2013</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1,000.00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744.70</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74.47%</w:t>
            </w:r>
          </w:p>
        </w:tc>
      </w:tr>
      <w:tr w:rsidR="003F2168" w:rsidRPr="004C5193" w:rsidTr="00B97931">
        <w:trPr>
          <w:trHeight w:val="255"/>
        </w:trPr>
        <w:tc>
          <w:tcPr>
            <w:tcW w:w="640" w:type="dxa"/>
            <w:gridSpan w:val="2"/>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6</w:t>
            </w:r>
          </w:p>
        </w:tc>
        <w:tc>
          <w:tcPr>
            <w:tcW w:w="98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7657</w:t>
            </w:r>
          </w:p>
        </w:tc>
        <w:tc>
          <w:tcPr>
            <w:tcW w:w="4680" w:type="dxa"/>
            <w:gridSpan w:val="4"/>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Third education sector development program (ESDP III)</w:t>
            </w:r>
          </w:p>
        </w:tc>
        <w:tc>
          <w:tcPr>
            <w:tcW w:w="99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PPTA</w:t>
            </w:r>
          </w:p>
        </w:tc>
        <w:tc>
          <w:tcPr>
            <w:tcW w:w="1260" w:type="dxa"/>
            <w:gridSpan w:val="4"/>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23 NOV 2010</w:t>
            </w:r>
          </w:p>
        </w:tc>
        <w:tc>
          <w:tcPr>
            <w:tcW w:w="117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17 DEC 2010</w:t>
            </w:r>
          </w:p>
        </w:tc>
        <w:tc>
          <w:tcPr>
            <w:tcW w:w="126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JUL 2011</w:t>
            </w:r>
          </w:p>
        </w:tc>
        <w:tc>
          <w:tcPr>
            <w:tcW w:w="108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28 FEB 2013</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700.00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654.47</w:t>
            </w:r>
          </w:p>
        </w:tc>
        <w:tc>
          <w:tcPr>
            <w:tcW w:w="90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93.50%</w:t>
            </w:r>
          </w:p>
        </w:tc>
      </w:tr>
      <w:tr w:rsidR="003F2168" w:rsidRPr="004C5193" w:rsidTr="00B97931">
        <w:trPr>
          <w:trHeight w:val="255"/>
        </w:trPr>
        <w:tc>
          <w:tcPr>
            <w:tcW w:w="640" w:type="dxa"/>
            <w:gridSpan w:val="2"/>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w:t>
            </w:r>
          </w:p>
        </w:tc>
        <w:tc>
          <w:tcPr>
            <w:tcW w:w="98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7373</w:t>
            </w:r>
          </w:p>
        </w:tc>
        <w:tc>
          <w:tcPr>
            <w:tcW w:w="4680" w:type="dxa"/>
            <w:gridSpan w:val="4"/>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Developing an institutional framework for decentralization  reforms</w:t>
            </w:r>
          </w:p>
        </w:tc>
        <w:tc>
          <w:tcPr>
            <w:tcW w:w="99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PATA</w:t>
            </w:r>
          </w:p>
        </w:tc>
        <w:tc>
          <w:tcPr>
            <w:tcW w:w="1260" w:type="dxa"/>
            <w:gridSpan w:val="4"/>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29 OCT 2009</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11 JAN 2010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OCT 2011</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2012</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1,200.00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1,028.42</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85.70%</w:t>
            </w:r>
          </w:p>
        </w:tc>
      </w:tr>
      <w:tr w:rsidR="003F2168" w:rsidRPr="004C5193" w:rsidTr="009C7E8A">
        <w:trPr>
          <w:trHeight w:val="377"/>
        </w:trPr>
        <w:tc>
          <w:tcPr>
            <w:tcW w:w="64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w:t>
            </w:r>
          </w:p>
        </w:tc>
        <w:tc>
          <w:tcPr>
            <w:tcW w:w="980" w:type="dxa"/>
            <w:tcBorders>
              <w:top w:val="single" w:sz="4" w:space="0" w:color="auto"/>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7836</w:t>
            </w:r>
          </w:p>
        </w:tc>
        <w:tc>
          <w:tcPr>
            <w:tcW w:w="4680" w:type="dxa"/>
            <w:gridSpan w:val="4"/>
            <w:tcBorders>
              <w:top w:val="single" w:sz="4" w:space="0" w:color="auto"/>
              <w:left w:val="nil"/>
              <w:bottom w:val="single" w:sz="4" w:space="0" w:color="auto"/>
              <w:right w:val="single" w:sz="4" w:space="0" w:color="auto"/>
            </w:tcBorders>
            <w:shd w:val="clear" w:color="auto" w:fill="DBE5F1"/>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Promoting economic diversification subprogram 3</w:t>
            </w:r>
          </w:p>
        </w:tc>
        <w:tc>
          <w:tcPr>
            <w:tcW w:w="990" w:type="dxa"/>
            <w:gridSpan w:val="3"/>
            <w:tcBorders>
              <w:top w:val="single" w:sz="4" w:space="0" w:color="auto"/>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PPTA</w:t>
            </w:r>
          </w:p>
        </w:tc>
        <w:tc>
          <w:tcPr>
            <w:tcW w:w="1260" w:type="dxa"/>
            <w:gridSpan w:val="4"/>
            <w:tcBorders>
              <w:top w:val="single" w:sz="4" w:space="0" w:color="auto"/>
              <w:left w:val="nil"/>
              <w:bottom w:val="single" w:sz="4" w:space="0" w:color="auto"/>
              <w:right w:val="single" w:sz="4" w:space="0" w:color="auto"/>
            </w:tcBorders>
            <w:shd w:val="clear" w:color="auto" w:fill="DBE5F1"/>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18 JUL 2011</w:t>
            </w:r>
          </w:p>
        </w:tc>
        <w:tc>
          <w:tcPr>
            <w:tcW w:w="1170" w:type="dxa"/>
            <w:gridSpan w:val="3"/>
            <w:tcBorders>
              <w:top w:val="single" w:sz="4" w:space="0" w:color="auto"/>
              <w:left w:val="nil"/>
              <w:bottom w:val="single" w:sz="4" w:space="0" w:color="auto"/>
              <w:right w:val="single" w:sz="4" w:space="0" w:color="auto"/>
            </w:tcBorders>
            <w:shd w:val="clear" w:color="auto" w:fill="DBE5F1"/>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16 AUG 2011</w:t>
            </w:r>
          </w:p>
        </w:tc>
        <w:tc>
          <w:tcPr>
            <w:tcW w:w="1260" w:type="dxa"/>
            <w:gridSpan w:val="2"/>
            <w:tcBorders>
              <w:top w:val="single" w:sz="4" w:space="0" w:color="auto"/>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2012</w:t>
            </w:r>
          </w:p>
        </w:tc>
        <w:tc>
          <w:tcPr>
            <w:tcW w:w="1080" w:type="dxa"/>
            <w:gridSpan w:val="2"/>
            <w:tcBorders>
              <w:top w:val="single" w:sz="4" w:space="0" w:color="auto"/>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single" w:sz="4" w:space="0" w:color="auto"/>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700.00</w:t>
            </w:r>
          </w:p>
        </w:tc>
        <w:tc>
          <w:tcPr>
            <w:tcW w:w="990" w:type="dxa"/>
            <w:gridSpan w:val="2"/>
            <w:tcBorders>
              <w:top w:val="single" w:sz="4" w:space="0" w:color="auto"/>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502.67</w:t>
            </w:r>
          </w:p>
        </w:tc>
        <w:tc>
          <w:tcPr>
            <w:tcW w:w="900" w:type="dxa"/>
            <w:tcBorders>
              <w:top w:val="single" w:sz="4" w:space="0" w:color="auto"/>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71.81%</w:t>
            </w:r>
          </w:p>
        </w:tc>
      </w:tr>
      <w:tr w:rsidR="003F2168" w:rsidRPr="004C5193" w:rsidTr="009C7E8A">
        <w:trPr>
          <w:trHeight w:val="377"/>
        </w:trPr>
        <w:tc>
          <w:tcPr>
            <w:tcW w:w="640" w:type="dxa"/>
            <w:gridSpan w:val="2"/>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9</w:t>
            </w:r>
          </w:p>
        </w:tc>
        <w:tc>
          <w:tcPr>
            <w:tcW w:w="98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7665</w:t>
            </w:r>
          </w:p>
        </w:tc>
        <w:tc>
          <w:tcPr>
            <w:tcW w:w="4680" w:type="dxa"/>
            <w:gridSpan w:val="4"/>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Provincial roads improvement project</w:t>
            </w:r>
          </w:p>
        </w:tc>
        <w:tc>
          <w:tcPr>
            <w:tcW w:w="99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PPTA</w:t>
            </w:r>
          </w:p>
        </w:tc>
        <w:tc>
          <w:tcPr>
            <w:tcW w:w="1260" w:type="dxa"/>
            <w:gridSpan w:val="4"/>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29 NOV 2010</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28 DEC 2010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SEP 2012</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1,000.00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874.66</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87.47%</w:t>
            </w:r>
          </w:p>
        </w:tc>
      </w:tr>
      <w:tr w:rsidR="003F2168" w:rsidRPr="004C5193" w:rsidTr="00B97931">
        <w:trPr>
          <w:trHeight w:val="255"/>
        </w:trPr>
        <w:tc>
          <w:tcPr>
            <w:tcW w:w="640" w:type="dxa"/>
            <w:gridSpan w:val="2"/>
            <w:tcBorders>
              <w:top w:val="nil"/>
              <w:left w:val="single" w:sz="4" w:space="0" w:color="auto"/>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10</w:t>
            </w:r>
          </w:p>
        </w:tc>
        <w:tc>
          <w:tcPr>
            <w:tcW w:w="98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7986</w:t>
            </w:r>
          </w:p>
        </w:tc>
        <w:tc>
          <w:tcPr>
            <w:tcW w:w="4680" w:type="dxa"/>
            <w:gridSpan w:val="4"/>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 xml:space="preserve">Integrated urban environmental management in the </w:t>
            </w:r>
            <w:proofErr w:type="spellStart"/>
            <w:r w:rsidRPr="004C5193">
              <w:rPr>
                <w:rFonts w:asciiTheme="minorHAnsi" w:eastAsia="Times New Roman" w:hAnsiTheme="minorHAnsi" w:cstheme="minorHAnsi"/>
                <w:color w:val="000000"/>
                <w:sz w:val="18"/>
                <w:szCs w:val="18"/>
              </w:rPr>
              <w:t>Tonle</w:t>
            </w:r>
            <w:proofErr w:type="spellEnd"/>
            <w:r w:rsidRPr="004C5193">
              <w:rPr>
                <w:rFonts w:asciiTheme="minorHAnsi" w:eastAsia="Times New Roman" w:hAnsiTheme="minorHAnsi" w:cstheme="minorHAnsi"/>
                <w:color w:val="000000"/>
                <w:sz w:val="18"/>
                <w:szCs w:val="18"/>
              </w:rPr>
              <w:t xml:space="preserve"> Sap basin</w:t>
            </w:r>
          </w:p>
        </w:tc>
        <w:tc>
          <w:tcPr>
            <w:tcW w:w="99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PPTA</w:t>
            </w:r>
          </w:p>
        </w:tc>
        <w:tc>
          <w:tcPr>
            <w:tcW w:w="1260" w:type="dxa"/>
            <w:gridSpan w:val="4"/>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13 DEC 2011</w:t>
            </w:r>
          </w:p>
        </w:tc>
        <w:tc>
          <w:tcPr>
            <w:tcW w:w="1170" w:type="dxa"/>
            <w:gridSpan w:val="3"/>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17 JAN 2012</w:t>
            </w:r>
          </w:p>
        </w:tc>
        <w:tc>
          <w:tcPr>
            <w:tcW w:w="126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OCT 2012</w:t>
            </w:r>
          </w:p>
        </w:tc>
        <w:tc>
          <w:tcPr>
            <w:tcW w:w="108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30 OCT 2013</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700.00</w:t>
            </w:r>
          </w:p>
        </w:tc>
        <w:tc>
          <w:tcPr>
            <w:tcW w:w="990" w:type="dxa"/>
            <w:gridSpan w:val="2"/>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 xml:space="preserve">0 </w:t>
            </w:r>
          </w:p>
        </w:tc>
        <w:tc>
          <w:tcPr>
            <w:tcW w:w="900" w:type="dxa"/>
            <w:tcBorders>
              <w:top w:val="nil"/>
              <w:left w:val="nil"/>
              <w:bottom w:val="single" w:sz="4" w:space="0" w:color="auto"/>
              <w:right w:val="single" w:sz="4" w:space="0" w:color="auto"/>
            </w:tcBorders>
            <w:shd w:val="clear" w:color="auto" w:fill="DBE5F1"/>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r>
      <w:tr w:rsidR="003F2168" w:rsidRPr="004C5193" w:rsidTr="009C7E8A">
        <w:trPr>
          <w:trHeight w:val="395"/>
        </w:trPr>
        <w:tc>
          <w:tcPr>
            <w:tcW w:w="640" w:type="dxa"/>
            <w:gridSpan w:val="2"/>
            <w:tcBorders>
              <w:top w:val="nil"/>
              <w:left w:val="single" w:sz="4" w:space="0" w:color="auto"/>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11</w:t>
            </w:r>
          </w:p>
        </w:tc>
        <w:tc>
          <w:tcPr>
            <w:tcW w:w="98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8125</w:t>
            </w:r>
          </w:p>
        </w:tc>
        <w:tc>
          <w:tcPr>
            <w:tcW w:w="4680" w:type="dxa"/>
            <w:gridSpan w:val="4"/>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Urban water supply and sanitation project</w:t>
            </w:r>
          </w:p>
        </w:tc>
        <w:tc>
          <w:tcPr>
            <w:tcW w:w="99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PPTA</w:t>
            </w:r>
          </w:p>
        </w:tc>
        <w:tc>
          <w:tcPr>
            <w:tcW w:w="1260" w:type="dxa"/>
            <w:gridSpan w:val="4"/>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6" w:right="-81"/>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02 AUG 2012</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45" w:right="-52"/>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17 AUG 2012</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31 DEC 2013</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ind w:left="-130" w:right="-157"/>
              <w:jc w:val="center"/>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800.00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 xml:space="preserve">0 </w:t>
            </w:r>
          </w:p>
        </w:tc>
        <w:tc>
          <w:tcPr>
            <w:tcW w:w="900" w:type="dxa"/>
            <w:tcBorders>
              <w:top w:val="nil"/>
              <w:left w:val="nil"/>
              <w:bottom w:val="single" w:sz="4" w:space="0" w:color="auto"/>
              <w:right w:val="single" w:sz="4" w:space="0" w:color="auto"/>
            </w:tcBorders>
            <w:shd w:val="clear" w:color="000000" w:fill="FFFFFF"/>
            <w:vAlign w:val="center"/>
            <w:hideMark/>
          </w:tcPr>
          <w:p w:rsidR="003F2168" w:rsidRPr="004C5193" w:rsidRDefault="003F2168" w:rsidP="00951274">
            <w:pPr>
              <w:jc w:val="right"/>
              <w:rPr>
                <w:rFonts w:asciiTheme="minorHAnsi" w:eastAsia="Times New Roman" w:hAnsiTheme="minorHAnsi" w:cstheme="minorHAnsi"/>
                <w:color w:val="000000"/>
                <w:sz w:val="18"/>
                <w:szCs w:val="18"/>
              </w:rPr>
            </w:pPr>
            <w:r w:rsidRPr="004C5193">
              <w:rPr>
                <w:rFonts w:asciiTheme="minorHAnsi" w:eastAsia="Times New Roman" w:hAnsiTheme="minorHAnsi" w:cstheme="minorHAnsi"/>
                <w:color w:val="000000"/>
                <w:sz w:val="18"/>
                <w:szCs w:val="18"/>
              </w:rPr>
              <w:t>-</w:t>
            </w:r>
          </w:p>
        </w:tc>
      </w:tr>
      <w:tr w:rsidR="003F2168" w:rsidRPr="004C5193" w:rsidTr="00B97931">
        <w:trPr>
          <w:trHeight w:val="270"/>
        </w:trPr>
        <w:tc>
          <w:tcPr>
            <w:tcW w:w="640" w:type="dxa"/>
            <w:gridSpan w:val="2"/>
            <w:tcBorders>
              <w:top w:val="nil"/>
              <w:left w:val="single" w:sz="4" w:space="0" w:color="auto"/>
              <w:bottom w:val="single" w:sz="4" w:space="0" w:color="auto"/>
              <w:right w:val="single" w:sz="4" w:space="0" w:color="auto"/>
            </w:tcBorders>
            <w:shd w:val="clear" w:color="auto" w:fill="BFBFBF"/>
            <w:vAlign w:val="center"/>
            <w:hideMark/>
          </w:tcPr>
          <w:p w:rsidR="003F2168" w:rsidRPr="004C5193" w:rsidRDefault="003F2168" w:rsidP="00951274">
            <w:pPr>
              <w:jc w:val="cente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11</w:t>
            </w:r>
          </w:p>
        </w:tc>
        <w:tc>
          <w:tcPr>
            <w:tcW w:w="980" w:type="dxa"/>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 </w:t>
            </w:r>
          </w:p>
        </w:tc>
        <w:tc>
          <w:tcPr>
            <w:tcW w:w="4680" w:type="dxa"/>
            <w:gridSpan w:val="4"/>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SUBTOTAL  PPTAs</w:t>
            </w:r>
          </w:p>
        </w:tc>
        <w:tc>
          <w:tcPr>
            <w:tcW w:w="990" w:type="dxa"/>
            <w:gridSpan w:val="3"/>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 </w:t>
            </w:r>
          </w:p>
        </w:tc>
        <w:tc>
          <w:tcPr>
            <w:tcW w:w="1260" w:type="dxa"/>
            <w:gridSpan w:val="4"/>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ind w:left="-136" w:right="-81"/>
              <w:jc w:val="cente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 </w:t>
            </w:r>
          </w:p>
        </w:tc>
        <w:tc>
          <w:tcPr>
            <w:tcW w:w="1170" w:type="dxa"/>
            <w:gridSpan w:val="3"/>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ind w:left="-45" w:right="-52"/>
              <w:jc w:val="cente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 </w:t>
            </w:r>
          </w:p>
        </w:tc>
        <w:tc>
          <w:tcPr>
            <w:tcW w:w="1260" w:type="dxa"/>
            <w:gridSpan w:val="2"/>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ind w:left="-130" w:right="-157"/>
              <w:jc w:val="cente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 </w:t>
            </w:r>
          </w:p>
        </w:tc>
        <w:tc>
          <w:tcPr>
            <w:tcW w:w="1080" w:type="dxa"/>
            <w:gridSpan w:val="2"/>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ind w:left="-130" w:right="-157"/>
              <w:jc w:val="center"/>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 </w:t>
            </w:r>
          </w:p>
        </w:tc>
        <w:tc>
          <w:tcPr>
            <w:tcW w:w="990" w:type="dxa"/>
            <w:gridSpan w:val="2"/>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jc w:val="right"/>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10,250.00</w:t>
            </w:r>
          </w:p>
        </w:tc>
        <w:tc>
          <w:tcPr>
            <w:tcW w:w="990" w:type="dxa"/>
            <w:gridSpan w:val="2"/>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jc w:val="right"/>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6,133.01</w:t>
            </w:r>
          </w:p>
        </w:tc>
        <w:tc>
          <w:tcPr>
            <w:tcW w:w="900" w:type="dxa"/>
            <w:tcBorders>
              <w:top w:val="nil"/>
              <w:left w:val="nil"/>
              <w:bottom w:val="single" w:sz="4" w:space="0" w:color="auto"/>
              <w:right w:val="single" w:sz="4" w:space="0" w:color="auto"/>
            </w:tcBorders>
            <w:shd w:val="clear" w:color="auto" w:fill="BFBFBF"/>
            <w:vAlign w:val="center"/>
            <w:hideMark/>
          </w:tcPr>
          <w:p w:rsidR="003F2168" w:rsidRPr="004C5193" w:rsidRDefault="003F2168" w:rsidP="00951274">
            <w:pPr>
              <w:jc w:val="right"/>
              <w:rPr>
                <w:rFonts w:asciiTheme="minorHAnsi" w:eastAsia="Times New Roman" w:hAnsiTheme="minorHAnsi" w:cstheme="minorHAnsi"/>
                <w:b/>
                <w:bCs/>
                <w:color w:val="000000"/>
                <w:sz w:val="18"/>
                <w:szCs w:val="18"/>
              </w:rPr>
            </w:pPr>
            <w:r w:rsidRPr="004C5193">
              <w:rPr>
                <w:rFonts w:asciiTheme="minorHAnsi" w:eastAsia="Times New Roman" w:hAnsiTheme="minorHAnsi" w:cstheme="minorHAnsi"/>
                <w:b/>
                <w:bCs/>
                <w:color w:val="000000"/>
                <w:sz w:val="18"/>
                <w:szCs w:val="18"/>
              </w:rPr>
              <w:t>59.83%</w:t>
            </w:r>
          </w:p>
        </w:tc>
      </w:tr>
    </w:tbl>
    <w:p w:rsidR="00CA600C" w:rsidRDefault="00CA600C"/>
    <w:p w:rsidR="00A45CA3" w:rsidRDefault="00A45CA3"/>
    <w:p w:rsidR="00A45CA3" w:rsidRDefault="00A45CA3"/>
    <w:p w:rsidR="00A45CA3" w:rsidRDefault="00A45CA3"/>
    <w:tbl>
      <w:tblPr>
        <w:tblW w:w="14973" w:type="dxa"/>
        <w:jc w:val="center"/>
        <w:tblInd w:w="2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900"/>
        <w:gridCol w:w="3600"/>
        <w:gridCol w:w="990"/>
        <w:gridCol w:w="1170"/>
        <w:gridCol w:w="1080"/>
        <w:gridCol w:w="1170"/>
        <w:gridCol w:w="1440"/>
        <w:gridCol w:w="1350"/>
        <w:gridCol w:w="1350"/>
        <w:gridCol w:w="1383"/>
      </w:tblGrid>
      <w:tr w:rsidR="003F2168" w:rsidRPr="004C5193" w:rsidTr="00A45CA3">
        <w:trPr>
          <w:trHeight w:val="467"/>
          <w:jc w:val="center"/>
        </w:trPr>
        <w:tc>
          <w:tcPr>
            <w:tcW w:w="14973" w:type="dxa"/>
            <w:gridSpan w:val="11"/>
            <w:tcBorders>
              <w:bottom w:val="single" w:sz="4" w:space="0" w:color="000000"/>
            </w:tcBorders>
            <w:shd w:val="clear" w:color="auto" w:fill="FDE9D9" w:themeFill="accent6" w:themeFillTint="33"/>
            <w:vAlign w:val="center"/>
          </w:tcPr>
          <w:p w:rsidR="003F2168" w:rsidRPr="00951274" w:rsidRDefault="00CA600C" w:rsidP="00951274">
            <w:pPr>
              <w:jc w:val="center"/>
              <w:rPr>
                <w:b/>
                <w:bCs/>
                <w:sz w:val="18"/>
                <w:szCs w:val="18"/>
              </w:rPr>
            </w:pPr>
            <w:r>
              <w:rPr>
                <w:b/>
                <w:bCs/>
                <w:sz w:val="18"/>
                <w:szCs w:val="18"/>
              </w:rPr>
              <w:t>J</w:t>
            </w:r>
            <w:r w:rsidR="003F2168" w:rsidRPr="00951274">
              <w:rPr>
                <w:b/>
                <w:bCs/>
                <w:sz w:val="18"/>
                <w:szCs w:val="18"/>
              </w:rPr>
              <w:t>ICA PORTFOLIO CY 2012</w:t>
            </w:r>
          </w:p>
        </w:tc>
      </w:tr>
      <w:tr w:rsidR="00F50398" w:rsidRPr="004C5193" w:rsidTr="00A45CA3">
        <w:trPr>
          <w:trHeight w:val="467"/>
          <w:jc w:val="center"/>
        </w:trPr>
        <w:tc>
          <w:tcPr>
            <w:tcW w:w="540" w:type="dxa"/>
            <w:tcBorders>
              <w:bottom w:val="single" w:sz="4" w:space="0" w:color="000000"/>
            </w:tcBorders>
            <w:shd w:val="clear" w:color="auto" w:fill="FDE9D9" w:themeFill="accent6" w:themeFillTint="33"/>
            <w:vAlign w:val="center"/>
          </w:tcPr>
          <w:p w:rsidR="00F50398" w:rsidRPr="00F50398" w:rsidRDefault="00F50398" w:rsidP="00951274">
            <w:pPr>
              <w:jc w:val="center"/>
              <w:rPr>
                <w:rFonts w:asciiTheme="minorHAnsi" w:hAnsiTheme="minorHAnsi" w:cstheme="minorHAnsi"/>
                <w:b/>
                <w:bCs/>
                <w:sz w:val="18"/>
                <w:szCs w:val="18"/>
              </w:rPr>
            </w:pPr>
            <w:r w:rsidRPr="00F50398">
              <w:rPr>
                <w:rFonts w:asciiTheme="minorHAnsi" w:hAnsiTheme="minorHAnsi" w:cstheme="minorHAnsi"/>
                <w:sz w:val="18"/>
                <w:szCs w:val="18"/>
              </w:rPr>
              <w:t>No</w:t>
            </w:r>
            <w:r w:rsidRPr="00F50398">
              <w:rPr>
                <w:rFonts w:asciiTheme="minorHAnsi" w:hAnsiTheme="minorHAnsi" w:cstheme="minorHAnsi"/>
                <w:b/>
                <w:bCs/>
                <w:sz w:val="18"/>
                <w:szCs w:val="18"/>
              </w:rPr>
              <w:t>.</w:t>
            </w:r>
          </w:p>
        </w:tc>
        <w:tc>
          <w:tcPr>
            <w:tcW w:w="900" w:type="dxa"/>
            <w:tcBorders>
              <w:bottom w:val="single" w:sz="4" w:space="0" w:color="000000"/>
            </w:tcBorders>
            <w:shd w:val="clear" w:color="auto" w:fill="FDE9D9" w:themeFill="accent6" w:themeFillTint="33"/>
            <w:vAlign w:val="center"/>
          </w:tcPr>
          <w:p w:rsidR="00F50398" w:rsidRPr="00B97931" w:rsidRDefault="00F50398" w:rsidP="00951274">
            <w:pPr>
              <w:jc w:val="center"/>
              <w:rPr>
                <w:rFonts w:asciiTheme="minorHAnsi" w:hAnsiTheme="minorHAnsi" w:cstheme="minorHAnsi"/>
                <w:sz w:val="18"/>
                <w:szCs w:val="18"/>
              </w:rPr>
            </w:pPr>
            <w:r w:rsidRPr="00B97931">
              <w:rPr>
                <w:rFonts w:asciiTheme="minorHAnsi" w:hAnsiTheme="minorHAnsi" w:cstheme="minorHAnsi"/>
                <w:sz w:val="18"/>
                <w:szCs w:val="18"/>
              </w:rPr>
              <w:t>Credit/Loan/Grant Number</w:t>
            </w:r>
          </w:p>
        </w:tc>
        <w:tc>
          <w:tcPr>
            <w:tcW w:w="4590" w:type="dxa"/>
            <w:gridSpan w:val="2"/>
            <w:tcBorders>
              <w:bottom w:val="single" w:sz="4" w:space="0" w:color="000000"/>
            </w:tcBorders>
            <w:shd w:val="clear" w:color="auto" w:fill="FDE9D9" w:themeFill="accent6" w:themeFillTint="33"/>
            <w:vAlign w:val="center"/>
          </w:tcPr>
          <w:p w:rsidR="00F50398" w:rsidRPr="00B97931" w:rsidRDefault="00F50398" w:rsidP="00951274">
            <w:pPr>
              <w:jc w:val="left"/>
              <w:rPr>
                <w:rFonts w:asciiTheme="minorHAnsi" w:hAnsiTheme="minorHAnsi" w:cstheme="minorHAnsi"/>
                <w:sz w:val="18"/>
                <w:szCs w:val="18"/>
              </w:rPr>
            </w:pPr>
            <w:r w:rsidRPr="00B97931">
              <w:rPr>
                <w:rFonts w:asciiTheme="minorHAnsi" w:hAnsiTheme="minorHAnsi" w:cstheme="minorHAnsi"/>
                <w:sz w:val="18"/>
                <w:szCs w:val="18"/>
              </w:rPr>
              <w:t>Project Name</w:t>
            </w:r>
          </w:p>
          <w:p w:rsidR="00F50398" w:rsidRPr="00B97931" w:rsidRDefault="00F50398" w:rsidP="00951274">
            <w:pPr>
              <w:jc w:val="center"/>
              <w:rPr>
                <w:rFonts w:asciiTheme="minorHAnsi" w:hAnsiTheme="minorHAnsi" w:cstheme="minorHAnsi"/>
                <w:sz w:val="18"/>
                <w:szCs w:val="18"/>
              </w:rPr>
            </w:pPr>
          </w:p>
        </w:tc>
        <w:tc>
          <w:tcPr>
            <w:tcW w:w="1170" w:type="dxa"/>
            <w:tcBorders>
              <w:bottom w:val="single" w:sz="4" w:space="0" w:color="000000"/>
            </w:tcBorders>
            <w:shd w:val="clear" w:color="auto" w:fill="FDE9D9" w:themeFill="accent6" w:themeFillTint="33"/>
            <w:vAlign w:val="center"/>
          </w:tcPr>
          <w:p w:rsidR="00F50398" w:rsidRPr="00B97931" w:rsidRDefault="00F50398" w:rsidP="00951274">
            <w:pPr>
              <w:jc w:val="center"/>
              <w:rPr>
                <w:rFonts w:asciiTheme="minorHAnsi" w:hAnsiTheme="minorHAnsi" w:cstheme="minorHAnsi"/>
                <w:sz w:val="18"/>
                <w:szCs w:val="18"/>
              </w:rPr>
            </w:pPr>
            <w:r w:rsidRPr="00B97931">
              <w:rPr>
                <w:rFonts w:asciiTheme="minorHAnsi" w:hAnsiTheme="minorHAnsi" w:cstheme="minorHAnsi"/>
                <w:sz w:val="18"/>
                <w:szCs w:val="18"/>
              </w:rPr>
              <w:t>Effective Date</w:t>
            </w:r>
          </w:p>
        </w:tc>
        <w:tc>
          <w:tcPr>
            <w:tcW w:w="1080" w:type="dxa"/>
            <w:tcBorders>
              <w:bottom w:val="single" w:sz="4" w:space="0" w:color="000000"/>
            </w:tcBorders>
            <w:shd w:val="clear" w:color="auto" w:fill="FDE9D9" w:themeFill="accent6" w:themeFillTint="33"/>
            <w:vAlign w:val="center"/>
          </w:tcPr>
          <w:p w:rsidR="00F50398" w:rsidRPr="00B97931" w:rsidRDefault="00F50398" w:rsidP="00951274">
            <w:pPr>
              <w:jc w:val="center"/>
              <w:rPr>
                <w:rFonts w:asciiTheme="minorHAnsi" w:hAnsiTheme="minorHAnsi" w:cstheme="minorHAnsi"/>
                <w:sz w:val="18"/>
                <w:szCs w:val="18"/>
              </w:rPr>
            </w:pPr>
            <w:r w:rsidRPr="00B97931">
              <w:rPr>
                <w:rFonts w:asciiTheme="minorHAnsi" w:hAnsiTheme="minorHAnsi" w:cstheme="minorHAnsi"/>
                <w:sz w:val="18"/>
                <w:szCs w:val="18"/>
              </w:rPr>
              <w:t>Closing Date</w:t>
            </w:r>
          </w:p>
        </w:tc>
        <w:tc>
          <w:tcPr>
            <w:tcW w:w="1170" w:type="dxa"/>
            <w:tcBorders>
              <w:bottom w:val="single" w:sz="4" w:space="0" w:color="000000"/>
            </w:tcBorders>
            <w:shd w:val="clear" w:color="auto" w:fill="FDE9D9" w:themeFill="accent6" w:themeFillTint="33"/>
            <w:vAlign w:val="center"/>
          </w:tcPr>
          <w:p w:rsidR="00F50398" w:rsidRPr="00B97931" w:rsidRDefault="00F50398" w:rsidP="00951274">
            <w:pPr>
              <w:jc w:val="center"/>
              <w:rPr>
                <w:rFonts w:asciiTheme="minorHAnsi" w:hAnsiTheme="minorHAnsi" w:cstheme="minorHAnsi"/>
                <w:color w:val="000000"/>
                <w:sz w:val="18"/>
                <w:szCs w:val="18"/>
              </w:rPr>
            </w:pPr>
            <w:r w:rsidRPr="00B97931">
              <w:rPr>
                <w:rFonts w:asciiTheme="minorHAnsi" w:hAnsiTheme="minorHAnsi" w:cstheme="minorHAnsi"/>
                <w:color w:val="000000"/>
                <w:sz w:val="18"/>
                <w:szCs w:val="18"/>
              </w:rPr>
              <w:t>Month to Closing Date</w:t>
            </w:r>
          </w:p>
        </w:tc>
        <w:tc>
          <w:tcPr>
            <w:tcW w:w="1440" w:type="dxa"/>
            <w:tcBorders>
              <w:bottom w:val="single" w:sz="4" w:space="0" w:color="000000"/>
            </w:tcBorders>
            <w:shd w:val="clear" w:color="auto" w:fill="FDE9D9" w:themeFill="accent6" w:themeFillTint="33"/>
            <w:vAlign w:val="center"/>
          </w:tcPr>
          <w:p w:rsidR="00F50398" w:rsidRPr="00B97931" w:rsidRDefault="00F50398" w:rsidP="00951274">
            <w:pPr>
              <w:jc w:val="center"/>
              <w:rPr>
                <w:rFonts w:asciiTheme="minorHAnsi" w:hAnsiTheme="minorHAnsi" w:cstheme="minorHAnsi"/>
                <w:sz w:val="18"/>
                <w:szCs w:val="18"/>
              </w:rPr>
            </w:pPr>
            <w:r w:rsidRPr="00B97931">
              <w:rPr>
                <w:rFonts w:asciiTheme="minorHAnsi" w:hAnsiTheme="minorHAnsi" w:cstheme="minorHAnsi"/>
                <w:sz w:val="18"/>
                <w:szCs w:val="18"/>
              </w:rPr>
              <w:t>Net Credit/Loan/Grant Amount (US$)</w:t>
            </w:r>
          </w:p>
        </w:tc>
        <w:tc>
          <w:tcPr>
            <w:tcW w:w="1350" w:type="dxa"/>
            <w:tcBorders>
              <w:bottom w:val="single" w:sz="4" w:space="0" w:color="000000"/>
            </w:tcBorders>
            <w:shd w:val="clear" w:color="auto" w:fill="FDE9D9" w:themeFill="accent6" w:themeFillTint="33"/>
            <w:vAlign w:val="center"/>
          </w:tcPr>
          <w:p w:rsidR="00F50398" w:rsidRPr="00B97931" w:rsidRDefault="00F50398" w:rsidP="00951274">
            <w:pPr>
              <w:jc w:val="center"/>
              <w:rPr>
                <w:rFonts w:asciiTheme="minorHAnsi" w:hAnsiTheme="minorHAnsi" w:cstheme="minorHAnsi"/>
                <w:sz w:val="18"/>
                <w:szCs w:val="18"/>
              </w:rPr>
            </w:pPr>
            <w:r w:rsidRPr="00B97931">
              <w:rPr>
                <w:rFonts w:asciiTheme="minorHAnsi" w:hAnsiTheme="minorHAnsi" w:cstheme="minorHAnsi"/>
                <w:sz w:val="18"/>
                <w:szCs w:val="18"/>
              </w:rPr>
              <w:t>Disbursed in CY2012 (US$)</w:t>
            </w:r>
          </w:p>
        </w:tc>
        <w:tc>
          <w:tcPr>
            <w:tcW w:w="1350" w:type="dxa"/>
            <w:tcBorders>
              <w:bottom w:val="single" w:sz="4" w:space="0" w:color="000000"/>
            </w:tcBorders>
            <w:shd w:val="clear" w:color="auto" w:fill="FDE9D9" w:themeFill="accent6" w:themeFillTint="33"/>
            <w:vAlign w:val="center"/>
          </w:tcPr>
          <w:p w:rsidR="00F50398" w:rsidRPr="00B97931" w:rsidRDefault="00F50398" w:rsidP="00951274">
            <w:pPr>
              <w:jc w:val="center"/>
              <w:rPr>
                <w:rFonts w:asciiTheme="minorHAnsi" w:hAnsiTheme="minorHAnsi" w:cstheme="minorHAnsi"/>
                <w:sz w:val="18"/>
                <w:szCs w:val="18"/>
              </w:rPr>
            </w:pPr>
            <w:r w:rsidRPr="00B97931">
              <w:rPr>
                <w:rFonts w:asciiTheme="minorHAnsi" w:hAnsiTheme="minorHAnsi" w:cstheme="minorHAnsi"/>
                <w:sz w:val="18"/>
                <w:szCs w:val="18"/>
              </w:rPr>
              <w:t>Disbursed to end CY2012 (US$)</w:t>
            </w:r>
          </w:p>
        </w:tc>
        <w:tc>
          <w:tcPr>
            <w:tcW w:w="1383" w:type="dxa"/>
            <w:tcBorders>
              <w:bottom w:val="single" w:sz="4" w:space="0" w:color="000000"/>
            </w:tcBorders>
            <w:shd w:val="clear" w:color="auto" w:fill="FDE9D9" w:themeFill="accent6" w:themeFillTint="33"/>
            <w:vAlign w:val="center"/>
          </w:tcPr>
          <w:p w:rsidR="00F50398" w:rsidRPr="00B97931" w:rsidRDefault="00F50398" w:rsidP="00951274">
            <w:pPr>
              <w:jc w:val="center"/>
              <w:rPr>
                <w:rFonts w:asciiTheme="minorHAnsi" w:hAnsiTheme="minorHAnsi" w:cstheme="minorHAnsi"/>
                <w:color w:val="000000"/>
                <w:sz w:val="18"/>
                <w:szCs w:val="18"/>
              </w:rPr>
            </w:pPr>
            <w:r w:rsidRPr="00B97931">
              <w:rPr>
                <w:rFonts w:asciiTheme="minorHAnsi" w:hAnsiTheme="minorHAnsi" w:cstheme="minorHAnsi"/>
                <w:sz w:val="18"/>
                <w:szCs w:val="18"/>
              </w:rPr>
              <w:t>Disbursed to end CY2012 (US$)</w:t>
            </w:r>
          </w:p>
        </w:tc>
      </w:tr>
      <w:tr w:rsidR="003F2168" w:rsidRPr="004C5193" w:rsidTr="00A45CA3">
        <w:trPr>
          <w:jc w:val="center"/>
        </w:trPr>
        <w:tc>
          <w:tcPr>
            <w:tcW w:w="540" w:type="dxa"/>
            <w:tcBorders>
              <w:bottom w:val="single" w:sz="4" w:space="0" w:color="000000"/>
            </w:tcBorders>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1</w:t>
            </w:r>
          </w:p>
        </w:tc>
        <w:tc>
          <w:tcPr>
            <w:tcW w:w="900" w:type="dxa"/>
            <w:tcBorders>
              <w:bottom w:val="single" w:sz="4" w:space="0" w:color="000000"/>
            </w:tcBorders>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CP-P11</w:t>
            </w:r>
          </w:p>
        </w:tc>
        <w:tc>
          <w:tcPr>
            <w:tcW w:w="3600" w:type="dxa"/>
            <w:tcBorders>
              <w:bottom w:val="single" w:sz="4" w:space="0" w:color="000000"/>
            </w:tcBorders>
          </w:tcPr>
          <w:p w:rsidR="003F2168" w:rsidRPr="00B97931" w:rsidRDefault="003F2168" w:rsidP="00951274">
            <w:pPr>
              <w:jc w:val="left"/>
              <w:rPr>
                <w:rFonts w:asciiTheme="minorHAnsi" w:hAnsiTheme="minorHAnsi" w:cstheme="minorHAnsi"/>
                <w:sz w:val="18"/>
                <w:szCs w:val="18"/>
              </w:rPr>
            </w:pPr>
            <w:r w:rsidRPr="00B97931">
              <w:rPr>
                <w:rFonts w:asciiTheme="minorHAnsi" w:hAnsiTheme="minorHAnsi" w:cstheme="minorHAnsi"/>
                <w:sz w:val="18"/>
                <w:szCs w:val="18"/>
              </w:rPr>
              <w:t xml:space="preserve">West </w:t>
            </w:r>
            <w:proofErr w:type="spellStart"/>
            <w:r w:rsidRPr="00B97931">
              <w:rPr>
                <w:rFonts w:asciiTheme="minorHAnsi" w:hAnsiTheme="minorHAnsi" w:cstheme="minorHAnsi"/>
                <w:sz w:val="18"/>
                <w:szCs w:val="18"/>
              </w:rPr>
              <w:t>Tonle</w:t>
            </w:r>
            <w:proofErr w:type="spellEnd"/>
            <w:r w:rsidRPr="00B97931">
              <w:rPr>
                <w:rFonts w:asciiTheme="minorHAnsi" w:hAnsiTheme="minorHAnsi" w:cstheme="minorHAnsi"/>
                <w:sz w:val="18"/>
                <w:szCs w:val="18"/>
              </w:rPr>
              <w:t xml:space="preserve"> Sap Irrigation and Drainage Rehabilitation and Improvement Project</w:t>
            </w:r>
          </w:p>
        </w:tc>
        <w:tc>
          <w:tcPr>
            <w:tcW w:w="99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WTSIDRIP</w:t>
            </w:r>
          </w:p>
        </w:tc>
        <w:tc>
          <w:tcPr>
            <w:tcW w:w="117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1-Dec-11</w:t>
            </w:r>
          </w:p>
        </w:tc>
        <w:tc>
          <w:tcPr>
            <w:tcW w:w="108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1-Dec-19</w:t>
            </w:r>
          </w:p>
        </w:tc>
        <w:tc>
          <w:tcPr>
            <w:tcW w:w="1170" w:type="dxa"/>
            <w:tcBorders>
              <w:bottom w:val="single" w:sz="4" w:space="0" w:color="000000"/>
            </w:tcBorders>
            <w:vAlign w:val="center"/>
          </w:tcPr>
          <w:p w:rsidR="003F2168" w:rsidRPr="00B97931" w:rsidRDefault="003F2168" w:rsidP="00951274">
            <w:pPr>
              <w:jc w:val="center"/>
              <w:rPr>
                <w:rFonts w:asciiTheme="minorHAnsi" w:hAnsiTheme="minorHAnsi" w:cstheme="minorHAnsi"/>
                <w:color w:val="000000"/>
                <w:sz w:val="18"/>
                <w:szCs w:val="18"/>
              </w:rPr>
            </w:pPr>
            <w:r w:rsidRPr="00B97931">
              <w:rPr>
                <w:rFonts w:asciiTheme="minorHAnsi" w:hAnsiTheme="minorHAnsi" w:cstheme="minorHAnsi"/>
                <w:color w:val="000000"/>
                <w:sz w:val="18"/>
                <w:szCs w:val="18"/>
              </w:rPr>
              <w:t>84.2</w:t>
            </w:r>
          </w:p>
        </w:tc>
        <w:tc>
          <w:tcPr>
            <w:tcW w:w="144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53,800,002</w:t>
            </w:r>
          </w:p>
        </w:tc>
        <w:tc>
          <w:tcPr>
            <w:tcW w:w="135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0</w:t>
            </w:r>
          </w:p>
        </w:tc>
        <w:tc>
          <w:tcPr>
            <w:tcW w:w="135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0</w:t>
            </w:r>
          </w:p>
        </w:tc>
        <w:tc>
          <w:tcPr>
            <w:tcW w:w="1383" w:type="dxa"/>
            <w:tcBorders>
              <w:bottom w:val="single" w:sz="4" w:space="0" w:color="000000"/>
            </w:tcBorders>
            <w:vAlign w:val="bottom"/>
          </w:tcPr>
          <w:p w:rsidR="003F2168" w:rsidRPr="00B97931" w:rsidRDefault="003F2168" w:rsidP="00951274">
            <w:pPr>
              <w:jc w:val="center"/>
              <w:rPr>
                <w:rFonts w:asciiTheme="minorHAnsi" w:hAnsiTheme="minorHAnsi" w:cstheme="minorHAnsi"/>
                <w:color w:val="000000"/>
                <w:sz w:val="18"/>
                <w:szCs w:val="18"/>
              </w:rPr>
            </w:pPr>
            <w:r w:rsidRPr="00B97931">
              <w:rPr>
                <w:rFonts w:asciiTheme="minorHAnsi" w:hAnsiTheme="minorHAnsi" w:cstheme="minorHAnsi"/>
                <w:color w:val="000000"/>
                <w:sz w:val="18"/>
                <w:szCs w:val="18"/>
              </w:rPr>
              <w:t>0.00%</w:t>
            </w:r>
          </w:p>
        </w:tc>
      </w:tr>
      <w:tr w:rsidR="003F2168" w:rsidRPr="004C5193" w:rsidTr="00A45CA3">
        <w:trPr>
          <w:jc w:val="center"/>
        </w:trPr>
        <w:tc>
          <w:tcPr>
            <w:tcW w:w="540" w:type="dxa"/>
            <w:tcBorders>
              <w:bottom w:val="single" w:sz="4" w:space="0" w:color="000000"/>
            </w:tcBorders>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2</w:t>
            </w:r>
          </w:p>
        </w:tc>
        <w:tc>
          <w:tcPr>
            <w:tcW w:w="90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CP-P5</w:t>
            </w:r>
          </w:p>
        </w:tc>
        <w:tc>
          <w:tcPr>
            <w:tcW w:w="3600" w:type="dxa"/>
            <w:tcBorders>
              <w:bottom w:val="single" w:sz="4" w:space="0" w:color="000000"/>
            </w:tcBorders>
          </w:tcPr>
          <w:p w:rsidR="003F2168" w:rsidRPr="00B97931" w:rsidRDefault="003F2168" w:rsidP="00951274">
            <w:pPr>
              <w:rPr>
                <w:rFonts w:asciiTheme="minorHAnsi" w:hAnsiTheme="minorHAnsi" w:cstheme="minorHAnsi"/>
                <w:sz w:val="18"/>
                <w:szCs w:val="18"/>
              </w:rPr>
            </w:pPr>
            <w:r w:rsidRPr="00B97931">
              <w:rPr>
                <w:rFonts w:asciiTheme="minorHAnsi" w:hAnsiTheme="minorHAnsi" w:cstheme="minorHAnsi"/>
                <w:sz w:val="18"/>
                <w:szCs w:val="18"/>
              </w:rPr>
              <w:t>Greater Mekong Telecommunication Project</w:t>
            </w:r>
          </w:p>
        </w:tc>
        <w:tc>
          <w:tcPr>
            <w:tcW w:w="99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GMTP</w:t>
            </w:r>
          </w:p>
        </w:tc>
        <w:tc>
          <w:tcPr>
            <w:tcW w:w="117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10-Apr-06</w:t>
            </w:r>
          </w:p>
        </w:tc>
        <w:tc>
          <w:tcPr>
            <w:tcW w:w="108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10-Apr-16</w:t>
            </w:r>
          </w:p>
        </w:tc>
        <w:tc>
          <w:tcPr>
            <w:tcW w:w="1170" w:type="dxa"/>
            <w:tcBorders>
              <w:bottom w:val="single" w:sz="4" w:space="0" w:color="000000"/>
            </w:tcBorders>
            <w:vAlign w:val="center"/>
          </w:tcPr>
          <w:p w:rsidR="003F2168" w:rsidRPr="00B97931" w:rsidRDefault="003F2168" w:rsidP="00951274">
            <w:pPr>
              <w:jc w:val="center"/>
              <w:rPr>
                <w:rFonts w:asciiTheme="minorHAnsi" w:hAnsiTheme="minorHAnsi" w:cstheme="minorHAnsi"/>
                <w:color w:val="000000"/>
                <w:sz w:val="18"/>
                <w:szCs w:val="18"/>
              </w:rPr>
            </w:pPr>
            <w:r w:rsidRPr="00B97931">
              <w:rPr>
                <w:rFonts w:asciiTheme="minorHAnsi" w:hAnsiTheme="minorHAnsi" w:cstheme="minorHAnsi"/>
                <w:color w:val="000000"/>
                <w:sz w:val="18"/>
                <w:szCs w:val="18"/>
              </w:rPr>
              <w:t>39.9</w:t>
            </w:r>
          </w:p>
        </w:tc>
        <w:tc>
          <w:tcPr>
            <w:tcW w:w="144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37,950,000</w:t>
            </w:r>
          </w:p>
        </w:tc>
        <w:tc>
          <w:tcPr>
            <w:tcW w:w="135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13,530,000</w:t>
            </w:r>
          </w:p>
        </w:tc>
        <w:tc>
          <w:tcPr>
            <w:tcW w:w="135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1,420,000</w:t>
            </w:r>
          </w:p>
        </w:tc>
        <w:tc>
          <w:tcPr>
            <w:tcW w:w="1383" w:type="dxa"/>
            <w:tcBorders>
              <w:bottom w:val="single" w:sz="4" w:space="0" w:color="000000"/>
            </w:tcBorders>
            <w:vAlign w:val="bottom"/>
          </w:tcPr>
          <w:p w:rsidR="003F2168" w:rsidRPr="00B97931" w:rsidRDefault="003F2168" w:rsidP="00951274">
            <w:pPr>
              <w:jc w:val="center"/>
              <w:rPr>
                <w:rFonts w:asciiTheme="minorHAnsi" w:hAnsiTheme="minorHAnsi" w:cstheme="minorHAnsi"/>
                <w:color w:val="000000"/>
                <w:sz w:val="18"/>
                <w:szCs w:val="18"/>
              </w:rPr>
            </w:pPr>
            <w:r w:rsidRPr="00B97931">
              <w:rPr>
                <w:rFonts w:asciiTheme="minorHAnsi" w:hAnsiTheme="minorHAnsi" w:cstheme="minorHAnsi"/>
                <w:color w:val="000000"/>
                <w:sz w:val="18"/>
                <w:szCs w:val="18"/>
              </w:rPr>
              <w:t>3.74%</w:t>
            </w:r>
          </w:p>
        </w:tc>
      </w:tr>
      <w:tr w:rsidR="003F2168" w:rsidRPr="004C5193" w:rsidTr="00A45CA3">
        <w:trPr>
          <w:jc w:val="center"/>
        </w:trPr>
        <w:tc>
          <w:tcPr>
            <w:tcW w:w="540" w:type="dxa"/>
            <w:tcBorders>
              <w:bottom w:val="single" w:sz="4" w:space="0" w:color="000000"/>
            </w:tcBorders>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3</w:t>
            </w:r>
          </w:p>
        </w:tc>
        <w:tc>
          <w:tcPr>
            <w:tcW w:w="90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CP-P7</w:t>
            </w:r>
          </w:p>
        </w:tc>
        <w:tc>
          <w:tcPr>
            <w:tcW w:w="3600" w:type="dxa"/>
            <w:tcBorders>
              <w:bottom w:val="single" w:sz="4" w:space="0" w:color="000000"/>
            </w:tcBorders>
          </w:tcPr>
          <w:p w:rsidR="003F2168" w:rsidRPr="00B97931" w:rsidRDefault="003F2168" w:rsidP="00951274">
            <w:pPr>
              <w:rPr>
                <w:rFonts w:asciiTheme="minorHAnsi" w:hAnsiTheme="minorHAnsi" w:cstheme="minorHAnsi"/>
                <w:sz w:val="18"/>
                <w:szCs w:val="18"/>
              </w:rPr>
            </w:pPr>
            <w:r w:rsidRPr="00B97931">
              <w:rPr>
                <w:rFonts w:asciiTheme="minorHAnsi" w:hAnsiTheme="minorHAnsi" w:cstheme="minorHAnsi"/>
                <w:sz w:val="18"/>
                <w:szCs w:val="18"/>
              </w:rPr>
              <w:t>Greater Mekong Power Network Project</w:t>
            </w:r>
          </w:p>
        </w:tc>
        <w:tc>
          <w:tcPr>
            <w:tcW w:w="99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GMPNP</w:t>
            </w:r>
          </w:p>
        </w:tc>
        <w:tc>
          <w:tcPr>
            <w:tcW w:w="117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21-Jun-07</w:t>
            </w:r>
          </w:p>
        </w:tc>
        <w:tc>
          <w:tcPr>
            <w:tcW w:w="108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21-Jun-13</w:t>
            </w:r>
          </w:p>
        </w:tc>
        <w:tc>
          <w:tcPr>
            <w:tcW w:w="1170" w:type="dxa"/>
            <w:tcBorders>
              <w:bottom w:val="single" w:sz="4" w:space="0" w:color="000000"/>
            </w:tcBorders>
            <w:vAlign w:val="center"/>
          </w:tcPr>
          <w:p w:rsidR="003F2168" w:rsidRPr="00B97931" w:rsidRDefault="003F2168" w:rsidP="00951274">
            <w:pPr>
              <w:jc w:val="center"/>
              <w:rPr>
                <w:rFonts w:asciiTheme="minorHAnsi" w:hAnsiTheme="minorHAnsi" w:cstheme="minorHAnsi"/>
                <w:color w:val="000000"/>
                <w:sz w:val="18"/>
                <w:szCs w:val="18"/>
              </w:rPr>
            </w:pPr>
            <w:r w:rsidRPr="00B97931">
              <w:rPr>
                <w:rFonts w:asciiTheme="minorHAnsi" w:hAnsiTheme="minorHAnsi" w:cstheme="minorHAnsi"/>
                <w:color w:val="000000"/>
                <w:sz w:val="18"/>
                <w:szCs w:val="18"/>
              </w:rPr>
              <w:t>5.7</w:t>
            </w:r>
          </w:p>
        </w:tc>
        <w:tc>
          <w:tcPr>
            <w:tcW w:w="144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32,980,000</w:t>
            </w:r>
          </w:p>
        </w:tc>
        <w:tc>
          <w:tcPr>
            <w:tcW w:w="135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6,190,000</w:t>
            </w:r>
          </w:p>
        </w:tc>
        <w:tc>
          <w:tcPr>
            <w:tcW w:w="135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16,500,000</w:t>
            </w:r>
          </w:p>
        </w:tc>
        <w:tc>
          <w:tcPr>
            <w:tcW w:w="1383" w:type="dxa"/>
            <w:tcBorders>
              <w:bottom w:val="single" w:sz="4" w:space="0" w:color="000000"/>
            </w:tcBorders>
            <w:vAlign w:val="bottom"/>
          </w:tcPr>
          <w:p w:rsidR="003F2168" w:rsidRPr="00B97931" w:rsidRDefault="003F2168" w:rsidP="00951274">
            <w:pPr>
              <w:jc w:val="center"/>
              <w:rPr>
                <w:rFonts w:asciiTheme="minorHAnsi" w:hAnsiTheme="minorHAnsi" w:cstheme="minorHAnsi"/>
                <w:color w:val="000000"/>
                <w:sz w:val="18"/>
                <w:szCs w:val="18"/>
              </w:rPr>
            </w:pPr>
            <w:r w:rsidRPr="00B97931">
              <w:rPr>
                <w:rFonts w:asciiTheme="minorHAnsi" w:hAnsiTheme="minorHAnsi" w:cstheme="minorHAnsi"/>
                <w:color w:val="000000"/>
                <w:sz w:val="18"/>
                <w:szCs w:val="18"/>
              </w:rPr>
              <w:t>50.03%</w:t>
            </w:r>
          </w:p>
        </w:tc>
      </w:tr>
      <w:tr w:rsidR="003F2168" w:rsidRPr="004C5193" w:rsidTr="00A45CA3">
        <w:trPr>
          <w:jc w:val="center"/>
        </w:trPr>
        <w:tc>
          <w:tcPr>
            <w:tcW w:w="540" w:type="dxa"/>
            <w:tcBorders>
              <w:bottom w:val="single" w:sz="4" w:space="0" w:color="000000"/>
            </w:tcBorders>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4</w:t>
            </w:r>
          </w:p>
        </w:tc>
        <w:tc>
          <w:tcPr>
            <w:tcW w:w="90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CP-P8</w:t>
            </w:r>
          </w:p>
        </w:tc>
        <w:tc>
          <w:tcPr>
            <w:tcW w:w="3600" w:type="dxa"/>
            <w:tcBorders>
              <w:bottom w:val="single" w:sz="4" w:space="0" w:color="000000"/>
            </w:tcBorders>
          </w:tcPr>
          <w:p w:rsidR="003F2168" w:rsidRPr="00B97931" w:rsidRDefault="003F2168" w:rsidP="00951274">
            <w:pPr>
              <w:rPr>
                <w:rFonts w:asciiTheme="minorHAnsi" w:hAnsiTheme="minorHAnsi" w:cstheme="minorHAnsi"/>
                <w:sz w:val="18"/>
                <w:szCs w:val="18"/>
              </w:rPr>
            </w:pPr>
            <w:proofErr w:type="spellStart"/>
            <w:r w:rsidRPr="00B97931">
              <w:rPr>
                <w:rFonts w:asciiTheme="minorHAnsi" w:hAnsiTheme="minorHAnsi" w:cstheme="minorHAnsi"/>
                <w:sz w:val="18"/>
                <w:szCs w:val="18"/>
              </w:rPr>
              <w:t>Sihanoukville</w:t>
            </w:r>
            <w:proofErr w:type="spellEnd"/>
            <w:r w:rsidRPr="00B97931">
              <w:rPr>
                <w:rFonts w:asciiTheme="minorHAnsi" w:hAnsiTheme="minorHAnsi" w:cstheme="minorHAnsi"/>
                <w:sz w:val="18"/>
                <w:szCs w:val="18"/>
              </w:rPr>
              <w:t xml:space="preserve"> Port SEZ Development Project 2</w:t>
            </w:r>
          </w:p>
        </w:tc>
        <w:tc>
          <w:tcPr>
            <w:tcW w:w="99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SPSEZDP2</w:t>
            </w:r>
          </w:p>
        </w:tc>
        <w:tc>
          <w:tcPr>
            <w:tcW w:w="117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16-Jul-08</w:t>
            </w:r>
          </w:p>
        </w:tc>
        <w:tc>
          <w:tcPr>
            <w:tcW w:w="108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16-Jul-14</w:t>
            </w:r>
          </w:p>
        </w:tc>
        <w:tc>
          <w:tcPr>
            <w:tcW w:w="1170" w:type="dxa"/>
            <w:tcBorders>
              <w:bottom w:val="single" w:sz="4" w:space="0" w:color="000000"/>
            </w:tcBorders>
            <w:vAlign w:val="center"/>
          </w:tcPr>
          <w:p w:rsidR="003F2168" w:rsidRPr="00B97931" w:rsidRDefault="003F2168" w:rsidP="00951274">
            <w:pPr>
              <w:jc w:val="center"/>
              <w:rPr>
                <w:rFonts w:asciiTheme="minorHAnsi" w:hAnsiTheme="minorHAnsi" w:cstheme="minorHAnsi"/>
                <w:color w:val="000000"/>
                <w:sz w:val="18"/>
                <w:szCs w:val="18"/>
              </w:rPr>
            </w:pPr>
            <w:r w:rsidRPr="00B97931">
              <w:rPr>
                <w:rFonts w:asciiTheme="minorHAnsi" w:hAnsiTheme="minorHAnsi" w:cstheme="minorHAnsi"/>
                <w:color w:val="000000"/>
                <w:sz w:val="18"/>
                <w:szCs w:val="18"/>
              </w:rPr>
              <w:t>18.7</w:t>
            </w:r>
          </w:p>
        </w:tc>
        <w:tc>
          <w:tcPr>
            <w:tcW w:w="144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45,740,000</w:t>
            </w:r>
          </w:p>
        </w:tc>
        <w:tc>
          <w:tcPr>
            <w:tcW w:w="135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15,870,000</w:t>
            </w:r>
          </w:p>
        </w:tc>
        <w:tc>
          <w:tcPr>
            <w:tcW w:w="135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23,500,000</w:t>
            </w:r>
          </w:p>
        </w:tc>
        <w:tc>
          <w:tcPr>
            <w:tcW w:w="1383" w:type="dxa"/>
            <w:tcBorders>
              <w:bottom w:val="single" w:sz="4" w:space="0" w:color="000000"/>
            </w:tcBorders>
            <w:vAlign w:val="bottom"/>
          </w:tcPr>
          <w:p w:rsidR="003F2168" w:rsidRPr="00B97931" w:rsidRDefault="003F2168" w:rsidP="00951274">
            <w:pPr>
              <w:jc w:val="center"/>
              <w:rPr>
                <w:rFonts w:asciiTheme="minorHAnsi" w:hAnsiTheme="minorHAnsi" w:cstheme="minorHAnsi"/>
                <w:color w:val="000000"/>
                <w:sz w:val="18"/>
                <w:szCs w:val="18"/>
              </w:rPr>
            </w:pPr>
            <w:r w:rsidRPr="00B97931">
              <w:rPr>
                <w:rFonts w:asciiTheme="minorHAnsi" w:hAnsiTheme="minorHAnsi" w:cstheme="minorHAnsi"/>
                <w:color w:val="000000"/>
                <w:sz w:val="18"/>
                <w:szCs w:val="18"/>
              </w:rPr>
              <w:t>51.38%</w:t>
            </w:r>
          </w:p>
        </w:tc>
      </w:tr>
      <w:tr w:rsidR="003F2168" w:rsidRPr="004C5193" w:rsidTr="00A45CA3">
        <w:trPr>
          <w:jc w:val="center"/>
        </w:trPr>
        <w:tc>
          <w:tcPr>
            <w:tcW w:w="540" w:type="dxa"/>
            <w:tcBorders>
              <w:bottom w:val="single" w:sz="4" w:space="0" w:color="000000"/>
            </w:tcBorders>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5</w:t>
            </w:r>
          </w:p>
        </w:tc>
        <w:tc>
          <w:tcPr>
            <w:tcW w:w="90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CP-P9</w:t>
            </w:r>
          </w:p>
        </w:tc>
        <w:tc>
          <w:tcPr>
            <w:tcW w:w="3600" w:type="dxa"/>
            <w:tcBorders>
              <w:bottom w:val="single" w:sz="4" w:space="0" w:color="000000"/>
            </w:tcBorders>
          </w:tcPr>
          <w:p w:rsidR="003F2168" w:rsidRPr="00B97931" w:rsidRDefault="003F2168" w:rsidP="00951274">
            <w:pPr>
              <w:rPr>
                <w:rFonts w:asciiTheme="minorHAnsi" w:hAnsiTheme="minorHAnsi" w:cstheme="minorHAnsi"/>
                <w:sz w:val="18"/>
                <w:szCs w:val="18"/>
              </w:rPr>
            </w:pPr>
            <w:proofErr w:type="spellStart"/>
            <w:r w:rsidRPr="00B97931">
              <w:rPr>
                <w:rFonts w:asciiTheme="minorHAnsi" w:hAnsiTheme="minorHAnsi" w:cstheme="minorHAnsi"/>
                <w:sz w:val="18"/>
                <w:szCs w:val="18"/>
              </w:rPr>
              <w:t>Niroth</w:t>
            </w:r>
            <w:proofErr w:type="spellEnd"/>
            <w:r w:rsidRPr="00B97931">
              <w:rPr>
                <w:rFonts w:asciiTheme="minorHAnsi" w:hAnsiTheme="minorHAnsi" w:cstheme="minorHAnsi"/>
                <w:sz w:val="18"/>
                <w:szCs w:val="18"/>
              </w:rPr>
              <w:t xml:space="preserve"> Water Supply Project</w:t>
            </w:r>
          </w:p>
        </w:tc>
        <w:tc>
          <w:tcPr>
            <w:tcW w:w="99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NWSP</w:t>
            </w:r>
          </w:p>
        </w:tc>
        <w:tc>
          <w:tcPr>
            <w:tcW w:w="117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17-Jul-09</w:t>
            </w:r>
          </w:p>
        </w:tc>
        <w:tc>
          <w:tcPr>
            <w:tcW w:w="108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17-Jul-14</w:t>
            </w:r>
          </w:p>
        </w:tc>
        <w:tc>
          <w:tcPr>
            <w:tcW w:w="1170" w:type="dxa"/>
            <w:tcBorders>
              <w:bottom w:val="single" w:sz="4" w:space="0" w:color="000000"/>
            </w:tcBorders>
            <w:vAlign w:val="center"/>
          </w:tcPr>
          <w:p w:rsidR="003F2168" w:rsidRPr="00B97931" w:rsidRDefault="003F2168" w:rsidP="00951274">
            <w:pPr>
              <w:jc w:val="center"/>
              <w:rPr>
                <w:rFonts w:asciiTheme="minorHAnsi" w:hAnsiTheme="minorHAnsi" w:cstheme="minorHAnsi"/>
                <w:color w:val="000000"/>
                <w:sz w:val="18"/>
                <w:szCs w:val="18"/>
              </w:rPr>
            </w:pPr>
            <w:r w:rsidRPr="00B97931">
              <w:rPr>
                <w:rFonts w:asciiTheme="minorHAnsi" w:hAnsiTheme="minorHAnsi" w:cstheme="minorHAnsi"/>
                <w:color w:val="000000"/>
                <w:sz w:val="18"/>
                <w:szCs w:val="18"/>
              </w:rPr>
              <w:t>18.8</w:t>
            </w:r>
          </w:p>
        </w:tc>
        <w:tc>
          <w:tcPr>
            <w:tcW w:w="144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44,010,000</w:t>
            </w:r>
          </w:p>
        </w:tc>
        <w:tc>
          <w:tcPr>
            <w:tcW w:w="135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740,000</w:t>
            </w:r>
          </w:p>
        </w:tc>
        <w:tc>
          <w:tcPr>
            <w:tcW w:w="135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29,620,000</w:t>
            </w:r>
          </w:p>
        </w:tc>
        <w:tc>
          <w:tcPr>
            <w:tcW w:w="1383" w:type="dxa"/>
            <w:tcBorders>
              <w:bottom w:val="single" w:sz="4" w:space="0" w:color="000000"/>
            </w:tcBorders>
            <w:vAlign w:val="bottom"/>
          </w:tcPr>
          <w:p w:rsidR="003F2168" w:rsidRPr="00B97931" w:rsidRDefault="003F2168" w:rsidP="00951274">
            <w:pPr>
              <w:jc w:val="center"/>
              <w:rPr>
                <w:rFonts w:asciiTheme="minorHAnsi" w:hAnsiTheme="minorHAnsi" w:cstheme="minorHAnsi"/>
                <w:color w:val="000000"/>
                <w:sz w:val="18"/>
                <w:szCs w:val="18"/>
              </w:rPr>
            </w:pPr>
            <w:r w:rsidRPr="00B97931">
              <w:rPr>
                <w:rFonts w:asciiTheme="minorHAnsi" w:hAnsiTheme="minorHAnsi" w:cstheme="minorHAnsi"/>
                <w:color w:val="000000"/>
                <w:sz w:val="18"/>
                <w:szCs w:val="18"/>
              </w:rPr>
              <w:t>67.30%</w:t>
            </w:r>
          </w:p>
        </w:tc>
      </w:tr>
      <w:tr w:rsidR="003F2168" w:rsidRPr="004C5193" w:rsidTr="00A45CA3">
        <w:trPr>
          <w:jc w:val="center"/>
        </w:trPr>
        <w:tc>
          <w:tcPr>
            <w:tcW w:w="540" w:type="dxa"/>
            <w:tcBorders>
              <w:bottom w:val="single" w:sz="4" w:space="0" w:color="000000"/>
            </w:tcBorders>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6</w:t>
            </w:r>
          </w:p>
        </w:tc>
        <w:tc>
          <w:tcPr>
            <w:tcW w:w="90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CP-P10</w:t>
            </w:r>
          </w:p>
        </w:tc>
        <w:tc>
          <w:tcPr>
            <w:tcW w:w="3600" w:type="dxa"/>
            <w:tcBorders>
              <w:bottom w:val="single" w:sz="4" w:space="0" w:color="000000"/>
            </w:tcBorders>
          </w:tcPr>
          <w:p w:rsidR="003F2168" w:rsidRPr="00B97931" w:rsidRDefault="003F2168" w:rsidP="00951274">
            <w:pPr>
              <w:rPr>
                <w:rFonts w:asciiTheme="minorHAnsi" w:hAnsiTheme="minorHAnsi" w:cstheme="minorHAnsi"/>
                <w:sz w:val="18"/>
                <w:szCs w:val="18"/>
              </w:rPr>
            </w:pPr>
            <w:proofErr w:type="spellStart"/>
            <w:r w:rsidRPr="00B97931">
              <w:rPr>
                <w:rFonts w:asciiTheme="minorHAnsi" w:hAnsiTheme="minorHAnsi" w:cstheme="minorHAnsi"/>
                <w:sz w:val="18"/>
                <w:szCs w:val="18"/>
              </w:rPr>
              <w:t>Sihanoukville</w:t>
            </w:r>
            <w:proofErr w:type="spellEnd"/>
            <w:r w:rsidRPr="00B97931">
              <w:rPr>
                <w:rFonts w:asciiTheme="minorHAnsi" w:hAnsiTheme="minorHAnsi" w:cstheme="minorHAnsi"/>
                <w:sz w:val="18"/>
                <w:szCs w:val="18"/>
              </w:rPr>
              <w:t xml:space="preserve"> Port Multipurpose Project</w:t>
            </w:r>
          </w:p>
        </w:tc>
        <w:tc>
          <w:tcPr>
            <w:tcW w:w="99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SPMP</w:t>
            </w:r>
          </w:p>
        </w:tc>
        <w:tc>
          <w:tcPr>
            <w:tcW w:w="117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10-Dec-09</w:t>
            </w:r>
          </w:p>
        </w:tc>
        <w:tc>
          <w:tcPr>
            <w:tcW w:w="108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12-Oct-16</w:t>
            </w:r>
          </w:p>
        </w:tc>
        <w:tc>
          <w:tcPr>
            <w:tcW w:w="1170" w:type="dxa"/>
            <w:tcBorders>
              <w:bottom w:val="single" w:sz="4" w:space="0" w:color="000000"/>
            </w:tcBorders>
            <w:vAlign w:val="center"/>
          </w:tcPr>
          <w:p w:rsidR="003F2168" w:rsidRPr="00B97931" w:rsidRDefault="003F2168" w:rsidP="00951274">
            <w:pPr>
              <w:jc w:val="center"/>
              <w:rPr>
                <w:rFonts w:asciiTheme="minorHAnsi" w:hAnsiTheme="minorHAnsi" w:cstheme="minorHAnsi"/>
                <w:color w:val="000000"/>
                <w:sz w:val="18"/>
                <w:szCs w:val="18"/>
              </w:rPr>
            </w:pPr>
            <w:r w:rsidRPr="00B97931">
              <w:rPr>
                <w:rFonts w:asciiTheme="minorHAnsi" w:hAnsiTheme="minorHAnsi" w:cstheme="minorHAnsi"/>
                <w:color w:val="000000"/>
                <w:sz w:val="18"/>
                <w:szCs w:val="18"/>
              </w:rPr>
              <w:t>46.0</w:t>
            </w:r>
          </w:p>
        </w:tc>
        <w:tc>
          <w:tcPr>
            <w:tcW w:w="144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89,900,000</w:t>
            </w:r>
          </w:p>
        </w:tc>
        <w:tc>
          <w:tcPr>
            <w:tcW w:w="135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0</w:t>
            </w:r>
          </w:p>
        </w:tc>
        <w:tc>
          <w:tcPr>
            <w:tcW w:w="135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1,290,000</w:t>
            </w:r>
          </w:p>
        </w:tc>
        <w:tc>
          <w:tcPr>
            <w:tcW w:w="1383" w:type="dxa"/>
            <w:tcBorders>
              <w:bottom w:val="single" w:sz="4" w:space="0" w:color="000000"/>
            </w:tcBorders>
            <w:vAlign w:val="bottom"/>
          </w:tcPr>
          <w:p w:rsidR="003F2168" w:rsidRPr="00B97931" w:rsidRDefault="003F2168" w:rsidP="00951274">
            <w:pPr>
              <w:jc w:val="center"/>
              <w:rPr>
                <w:rFonts w:asciiTheme="minorHAnsi" w:hAnsiTheme="minorHAnsi" w:cstheme="minorHAnsi"/>
                <w:color w:val="000000"/>
                <w:sz w:val="18"/>
                <w:szCs w:val="18"/>
              </w:rPr>
            </w:pPr>
            <w:r w:rsidRPr="00B97931">
              <w:rPr>
                <w:rFonts w:asciiTheme="minorHAnsi" w:hAnsiTheme="minorHAnsi" w:cstheme="minorHAnsi"/>
                <w:color w:val="000000"/>
                <w:sz w:val="18"/>
                <w:szCs w:val="18"/>
              </w:rPr>
              <w:t>1.43%</w:t>
            </w:r>
          </w:p>
        </w:tc>
      </w:tr>
      <w:tr w:rsidR="003F2168" w:rsidRPr="004C5193" w:rsidTr="00A45CA3">
        <w:trPr>
          <w:jc w:val="center"/>
        </w:trPr>
        <w:tc>
          <w:tcPr>
            <w:tcW w:w="540" w:type="dxa"/>
            <w:tcBorders>
              <w:bottom w:val="single" w:sz="4" w:space="0" w:color="000000"/>
            </w:tcBorders>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7</w:t>
            </w:r>
          </w:p>
        </w:tc>
        <w:tc>
          <w:tcPr>
            <w:tcW w:w="90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CP-P12</w:t>
            </w:r>
          </w:p>
        </w:tc>
        <w:tc>
          <w:tcPr>
            <w:tcW w:w="3600" w:type="dxa"/>
            <w:tcBorders>
              <w:bottom w:val="single" w:sz="4" w:space="0" w:color="000000"/>
            </w:tcBorders>
          </w:tcPr>
          <w:p w:rsidR="003F2168" w:rsidRPr="00B97931" w:rsidRDefault="003F2168" w:rsidP="00951274">
            <w:pPr>
              <w:rPr>
                <w:rFonts w:asciiTheme="minorHAnsi" w:hAnsiTheme="minorHAnsi" w:cstheme="minorHAnsi"/>
                <w:sz w:val="18"/>
                <w:szCs w:val="18"/>
              </w:rPr>
            </w:pPr>
            <w:proofErr w:type="spellStart"/>
            <w:r w:rsidRPr="00B97931">
              <w:rPr>
                <w:rFonts w:asciiTheme="minorHAnsi" w:hAnsiTheme="minorHAnsi" w:cstheme="minorHAnsi"/>
                <w:sz w:val="18"/>
                <w:szCs w:val="18"/>
              </w:rPr>
              <w:t>Siem</w:t>
            </w:r>
            <w:proofErr w:type="spellEnd"/>
            <w:r w:rsidRPr="00B97931">
              <w:rPr>
                <w:rFonts w:asciiTheme="minorHAnsi" w:hAnsiTheme="minorHAnsi" w:cstheme="minorHAnsi"/>
                <w:sz w:val="18"/>
                <w:szCs w:val="18"/>
              </w:rPr>
              <w:t xml:space="preserve"> Reap Water Supply Expansion Project</w:t>
            </w:r>
          </w:p>
        </w:tc>
        <w:tc>
          <w:tcPr>
            <w:tcW w:w="990" w:type="dxa"/>
            <w:tcBorders>
              <w:bottom w:val="single" w:sz="4" w:space="0" w:color="000000"/>
            </w:tcBorders>
            <w:vAlign w:val="center"/>
          </w:tcPr>
          <w:p w:rsidR="007B039F" w:rsidRPr="00B97931" w:rsidRDefault="007B039F" w:rsidP="007B039F">
            <w:pPr>
              <w:rPr>
                <w:rFonts w:asciiTheme="minorHAnsi" w:hAnsiTheme="minorHAnsi" w:cstheme="minorHAnsi"/>
                <w:sz w:val="18"/>
                <w:szCs w:val="18"/>
              </w:rPr>
            </w:pPr>
          </w:p>
        </w:tc>
        <w:tc>
          <w:tcPr>
            <w:tcW w:w="117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24-Jul-12</w:t>
            </w:r>
          </w:p>
        </w:tc>
        <w:tc>
          <w:tcPr>
            <w:tcW w:w="108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24-Jul-21</w:t>
            </w:r>
          </w:p>
        </w:tc>
        <w:tc>
          <w:tcPr>
            <w:tcW w:w="1170" w:type="dxa"/>
            <w:tcBorders>
              <w:bottom w:val="single" w:sz="4" w:space="0" w:color="000000"/>
            </w:tcBorders>
            <w:vAlign w:val="center"/>
          </w:tcPr>
          <w:p w:rsidR="003F2168" w:rsidRPr="00B97931" w:rsidRDefault="003F2168" w:rsidP="00951274">
            <w:pPr>
              <w:jc w:val="center"/>
              <w:rPr>
                <w:rFonts w:asciiTheme="minorHAnsi" w:hAnsiTheme="minorHAnsi" w:cstheme="minorHAnsi"/>
                <w:color w:val="000000"/>
                <w:sz w:val="18"/>
                <w:szCs w:val="18"/>
              </w:rPr>
            </w:pPr>
            <w:r w:rsidRPr="00B97931">
              <w:rPr>
                <w:rFonts w:asciiTheme="minorHAnsi" w:hAnsiTheme="minorHAnsi" w:cstheme="minorHAnsi"/>
                <w:color w:val="000000"/>
                <w:sz w:val="18"/>
                <w:szCs w:val="18"/>
              </w:rPr>
              <w:t>104.2</w:t>
            </w:r>
          </w:p>
        </w:tc>
        <w:tc>
          <w:tcPr>
            <w:tcW w:w="144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90,260,000</w:t>
            </w:r>
          </w:p>
        </w:tc>
        <w:tc>
          <w:tcPr>
            <w:tcW w:w="135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0</w:t>
            </w:r>
          </w:p>
        </w:tc>
        <w:tc>
          <w:tcPr>
            <w:tcW w:w="1350" w:type="dxa"/>
            <w:tcBorders>
              <w:bottom w:val="single" w:sz="4" w:space="0" w:color="000000"/>
            </w:tcBorders>
            <w:vAlign w:val="center"/>
          </w:tcPr>
          <w:p w:rsidR="003F2168" w:rsidRPr="00B97931" w:rsidRDefault="003F2168" w:rsidP="00951274">
            <w:pPr>
              <w:jc w:val="center"/>
              <w:rPr>
                <w:rFonts w:asciiTheme="minorHAnsi" w:hAnsiTheme="minorHAnsi" w:cstheme="minorHAnsi"/>
                <w:sz w:val="18"/>
                <w:szCs w:val="18"/>
              </w:rPr>
            </w:pPr>
            <w:r w:rsidRPr="00B97931">
              <w:rPr>
                <w:rFonts w:asciiTheme="minorHAnsi" w:hAnsiTheme="minorHAnsi" w:cstheme="minorHAnsi"/>
                <w:sz w:val="18"/>
                <w:szCs w:val="18"/>
              </w:rPr>
              <w:t>0</w:t>
            </w:r>
          </w:p>
        </w:tc>
        <w:tc>
          <w:tcPr>
            <w:tcW w:w="1383" w:type="dxa"/>
            <w:tcBorders>
              <w:bottom w:val="single" w:sz="4" w:space="0" w:color="000000"/>
            </w:tcBorders>
            <w:vAlign w:val="bottom"/>
          </w:tcPr>
          <w:p w:rsidR="003F2168" w:rsidRPr="00B97931" w:rsidRDefault="003F2168" w:rsidP="00951274">
            <w:pPr>
              <w:jc w:val="center"/>
              <w:rPr>
                <w:rFonts w:asciiTheme="minorHAnsi" w:hAnsiTheme="minorHAnsi" w:cstheme="minorHAnsi"/>
                <w:color w:val="000000"/>
                <w:sz w:val="18"/>
                <w:szCs w:val="18"/>
              </w:rPr>
            </w:pPr>
            <w:r w:rsidRPr="00B97931">
              <w:rPr>
                <w:rFonts w:asciiTheme="minorHAnsi" w:hAnsiTheme="minorHAnsi" w:cstheme="minorHAnsi"/>
                <w:color w:val="000000"/>
                <w:sz w:val="18"/>
                <w:szCs w:val="18"/>
              </w:rPr>
              <w:t>0.00%</w:t>
            </w:r>
          </w:p>
        </w:tc>
      </w:tr>
      <w:tr w:rsidR="007B039F" w:rsidRPr="004C5193" w:rsidTr="00A45CA3">
        <w:trPr>
          <w:jc w:val="center"/>
        </w:trPr>
        <w:tc>
          <w:tcPr>
            <w:tcW w:w="9450" w:type="dxa"/>
            <w:gridSpan w:val="7"/>
            <w:tcBorders>
              <w:bottom w:val="single" w:sz="4" w:space="0" w:color="000000"/>
            </w:tcBorders>
          </w:tcPr>
          <w:p w:rsidR="007B039F" w:rsidRPr="007B039F" w:rsidRDefault="007B039F" w:rsidP="00951274">
            <w:pPr>
              <w:jc w:val="center"/>
              <w:rPr>
                <w:b/>
                <w:bCs/>
                <w:sz w:val="18"/>
                <w:szCs w:val="18"/>
              </w:rPr>
            </w:pPr>
            <w:r w:rsidRPr="007B039F">
              <w:rPr>
                <w:b/>
                <w:bCs/>
                <w:sz w:val="18"/>
                <w:szCs w:val="18"/>
              </w:rPr>
              <w:t>SUBTOTAL</w:t>
            </w:r>
          </w:p>
        </w:tc>
        <w:tc>
          <w:tcPr>
            <w:tcW w:w="1440" w:type="dxa"/>
            <w:tcBorders>
              <w:top w:val="single" w:sz="12" w:space="0" w:color="000000"/>
              <w:bottom w:val="single" w:sz="12" w:space="0" w:color="000000"/>
            </w:tcBorders>
            <w:vAlign w:val="center"/>
          </w:tcPr>
          <w:p w:rsidR="007B039F" w:rsidRPr="004C5193" w:rsidRDefault="007B039F" w:rsidP="00951274">
            <w:pPr>
              <w:jc w:val="center"/>
              <w:rPr>
                <w:b/>
                <w:bCs/>
                <w:sz w:val="18"/>
                <w:szCs w:val="18"/>
              </w:rPr>
            </w:pPr>
            <w:r w:rsidRPr="004C5193">
              <w:rPr>
                <w:b/>
                <w:bCs/>
                <w:sz w:val="18"/>
                <w:szCs w:val="18"/>
              </w:rPr>
              <w:t>394,640,002</w:t>
            </w:r>
          </w:p>
        </w:tc>
        <w:tc>
          <w:tcPr>
            <w:tcW w:w="1350" w:type="dxa"/>
            <w:tcBorders>
              <w:top w:val="single" w:sz="12" w:space="0" w:color="000000"/>
              <w:bottom w:val="single" w:sz="12" w:space="0" w:color="000000"/>
            </w:tcBorders>
            <w:vAlign w:val="center"/>
          </w:tcPr>
          <w:p w:rsidR="007B039F" w:rsidRPr="004C5193" w:rsidRDefault="007B039F" w:rsidP="00951274">
            <w:pPr>
              <w:jc w:val="center"/>
              <w:rPr>
                <w:b/>
                <w:bCs/>
                <w:sz w:val="18"/>
                <w:szCs w:val="18"/>
              </w:rPr>
            </w:pPr>
            <w:r w:rsidRPr="004C5193">
              <w:rPr>
                <w:b/>
                <w:bCs/>
                <w:sz w:val="18"/>
                <w:szCs w:val="18"/>
              </w:rPr>
              <w:t>36,340,000</w:t>
            </w:r>
          </w:p>
        </w:tc>
        <w:tc>
          <w:tcPr>
            <w:tcW w:w="1350" w:type="dxa"/>
            <w:tcBorders>
              <w:top w:val="single" w:sz="12" w:space="0" w:color="000000"/>
              <w:bottom w:val="single" w:sz="12" w:space="0" w:color="000000"/>
            </w:tcBorders>
            <w:vAlign w:val="center"/>
          </w:tcPr>
          <w:p w:rsidR="007B039F" w:rsidRPr="004C5193" w:rsidRDefault="007B039F" w:rsidP="00951274">
            <w:pPr>
              <w:jc w:val="center"/>
              <w:rPr>
                <w:b/>
                <w:bCs/>
                <w:sz w:val="18"/>
                <w:szCs w:val="18"/>
              </w:rPr>
            </w:pPr>
            <w:r w:rsidRPr="004C5193">
              <w:rPr>
                <w:b/>
                <w:bCs/>
                <w:sz w:val="18"/>
                <w:szCs w:val="18"/>
              </w:rPr>
              <w:t>72,340,000</w:t>
            </w:r>
          </w:p>
        </w:tc>
        <w:tc>
          <w:tcPr>
            <w:tcW w:w="1383" w:type="dxa"/>
            <w:tcBorders>
              <w:top w:val="single" w:sz="12" w:space="0" w:color="000000"/>
              <w:bottom w:val="single" w:sz="12" w:space="0" w:color="000000"/>
            </w:tcBorders>
            <w:vAlign w:val="center"/>
          </w:tcPr>
          <w:p w:rsidR="007B039F" w:rsidRPr="004C5193" w:rsidRDefault="007B039F" w:rsidP="00951274">
            <w:pPr>
              <w:jc w:val="center"/>
              <w:rPr>
                <w:b/>
                <w:color w:val="000000"/>
                <w:sz w:val="18"/>
                <w:szCs w:val="18"/>
              </w:rPr>
            </w:pPr>
            <w:r w:rsidRPr="004C5193">
              <w:rPr>
                <w:b/>
                <w:color w:val="000000"/>
                <w:sz w:val="18"/>
                <w:szCs w:val="18"/>
              </w:rPr>
              <w:t>18.3%</w:t>
            </w:r>
          </w:p>
        </w:tc>
      </w:tr>
    </w:tbl>
    <w:p w:rsidR="003F2168" w:rsidRDefault="003F2168"/>
    <w:p w:rsidR="003F2168" w:rsidRDefault="003F2168"/>
    <w:p w:rsidR="003F2168" w:rsidRDefault="003F2168"/>
    <w:p w:rsidR="0071312B" w:rsidRDefault="0071312B" w:rsidP="0071312B"/>
    <w:p w:rsidR="0071312B" w:rsidRDefault="0071312B" w:rsidP="0013457F">
      <w:pPr>
        <w:rPr>
          <w:color w:val="FF0000"/>
          <w:lang w:val="en-US"/>
        </w:rPr>
      </w:pPr>
    </w:p>
    <w:p w:rsidR="006B1748" w:rsidRDefault="006B1748" w:rsidP="0013457F">
      <w:pPr>
        <w:rPr>
          <w:color w:val="FF0000"/>
          <w:lang w:val="en-US"/>
        </w:rPr>
      </w:pPr>
    </w:p>
    <w:p w:rsidR="00F4274B" w:rsidRDefault="00F4274B" w:rsidP="0013457F">
      <w:pPr>
        <w:rPr>
          <w:color w:val="FF0000"/>
          <w:lang w:val="en-US"/>
        </w:rPr>
      </w:pPr>
    </w:p>
    <w:p w:rsidR="00F4274B" w:rsidRDefault="00F4274B" w:rsidP="0013457F">
      <w:pPr>
        <w:rPr>
          <w:color w:val="FF0000"/>
          <w:lang w:val="en-US"/>
        </w:rPr>
      </w:pPr>
    </w:p>
    <w:p w:rsidR="00F4274B" w:rsidRDefault="00F4274B" w:rsidP="0013457F">
      <w:pPr>
        <w:rPr>
          <w:color w:val="FF0000"/>
          <w:lang w:val="en-US"/>
        </w:rPr>
      </w:pPr>
    </w:p>
    <w:p w:rsidR="00F4274B" w:rsidRDefault="00F4274B" w:rsidP="0013457F">
      <w:pPr>
        <w:rPr>
          <w:color w:val="FF0000"/>
          <w:lang w:val="en-US"/>
        </w:rPr>
      </w:pPr>
    </w:p>
    <w:p w:rsidR="006B1748" w:rsidRDefault="006B1748">
      <w:pPr>
        <w:rPr>
          <w:color w:val="FF0000"/>
          <w:lang w:val="en-US"/>
        </w:rPr>
      </w:pPr>
      <w:r>
        <w:rPr>
          <w:color w:val="FF0000"/>
          <w:lang w:val="en-US"/>
        </w:rPr>
        <w:br w:type="page"/>
      </w:r>
    </w:p>
    <w:p w:rsidR="006B1748" w:rsidRPr="006B1748" w:rsidRDefault="006B1748" w:rsidP="006B1748">
      <w:pPr>
        <w:pStyle w:val="Heading1"/>
      </w:pPr>
      <w:bookmarkStart w:id="33" w:name="_Toc390274922"/>
      <w:r w:rsidRPr="00706139">
        <w:lastRenderedPageBreak/>
        <w:t xml:space="preserve">Annex </w:t>
      </w:r>
      <w:r w:rsidR="00DA014C">
        <w:t>4</w:t>
      </w:r>
      <w:r w:rsidRPr="00706139">
        <w:t xml:space="preserve">: </w:t>
      </w:r>
      <w:r>
        <w:t xml:space="preserve"> 201</w:t>
      </w:r>
      <w:r w:rsidR="00D5417C">
        <w:t>3</w:t>
      </w:r>
      <w:r w:rsidRPr="00706139">
        <w:t xml:space="preserve"> </w:t>
      </w:r>
      <w:r w:rsidR="00D571E4">
        <w:t xml:space="preserve">Joint </w:t>
      </w:r>
      <w:r>
        <w:t>Action Plan to Improve Portfolio</w:t>
      </w:r>
      <w:r w:rsidRPr="00706139">
        <w:t xml:space="preserve"> P</w:t>
      </w:r>
      <w:r>
        <w:t>erformance</w:t>
      </w:r>
      <w:bookmarkEnd w:id="33"/>
    </w:p>
    <w:p w:rsidR="006B1748" w:rsidRDefault="006B1748" w:rsidP="0013457F">
      <w:pPr>
        <w:rPr>
          <w:color w:val="FF0000"/>
          <w:lang w:val="en-US"/>
        </w:rPr>
      </w:pPr>
    </w:p>
    <w:p w:rsidR="00601AAB" w:rsidRDefault="00601AAB" w:rsidP="0013457F">
      <w:pPr>
        <w:rPr>
          <w:color w:val="FF0000"/>
          <w:lang w:val="en-US"/>
        </w:rPr>
      </w:pPr>
    </w:p>
    <w:tbl>
      <w:tblPr>
        <w:tblStyle w:val="TableGrid"/>
        <w:tblpPr w:leftFromText="180" w:rightFromText="180" w:vertAnchor="text" w:horzAnchor="margin" w:tblpXSpec="center" w:tblpY="1"/>
        <w:tblOverlap w:val="never"/>
        <w:tblW w:w="5000" w:type="pct"/>
        <w:jc w:val="center"/>
        <w:tblLayout w:type="fixed"/>
        <w:tblLook w:val="04A0" w:firstRow="1" w:lastRow="0" w:firstColumn="1" w:lastColumn="0" w:noHBand="0" w:noVBand="1"/>
      </w:tblPr>
      <w:tblGrid>
        <w:gridCol w:w="768"/>
        <w:gridCol w:w="23"/>
        <w:gridCol w:w="1553"/>
        <w:gridCol w:w="2614"/>
        <w:gridCol w:w="4065"/>
        <w:gridCol w:w="1950"/>
        <w:gridCol w:w="26"/>
        <w:gridCol w:w="65"/>
        <w:gridCol w:w="3110"/>
      </w:tblGrid>
      <w:tr w:rsidR="00E7041A" w:rsidTr="00601AAB">
        <w:trPr>
          <w:trHeight w:val="800"/>
          <w:tblHeader/>
          <w:jc w:val="center"/>
        </w:trPr>
        <w:tc>
          <w:tcPr>
            <w:tcW w:w="827" w:type="pct"/>
            <w:gridSpan w:val="3"/>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jc w:val="center"/>
              <w:rPr>
                <w:b/>
                <w:bCs/>
                <w:color w:val="FFFFFF" w:themeColor="background1"/>
                <w:kern w:val="24"/>
                <w:sz w:val="22"/>
                <w:szCs w:val="22"/>
              </w:rPr>
            </w:pPr>
            <w:r w:rsidRPr="001A1B83">
              <w:rPr>
                <w:b/>
                <w:bCs/>
                <w:color w:val="FFFFFF" w:themeColor="background1"/>
                <w:kern w:val="24"/>
                <w:sz w:val="22"/>
                <w:szCs w:val="22"/>
              </w:rPr>
              <w:t>CATEGORY</w:t>
            </w:r>
          </w:p>
        </w:tc>
        <w:tc>
          <w:tcPr>
            <w:tcW w:w="922" w:type="pct"/>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jc w:val="center"/>
              <w:rPr>
                <w:rFonts w:ascii="Arial" w:hAnsi="Arial" w:cs="Arial"/>
                <w:b/>
                <w:color w:val="FFFFFF" w:themeColor="background1"/>
                <w:sz w:val="22"/>
                <w:szCs w:val="22"/>
              </w:rPr>
            </w:pPr>
            <w:r w:rsidRPr="001A1B83">
              <w:rPr>
                <w:b/>
                <w:bCs/>
                <w:color w:val="FFFFFF" w:themeColor="background1"/>
                <w:kern w:val="24"/>
                <w:sz w:val="22"/>
                <w:szCs w:val="22"/>
              </w:rPr>
              <w:t>OUTPUTS</w:t>
            </w:r>
          </w:p>
        </w:tc>
        <w:tc>
          <w:tcPr>
            <w:tcW w:w="1434" w:type="pct"/>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jc w:val="center"/>
              <w:rPr>
                <w:rFonts w:ascii="Arial" w:hAnsi="Arial" w:cs="Arial"/>
                <w:b/>
                <w:color w:val="FFFFFF" w:themeColor="background1"/>
                <w:sz w:val="22"/>
                <w:szCs w:val="22"/>
              </w:rPr>
            </w:pPr>
            <w:r w:rsidRPr="001A1B83">
              <w:rPr>
                <w:b/>
                <w:bCs/>
                <w:color w:val="FFFFFF" w:themeColor="background1"/>
                <w:kern w:val="24"/>
                <w:sz w:val="22"/>
                <w:szCs w:val="22"/>
              </w:rPr>
              <w:t>INPUTS REQUIRED / ACTIONS NEEDED</w:t>
            </w:r>
          </w:p>
        </w:tc>
        <w:tc>
          <w:tcPr>
            <w:tcW w:w="688" w:type="pct"/>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jc w:val="center"/>
              <w:rPr>
                <w:rFonts w:ascii="Arial" w:hAnsi="Arial" w:cs="Arial"/>
                <w:b/>
                <w:color w:val="FFFFFF" w:themeColor="background1"/>
                <w:sz w:val="22"/>
                <w:szCs w:val="22"/>
              </w:rPr>
            </w:pPr>
            <w:r w:rsidRPr="001A1B83">
              <w:rPr>
                <w:b/>
                <w:bCs/>
                <w:color w:val="FFFFFF" w:themeColor="background1"/>
                <w:kern w:val="24"/>
                <w:sz w:val="22"/>
                <w:szCs w:val="22"/>
              </w:rPr>
              <w:t>AGENCY RESPONSIBLE</w:t>
            </w:r>
          </w:p>
        </w:tc>
        <w:tc>
          <w:tcPr>
            <w:tcW w:w="1129" w:type="pct"/>
            <w:gridSpan w:val="3"/>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jc w:val="center"/>
              <w:rPr>
                <w:rFonts w:ascii="Arial" w:hAnsi="Arial" w:cs="Arial"/>
                <w:b/>
                <w:color w:val="FFFFFF" w:themeColor="background1"/>
                <w:sz w:val="22"/>
                <w:szCs w:val="22"/>
              </w:rPr>
            </w:pPr>
            <w:r w:rsidRPr="001A1B83">
              <w:rPr>
                <w:b/>
                <w:bCs/>
                <w:color w:val="FFFFFF" w:themeColor="background1"/>
                <w:kern w:val="24"/>
                <w:sz w:val="22"/>
                <w:szCs w:val="22"/>
              </w:rPr>
              <w:t>NEXT STEPS / TARGET DATES</w:t>
            </w:r>
          </w:p>
        </w:tc>
      </w:tr>
      <w:tr w:rsidR="00E7041A" w:rsidTr="00951274">
        <w:trPr>
          <w:trHeight w:val="802"/>
          <w:jc w:val="center"/>
        </w:trPr>
        <w:tc>
          <w:tcPr>
            <w:tcW w:w="279" w:type="pct"/>
            <w:gridSpan w:val="2"/>
            <w:vMerge w:val="restart"/>
            <w:shd w:val="clear" w:color="auto" w:fill="FFFF99"/>
            <w:textDirection w:val="btLr"/>
            <w:vAlign w:val="center"/>
          </w:tcPr>
          <w:p w:rsidR="00E7041A" w:rsidRPr="00631EC5" w:rsidRDefault="00E7041A" w:rsidP="00951274">
            <w:pPr>
              <w:ind w:left="113" w:right="113"/>
              <w:jc w:val="center"/>
              <w:rPr>
                <w:b/>
                <w:sz w:val="24"/>
                <w:szCs w:val="24"/>
              </w:rPr>
            </w:pPr>
            <w:r w:rsidRPr="00631EC5">
              <w:rPr>
                <w:b/>
                <w:sz w:val="24"/>
                <w:szCs w:val="24"/>
              </w:rPr>
              <w:t>PROJECT DESIGN</w:t>
            </w:r>
          </w:p>
        </w:tc>
        <w:tc>
          <w:tcPr>
            <w:tcW w:w="548" w:type="pct"/>
            <w:vMerge w:val="restart"/>
            <w:vAlign w:val="center"/>
          </w:tcPr>
          <w:p w:rsidR="00E7041A" w:rsidRPr="00DA6999" w:rsidRDefault="00E7041A" w:rsidP="00951274">
            <w:pPr>
              <w:rPr>
                <w:rFonts w:cstheme="minorHAnsi"/>
                <w:b/>
              </w:rPr>
            </w:pPr>
            <w:r w:rsidRPr="00DA6999">
              <w:rPr>
                <w:rFonts w:cstheme="minorHAnsi"/>
                <w:b/>
              </w:rPr>
              <w:t>Project Readiness Filters (PRF)</w:t>
            </w:r>
          </w:p>
          <w:p w:rsidR="00E7041A" w:rsidRPr="00DA6999" w:rsidRDefault="00E7041A" w:rsidP="00951274">
            <w:pPr>
              <w:rPr>
                <w:rFonts w:cstheme="minorHAnsi"/>
                <w:b/>
              </w:rPr>
            </w:pPr>
            <w:r w:rsidRPr="00DA6999">
              <w:rPr>
                <w:rFonts w:cstheme="minorHAnsi"/>
                <w:b/>
              </w:rPr>
              <w:t>&amp;</w:t>
            </w:r>
          </w:p>
          <w:p w:rsidR="00E7041A" w:rsidRPr="00DA6999" w:rsidRDefault="00E7041A" w:rsidP="00951274">
            <w:pPr>
              <w:rPr>
                <w:rFonts w:cstheme="minorHAnsi"/>
              </w:rPr>
            </w:pPr>
            <w:r w:rsidRPr="00DA6999">
              <w:rPr>
                <w:rFonts w:cstheme="minorHAnsi"/>
                <w:b/>
              </w:rPr>
              <w:t>Advance Actions (AAs)</w:t>
            </w:r>
          </w:p>
        </w:tc>
        <w:tc>
          <w:tcPr>
            <w:tcW w:w="922" w:type="pct"/>
            <w:vMerge w:val="restart"/>
            <w:vAlign w:val="center"/>
          </w:tcPr>
          <w:p w:rsidR="00E7041A" w:rsidRPr="00DA6999" w:rsidRDefault="00E7041A" w:rsidP="00951274">
            <w:pPr>
              <w:rPr>
                <w:rFonts w:cstheme="minorHAnsi"/>
              </w:rPr>
            </w:pPr>
            <w:r w:rsidRPr="00DA6999">
              <w:rPr>
                <w:rFonts w:cstheme="minorHAnsi"/>
              </w:rPr>
              <w:t>Reduce delays in project implementation.</w:t>
            </w:r>
          </w:p>
        </w:tc>
        <w:tc>
          <w:tcPr>
            <w:tcW w:w="1434" w:type="pct"/>
            <w:vAlign w:val="center"/>
          </w:tcPr>
          <w:p w:rsidR="00E7041A" w:rsidRPr="00DA6999" w:rsidRDefault="00E7041A" w:rsidP="00951274">
            <w:pPr>
              <w:rPr>
                <w:rFonts w:cstheme="minorHAnsi"/>
              </w:rPr>
            </w:pPr>
          </w:p>
          <w:p w:rsidR="00E7041A" w:rsidRPr="00DA6999" w:rsidRDefault="00E7041A" w:rsidP="00951274">
            <w:pPr>
              <w:rPr>
                <w:rFonts w:cstheme="minorHAnsi"/>
              </w:rPr>
            </w:pPr>
            <w:r w:rsidRPr="00DA6999">
              <w:rPr>
                <w:rFonts w:cstheme="minorHAnsi"/>
              </w:rPr>
              <w:t>Build awareness of PRFs for new projects for project officers and EAs (in conjunction with AAs) via PRF workshops.</w:t>
            </w:r>
          </w:p>
          <w:p w:rsidR="00E7041A" w:rsidRPr="00DA6999" w:rsidRDefault="00E7041A" w:rsidP="00951274">
            <w:pPr>
              <w:rPr>
                <w:rFonts w:cstheme="minorHAnsi"/>
              </w:rPr>
            </w:pPr>
          </w:p>
          <w:p w:rsidR="00E7041A" w:rsidRPr="00DA6999" w:rsidRDefault="004C0D9E" w:rsidP="00951274">
            <w:pPr>
              <w:rPr>
                <w:rFonts w:cstheme="minorHAnsi"/>
              </w:rPr>
            </w:pPr>
            <w:r>
              <w:rPr>
                <w:rFonts w:cstheme="minorHAnsi"/>
              </w:rPr>
              <w:t xml:space="preserve">As a follow up to the JCPPR </w:t>
            </w:r>
            <w:r w:rsidR="00E7041A" w:rsidRPr="00DA6999">
              <w:rPr>
                <w:rFonts w:cstheme="minorHAnsi"/>
              </w:rPr>
              <w:t>workshop will (</w:t>
            </w:r>
            <w:proofErr w:type="spellStart"/>
            <w:r w:rsidR="00E7041A" w:rsidRPr="00DA6999">
              <w:rPr>
                <w:rFonts w:cstheme="minorHAnsi"/>
              </w:rPr>
              <w:t>i</w:t>
            </w:r>
            <w:proofErr w:type="spellEnd"/>
            <w:r w:rsidR="00E7041A" w:rsidRPr="00DA6999">
              <w:rPr>
                <w:rFonts w:cstheme="minorHAnsi"/>
              </w:rPr>
              <w:t>) support PRFs and AAs for all new projects, and (ii) raise awareness for all EAs/IAs.</w:t>
            </w:r>
          </w:p>
          <w:p w:rsidR="00E7041A" w:rsidRPr="00DA6999" w:rsidRDefault="00E7041A" w:rsidP="00951274">
            <w:pPr>
              <w:rPr>
                <w:rFonts w:cstheme="minorHAnsi"/>
              </w:rPr>
            </w:pPr>
          </w:p>
        </w:tc>
        <w:tc>
          <w:tcPr>
            <w:tcW w:w="688" w:type="pct"/>
            <w:vMerge w:val="restart"/>
            <w:vAlign w:val="center"/>
          </w:tcPr>
          <w:p w:rsidR="00E7041A" w:rsidRPr="00DA6999" w:rsidRDefault="00E7041A" w:rsidP="00951274">
            <w:pPr>
              <w:rPr>
                <w:rFonts w:cstheme="minorHAnsi"/>
              </w:rPr>
            </w:pPr>
            <w:r w:rsidRPr="00DA6999">
              <w:rPr>
                <w:rFonts w:cstheme="minorHAnsi"/>
              </w:rPr>
              <w:t>ADB, WB, JICA, MEF, IAs / EAs</w:t>
            </w:r>
          </w:p>
          <w:p w:rsidR="00E7041A" w:rsidRPr="00DA6999" w:rsidRDefault="00E7041A" w:rsidP="00951274">
            <w:pPr>
              <w:rPr>
                <w:rFonts w:cstheme="minorHAnsi"/>
              </w:rPr>
            </w:pPr>
          </w:p>
          <w:p w:rsidR="00E7041A" w:rsidRPr="00DA6999" w:rsidRDefault="00E7041A" w:rsidP="00951274">
            <w:pPr>
              <w:rPr>
                <w:rFonts w:cstheme="minorHAnsi"/>
              </w:rPr>
            </w:pPr>
            <w:r w:rsidRPr="00DA6999">
              <w:rPr>
                <w:rFonts w:cstheme="minorHAnsi"/>
              </w:rPr>
              <w:t xml:space="preserve">ADB will coordinate </w:t>
            </w:r>
          </w:p>
          <w:p w:rsidR="00E7041A" w:rsidRPr="00DA6999" w:rsidRDefault="00E7041A" w:rsidP="00951274">
            <w:pPr>
              <w:rPr>
                <w:rFonts w:cstheme="minorHAnsi"/>
              </w:rPr>
            </w:pPr>
            <w:proofErr w:type="gramStart"/>
            <w:r w:rsidRPr="00DA6999">
              <w:rPr>
                <w:rFonts w:cstheme="minorHAnsi"/>
              </w:rPr>
              <w:t>with</w:t>
            </w:r>
            <w:proofErr w:type="gramEnd"/>
            <w:r w:rsidRPr="00DA6999">
              <w:rPr>
                <w:rFonts w:cstheme="minorHAnsi"/>
              </w:rPr>
              <w:t xml:space="preserve"> MEF and partners.</w:t>
            </w:r>
          </w:p>
        </w:tc>
        <w:tc>
          <w:tcPr>
            <w:tcW w:w="1129" w:type="pct"/>
            <w:gridSpan w:val="3"/>
            <w:vMerge w:val="restart"/>
            <w:vAlign w:val="center"/>
          </w:tcPr>
          <w:p w:rsidR="00E7041A" w:rsidRPr="00DA6999" w:rsidRDefault="00E7041A" w:rsidP="00951274">
            <w:pPr>
              <w:rPr>
                <w:rFonts w:cstheme="minorHAnsi"/>
              </w:rPr>
            </w:pPr>
          </w:p>
          <w:p w:rsidR="00E7041A" w:rsidRPr="00DA6999" w:rsidRDefault="00E7041A" w:rsidP="00951274">
            <w:pPr>
              <w:rPr>
                <w:rFonts w:cstheme="minorHAnsi"/>
              </w:rPr>
            </w:pPr>
            <w:r w:rsidRPr="00DA6999">
              <w:rPr>
                <w:rFonts w:cstheme="minorHAnsi"/>
              </w:rPr>
              <w:t>Workshop June 2013</w:t>
            </w:r>
          </w:p>
          <w:p w:rsidR="00E7041A" w:rsidRPr="00DA6999" w:rsidRDefault="00E7041A" w:rsidP="00951274">
            <w:pPr>
              <w:rPr>
                <w:rFonts w:cstheme="minorHAnsi"/>
              </w:rPr>
            </w:pPr>
          </w:p>
          <w:p w:rsidR="00E7041A" w:rsidRPr="00DA6999" w:rsidRDefault="00E7041A" w:rsidP="00951274">
            <w:pPr>
              <w:rPr>
                <w:rFonts w:cstheme="minorHAnsi"/>
              </w:rPr>
            </w:pPr>
          </w:p>
          <w:p w:rsidR="00E7041A" w:rsidRPr="00DA6999" w:rsidRDefault="00E7041A" w:rsidP="00951274">
            <w:pPr>
              <w:rPr>
                <w:rFonts w:cstheme="minorHAnsi"/>
              </w:rPr>
            </w:pPr>
          </w:p>
        </w:tc>
      </w:tr>
      <w:tr w:rsidR="00E7041A" w:rsidTr="00951274">
        <w:trPr>
          <w:trHeight w:val="710"/>
          <w:jc w:val="center"/>
        </w:trPr>
        <w:tc>
          <w:tcPr>
            <w:tcW w:w="279" w:type="pct"/>
            <w:gridSpan w:val="2"/>
            <w:vMerge/>
            <w:shd w:val="clear" w:color="auto" w:fill="FFFF99"/>
          </w:tcPr>
          <w:p w:rsidR="00E7041A" w:rsidRPr="001A1B83" w:rsidRDefault="00E7041A" w:rsidP="00951274">
            <w:pPr>
              <w:ind w:left="113" w:right="113"/>
              <w:jc w:val="center"/>
            </w:pPr>
          </w:p>
        </w:tc>
        <w:tc>
          <w:tcPr>
            <w:tcW w:w="548" w:type="pct"/>
            <w:vMerge/>
            <w:vAlign w:val="center"/>
          </w:tcPr>
          <w:p w:rsidR="00E7041A" w:rsidRPr="00DA6999" w:rsidRDefault="00E7041A" w:rsidP="00951274">
            <w:pPr>
              <w:rPr>
                <w:rFonts w:cstheme="minorHAnsi"/>
              </w:rPr>
            </w:pPr>
          </w:p>
        </w:tc>
        <w:tc>
          <w:tcPr>
            <w:tcW w:w="922" w:type="pct"/>
            <w:vMerge/>
            <w:vAlign w:val="center"/>
          </w:tcPr>
          <w:p w:rsidR="00E7041A" w:rsidRPr="00DA6999" w:rsidRDefault="00E7041A" w:rsidP="00951274">
            <w:pPr>
              <w:rPr>
                <w:rFonts w:cstheme="minorHAnsi"/>
              </w:rPr>
            </w:pPr>
          </w:p>
        </w:tc>
        <w:tc>
          <w:tcPr>
            <w:tcW w:w="1434" w:type="pct"/>
            <w:vAlign w:val="center"/>
          </w:tcPr>
          <w:p w:rsidR="00E7041A" w:rsidRPr="00DA6999" w:rsidRDefault="00E7041A" w:rsidP="00951274">
            <w:pPr>
              <w:rPr>
                <w:rFonts w:cstheme="minorHAnsi"/>
              </w:rPr>
            </w:pPr>
            <w:r w:rsidRPr="00DA6999">
              <w:rPr>
                <w:rFonts w:cstheme="minorHAnsi"/>
              </w:rPr>
              <w:t>Increase use of  Project Readiness Filters (PRFs)</w:t>
            </w:r>
          </w:p>
          <w:p w:rsidR="00E7041A" w:rsidRPr="00DA6999" w:rsidRDefault="00E7041A" w:rsidP="00951274">
            <w:pPr>
              <w:rPr>
                <w:rFonts w:cstheme="minorHAnsi"/>
              </w:rPr>
            </w:pPr>
          </w:p>
        </w:tc>
        <w:tc>
          <w:tcPr>
            <w:tcW w:w="688" w:type="pct"/>
            <w:vMerge/>
            <w:vAlign w:val="center"/>
          </w:tcPr>
          <w:p w:rsidR="00E7041A" w:rsidRPr="00DA6999" w:rsidRDefault="00E7041A" w:rsidP="00951274">
            <w:pPr>
              <w:rPr>
                <w:rFonts w:cstheme="minorHAnsi"/>
              </w:rPr>
            </w:pPr>
          </w:p>
        </w:tc>
        <w:tc>
          <w:tcPr>
            <w:tcW w:w="1129" w:type="pct"/>
            <w:gridSpan w:val="3"/>
            <w:vMerge/>
            <w:vAlign w:val="center"/>
          </w:tcPr>
          <w:p w:rsidR="00E7041A" w:rsidRPr="00DA6999" w:rsidRDefault="00E7041A" w:rsidP="00951274">
            <w:pPr>
              <w:rPr>
                <w:rFonts w:cstheme="minorHAnsi"/>
              </w:rPr>
            </w:pPr>
          </w:p>
        </w:tc>
      </w:tr>
      <w:tr w:rsidR="00E7041A" w:rsidTr="00951274">
        <w:trPr>
          <w:trHeight w:val="422"/>
          <w:jc w:val="center"/>
        </w:trPr>
        <w:tc>
          <w:tcPr>
            <w:tcW w:w="279" w:type="pct"/>
            <w:gridSpan w:val="2"/>
            <w:vMerge/>
            <w:shd w:val="clear" w:color="auto" w:fill="FFFF99"/>
          </w:tcPr>
          <w:p w:rsidR="00E7041A" w:rsidRPr="001A1B83" w:rsidRDefault="00E7041A" w:rsidP="00951274">
            <w:pPr>
              <w:ind w:left="113" w:right="113"/>
              <w:jc w:val="center"/>
            </w:pPr>
          </w:p>
        </w:tc>
        <w:tc>
          <w:tcPr>
            <w:tcW w:w="548" w:type="pct"/>
            <w:vMerge/>
            <w:vAlign w:val="center"/>
          </w:tcPr>
          <w:p w:rsidR="00E7041A" w:rsidRPr="00DA6999" w:rsidRDefault="00E7041A" w:rsidP="00951274">
            <w:pPr>
              <w:rPr>
                <w:rFonts w:cstheme="minorHAnsi"/>
              </w:rPr>
            </w:pPr>
          </w:p>
        </w:tc>
        <w:tc>
          <w:tcPr>
            <w:tcW w:w="922" w:type="pct"/>
            <w:vMerge/>
            <w:vAlign w:val="center"/>
          </w:tcPr>
          <w:p w:rsidR="00E7041A" w:rsidRPr="00DA6999" w:rsidRDefault="00E7041A" w:rsidP="00951274">
            <w:pPr>
              <w:rPr>
                <w:rFonts w:cstheme="minorHAnsi"/>
              </w:rPr>
            </w:pPr>
          </w:p>
        </w:tc>
        <w:tc>
          <w:tcPr>
            <w:tcW w:w="1434" w:type="pct"/>
            <w:vAlign w:val="center"/>
          </w:tcPr>
          <w:p w:rsidR="00E7041A" w:rsidRPr="00DA6999" w:rsidRDefault="00E7041A" w:rsidP="00951274">
            <w:pPr>
              <w:rPr>
                <w:rFonts w:cstheme="minorHAnsi"/>
              </w:rPr>
            </w:pPr>
            <w:r w:rsidRPr="00DA6999">
              <w:rPr>
                <w:rFonts w:cstheme="minorHAnsi"/>
              </w:rPr>
              <w:t>Operationalize and increase use of Advance Actions (AAs). JICA intends to start using AAs.</w:t>
            </w:r>
          </w:p>
          <w:p w:rsidR="00E7041A" w:rsidRPr="00DA6999" w:rsidRDefault="00E7041A" w:rsidP="00951274">
            <w:pPr>
              <w:rPr>
                <w:rFonts w:cstheme="minorHAnsi"/>
              </w:rPr>
            </w:pPr>
          </w:p>
        </w:tc>
        <w:tc>
          <w:tcPr>
            <w:tcW w:w="688" w:type="pct"/>
            <w:vMerge/>
            <w:vAlign w:val="center"/>
          </w:tcPr>
          <w:p w:rsidR="00E7041A" w:rsidRPr="00DA6999" w:rsidRDefault="00E7041A" w:rsidP="00951274">
            <w:pPr>
              <w:rPr>
                <w:rFonts w:cstheme="minorHAnsi"/>
              </w:rPr>
            </w:pPr>
          </w:p>
        </w:tc>
        <w:tc>
          <w:tcPr>
            <w:tcW w:w="1129" w:type="pct"/>
            <w:gridSpan w:val="3"/>
            <w:vMerge/>
            <w:vAlign w:val="center"/>
          </w:tcPr>
          <w:p w:rsidR="00E7041A" w:rsidRPr="00DA6999" w:rsidRDefault="00E7041A" w:rsidP="00951274">
            <w:pPr>
              <w:rPr>
                <w:rFonts w:cstheme="minorHAnsi"/>
              </w:rPr>
            </w:pPr>
          </w:p>
        </w:tc>
      </w:tr>
      <w:tr w:rsidR="00E7041A" w:rsidTr="00951274">
        <w:trPr>
          <w:trHeight w:val="467"/>
          <w:jc w:val="center"/>
        </w:trPr>
        <w:tc>
          <w:tcPr>
            <w:tcW w:w="279" w:type="pct"/>
            <w:gridSpan w:val="2"/>
            <w:vMerge/>
            <w:shd w:val="clear" w:color="auto" w:fill="FFFF99"/>
          </w:tcPr>
          <w:p w:rsidR="00E7041A" w:rsidRPr="001A1B83" w:rsidRDefault="00E7041A" w:rsidP="00951274">
            <w:pPr>
              <w:ind w:left="113" w:right="113"/>
              <w:jc w:val="center"/>
            </w:pPr>
          </w:p>
        </w:tc>
        <w:tc>
          <w:tcPr>
            <w:tcW w:w="548" w:type="pct"/>
            <w:vMerge/>
            <w:vAlign w:val="center"/>
          </w:tcPr>
          <w:p w:rsidR="00E7041A" w:rsidRPr="00DA6999" w:rsidRDefault="00E7041A" w:rsidP="00951274">
            <w:pPr>
              <w:rPr>
                <w:rFonts w:cstheme="minorHAnsi"/>
              </w:rPr>
            </w:pPr>
          </w:p>
        </w:tc>
        <w:tc>
          <w:tcPr>
            <w:tcW w:w="922" w:type="pct"/>
            <w:vMerge/>
            <w:vAlign w:val="center"/>
          </w:tcPr>
          <w:p w:rsidR="00E7041A" w:rsidRPr="00DA6999" w:rsidRDefault="00E7041A" w:rsidP="00951274">
            <w:pPr>
              <w:rPr>
                <w:rFonts w:cstheme="minorHAnsi"/>
              </w:rPr>
            </w:pPr>
          </w:p>
        </w:tc>
        <w:tc>
          <w:tcPr>
            <w:tcW w:w="1434" w:type="pct"/>
            <w:vAlign w:val="center"/>
          </w:tcPr>
          <w:p w:rsidR="00E7041A" w:rsidRPr="00DA6999" w:rsidRDefault="00E7041A" w:rsidP="00951274">
            <w:pPr>
              <w:rPr>
                <w:rFonts w:cstheme="minorHAnsi"/>
              </w:rPr>
            </w:pPr>
            <w:r w:rsidRPr="00DA6999">
              <w:rPr>
                <w:rFonts w:cstheme="minorHAnsi"/>
              </w:rPr>
              <w:t>Review, assess and provide feedback on the progress of PRFs and AAs at next portfolio review meetings.</w:t>
            </w:r>
          </w:p>
          <w:p w:rsidR="00E7041A" w:rsidRPr="00DA6999" w:rsidRDefault="00E7041A" w:rsidP="00951274">
            <w:pPr>
              <w:rPr>
                <w:rFonts w:cstheme="minorHAnsi"/>
              </w:rPr>
            </w:pPr>
          </w:p>
        </w:tc>
        <w:tc>
          <w:tcPr>
            <w:tcW w:w="688" w:type="pct"/>
            <w:vAlign w:val="center"/>
          </w:tcPr>
          <w:p w:rsidR="00E7041A" w:rsidRPr="00DA6999" w:rsidRDefault="00E7041A" w:rsidP="00951274">
            <w:pPr>
              <w:rPr>
                <w:rFonts w:cstheme="minorHAnsi"/>
              </w:rPr>
            </w:pPr>
            <w:r w:rsidRPr="00DA6999">
              <w:rPr>
                <w:rFonts w:cstheme="minorHAnsi"/>
              </w:rPr>
              <w:t>MEF</w:t>
            </w:r>
            <w:proofErr w:type="gramStart"/>
            <w:r w:rsidRPr="00DA6999">
              <w:rPr>
                <w:rFonts w:cstheme="minorHAnsi"/>
              </w:rPr>
              <w:t>,  ADB</w:t>
            </w:r>
            <w:proofErr w:type="gramEnd"/>
            <w:r w:rsidRPr="00DA6999">
              <w:rPr>
                <w:rFonts w:cstheme="minorHAnsi"/>
              </w:rPr>
              <w:t>, WB, JICA.</w:t>
            </w:r>
          </w:p>
        </w:tc>
        <w:tc>
          <w:tcPr>
            <w:tcW w:w="1129" w:type="pct"/>
            <w:gridSpan w:val="3"/>
            <w:vAlign w:val="center"/>
          </w:tcPr>
          <w:p w:rsidR="00E7041A" w:rsidRPr="00DA6999" w:rsidRDefault="00E7041A" w:rsidP="00951274">
            <w:pPr>
              <w:rPr>
                <w:rFonts w:cstheme="minorHAnsi"/>
              </w:rPr>
            </w:pPr>
            <w:r w:rsidRPr="00DA6999">
              <w:rPr>
                <w:rFonts w:cstheme="minorHAnsi"/>
              </w:rPr>
              <w:t>Next QPPR and JCPPR meetings</w:t>
            </w:r>
          </w:p>
        </w:tc>
      </w:tr>
      <w:tr w:rsidR="00E7041A" w:rsidTr="00951274">
        <w:trPr>
          <w:trHeight w:val="1369"/>
          <w:jc w:val="center"/>
        </w:trPr>
        <w:tc>
          <w:tcPr>
            <w:tcW w:w="279" w:type="pct"/>
            <w:gridSpan w:val="2"/>
            <w:vMerge/>
            <w:shd w:val="clear" w:color="auto" w:fill="FFFF99"/>
          </w:tcPr>
          <w:p w:rsidR="00E7041A" w:rsidRPr="001A1B83" w:rsidRDefault="00E7041A" w:rsidP="00951274">
            <w:pPr>
              <w:ind w:left="113" w:right="113"/>
              <w:jc w:val="center"/>
            </w:pPr>
          </w:p>
        </w:tc>
        <w:tc>
          <w:tcPr>
            <w:tcW w:w="548" w:type="pct"/>
            <w:vMerge/>
            <w:vAlign w:val="center"/>
          </w:tcPr>
          <w:p w:rsidR="00E7041A" w:rsidRPr="00DA6999" w:rsidRDefault="00E7041A" w:rsidP="00951274">
            <w:pPr>
              <w:rPr>
                <w:rFonts w:cstheme="minorHAnsi"/>
              </w:rPr>
            </w:pPr>
          </w:p>
        </w:tc>
        <w:tc>
          <w:tcPr>
            <w:tcW w:w="922" w:type="pct"/>
            <w:vMerge/>
            <w:vAlign w:val="center"/>
          </w:tcPr>
          <w:p w:rsidR="00E7041A" w:rsidRPr="00DA6999" w:rsidRDefault="00E7041A" w:rsidP="00951274">
            <w:pPr>
              <w:rPr>
                <w:rFonts w:cstheme="minorHAnsi"/>
              </w:rPr>
            </w:pPr>
          </w:p>
        </w:tc>
        <w:tc>
          <w:tcPr>
            <w:tcW w:w="1434" w:type="pct"/>
            <w:vAlign w:val="center"/>
          </w:tcPr>
          <w:p w:rsidR="00E7041A" w:rsidRPr="00DA6999" w:rsidRDefault="00E7041A" w:rsidP="00951274">
            <w:pPr>
              <w:rPr>
                <w:rFonts w:cstheme="minorHAnsi"/>
              </w:rPr>
            </w:pPr>
            <w:r w:rsidRPr="00DA6999">
              <w:rPr>
                <w:rFonts w:cstheme="minorHAnsi"/>
              </w:rPr>
              <w:t>Reduce processing time for the ratification of loan, grant, and technical assistance documents that require legal opinion by involving Ministry of Justice (MOJ) in the preparation process.</w:t>
            </w:r>
          </w:p>
          <w:p w:rsidR="00E7041A" w:rsidRPr="00DA6999" w:rsidRDefault="00E7041A" w:rsidP="00951274">
            <w:pPr>
              <w:rPr>
                <w:rFonts w:cstheme="minorHAnsi"/>
              </w:rPr>
            </w:pPr>
          </w:p>
          <w:p w:rsidR="00E7041A" w:rsidRPr="00DA6999" w:rsidRDefault="00E7041A" w:rsidP="00951274">
            <w:pPr>
              <w:rPr>
                <w:rFonts w:cstheme="minorHAnsi"/>
              </w:rPr>
            </w:pPr>
            <w:r w:rsidRPr="00DA6999">
              <w:rPr>
                <w:rFonts w:cstheme="minorHAnsi"/>
              </w:rPr>
              <w:t>Task Teams to provide MOJ notification during preparation stage.</w:t>
            </w:r>
          </w:p>
          <w:p w:rsidR="00E7041A" w:rsidRPr="00DA6999" w:rsidRDefault="00E7041A" w:rsidP="00951274">
            <w:pPr>
              <w:rPr>
                <w:rFonts w:cstheme="minorHAnsi"/>
              </w:rPr>
            </w:pPr>
          </w:p>
        </w:tc>
        <w:tc>
          <w:tcPr>
            <w:tcW w:w="688" w:type="pct"/>
            <w:vAlign w:val="center"/>
          </w:tcPr>
          <w:p w:rsidR="00E7041A" w:rsidRPr="00DA6999" w:rsidRDefault="00E7041A" w:rsidP="00951274">
            <w:pPr>
              <w:rPr>
                <w:rFonts w:cstheme="minorHAnsi"/>
              </w:rPr>
            </w:pPr>
            <w:r w:rsidRPr="00DA6999">
              <w:rPr>
                <w:rFonts w:cstheme="minorHAnsi"/>
              </w:rPr>
              <w:t>ADB, WB, JICA, MOJ, MEF</w:t>
            </w:r>
          </w:p>
        </w:tc>
        <w:tc>
          <w:tcPr>
            <w:tcW w:w="1129" w:type="pct"/>
            <w:gridSpan w:val="3"/>
            <w:vAlign w:val="center"/>
          </w:tcPr>
          <w:p w:rsidR="00E7041A" w:rsidRPr="00DA6999" w:rsidRDefault="00E7041A" w:rsidP="00951274">
            <w:pPr>
              <w:rPr>
                <w:rFonts w:cstheme="minorHAnsi"/>
              </w:rPr>
            </w:pPr>
            <w:r w:rsidRPr="00DA6999">
              <w:rPr>
                <w:rFonts w:cstheme="minorHAnsi"/>
              </w:rPr>
              <w:t>Ongoing</w:t>
            </w:r>
          </w:p>
        </w:tc>
      </w:tr>
      <w:tr w:rsidR="00E7041A" w:rsidTr="00951274">
        <w:trPr>
          <w:trHeight w:val="278"/>
          <w:jc w:val="center"/>
        </w:trPr>
        <w:tc>
          <w:tcPr>
            <w:tcW w:w="279" w:type="pct"/>
            <w:gridSpan w:val="2"/>
            <w:vMerge/>
            <w:shd w:val="clear" w:color="auto" w:fill="FFFF99"/>
          </w:tcPr>
          <w:p w:rsidR="00E7041A" w:rsidRPr="001A1B83" w:rsidRDefault="00E7041A" w:rsidP="00951274">
            <w:pPr>
              <w:ind w:left="113" w:right="113"/>
              <w:jc w:val="center"/>
            </w:pPr>
          </w:p>
        </w:tc>
        <w:tc>
          <w:tcPr>
            <w:tcW w:w="548" w:type="pct"/>
            <w:vMerge/>
            <w:vAlign w:val="center"/>
          </w:tcPr>
          <w:p w:rsidR="00E7041A" w:rsidRPr="00DA6999" w:rsidRDefault="00E7041A" w:rsidP="00951274">
            <w:pPr>
              <w:rPr>
                <w:rFonts w:cstheme="minorHAnsi"/>
              </w:rPr>
            </w:pPr>
          </w:p>
        </w:tc>
        <w:tc>
          <w:tcPr>
            <w:tcW w:w="922" w:type="pct"/>
            <w:vMerge/>
            <w:vAlign w:val="center"/>
          </w:tcPr>
          <w:p w:rsidR="00E7041A" w:rsidRPr="00DA6999" w:rsidRDefault="00E7041A" w:rsidP="00951274">
            <w:pPr>
              <w:rPr>
                <w:rFonts w:cstheme="minorHAnsi"/>
              </w:rPr>
            </w:pPr>
          </w:p>
        </w:tc>
        <w:tc>
          <w:tcPr>
            <w:tcW w:w="1434" w:type="pct"/>
            <w:vAlign w:val="center"/>
          </w:tcPr>
          <w:p w:rsidR="00F05283" w:rsidRDefault="00F05283" w:rsidP="00951274">
            <w:pPr>
              <w:rPr>
                <w:rFonts w:cstheme="minorHAnsi"/>
              </w:rPr>
            </w:pPr>
          </w:p>
          <w:p w:rsidR="00E7041A" w:rsidRPr="00DA6999" w:rsidRDefault="00E7041A" w:rsidP="00951274">
            <w:pPr>
              <w:rPr>
                <w:rFonts w:cstheme="minorHAnsi"/>
              </w:rPr>
            </w:pPr>
            <w:r w:rsidRPr="00DA6999">
              <w:rPr>
                <w:rFonts w:cstheme="minorHAnsi"/>
              </w:rPr>
              <w:t>Reduce unnecessary complexity during project preparation.</w:t>
            </w:r>
          </w:p>
          <w:p w:rsidR="00252B1B" w:rsidRPr="00DA6999" w:rsidRDefault="00E7041A" w:rsidP="00951274">
            <w:pPr>
              <w:rPr>
                <w:rFonts w:cstheme="minorHAnsi"/>
              </w:rPr>
            </w:pPr>
            <w:r w:rsidRPr="00DA6999">
              <w:rPr>
                <w:rFonts w:cstheme="minorHAnsi"/>
              </w:rPr>
              <w:t>Ensure project design is aligned with government capacity.</w:t>
            </w:r>
          </w:p>
          <w:p w:rsidR="00E7041A" w:rsidRDefault="00E7041A" w:rsidP="00951274">
            <w:pPr>
              <w:rPr>
                <w:rFonts w:cstheme="minorHAnsi"/>
              </w:rPr>
            </w:pPr>
          </w:p>
          <w:p w:rsidR="00F05283" w:rsidRDefault="00F05283" w:rsidP="00252B1B">
            <w:pPr>
              <w:pStyle w:val="ListParagraph"/>
              <w:autoSpaceDE w:val="0"/>
              <w:autoSpaceDN w:val="0"/>
              <w:adjustRightInd w:val="0"/>
              <w:spacing w:line="276" w:lineRule="auto"/>
              <w:ind w:left="0"/>
              <w:rPr>
                <w:iCs/>
                <w:color w:val="000000"/>
                <w:szCs w:val="24"/>
                <w:lang w:eastAsia="ja-JP"/>
              </w:rPr>
            </w:pPr>
          </w:p>
          <w:p w:rsidR="00252B1B" w:rsidRPr="00FB0308" w:rsidRDefault="00252B1B" w:rsidP="00252B1B">
            <w:pPr>
              <w:pStyle w:val="ListParagraph"/>
              <w:autoSpaceDE w:val="0"/>
              <w:autoSpaceDN w:val="0"/>
              <w:adjustRightInd w:val="0"/>
              <w:spacing w:line="276" w:lineRule="auto"/>
              <w:ind w:left="0"/>
              <w:rPr>
                <w:iCs/>
                <w:color w:val="000000"/>
                <w:szCs w:val="24"/>
                <w:lang w:eastAsia="ja-JP"/>
              </w:rPr>
            </w:pPr>
            <w:r>
              <w:rPr>
                <w:iCs/>
                <w:color w:val="000000"/>
                <w:szCs w:val="24"/>
                <w:lang w:eastAsia="ja-JP"/>
              </w:rPr>
              <w:t>Develop a practicable project preparation framework (i.e. simplified process, harmonized requirements</w:t>
            </w:r>
            <w:proofErr w:type="gramStart"/>
            <w:r>
              <w:rPr>
                <w:iCs/>
                <w:color w:val="000000"/>
                <w:szCs w:val="24"/>
                <w:lang w:eastAsia="ja-JP"/>
              </w:rPr>
              <w:t>,  select</w:t>
            </w:r>
            <w:proofErr w:type="gramEnd"/>
            <w:r>
              <w:rPr>
                <w:iCs/>
                <w:color w:val="000000"/>
                <w:szCs w:val="24"/>
                <w:lang w:eastAsia="ja-JP"/>
              </w:rPr>
              <w:t xml:space="preserve"> qualified staff, and set clear time frame for each project preparation).</w:t>
            </w:r>
          </w:p>
          <w:p w:rsidR="00F4274B" w:rsidRDefault="00F4274B" w:rsidP="00951274">
            <w:pPr>
              <w:rPr>
                <w:rFonts w:cstheme="minorHAnsi"/>
              </w:rPr>
            </w:pPr>
          </w:p>
          <w:p w:rsidR="00F05283" w:rsidRPr="00DA6999" w:rsidRDefault="00F05283" w:rsidP="00951274">
            <w:pPr>
              <w:rPr>
                <w:rFonts w:cstheme="minorHAnsi"/>
              </w:rPr>
            </w:pPr>
          </w:p>
        </w:tc>
        <w:tc>
          <w:tcPr>
            <w:tcW w:w="688" w:type="pct"/>
            <w:vAlign w:val="center"/>
          </w:tcPr>
          <w:p w:rsidR="00E7041A" w:rsidRPr="00DA6999" w:rsidRDefault="00E7041A" w:rsidP="00951274">
            <w:pPr>
              <w:rPr>
                <w:rFonts w:cstheme="minorHAnsi"/>
              </w:rPr>
            </w:pPr>
            <w:r w:rsidRPr="00DA6999">
              <w:rPr>
                <w:rFonts w:cstheme="minorHAnsi"/>
              </w:rPr>
              <w:lastRenderedPageBreak/>
              <w:t>ADB, WB, JICA</w:t>
            </w:r>
          </w:p>
        </w:tc>
        <w:tc>
          <w:tcPr>
            <w:tcW w:w="1129" w:type="pct"/>
            <w:gridSpan w:val="3"/>
            <w:vAlign w:val="center"/>
          </w:tcPr>
          <w:p w:rsidR="00E7041A" w:rsidRPr="00DA6999" w:rsidRDefault="00E7041A" w:rsidP="00951274">
            <w:pPr>
              <w:rPr>
                <w:rFonts w:cstheme="minorHAnsi"/>
              </w:rPr>
            </w:pPr>
          </w:p>
        </w:tc>
      </w:tr>
      <w:tr w:rsidR="00E7041A" w:rsidRPr="00462A20" w:rsidTr="00951274">
        <w:trPr>
          <w:jc w:val="center"/>
        </w:trPr>
        <w:tc>
          <w:tcPr>
            <w:tcW w:w="279" w:type="pct"/>
            <w:gridSpan w:val="2"/>
            <w:vMerge/>
          </w:tcPr>
          <w:p w:rsidR="00E7041A" w:rsidRPr="00462A20" w:rsidRDefault="00E7041A" w:rsidP="00951274">
            <w:pPr>
              <w:ind w:left="113" w:right="113"/>
              <w:jc w:val="center"/>
            </w:pPr>
          </w:p>
        </w:tc>
        <w:tc>
          <w:tcPr>
            <w:tcW w:w="548" w:type="pct"/>
            <w:vMerge w:val="restart"/>
            <w:vAlign w:val="center"/>
          </w:tcPr>
          <w:p w:rsidR="00E7041A" w:rsidRPr="00DA6999" w:rsidRDefault="00E7041A" w:rsidP="00951274">
            <w:pPr>
              <w:rPr>
                <w:rFonts w:cstheme="minorHAnsi"/>
                <w:b/>
              </w:rPr>
            </w:pPr>
            <w:r w:rsidRPr="00DA6999">
              <w:rPr>
                <w:rFonts w:cstheme="minorHAnsi"/>
                <w:b/>
              </w:rPr>
              <w:t>Good Governance Frameworks</w:t>
            </w:r>
          </w:p>
          <w:p w:rsidR="00E7041A" w:rsidRPr="00DA6999" w:rsidRDefault="00E7041A" w:rsidP="00951274">
            <w:pPr>
              <w:rPr>
                <w:rFonts w:cstheme="minorHAnsi"/>
              </w:rPr>
            </w:pPr>
            <w:r w:rsidRPr="00DA6999">
              <w:rPr>
                <w:rFonts w:cstheme="minorHAnsi"/>
                <w:b/>
              </w:rPr>
              <w:t>(GGF)</w:t>
            </w:r>
          </w:p>
        </w:tc>
        <w:tc>
          <w:tcPr>
            <w:tcW w:w="922" w:type="pct"/>
            <w:vAlign w:val="center"/>
          </w:tcPr>
          <w:p w:rsidR="00E7041A" w:rsidRPr="00DA6999" w:rsidRDefault="00E7041A" w:rsidP="00951274">
            <w:pPr>
              <w:rPr>
                <w:rFonts w:cstheme="minorHAnsi"/>
              </w:rPr>
            </w:pPr>
            <w:r w:rsidRPr="00DA6999">
              <w:rPr>
                <w:rFonts w:cstheme="minorHAnsi"/>
              </w:rPr>
              <w:t>Capacity building for active implementation of GGF</w:t>
            </w:r>
          </w:p>
        </w:tc>
        <w:tc>
          <w:tcPr>
            <w:tcW w:w="1434" w:type="pct"/>
            <w:vAlign w:val="center"/>
          </w:tcPr>
          <w:p w:rsidR="00F05283" w:rsidRDefault="00F05283" w:rsidP="00951274">
            <w:pPr>
              <w:rPr>
                <w:rFonts w:cstheme="minorHAnsi"/>
              </w:rPr>
            </w:pPr>
          </w:p>
          <w:p w:rsidR="00E7041A" w:rsidRPr="00DA6999" w:rsidRDefault="00E7041A" w:rsidP="00951274">
            <w:pPr>
              <w:rPr>
                <w:rFonts w:cstheme="minorHAnsi"/>
              </w:rPr>
            </w:pPr>
            <w:r w:rsidRPr="00DA6999">
              <w:rPr>
                <w:rFonts w:cstheme="minorHAnsi"/>
              </w:rPr>
              <w:t>Conduct training awareness sessions for EAs/IAs on social accountability focusing on three elements: disclosure, complaints handling mechanism, and the role of civil society procurement monitoring; and enhance use of GGF after training.</w:t>
            </w:r>
          </w:p>
          <w:p w:rsidR="00E7041A" w:rsidRPr="00DA6999" w:rsidRDefault="00E7041A" w:rsidP="00951274">
            <w:pPr>
              <w:rPr>
                <w:rFonts w:cstheme="minorHAnsi"/>
              </w:rPr>
            </w:pPr>
          </w:p>
        </w:tc>
        <w:tc>
          <w:tcPr>
            <w:tcW w:w="688" w:type="pct"/>
            <w:vAlign w:val="center"/>
          </w:tcPr>
          <w:p w:rsidR="00E7041A" w:rsidRPr="00DA6999" w:rsidRDefault="00E7041A" w:rsidP="00951274">
            <w:pPr>
              <w:rPr>
                <w:rFonts w:cstheme="minorHAnsi"/>
              </w:rPr>
            </w:pPr>
            <w:proofErr w:type="spellStart"/>
            <w:r w:rsidRPr="00DA6999">
              <w:rPr>
                <w:rFonts w:cstheme="minorHAnsi"/>
              </w:rPr>
              <w:t>MoI</w:t>
            </w:r>
            <w:proofErr w:type="spellEnd"/>
            <w:r w:rsidRPr="00DA6999">
              <w:rPr>
                <w:rFonts w:cstheme="minorHAnsi"/>
              </w:rPr>
              <w:t xml:space="preserve">/DFGG with support from MEF, WB, ADB and JICA. </w:t>
            </w:r>
          </w:p>
          <w:p w:rsidR="00E7041A" w:rsidRPr="00DA6999" w:rsidRDefault="00E7041A" w:rsidP="00951274">
            <w:pPr>
              <w:rPr>
                <w:rFonts w:cstheme="minorHAnsi"/>
              </w:rPr>
            </w:pPr>
          </w:p>
        </w:tc>
        <w:tc>
          <w:tcPr>
            <w:tcW w:w="1129" w:type="pct"/>
            <w:gridSpan w:val="3"/>
            <w:vAlign w:val="center"/>
          </w:tcPr>
          <w:p w:rsidR="00E7041A" w:rsidRPr="00DA6999" w:rsidRDefault="00E7041A" w:rsidP="00951274">
            <w:pPr>
              <w:rPr>
                <w:rFonts w:cstheme="minorHAnsi"/>
                <w:color w:val="000000" w:themeColor="text1"/>
              </w:rPr>
            </w:pPr>
            <w:r w:rsidRPr="00DA6999">
              <w:rPr>
                <w:rFonts w:cstheme="minorHAnsi"/>
                <w:color w:val="000000" w:themeColor="text1"/>
              </w:rPr>
              <w:t>MOI’s GGF procurement monitoring workshop (funded through the DFGG IDA) tentatively scheduled for June 2013.</w:t>
            </w:r>
          </w:p>
          <w:p w:rsidR="00E7041A" w:rsidRPr="00DA6999" w:rsidRDefault="00E7041A" w:rsidP="00951274">
            <w:pPr>
              <w:rPr>
                <w:rFonts w:cstheme="minorHAnsi"/>
                <w:color w:val="000000" w:themeColor="text1"/>
              </w:rPr>
            </w:pPr>
          </w:p>
          <w:p w:rsidR="00E7041A" w:rsidRPr="00DA6999" w:rsidRDefault="00E7041A" w:rsidP="00951274">
            <w:pPr>
              <w:rPr>
                <w:rFonts w:cstheme="minorHAnsi"/>
              </w:rPr>
            </w:pPr>
          </w:p>
        </w:tc>
      </w:tr>
      <w:tr w:rsidR="00E7041A" w:rsidRPr="00462A20" w:rsidTr="00951274">
        <w:trPr>
          <w:trHeight w:val="586"/>
          <w:jc w:val="center"/>
        </w:trPr>
        <w:tc>
          <w:tcPr>
            <w:tcW w:w="279" w:type="pct"/>
            <w:gridSpan w:val="2"/>
            <w:vMerge/>
          </w:tcPr>
          <w:p w:rsidR="00E7041A" w:rsidRPr="00462A20" w:rsidRDefault="00E7041A" w:rsidP="00951274">
            <w:pPr>
              <w:ind w:left="113" w:right="113"/>
              <w:jc w:val="center"/>
            </w:pPr>
          </w:p>
        </w:tc>
        <w:tc>
          <w:tcPr>
            <w:tcW w:w="548" w:type="pct"/>
            <w:vMerge/>
            <w:vAlign w:val="center"/>
          </w:tcPr>
          <w:p w:rsidR="00E7041A" w:rsidRPr="00DA6999" w:rsidRDefault="00E7041A" w:rsidP="00951274">
            <w:pPr>
              <w:rPr>
                <w:rFonts w:cstheme="minorHAnsi"/>
              </w:rPr>
            </w:pPr>
          </w:p>
        </w:tc>
        <w:tc>
          <w:tcPr>
            <w:tcW w:w="922" w:type="pct"/>
            <w:vAlign w:val="center"/>
          </w:tcPr>
          <w:p w:rsidR="00E7041A" w:rsidRPr="00DA6999" w:rsidRDefault="00E7041A" w:rsidP="00951274">
            <w:pPr>
              <w:rPr>
                <w:rFonts w:cstheme="minorHAnsi"/>
              </w:rPr>
            </w:pPr>
            <w:r w:rsidRPr="00DA6999">
              <w:rPr>
                <w:rFonts w:cstheme="minorHAnsi"/>
              </w:rPr>
              <w:t>GGF is monitored and tracked for compliance</w:t>
            </w:r>
          </w:p>
        </w:tc>
        <w:tc>
          <w:tcPr>
            <w:tcW w:w="1434" w:type="pct"/>
            <w:vAlign w:val="center"/>
          </w:tcPr>
          <w:p w:rsidR="00F05283" w:rsidRDefault="00F05283" w:rsidP="00951274">
            <w:pPr>
              <w:rPr>
                <w:rFonts w:cstheme="minorHAnsi"/>
              </w:rPr>
            </w:pPr>
          </w:p>
          <w:p w:rsidR="00E7041A" w:rsidRPr="00DA6999" w:rsidRDefault="00E7041A" w:rsidP="00951274">
            <w:pPr>
              <w:rPr>
                <w:rFonts w:cstheme="minorHAnsi"/>
              </w:rPr>
            </w:pPr>
            <w:r w:rsidRPr="00DA6999">
              <w:rPr>
                <w:rFonts w:cstheme="minorHAnsi"/>
              </w:rPr>
              <w:t>Track and report on GGF as part of mission findings</w:t>
            </w:r>
          </w:p>
          <w:p w:rsidR="00E7041A" w:rsidRDefault="00E7041A" w:rsidP="00951274">
            <w:pPr>
              <w:rPr>
                <w:rFonts w:cstheme="minorHAnsi"/>
              </w:rPr>
            </w:pPr>
          </w:p>
          <w:p w:rsidR="00F05283" w:rsidRPr="00DA6999" w:rsidRDefault="00F05283" w:rsidP="00951274">
            <w:pPr>
              <w:rPr>
                <w:rFonts w:cstheme="minorHAnsi"/>
              </w:rPr>
            </w:pPr>
          </w:p>
        </w:tc>
        <w:tc>
          <w:tcPr>
            <w:tcW w:w="688" w:type="pct"/>
            <w:vAlign w:val="center"/>
          </w:tcPr>
          <w:p w:rsidR="00E7041A" w:rsidRPr="00DA6999" w:rsidRDefault="00E7041A" w:rsidP="00951274">
            <w:pPr>
              <w:rPr>
                <w:rFonts w:cstheme="minorHAnsi"/>
              </w:rPr>
            </w:pPr>
            <w:r w:rsidRPr="00DA6999">
              <w:rPr>
                <w:rFonts w:cstheme="minorHAnsi"/>
              </w:rPr>
              <w:t>Task Teams</w:t>
            </w:r>
          </w:p>
        </w:tc>
        <w:tc>
          <w:tcPr>
            <w:tcW w:w="1129" w:type="pct"/>
            <w:gridSpan w:val="3"/>
            <w:vAlign w:val="center"/>
          </w:tcPr>
          <w:p w:rsidR="00E7041A" w:rsidRPr="00DA6999" w:rsidRDefault="00E7041A" w:rsidP="00951274">
            <w:pPr>
              <w:rPr>
                <w:rFonts w:cstheme="minorHAnsi"/>
              </w:rPr>
            </w:pPr>
            <w:r w:rsidRPr="00DA6999">
              <w:rPr>
                <w:rFonts w:cstheme="minorHAnsi"/>
              </w:rPr>
              <w:t>Ongoing</w:t>
            </w:r>
          </w:p>
        </w:tc>
      </w:tr>
      <w:tr w:rsidR="00E7041A" w:rsidRPr="00462A20" w:rsidTr="00951274">
        <w:trPr>
          <w:trHeight w:val="188"/>
          <w:jc w:val="center"/>
        </w:trPr>
        <w:tc>
          <w:tcPr>
            <w:tcW w:w="279" w:type="pct"/>
            <w:gridSpan w:val="2"/>
            <w:vMerge/>
            <w:tcBorders>
              <w:bottom w:val="nil"/>
            </w:tcBorders>
          </w:tcPr>
          <w:p w:rsidR="00E7041A" w:rsidRPr="00462A20" w:rsidRDefault="00E7041A" w:rsidP="00951274">
            <w:pPr>
              <w:ind w:left="113" w:right="113"/>
              <w:jc w:val="center"/>
            </w:pPr>
          </w:p>
        </w:tc>
        <w:tc>
          <w:tcPr>
            <w:tcW w:w="548" w:type="pct"/>
            <w:vMerge/>
            <w:tcBorders>
              <w:bottom w:val="single" w:sz="4" w:space="0" w:color="000000" w:themeColor="text1"/>
            </w:tcBorders>
            <w:vAlign w:val="center"/>
          </w:tcPr>
          <w:p w:rsidR="00E7041A" w:rsidRPr="00DA6999" w:rsidRDefault="00E7041A" w:rsidP="00951274">
            <w:pPr>
              <w:rPr>
                <w:rFonts w:cstheme="minorHAnsi"/>
              </w:rPr>
            </w:pPr>
          </w:p>
        </w:tc>
        <w:tc>
          <w:tcPr>
            <w:tcW w:w="922" w:type="pct"/>
            <w:tcBorders>
              <w:bottom w:val="single" w:sz="4" w:space="0" w:color="000000" w:themeColor="text1"/>
            </w:tcBorders>
            <w:vAlign w:val="center"/>
          </w:tcPr>
          <w:p w:rsidR="00E7041A" w:rsidRPr="00DA6999" w:rsidRDefault="00E7041A" w:rsidP="00951274">
            <w:pPr>
              <w:rPr>
                <w:rFonts w:cstheme="minorHAnsi"/>
              </w:rPr>
            </w:pPr>
            <w:r w:rsidRPr="00DA6999">
              <w:rPr>
                <w:rFonts w:cstheme="minorHAnsi"/>
              </w:rPr>
              <w:t>Bilateral portfolio reviews are conducted</w:t>
            </w:r>
          </w:p>
        </w:tc>
        <w:tc>
          <w:tcPr>
            <w:tcW w:w="1434" w:type="pct"/>
            <w:tcBorders>
              <w:bottom w:val="single" w:sz="4" w:space="0" w:color="000000" w:themeColor="text1"/>
            </w:tcBorders>
            <w:vAlign w:val="center"/>
          </w:tcPr>
          <w:p w:rsidR="00F05283" w:rsidRDefault="00F05283" w:rsidP="00951274">
            <w:pPr>
              <w:rPr>
                <w:rFonts w:cstheme="minorHAnsi"/>
              </w:rPr>
            </w:pPr>
          </w:p>
          <w:p w:rsidR="00E7041A" w:rsidRPr="00DA6999" w:rsidRDefault="00E7041A" w:rsidP="00951274">
            <w:pPr>
              <w:rPr>
                <w:rFonts w:cstheme="minorHAnsi"/>
              </w:rPr>
            </w:pPr>
            <w:r w:rsidRPr="00DA6999">
              <w:rPr>
                <w:rFonts w:cstheme="minorHAnsi"/>
              </w:rPr>
              <w:t>Continue to assess the implementation and effectiveness of GGFs and risk management plans and mitigation measures at portfolio reviews.</w:t>
            </w:r>
          </w:p>
          <w:p w:rsidR="00E7041A" w:rsidRDefault="00E7041A" w:rsidP="00951274">
            <w:pPr>
              <w:rPr>
                <w:rFonts w:cstheme="minorHAnsi"/>
              </w:rPr>
            </w:pPr>
          </w:p>
          <w:p w:rsidR="00F05283" w:rsidRPr="00DA6999" w:rsidRDefault="00F05283" w:rsidP="00951274">
            <w:pPr>
              <w:rPr>
                <w:rFonts w:cstheme="minorHAnsi"/>
              </w:rPr>
            </w:pPr>
          </w:p>
        </w:tc>
        <w:tc>
          <w:tcPr>
            <w:tcW w:w="688" w:type="pct"/>
            <w:tcBorders>
              <w:bottom w:val="single" w:sz="4" w:space="0" w:color="000000" w:themeColor="text1"/>
            </w:tcBorders>
            <w:vAlign w:val="center"/>
          </w:tcPr>
          <w:p w:rsidR="00E7041A" w:rsidRPr="00DA6999" w:rsidRDefault="00E7041A" w:rsidP="00951274">
            <w:pPr>
              <w:rPr>
                <w:rFonts w:cstheme="minorHAnsi"/>
              </w:rPr>
            </w:pPr>
            <w:r w:rsidRPr="00DA6999">
              <w:rPr>
                <w:rFonts w:cstheme="minorHAnsi"/>
              </w:rPr>
              <w:t>WB, ADB, JICA, and MEF</w:t>
            </w:r>
          </w:p>
        </w:tc>
        <w:tc>
          <w:tcPr>
            <w:tcW w:w="1129" w:type="pct"/>
            <w:gridSpan w:val="3"/>
            <w:vAlign w:val="center"/>
          </w:tcPr>
          <w:p w:rsidR="00E7041A" w:rsidRPr="00DA6999" w:rsidRDefault="00E7041A" w:rsidP="00951274">
            <w:pPr>
              <w:rPr>
                <w:rFonts w:cstheme="minorHAnsi"/>
              </w:rPr>
            </w:pPr>
            <w:r w:rsidRPr="00DA6999">
              <w:rPr>
                <w:rFonts w:cstheme="minorHAnsi"/>
              </w:rPr>
              <w:t>GGF project level tracking performed bi-laterally (quarterly for WB and ADB, every 2 months for JICA)</w:t>
            </w:r>
          </w:p>
        </w:tc>
      </w:tr>
      <w:tr w:rsidR="00E7041A" w:rsidRPr="00462A20" w:rsidTr="00951274">
        <w:trPr>
          <w:trHeight w:val="188"/>
          <w:jc w:val="center"/>
        </w:trPr>
        <w:tc>
          <w:tcPr>
            <w:tcW w:w="279" w:type="pct"/>
            <w:gridSpan w:val="2"/>
            <w:tcBorders>
              <w:top w:val="nil"/>
              <w:left w:val="single" w:sz="4" w:space="0" w:color="000000" w:themeColor="text1"/>
              <w:bottom w:val="nil"/>
              <w:right w:val="single" w:sz="4" w:space="0" w:color="000000" w:themeColor="text1"/>
            </w:tcBorders>
            <w:shd w:val="clear" w:color="auto" w:fill="FFFF99"/>
          </w:tcPr>
          <w:p w:rsidR="00E7041A" w:rsidRDefault="00E7041A" w:rsidP="00951274">
            <w:pPr>
              <w:ind w:left="113" w:right="113"/>
              <w:jc w:val="center"/>
            </w:pPr>
          </w:p>
          <w:p w:rsidR="00E7041A" w:rsidRPr="00462A20" w:rsidRDefault="00E7041A" w:rsidP="00951274">
            <w:pPr>
              <w:ind w:left="113" w:right="113"/>
              <w:jc w:val="center"/>
            </w:pPr>
          </w:p>
        </w:tc>
        <w:tc>
          <w:tcPr>
            <w:tcW w:w="548" w:type="pct"/>
            <w:tcBorders>
              <w:left w:val="single" w:sz="4" w:space="0" w:color="000000" w:themeColor="text1"/>
            </w:tcBorders>
            <w:shd w:val="clear" w:color="auto" w:fill="FFFFFF" w:themeFill="background1"/>
            <w:vAlign w:val="center"/>
          </w:tcPr>
          <w:p w:rsidR="00E7041A" w:rsidRPr="00DA6999" w:rsidRDefault="00E7041A" w:rsidP="00951274">
            <w:pPr>
              <w:rPr>
                <w:rFonts w:cstheme="minorHAnsi"/>
              </w:rPr>
            </w:pPr>
            <w:r w:rsidRPr="00DA6999">
              <w:rPr>
                <w:rFonts w:cstheme="minorHAnsi"/>
                <w:b/>
              </w:rPr>
              <w:t>Cost Estimates</w:t>
            </w:r>
          </w:p>
        </w:tc>
        <w:tc>
          <w:tcPr>
            <w:tcW w:w="922" w:type="pct"/>
            <w:shd w:val="clear" w:color="auto" w:fill="FFFFFF" w:themeFill="background1"/>
            <w:vAlign w:val="center"/>
          </w:tcPr>
          <w:p w:rsidR="00E7041A" w:rsidRPr="00DA6999" w:rsidRDefault="00E7041A" w:rsidP="00951274">
            <w:pPr>
              <w:rPr>
                <w:rFonts w:cstheme="minorHAnsi"/>
              </w:rPr>
            </w:pPr>
            <w:r w:rsidRPr="00DA6999">
              <w:rPr>
                <w:rFonts w:cstheme="minorHAnsi"/>
              </w:rPr>
              <w:t>Reasonableness and reliability of cost estimates improved.</w:t>
            </w:r>
          </w:p>
        </w:tc>
        <w:tc>
          <w:tcPr>
            <w:tcW w:w="1434" w:type="pct"/>
            <w:shd w:val="clear" w:color="auto" w:fill="FFFFFF" w:themeFill="background1"/>
            <w:vAlign w:val="center"/>
          </w:tcPr>
          <w:p w:rsidR="00F05283" w:rsidRDefault="00F05283" w:rsidP="00951274">
            <w:pPr>
              <w:rPr>
                <w:rFonts w:eastAsiaTheme="minorHAnsi" w:cstheme="minorHAnsi"/>
                <w:iCs/>
                <w:color w:val="000000"/>
              </w:rPr>
            </w:pPr>
          </w:p>
          <w:p w:rsidR="00E7041A" w:rsidRPr="00DA6999" w:rsidRDefault="00E7041A" w:rsidP="00951274">
            <w:pPr>
              <w:rPr>
                <w:rFonts w:eastAsiaTheme="minorHAnsi" w:cstheme="minorHAnsi"/>
                <w:iCs/>
                <w:color w:val="000000"/>
              </w:rPr>
            </w:pPr>
            <w:r w:rsidRPr="00DA6999">
              <w:rPr>
                <w:rFonts w:eastAsiaTheme="minorHAnsi" w:cstheme="minorHAnsi"/>
                <w:iCs/>
                <w:color w:val="000000"/>
              </w:rPr>
              <w:t xml:space="preserve">Costs should be updated with the progress of technical design and current market prices. </w:t>
            </w:r>
          </w:p>
          <w:p w:rsidR="00E7041A" w:rsidRPr="00DA6999" w:rsidRDefault="00E7041A" w:rsidP="00951274">
            <w:pPr>
              <w:rPr>
                <w:rFonts w:eastAsiaTheme="minorHAnsi" w:cstheme="minorHAnsi"/>
                <w:iCs/>
                <w:color w:val="000000"/>
              </w:rPr>
            </w:pPr>
          </w:p>
          <w:p w:rsidR="00E7041A" w:rsidRDefault="00E7041A" w:rsidP="00951274">
            <w:pPr>
              <w:rPr>
                <w:rFonts w:eastAsiaTheme="minorHAnsi" w:cstheme="minorHAnsi"/>
                <w:iCs/>
                <w:color w:val="000000"/>
              </w:rPr>
            </w:pPr>
            <w:r w:rsidRPr="00DA6999">
              <w:rPr>
                <w:rFonts w:eastAsiaTheme="minorHAnsi" w:cstheme="minorHAnsi"/>
                <w:iCs/>
                <w:color w:val="000000"/>
              </w:rPr>
              <w:t>The updated amounts should be included in the procurement plan and procurement tracking forms.</w:t>
            </w:r>
          </w:p>
          <w:p w:rsidR="00F05283" w:rsidRDefault="00F05283" w:rsidP="00951274">
            <w:pPr>
              <w:rPr>
                <w:rFonts w:eastAsiaTheme="minorHAnsi" w:cstheme="minorHAnsi"/>
                <w:iCs/>
                <w:color w:val="000000"/>
              </w:rPr>
            </w:pPr>
          </w:p>
          <w:p w:rsidR="00F05283" w:rsidRPr="00DA6999" w:rsidRDefault="00F05283" w:rsidP="00951274">
            <w:pPr>
              <w:rPr>
                <w:rFonts w:eastAsiaTheme="minorHAnsi" w:cstheme="minorHAnsi"/>
                <w:iCs/>
                <w:color w:val="000000"/>
              </w:rPr>
            </w:pPr>
          </w:p>
        </w:tc>
        <w:tc>
          <w:tcPr>
            <w:tcW w:w="688" w:type="pct"/>
            <w:shd w:val="clear" w:color="auto" w:fill="FFFFFF" w:themeFill="background1"/>
            <w:vAlign w:val="center"/>
          </w:tcPr>
          <w:p w:rsidR="00E7041A" w:rsidRPr="00DA6999" w:rsidRDefault="00E7041A" w:rsidP="00951274">
            <w:pPr>
              <w:rPr>
                <w:rFonts w:cstheme="minorHAnsi"/>
              </w:rPr>
            </w:pPr>
            <w:r w:rsidRPr="00DA6999">
              <w:rPr>
                <w:rFonts w:cstheme="minorHAnsi"/>
              </w:rPr>
              <w:t xml:space="preserve">EAs/IAs </w:t>
            </w:r>
          </w:p>
          <w:p w:rsidR="00E7041A" w:rsidRPr="00DA6999" w:rsidRDefault="00E7041A" w:rsidP="00951274">
            <w:pPr>
              <w:rPr>
                <w:rFonts w:cstheme="minorHAnsi"/>
              </w:rPr>
            </w:pPr>
          </w:p>
          <w:p w:rsidR="00E7041A" w:rsidRPr="00DA6999" w:rsidRDefault="00E7041A" w:rsidP="00951274">
            <w:pPr>
              <w:rPr>
                <w:rFonts w:cstheme="minorHAnsi"/>
              </w:rPr>
            </w:pPr>
            <w:r w:rsidRPr="00DA6999">
              <w:rPr>
                <w:rFonts w:cstheme="minorHAnsi"/>
              </w:rPr>
              <w:t>WB/ADB/JICA</w:t>
            </w:r>
          </w:p>
        </w:tc>
        <w:tc>
          <w:tcPr>
            <w:tcW w:w="1129" w:type="pct"/>
            <w:gridSpan w:val="3"/>
            <w:vAlign w:val="center"/>
          </w:tcPr>
          <w:p w:rsidR="00E7041A" w:rsidRPr="00DA6999" w:rsidRDefault="00E7041A" w:rsidP="00951274">
            <w:pPr>
              <w:rPr>
                <w:rFonts w:cstheme="minorHAnsi"/>
              </w:rPr>
            </w:pPr>
            <w:r w:rsidRPr="00DA6999">
              <w:rPr>
                <w:rFonts w:cstheme="minorHAnsi"/>
              </w:rPr>
              <w:t>Ongoing</w:t>
            </w:r>
          </w:p>
        </w:tc>
      </w:tr>
      <w:tr w:rsidR="00E7041A" w:rsidRPr="001A1B83" w:rsidTr="00951274">
        <w:trPr>
          <w:trHeight w:val="800"/>
          <w:jc w:val="center"/>
        </w:trPr>
        <w:tc>
          <w:tcPr>
            <w:tcW w:w="827" w:type="pct"/>
            <w:gridSpan w:val="3"/>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rPr>
                <w:b/>
                <w:bCs/>
                <w:color w:val="FFFFFF" w:themeColor="background1"/>
                <w:kern w:val="24"/>
                <w:sz w:val="22"/>
                <w:szCs w:val="22"/>
              </w:rPr>
            </w:pPr>
            <w:r w:rsidRPr="001A1B83">
              <w:rPr>
                <w:b/>
                <w:bCs/>
                <w:color w:val="FFFFFF" w:themeColor="background1"/>
                <w:kern w:val="24"/>
                <w:sz w:val="22"/>
                <w:szCs w:val="22"/>
              </w:rPr>
              <w:lastRenderedPageBreak/>
              <w:t>CATEGORY</w:t>
            </w:r>
          </w:p>
        </w:tc>
        <w:tc>
          <w:tcPr>
            <w:tcW w:w="922" w:type="pct"/>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rPr>
                <w:rFonts w:ascii="Arial" w:hAnsi="Arial" w:cs="Arial"/>
                <w:b/>
                <w:color w:val="FFFFFF" w:themeColor="background1"/>
                <w:sz w:val="22"/>
                <w:szCs w:val="22"/>
              </w:rPr>
            </w:pPr>
            <w:r w:rsidRPr="001A1B83">
              <w:rPr>
                <w:b/>
                <w:bCs/>
                <w:color w:val="FFFFFF" w:themeColor="background1"/>
                <w:kern w:val="24"/>
                <w:sz w:val="22"/>
                <w:szCs w:val="22"/>
              </w:rPr>
              <w:t>OUTPUTS</w:t>
            </w:r>
          </w:p>
        </w:tc>
        <w:tc>
          <w:tcPr>
            <w:tcW w:w="1434" w:type="pct"/>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rPr>
                <w:rFonts w:ascii="Arial" w:hAnsi="Arial" w:cs="Arial"/>
                <w:b/>
                <w:color w:val="FFFFFF" w:themeColor="background1"/>
                <w:sz w:val="22"/>
                <w:szCs w:val="22"/>
              </w:rPr>
            </w:pPr>
            <w:r w:rsidRPr="001A1B83">
              <w:rPr>
                <w:b/>
                <w:bCs/>
                <w:color w:val="FFFFFF" w:themeColor="background1"/>
                <w:kern w:val="24"/>
                <w:sz w:val="22"/>
                <w:szCs w:val="22"/>
              </w:rPr>
              <w:t>INPUTS REQUIRED / ACTIONS NEEDED</w:t>
            </w:r>
          </w:p>
        </w:tc>
        <w:tc>
          <w:tcPr>
            <w:tcW w:w="688" w:type="pct"/>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rPr>
                <w:rFonts w:ascii="Arial" w:hAnsi="Arial" w:cs="Arial"/>
                <w:b/>
                <w:color w:val="FFFFFF" w:themeColor="background1"/>
                <w:sz w:val="22"/>
                <w:szCs w:val="22"/>
              </w:rPr>
            </w:pPr>
            <w:r w:rsidRPr="001A1B83">
              <w:rPr>
                <w:b/>
                <w:bCs/>
                <w:color w:val="FFFFFF" w:themeColor="background1"/>
                <w:kern w:val="24"/>
                <w:sz w:val="22"/>
                <w:szCs w:val="22"/>
              </w:rPr>
              <w:t>AGENCY RESPONSIBLE</w:t>
            </w:r>
          </w:p>
        </w:tc>
        <w:tc>
          <w:tcPr>
            <w:tcW w:w="1129" w:type="pct"/>
            <w:gridSpan w:val="3"/>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rPr>
                <w:rFonts w:ascii="Arial" w:hAnsi="Arial" w:cs="Arial"/>
                <w:b/>
                <w:color w:val="FFFFFF" w:themeColor="background1"/>
                <w:sz w:val="22"/>
                <w:szCs w:val="22"/>
              </w:rPr>
            </w:pPr>
            <w:r w:rsidRPr="001A1B83">
              <w:rPr>
                <w:b/>
                <w:bCs/>
                <w:color w:val="FFFFFF" w:themeColor="background1"/>
                <w:kern w:val="24"/>
                <w:sz w:val="22"/>
                <w:szCs w:val="22"/>
              </w:rPr>
              <w:t>NEXT STEPS / TARGET DATES</w:t>
            </w:r>
          </w:p>
        </w:tc>
      </w:tr>
      <w:tr w:rsidR="00E7041A" w:rsidRPr="00462A20" w:rsidTr="00951274">
        <w:trPr>
          <w:trHeight w:val="737"/>
          <w:jc w:val="center"/>
        </w:trPr>
        <w:tc>
          <w:tcPr>
            <w:tcW w:w="279" w:type="pct"/>
            <w:gridSpan w:val="2"/>
            <w:vMerge w:val="restart"/>
            <w:shd w:val="clear" w:color="auto" w:fill="FFFF99"/>
            <w:textDirection w:val="btLr"/>
            <w:vAlign w:val="center"/>
          </w:tcPr>
          <w:p w:rsidR="00E7041A" w:rsidRPr="00631EC5" w:rsidRDefault="00E7041A" w:rsidP="00951274">
            <w:pPr>
              <w:ind w:left="113" w:right="113"/>
              <w:jc w:val="center"/>
              <w:rPr>
                <w:b/>
                <w:sz w:val="24"/>
                <w:szCs w:val="24"/>
              </w:rPr>
            </w:pPr>
            <w:r>
              <w:rPr>
                <w:b/>
                <w:sz w:val="24"/>
                <w:szCs w:val="24"/>
                <w:shd w:val="clear" w:color="auto" w:fill="FFFF99"/>
              </w:rPr>
              <w:t>FIDUCIARY RISK</w:t>
            </w:r>
          </w:p>
        </w:tc>
        <w:tc>
          <w:tcPr>
            <w:tcW w:w="548" w:type="pct"/>
            <w:vMerge w:val="restart"/>
            <w:vAlign w:val="center"/>
          </w:tcPr>
          <w:p w:rsidR="00E7041A" w:rsidRPr="00DA6999" w:rsidRDefault="00E7041A" w:rsidP="00951274">
            <w:pPr>
              <w:rPr>
                <w:rFonts w:cstheme="minorHAnsi"/>
                <w:b/>
                <w:bCs/>
              </w:rPr>
            </w:pPr>
            <w:r w:rsidRPr="00DA6999">
              <w:rPr>
                <w:rFonts w:cstheme="minorHAnsi"/>
                <w:b/>
                <w:bCs/>
              </w:rPr>
              <w:t>External Auditing</w:t>
            </w:r>
          </w:p>
        </w:tc>
        <w:tc>
          <w:tcPr>
            <w:tcW w:w="922" w:type="pct"/>
            <w:vAlign w:val="center"/>
          </w:tcPr>
          <w:p w:rsidR="00E7041A" w:rsidRPr="00DA6999" w:rsidRDefault="00E7041A" w:rsidP="00951274">
            <w:pPr>
              <w:rPr>
                <w:rFonts w:cstheme="minorHAnsi"/>
              </w:rPr>
            </w:pPr>
            <w:r w:rsidRPr="00DA6999">
              <w:rPr>
                <w:rFonts w:cstheme="minorHAnsi"/>
                <w:bCs/>
                <w:lang w:val="en-GB"/>
              </w:rPr>
              <w:t>Improved quality of audit reports</w:t>
            </w:r>
            <w:r w:rsidRPr="00DA6999">
              <w:rPr>
                <w:rFonts w:cstheme="minorHAnsi"/>
                <w:bCs/>
              </w:rPr>
              <w:t xml:space="preserve"> </w:t>
            </w:r>
          </w:p>
        </w:tc>
        <w:tc>
          <w:tcPr>
            <w:tcW w:w="1434" w:type="pct"/>
            <w:vAlign w:val="center"/>
          </w:tcPr>
          <w:p w:rsidR="00E7041A" w:rsidRPr="00DA6999" w:rsidRDefault="00E7041A" w:rsidP="00951274">
            <w:pPr>
              <w:rPr>
                <w:rFonts w:cstheme="minorHAnsi"/>
                <w:lang w:val="en-GB"/>
              </w:rPr>
            </w:pPr>
            <w:r w:rsidRPr="00DA6999">
              <w:rPr>
                <w:rFonts w:cstheme="minorHAnsi"/>
                <w:lang w:val="en-GB"/>
              </w:rPr>
              <w:t>WB and ADB will consult with MEF to run further workshops for external audit firms.</w:t>
            </w:r>
          </w:p>
        </w:tc>
        <w:tc>
          <w:tcPr>
            <w:tcW w:w="688" w:type="pct"/>
            <w:vAlign w:val="center"/>
          </w:tcPr>
          <w:p w:rsidR="00E7041A" w:rsidRPr="00DA6999" w:rsidRDefault="00E7041A" w:rsidP="00951274">
            <w:pPr>
              <w:rPr>
                <w:rFonts w:cstheme="minorHAnsi"/>
              </w:rPr>
            </w:pPr>
            <w:r w:rsidRPr="00DA6999">
              <w:rPr>
                <w:rFonts w:cstheme="minorHAnsi"/>
              </w:rPr>
              <w:t xml:space="preserve">WB, ADB, and MEF </w:t>
            </w:r>
          </w:p>
        </w:tc>
        <w:tc>
          <w:tcPr>
            <w:tcW w:w="1129" w:type="pct"/>
            <w:gridSpan w:val="3"/>
            <w:vMerge w:val="restart"/>
            <w:vAlign w:val="center"/>
          </w:tcPr>
          <w:p w:rsidR="00E7041A" w:rsidRPr="00DA6999" w:rsidRDefault="00E7041A" w:rsidP="00951274">
            <w:pPr>
              <w:rPr>
                <w:rFonts w:cstheme="minorHAnsi"/>
              </w:rPr>
            </w:pPr>
            <w:r w:rsidRPr="00DA6999">
              <w:rPr>
                <w:rFonts w:cstheme="minorHAnsi"/>
              </w:rPr>
              <w:t xml:space="preserve">FMM workshop in Sept 2013; </w:t>
            </w:r>
          </w:p>
          <w:p w:rsidR="00E7041A" w:rsidRPr="00DA6999" w:rsidRDefault="00E7041A" w:rsidP="00951274">
            <w:pPr>
              <w:rPr>
                <w:rFonts w:cstheme="minorHAnsi"/>
              </w:rPr>
            </w:pPr>
          </w:p>
          <w:p w:rsidR="00E7041A" w:rsidRPr="00DA6999" w:rsidRDefault="00E7041A" w:rsidP="00951274">
            <w:pPr>
              <w:rPr>
                <w:rFonts w:cstheme="minorHAnsi"/>
              </w:rPr>
            </w:pPr>
            <w:r w:rsidRPr="00DA6999">
              <w:rPr>
                <w:rFonts w:cstheme="minorHAnsi"/>
              </w:rPr>
              <w:t>Workshop geared towards EAs and will include private sector</w:t>
            </w:r>
          </w:p>
        </w:tc>
      </w:tr>
      <w:tr w:rsidR="00E7041A" w:rsidRPr="00462A20" w:rsidTr="00951274">
        <w:trPr>
          <w:trHeight w:val="800"/>
          <w:jc w:val="center"/>
        </w:trPr>
        <w:tc>
          <w:tcPr>
            <w:tcW w:w="279" w:type="pct"/>
            <w:gridSpan w:val="2"/>
            <w:vMerge/>
            <w:shd w:val="clear" w:color="auto" w:fill="FFFF99"/>
            <w:textDirection w:val="btLr"/>
            <w:vAlign w:val="center"/>
          </w:tcPr>
          <w:p w:rsidR="00E7041A" w:rsidRPr="00631EC5" w:rsidRDefault="00E7041A" w:rsidP="00951274">
            <w:pPr>
              <w:ind w:left="113" w:right="113"/>
              <w:jc w:val="center"/>
              <w:rPr>
                <w:b/>
                <w:sz w:val="24"/>
                <w:szCs w:val="24"/>
              </w:rPr>
            </w:pPr>
          </w:p>
        </w:tc>
        <w:tc>
          <w:tcPr>
            <w:tcW w:w="548" w:type="pct"/>
            <w:vMerge/>
            <w:vAlign w:val="center"/>
          </w:tcPr>
          <w:p w:rsidR="00E7041A" w:rsidRPr="00DA6999" w:rsidRDefault="00E7041A" w:rsidP="00951274">
            <w:pPr>
              <w:rPr>
                <w:rFonts w:cstheme="minorHAnsi"/>
                <w:b/>
                <w:bCs/>
              </w:rPr>
            </w:pPr>
          </w:p>
        </w:tc>
        <w:tc>
          <w:tcPr>
            <w:tcW w:w="922" w:type="pct"/>
            <w:vMerge w:val="restart"/>
            <w:vAlign w:val="center"/>
          </w:tcPr>
          <w:p w:rsidR="00E7041A" w:rsidRPr="00DA6999" w:rsidRDefault="00E7041A" w:rsidP="00951274">
            <w:pPr>
              <w:rPr>
                <w:rFonts w:cstheme="minorHAnsi"/>
              </w:rPr>
            </w:pPr>
            <w:r w:rsidRPr="00DA6999">
              <w:rPr>
                <w:rFonts w:cstheme="minorHAnsi"/>
                <w:bCs/>
                <w:lang w:val="en-GB"/>
              </w:rPr>
              <w:t>Level of expertise of auditors strengthened</w:t>
            </w:r>
            <w:r w:rsidRPr="00DA6999">
              <w:rPr>
                <w:rFonts w:cstheme="minorHAnsi"/>
                <w:lang w:val="en-GB"/>
              </w:rPr>
              <w:t xml:space="preserve"> </w:t>
            </w:r>
          </w:p>
          <w:p w:rsidR="00E7041A" w:rsidRPr="00DA6999" w:rsidRDefault="00E7041A" w:rsidP="00951274">
            <w:pPr>
              <w:rPr>
                <w:rFonts w:cstheme="minorHAnsi"/>
              </w:rPr>
            </w:pPr>
          </w:p>
        </w:tc>
        <w:tc>
          <w:tcPr>
            <w:tcW w:w="1434" w:type="pct"/>
            <w:vAlign w:val="center"/>
          </w:tcPr>
          <w:p w:rsidR="00E7041A" w:rsidRPr="00DA6999" w:rsidRDefault="00E7041A" w:rsidP="00951274">
            <w:pPr>
              <w:rPr>
                <w:rFonts w:cstheme="minorHAnsi"/>
              </w:rPr>
            </w:pPr>
            <w:r w:rsidRPr="00DA6999">
              <w:rPr>
                <w:rFonts w:cstheme="minorHAnsi"/>
              </w:rPr>
              <w:t>Discuss DPs and MEF’s expectations for high standard audit reports for DP-financed projects with private audit firms</w:t>
            </w:r>
          </w:p>
        </w:tc>
        <w:tc>
          <w:tcPr>
            <w:tcW w:w="688" w:type="pct"/>
            <w:vAlign w:val="center"/>
          </w:tcPr>
          <w:p w:rsidR="00E7041A" w:rsidRPr="00DA6999" w:rsidRDefault="00E7041A" w:rsidP="00951274">
            <w:pPr>
              <w:rPr>
                <w:rFonts w:cstheme="minorHAnsi"/>
              </w:rPr>
            </w:pPr>
            <w:r w:rsidRPr="00DA6999">
              <w:rPr>
                <w:rFonts w:cstheme="minorHAnsi"/>
              </w:rPr>
              <w:t>DPs, EAs, MEF, private sector</w:t>
            </w:r>
          </w:p>
        </w:tc>
        <w:tc>
          <w:tcPr>
            <w:tcW w:w="1129" w:type="pct"/>
            <w:gridSpan w:val="3"/>
            <w:vMerge/>
            <w:vAlign w:val="center"/>
          </w:tcPr>
          <w:p w:rsidR="00E7041A" w:rsidRPr="00DA6999" w:rsidRDefault="00E7041A" w:rsidP="00951274">
            <w:pPr>
              <w:rPr>
                <w:rFonts w:cstheme="minorHAnsi"/>
              </w:rPr>
            </w:pPr>
          </w:p>
        </w:tc>
      </w:tr>
      <w:tr w:rsidR="00E7041A" w:rsidRPr="00462A20" w:rsidTr="00601AAB">
        <w:trPr>
          <w:trHeight w:val="860"/>
          <w:jc w:val="center"/>
        </w:trPr>
        <w:tc>
          <w:tcPr>
            <w:tcW w:w="279" w:type="pct"/>
            <w:gridSpan w:val="2"/>
            <w:vMerge/>
            <w:shd w:val="clear" w:color="auto" w:fill="FFFF99"/>
            <w:textDirection w:val="btLr"/>
            <w:vAlign w:val="center"/>
          </w:tcPr>
          <w:p w:rsidR="00E7041A" w:rsidRPr="00631EC5" w:rsidRDefault="00E7041A" w:rsidP="00951274">
            <w:pPr>
              <w:ind w:left="113" w:right="113"/>
              <w:jc w:val="center"/>
              <w:rPr>
                <w:b/>
                <w:sz w:val="24"/>
                <w:szCs w:val="24"/>
              </w:rPr>
            </w:pPr>
          </w:p>
        </w:tc>
        <w:tc>
          <w:tcPr>
            <w:tcW w:w="548" w:type="pct"/>
            <w:vMerge/>
            <w:vAlign w:val="center"/>
          </w:tcPr>
          <w:p w:rsidR="00E7041A" w:rsidRPr="00DA6999" w:rsidRDefault="00E7041A" w:rsidP="00951274">
            <w:pPr>
              <w:rPr>
                <w:rFonts w:cstheme="minorHAnsi"/>
                <w:b/>
                <w:bCs/>
              </w:rPr>
            </w:pPr>
          </w:p>
        </w:tc>
        <w:tc>
          <w:tcPr>
            <w:tcW w:w="922" w:type="pct"/>
            <w:vMerge/>
            <w:vAlign w:val="center"/>
          </w:tcPr>
          <w:p w:rsidR="00E7041A" w:rsidRPr="00DA6999" w:rsidRDefault="00E7041A" w:rsidP="00951274">
            <w:pPr>
              <w:rPr>
                <w:rFonts w:cstheme="minorHAnsi"/>
              </w:rPr>
            </w:pPr>
          </w:p>
        </w:tc>
        <w:tc>
          <w:tcPr>
            <w:tcW w:w="1434" w:type="pct"/>
            <w:vAlign w:val="center"/>
          </w:tcPr>
          <w:p w:rsidR="00E7041A" w:rsidRPr="00DA6999" w:rsidRDefault="00E7041A" w:rsidP="00951274">
            <w:pPr>
              <w:rPr>
                <w:rFonts w:cstheme="minorHAnsi"/>
              </w:rPr>
            </w:pPr>
            <w:r w:rsidRPr="00DA6999">
              <w:rPr>
                <w:rFonts w:cstheme="minorHAnsi"/>
              </w:rPr>
              <w:t>Support KICPAA’s ongoing audit quality assurance monitoring program.</w:t>
            </w:r>
          </w:p>
        </w:tc>
        <w:tc>
          <w:tcPr>
            <w:tcW w:w="688" w:type="pct"/>
            <w:vAlign w:val="center"/>
          </w:tcPr>
          <w:p w:rsidR="00E7041A" w:rsidRPr="00DA6999" w:rsidRDefault="00E7041A" w:rsidP="00951274">
            <w:pPr>
              <w:rPr>
                <w:rFonts w:cstheme="minorHAnsi"/>
              </w:rPr>
            </w:pPr>
            <w:r w:rsidRPr="00DA6999">
              <w:rPr>
                <w:rFonts w:cstheme="minorHAnsi"/>
              </w:rPr>
              <w:t xml:space="preserve">ADB, WB, KICPAA, DIC, NAA inputs </w:t>
            </w:r>
          </w:p>
        </w:tc>
        <w:tc>
          <w:tcPr>
            <w:tcW w:w="1129" w:type="pct"/>
            <w:gridSpan w:val="3"/>
            <w:vAlign w:val="center"/>
          </w:tcPr>
          <w:p w:rsidR="00E7041A" w:rsidRPr="00DA6999" w:rsidRDefault="00E7041A" w:rsidP="00951274">
            <w:pPr>
              <w:rPr>
                <w:rFonts w:cstheme="minorHAnsi"/>
                <w:i/>
                <w:color w:val="FF0000"/>
              </w:rPr>
            </w:pPr>
            <w:r w:rsidRPr="00DA6999">
              <w:rPr>
                <w:rFonts w:cstheme="minorHAnsi"/>
              </w:rPr>
              <w:t>Ongoing</w:t>
            </w:r>
          </w:p>
        </w:tc>
      </w:tr>
      <w:tr w:rsidR="00E7041A" w:rsidRPr="00462A20" w:rsidTr="003B47AE">
        <w:trPr>
          <w:trHeight w:val="3680"/>
          <w:jc w:val="center"/>
        </w:trPr>
        <w:tc>
          <w:tcPr>
            <w:tcW w:w="279" w:type="pct"/>
            <w:gridSpan w:val="2"/>
            <w:vMerge/>
            <w:shd w:val="clear" w:color="auto" w:fill="FFFF99"/>
            <w:textDirection w:val="btLr"/>
            <w:vAlign w:val="center"/>
          </w:tcPr>
          <w:p w:rsidR="00E7041A" w:rsidRPr="00631EC5" w:rsidRDefault="00E7041A" w:rsidP="00951274">
            <w:pPr>
              <w:ind w:left="113" w:right="113"/>
              <w:jc w:val="center"/>
              <w:rPr>
                <w:b/>
                <w:sz w:val="24"/>
                <w:szCs w:val="24"/>
              </w:rPr>
            </w:pPr>
          </w:p>
        </w:tc>
        <w:tc>
          <w:tcPr>
            <w:tcW w:w="548" w:type="pct"/>
            <w:vMerge/>
            <w:vAlign w:val="center"/>
          </w:tcPr>
          <w:p w:rsidR="00E7041A" w:rsidRPr="00DA6999" w:rsidRDefault="00E7041A" w:rsidP="00951274">
            <w:pPr>
              <w:rPr>
                <w:rFonts w:cstheme="minorHAnsi"/>
                <w:b/>
                <w:bCs/>
              </w:rPr>
            </w:pPr>
          </w:p>
        </w:tc>
        <w:tc>
          <w:tcPr>
            <w:tcW w:w="922" w:type="pct"/>
            <w:vAlign w:val="center"/>
          </w:tcPr>
          <w:p w:rsidR="00E7041A" w:rsidRPr="00DA6999" w:rsidRDefault="00E7041A" w:rsidP="00951274">
            <w:pPr>
              <w:rPr>
                <w:rFonts w:cstheme="minorHAnsi"/>
                <w:bCs/>
              </w:rPr>
            </w:pPr>
            <w:r w:rsidRPr="00DA6999">
              <w:rPr>
                <w:rFonts w:cstheme="minorHAnsi"/>
                <w:bCs/>
              </w:rPr>
              <w:t>Timing and methodology of  selection of audit firms improved</w:t>
            </w:r>
          </w:p>
        </w:tc>
        <w:tc>
          <w:tcPr>
            <w:tcW w:w="1434" w:type="pct"/>
            <w:vAlign w:val="center"/>
          </w:tcPr>
          <w:p w:rsidR="00E7041A" w:rsidRPr="00DA6999" w:rsidRDefault="00E7041A" w:rsidP="00951274">
            <w:pPr>
              <w:pStyle w:val="ListParagraph"/>
              <w:spacing w:line="276" w:lineRule="auto"/>
              <w:ind w:left="0"/>
              <w:rPr>
                <w:rFonts w:cstheme="minorHAnsi"/>
              </w:rPr>
            </w:pPr>
            <w:r w:rsidRPr="00DA6999">
              <w:rPr>
                <w:rFonts w:cstheme="minorHAnsi"/>
              </w:rPr>
              <w:t>Ensure that future selection of financial auditing firm(s) be carried out in accordance with appropriate procurement methods.</w:t>
            </w:r>
          </w:p>
          <w:p w:rsidR="00E7041A" w:rsidRPr="00DA6999" w:rsidRDefault="00E7041A" w:rsidP="00951274">
            <w:pPr>
              <w:rPr>
                <w:rFonts w:cstheme="minorHAnsi"/>
              </w:rPr>
            </w:pPr>
          </w:p>
          <w:p w:rsidR="00E7041A" w:rsidRPr="00DA6999" w:rsidRDefault="00E7041A" w:rsidP="00951274">
            <w:pPr>
              <w:rPr>
                <w:rFonts w:cstheme="minorHAnsi"/>
              </w:rPr>
            </w:pPr>
            <w:r w:rsidRPr="00DA6999">
              <w:rPr>
                <w:rFonts w:cstheme="minorHAnsi"/>
              </w:rPr>
              <w:t>Ensure proper contract management/due diligence review: (a) key staff proposed in the proposal of a winning consultant contract was actually employed to carry out the assignment; and (b) the TOR provides sufficient guidance on key areas and issues to be audited.</w:t>
            </w:r>
          </w:p>
          <w:p w:rsidR="00E7041A" w:rsidRPr="00DA6999" w:rsidRDefault="00E7041A" w:rsidP="00951274">
            <w:pPr>
              <w:rPr>
                <w:rFonts w:cstheme="minorHAnsi"/>
              </w:rPr>
            </w:pPr>
          </w:p>
          <w:p w:rsidR="00E7041A" w:rsidRPr="00F05283" w:rsidRDefault="00E7041A" w:rsidP="00951274">
            <w:pPr>
              <w:rPr>
                <w:rFonts w:cstheme="minorHAnsi"/>
                <w:bCs/>
              </w:rPr>
            </w:pPr>
            <w:r w:rsidRPr="00DA6999">
              <w:rPr>
                <w:rFonts w:cstheme="minorHAnsi"/>
              </w:rPr>
              <w:t>Provide appropriate technical evaluation criteria for bidding documents for selection of audit firm(s).</w:t>
            </w:r>
          </w:p>
        </w:tc>
        <w:tc>
          <w:tcPr>
            <w:tcW w:w="688" w:type="pct"/>
            <w:vAlign w:val="center"/>
          </w:tcPr>
          <w:p w:rsidR="00E7041A" w:rsidRPr="00DA6999" w:rsidRDefault="00E7041A" w:rsidP="00951274">
            <w:pPr>
              <w:rPr>
                <w:rFonts w:cstheme="minorHAnsi"/>
              </w:rPr>
            </w:pPr>
            <w:r w:rsidRPr="00DA6999">
              <w:rPr>
                <w:rFonts w:cstheme="minorHAnsi"/>
              </w:rPr>
              <w:t>DPs, private sector auditors</w:t>
            </w:r>
          </w:p>
        </w:tc>
        <w:tc>
          <w:tcPr>
            <w:tcW w:w="1129" w:type="pct"/>
            <w:gridSpan w:val="3"/>
            <w:vAlign w:val="center"/>
          </w:tcPr>
          <w:p w:rsidR="00E7041A" w:rsidRPr="00DA6999" w:rsidRDefault="00E7041A" w:rsidP="00951274">
            <w:pPr>
              <w:rPr>
                <w:rFonts w:cstheme="minorHAnsi"/>
              </w:rPr>
            </w:pPr>
          </w:p>
        </w:tc>
      </w:tr>
      <w:tr w:rsidR="00E7041A" w:rsidRPr="00462A20" w:rsidTr="003B47AE">
        <w:trPr>
          <w:trHeight w:val="1772"/>
          <w:jc w:val="center"/>
        </w:trPr>
        <w:tc>
          <w:tcPr>
            <w:tcW w:w="279" w:type="pct"/>
            <w:gridSpan w:val="2"/>
            <w:vMerge/>
            <w:shd w:val="clear" w:color="auto" w:fill="FFFF99"/>
            <w:textDirection w:val="btLr"/>
            <w:vAlign w:val="center"/>
          </w:tcPr>
          <w:p w:rsidR="00E7041A" w:rsidRPr="00631EC5" w:rsidRDefault="00E7041A" w:rsidP="00951274">
            <w:pPr>
              <w:ind w:left="113" w:right="113"/>
              <w:jc w:val="center"/>
              <w:rPr>
                <w:b/>
                <w:sz w:val="24"/>
                <w:szCs w:val="24"/>
              </w:rPr>
            </w:pPr>
          </w:p>
        </w:tc>
        <w:tc>
          <w:tcPr>
            <w:tcW w:w="548" w:type="pct"/>
            <w:vAlign w:val="center"/>
          </w:tcPr>
          <w:p w:rsidR="00E7041A" w:rsidRPr="00DA6999" w:rsidRDefault="00E7041A" w:rsidP="00951274">
            <w:pPr>
              <w:rPr>
                <w:rFonts w:cstheme="minorHAnsi"/>
                <w:b/>
                <w:bCs/>
              </w:rPr>
            </w:pPr>
            <w:r w:rsidRPr="00DA6999">
              <w:rPr>
                <w:rFonts w:cstheme="minorHAnsi"/>
                <w:b/>
                <w:bCs/>
              </w:rPr>
              <w:t>Soft Expenditures</w:t>
            </w:r>
          </w:p>
        </w:tc>
        <w:tc>
          <w:tcPr>
            <w:tcW w:w="922" w:type="pct"/>
            <w:vAlign w:val="center"/>
          </w:tcPr>
          <w:p w:rsidR="00E7041A" w:rsidRPr="00DA6999" w:rsidRDefault="00E7041A" w:rsidP="00951274">
            <w:pPr>
              <w:rPr>
                <w:rFonts w:cstheme="minorHAnsi"/>
                <w:bCs/>
              </w:rPr>
            </w:pPr>
            <w:r w:rsidRPr="00DA6999">
              <w:rPr>
                <w:rFonts w:cstheme="minorHAnsi"/>
                <w:bCs/>
              </w:rPr>
              <w:t xml:space="preserve">IAs / EAs have clarity regarding soft expenditures </w:t>
            </w:r>
          </w:p>
        </w:tc>
        <w:tc>
          <w:tcPr>
            <w:tcW w:w="1434" w:type="pct"/>
            <w:vAlign w:val="center"/>
          </w:tcPr>
          <w:p w:rsidR="00E7041A" w:rsidRPr="00DA6999" w:rsidRDefault="00E7041A" w:rsidP="00951274">
            <w:pPr>
              <w:rPr>
                <w:rFonts w:cstheme="minorHAnsi"/>
                <w:lang w:eastAsia="ja-JP"/>
              </w:rPr>
            </w:pPr>
            <w:r w:rsidRPr="00DA6999">
              <w:rPr>
                <w:rFonts w:cstheme="minorHAnsi"/>
                <w:lang w:eastAsia="ja-JP"/>
              </w:rPr>
              <w:t>To meet the requirements of flexibility and at the same time, accountability in the use of funds, it is imperative that the guidelines are further specified in the PAM/PIM with reference to the FMM to provide the proper guidance to EAs/IAs.</w:t>
            </w:r>
          </w:p>
        </w:tc>
        <w:tc>
          <w:tcPr>
            <w:tcW w:w="688" w:type="pct"/>
            <w:vAlign w:val="center"/>
          </w:tcPr>
          <w:p w:rsidR="00E7041A" w:rsidRPr="00DA6999" w:rsidRDefault="00E7041A" w:rsidP="00951274">
            <w:pPr>
              <w:rPr>
                <w:rFonts w:cstheme="minorHAnsi"/>
              </w:rPr>
            </w:pPr>
            <w:r w:rsidRPr="00DA6999">
              <w:rPr>
                <w:rFonts w:cstheme="minorHAnsi"/>
              </w:rPr>
              <w:t>MEF, IAs/EAs</w:t>
            </w:r>
          </w:p>
        </w:tc>
        <w:tc>
          <w:tcPr>
            <w:tcW w:w="1129" w:type="pct"/>
            <w:gridSpan w:val="3"/>
            <w:vAlign w:val="center"/>
          </w:tcPr>
          <w:p w:rsidR="00E7041A" w:rsidRPr="00DA6999" w:rsidRDefault="00E7041A" w:rsidP="00951274">
            <w:pPr>
              <w:rPr>
                <w:rFonts w:cstheme="minorHAnsi"/>
                <w:i/>
                <w:color w:val="FF0000"/>
              </w:rPr>
            </w:pPr>
            <w:r w:rsidRPr="00DA6999">
              <w:rPr>
                <w:rFonts w:cstheme="minorHAnsi"/>
                <w:i/>
                <w:color w:val="000000" w:themeColor="text1"/>
              </w:rPr>
              <w:t>The FMM workshop could be a good forum to discuss and provide further guidance on soft expenditures.</w:t>
            </w:r>
          </w:p>
        </w:tc>
      </w:tr>
      <w:tr w:rsidR="00E7041A" w:rsidRPr="001A1B83" w:rsidTr="00951274">
        <w:trPr>
          <w:trHeight w:val="800"/>
          <w:jc w:val="center"/>
        </w:trPr>
        <w:tc>
          <w:tcPr>
            <w:tcW w:w="827" w:type="pct"/>
            <w:gridSpan w:val="3"/>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rPr>
                <w:b/>
                <w:bCs/>
                <w:color w:val="FFFFFF" w:themeColor="background1"/>
                <w:kern w:val="24"/>
                <w:sz w:val="22"/>
                <w:szCs w:val="22"/>
              </w:rPr>
            </w:pPr>
            <w:r w:rsidRPr="001A1B83">
              <w:rPr>
                <w:b/>
                <w:bCs/>
                <w:color w:val="FFFFFF" w:themeColor="background1"/>
                <w:kern w:val="24"/>
                <w:sz w:val="22"/>
                <w:szCs w:val="22"/>
              </w:rPr>
              <w:lastRenderedPageBreak/>
              <w:t>CATEGORY</w:t>
            </w:r>
          </w:p>
        </w:tc>
        <w:tc>
          <w:tcPr>
            <w:tcW w:w="922" w:type="pct"/>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rPr>
                <w:rFonts w:ascii="Arial" w:hAnsi="Arial" w:cs="Arial"/>
                <w:b/>
                <w:color w:val="FFFFFF" w:themeColor="background1"/>
                <w:sz w:val="22"/>
                <w:szCs w:val="22"/>
              </w:rPr>
            </w:pPr>
            <w:r w:rsidRPr="001A1B83">
              <w:rPr>
                <w:b/>
                <w:bCs/>
                <w:color w:val="FFFFFF" w:themeColor="background1"/>
                <w:kern w:val="24"/>
                <w:sz w:val="22"/>
                <w:szCs w:val="22"/>
              </w:rPr>
              <w:t>OUTPUTS</w:t>
            </w:r>
          </w:p>
        </w:tc>
        <w:tc>
          <w:tcPr>
            <w:tcW w:w="1434" w:type="pct"/>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rPr>
                <w:rFonts w:ascii="Arial" w:hAnsi="Arial" w:cs="Arial"/>
                <w:b/>
                <w:color w:val="FFFFFF" w:themeColor="background1"/>
                <w:sz w:val="22"/>
                <w:szCs w:val="22"/>
              </w:rPr>
            </w:pPr>
            <w:r w:rsidRPr="001A1B83">
              <w:rPr>
                <w:b/>
                <w:bCs/>
                <w:color w:val="FFFFFF" w:themeColor="background1"/>
                <w:kern w:val="24"/>
                <w:sz w:val="22"/>
                <w:szCs w:val="22"/>
              </w:rPr>
              <w:t>INPUTS REQUIRED / ACTIONS NEEDED</w:t>
            </w:r>
          </w:p>
        </w:tc>
        <w:tc>
          <w:tcPr>
            <w:tcW w:w="688" w:type="pct"/>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rPr>
                <w:rFonts w:ascii="Arial" w:hAnsi="Arial" w:cs="Arial"/>
                <w:b/>
                <w:color w:val="FFFFFF" w:themeColor="background1"/>
                <w:sz w:val="22"/>
                <w:szCs w:val="22"/>
              </w:rPr>
            </w:pPr>
            <w:r w:rsidRPr="001A1B83">
              <w:rPr>
                <w:b/>
                <w:bCs/>
                <w:color w:val="FFFFFF" w:themeColor="background1"/>
                <w:kern w:val="24"/>
                <w:sz w:val="22"/>
                <w:szCs w:val="22"/>
              </w:rPr>
              <w:t>AGENCY RESPONSIBLE</w:t>
            </w:r>
          </w:p>
        </w:tc>
        <w:tc>
          <w:tcPr>
            <w:tcW w:w="1129" w:type="pct"/>
            <w:gridSpan w:val="3"/>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rPr>
                <w:rFonts w:ascii="Arial" w:hAnsi="Arial" w:cs="Arial"/>
                <w:b/>
                <w:color w:val="FFFFFF" w:themeColor="background1"/>
                <w:sz w:val="22"/>
                <w:szCs w:val="22"/>
              </w:rPr>
            </w:pPr>
            <w:r w:rsidRPr="001A1B83">
              <w:rPr>
                <w:b/>
                <w:bCs/>
                <w:color w:val="FFFFFF" w:themeColor="background1"/>
                <w:kern w:val="24"/>
                <w:sz w:val="22"/>
                <w:szCs w:val="22"/>
              </w:rPr>
              <w:t>NEXT STEPS / TARGET DATES</w:t>
            </w:r>
          </w:p>
        </w:tc>
      </w:tr>
      <w:tr w:rsidR="00E7041A" w:rsidRPr="00462A20" w:rsidTr="00951274">
        <w:trPr>
          <w:trHeight w:val="620"/>
          <w:jc w:val="center"/>
        </w:trPr>
        <w:tc>
          <w:tcPr>
            <w:tcW w:w="271" w:type="pct"/>
            <w:vMerge w:val="restart"/>
            <w:shd w:val="clear" w:color="auto" w:fill="FFFF99"/>
            <w:textDirection w:val="btLr"/>
            <w:vAlign w:val="center"/>
          </w:tcPr>
          <w:p w:rsidR="00E7041A" w:rsidRPr="00631EC5" w:rsidRDefault="00E7041A" w:rsidP="00951274">
            <w:pPr>
              <w:ind w:left="113" w:right="113"/>
              <w:jc w:val="center"/>
              <w:rPr>
                <w:b/>
                <w:sz w:val="24"/>
                <w:szCs w:val="24"/>
              </w:rPr>
            </w:pPr>
            <w:r>
              <w:rPr>
                <w:b/>
                <w:sz w:val="24"/>
                <w:szCs w:val="24"/>
              </w:rPr>
              <w:t>CAPACITY BUILDING</w:t>
            </w:r>
          </w:p>
        </w:tc>
        <w:tc>
          <w:tcPr>
            <w:tcW w:w="556" w:type="pct"/>
            <w:gridSpan w:val="2"/>
            <w:vAlign w:val="center"/>
          </w:tcPr>
          <w:p w:rsidR="00E7041A" w:rsidRPr="009B05AD" w:rsidRDefault="00E7041A" w:rsidP="00951274">
            <w:pPr>
              <w:rPr>
                <w:rFonts w:cstheme="minorHAnsi"/>
                <w:b/>
                <w:bCs/>
              </w:rPr>
            </w:pPr>
            <w:r w:rsidRPr="009B05AD">
              <w:rPr>
                <w:rFonts w:cstheme="minorHAnsi"/>
                <w:b/>
                <w:bCs/>
              </w:rPr>
              <w:t>Standard Operating Procedures (SOP)</w:t>
            </w:r>
          </w:p>
        </w:tc>
        <w:tc>
          <w:tcPr>
            <w:tcW w:w="922" w:type="pct"/>
            <w:vAlign w:val="center"/>
          </w:tcPr>
          <w:p w:rsidR="00E7041A" w:rsidRPr="009B05AD" w:rsidRDefault="00E7041A" w:rsidP="00951274">
            <w:pPr>
              <w:rPr>
                <w:rFonts w:cstheme="minorHAnsi"/>
                <w:bCs/>
              </w:rPr>
            </w:pPr>
            <w:r w:rsidRPr="009B05AD">
              <w:rPr>
                <w:rFonts w:cstheme="minorHAnsi"/>
                <w:bCs/>
              </w:rPr>
              <w:t xml:space="preserve">Capacity strengthened </w:t>
            </w:r>
            <w:r w:rsidR="003B47AE">
              <w:rPr>
                <w:rFonts w:cstheme="minorHAnsi"/>
                <w:bCs/>
                <w:lang w:val="en-GB"/>
              </w:rPr>
              <w:t>in operationalizing</w:t>
            </w:r>
            <w:r w:rsidRPr="009B05AD">
              <w:rPr>
                <w:rFonts w:cstheme="minorHAnsi"/>
                <w:bCs/>
                <w:lang w:val="en-GB"/>
              </w:rPr>
              <w:t xml:space="preserve"> the SOP.</w:t>
            </w:r>
            <w:r w:rsidRPr="009B05AD">
              <w:rPr>
                <w:rFonts w:cstheme="minorHAnsi"/>
                <w:bCs/>
              </w:rPr>
              <w:t xml:space="preserve"> </w:t>
            </w:r>
          </w:p>
          <w:p w:rsidR="00E7041A" w:rsidRPr="009B05AD" w:rsidRDefault="00E7041A" w:rsidP="00951274">
            <w:pPr>
              <w:rPr>
                <w:rFonts w:eastAsiaTheme="minorHAnsi" w:cstheme="minorHAnsi"/>
              </w:rPr>
            </w:pPr>
          </w:p>
          <w:p w:rsidR="00E7041A" w:rsidRPr="009B05AD" w:rsidRDefault="00E7041A" w:rsidP="00951274">
            <w:pPr>
              <w:rPr>
                <w:rFonts w:cstheme="minorHAnsi"/>
              </w:rPr>
            </w:pPr>
            <w:r w:rsidRPr="009B05AD">
              <w:rPr>
                <w:rFonts w:eastAsiaTheme="minorHAnsi" w:cstheme="minorHAnsi"/>
              </w:rPr>
              <w:t>45 government staff (20 for SOP, 15 for FMM, 10 for PM) selected to participate in TOT</w:t>
            </w:r>
            <w:r w:rsidRPr="009B05AD">
              <w:rPr>
                <w:rFonts w:cstheme="minorHAnsi"/>
              </w:rPr>
              <w:t xml:space="preserve"> from July to September 2013.</w:t>
            </w:r>
          </w:p>
          <w:p w:rsidR="00E7041A" w:rsidRPr="009B05AD" w:rsidRDefault="00E7041A" w:rsidP="00951274">
            <w:pPr>
              <w:rPr>
                <w:rFonts w:cstheme="minorHAnsi"/>
              </w:rPr>
            </w:pPr>
          </w:p>
          <w:p w:rsidR="00E7041A" w:rsidRPr="009B05AD" w:rsidRDefault="00E7041A" w:rsidP="00951274">
            <w:pPr>
              <w:rPr>
                <w:rFonts w:eastAsiaTheme="minorHAnsi" w:cstheme="minorHAnsi"/>
              </w:rPr>
            </w:pPr>
          </w:p>
          <w:p w:rsidR="00E7041A" w:rsidRPr="009B05AD" w:rsidRDefault="00E7041A" w:rsidP="00951274">
            <w:pPr>
              <w:rPr>
                <w:rFonts w:cstheme="minorHAnsi"/>
              </w:rPr>
            </w:pPr>
            <w:r w:rsidRPr="009B05AD">
              <w:rPr>
                <w:rFonts w:cstheme="minorHAnsi"/>
              </w:rPr>
              <w:t xml:space="preserve">By Q4 2013, 60 staff trained on procurement and 60 staff trained on FMM (120 total). </w:t>
            </w:r>
          </w:p>
          <w:p w:rsidR="00E7041A" w:rsidRPr="009B05AD" w:rsidRDefault="00E7041A" w:rsidP="00951274">
            <w:pPr>
              <w:rPr>
                <w:rFonts w:cstheme="minorHAnsi"/>
              </w:rPr>
            </w:pPr>
          </w:p>
          <w:p w:rsidR="00E7041A" w:rsidRPr="009B05AD" w:rsidRDefault="00E7041A" w:rsidP="00951274">
            <w:pPr>
              <w:rPr>
                <w:rFonts w:cstheme="minorHAnsi"/>
              </w:rPr>
            </w:pPr>
            <w:r w:rsidRPr="009B05AD">
              <w:rPr>
                <w:rFonts w:cstheme="minorHAnsi"/>
              </w:rPr>
              <w:t>In 2014, 120 more staff for PM &amp; FMM trained.</w:t>
            </w:r>
          </w:p>
          <w:p w:rsidR="00E7041A" w:rsidRPr="009B05AD" w:rsidRDefault="00E7041A" w:rsidP="00951274">
            <w:pPr>
              <w:rPr>
                <w:rFonts w:cstheme="minorHAnsi"/>
                <w:bCs/>
              </w:rPr>
            </w:pPr>
          </w:p>
        </w:tc>
        <w:tc>
          <w:tcPr>
            <w:tcW w:w="1434" w:type="pct"/>
            <w:vAlign w:val="center"/>
          </w:tcPr>
          <w:p w:rsidR="00E7041A" w:rsidRPr="009B05AD" w:rsidRDefault="00E7041A" w:rsidP="00951274">
            <w:pPr>
              <w:rPr>
                <w:rFonts w:cstheme="minorHAnsi"/>
              </w:rPr>
            </w:pPr>
            <w:r w:rsidRPr="009B05AD">
              <w:rPr>
                <w:rFonts w:cstheme="minorHAnsi"/>
              </w:rPr>
              <w:t xml:space="preserve">Capacity strengthening to line ministries for application of SOP (PM, FMM and procedures). </w:t>
            </w:r>
          </w:p>
          <w:p w:rsidR="00E7041A" w:rsidRPr="009B05AD" w:rsidRDefault="00E7041A" w:rsidP="00E7041A">
            <w:pPr>
              <w:pStyle w:val="ListParagraph"/>
              <w:numPr>
                <w:ilvl w:val="0"/>
                <w:numId w:val="29"/>
              </w:numPr>
              <w:rPr>
                <w:rFonts w:cstheme="minorHAnsi"/>
                <w:i/>
                <w:iCs/>
              </w:rPr>
            </w:pPr>
            <w:r w:rsidRPr="009B05AD">
              <w:rPr>
                <w:rFonts w:cstheme="minorHAnsi"/>
                <w:i/>
                <w:iCs/>
              </w:rPr>
              <w:t xml:space="preserve">Conduct intensive TOTs on SOP, </w:t>
            </w:r>
            <w:proofErr w:type="gramStart"/>
            <w:r w:rsidRPr="009B05AD">
              <w:rPr>
                <w:rFonts w:cstheme="minorHAnsi"/>
                <w:i/>
                <w:iCs/>
              </w:rPr>
              <w:t>PM &amp;</w:t>
            </w:r>
            <w:proofErr w:type="gramEnd"/>
            <w:r w:rsidRPr="009B05AD">
              <w:rPr>
                <w:rFonts w:cstheme="minorHAnsi"/>
                <w:i/>
                <w:iCs/>
              </w:rPr>
              <w:t xml:space="preserve"> FMM.</w:t>
            </w:r>
          </w:p>
          <w:p w:rsidR="00E7041A" w:rsidRPr="009B05AD" w:rsidRDefault="00E7041A" w:rsidP="00E7041A">
            <w:pPr>
              <w:pStyle w:val="ListParagraph"/>
              <w:numPr>
                <w:ilvl w:val="0"/>
                <w:numId w:val="29"/>
              </w:numPr>
              <w:rPr>
                <w:rFonts w:cstheme="minorHAnsi"/>
                <w:i/>
                <w:iCs/>
              </w:rPr>
            </w:pPr>
            <w:r w:rsidRPr="009B05AD">
              <w:rPr>
                <w:rFonts w:cstheme="minorHAnsi"/>
                <w:i/>
                <w:iCs/>
              </w:rPr>
              <w:t>Expand the training to EAs/IAs from November onward.</w:t>
            </w:r>
          </w:p>
          <w:p w:rsidR="00E7041A" w:rsidRPr="00F05283" w:rsidRDefault="00E7041A" w:rsidP="00951274">
            <w:pPr>
              <w:pStyle w:val="ListParagraph"/>
              <w:numPr>
                <w:ilvl w:val="0"/>
                <w:numId w:val="29"/>
              </w:numPr>
              <w:rPr>
                <w:rFonts w:cstheme="minorHAnsi"/>
                <w:i/>
                <w:iCs/>
              </w:rPr>
            </w:pPr>
            <w:r w:rsidRPr="009B05AD">
              <w:rPr>
                <w:rFonts w:cstheme="minorHAnsi"/>
                <w:i/>
              </w:rPr>
              <w:t xml:space="preserve">Develop an interim certification program for SOP, PM and FMM from end of 2013 to </w:t>
            </w:r>
            <w:proofErr w:type="spellStart"/>
            <w:r w:rsidRPr="009B05AD">
              <w:rPr>
                <w:rFonts w:cstheme="minorHAnsi"/>
                <w:i/>
              </w:rPr>
              <w:t>mid 2014</w:t>
            </w:r>
            <w:proofErr w:type="spellEnd"/>
            <w:r w:rsidRPr="009B05AD">
              <w:rPr>
                <w:rFonts w:cstheme="minorHAnsi"/>
                <w:i/>
              </w:rPr>
              <w:t>.</w:t>
            </w:r>
          </w:p>
          <w:p w:rsidR="00E7041A" w:rsidRDefault="00E7041A" w:rsidP="00951274">
            <w:pPr>
              <w:rPr>
                <w:rFonts w:cstheme="minorHAnsi"/>
              </w:rPr>
            </w:pPr>
            <w:r w:rsidRPr="009B05AD">
              <w:rPr>
                <w:rFonts w:eastAsiaTheme="minorHAnsi" w:cstheme="minorHAnsi"/>
              </w:rPr>
              <w:t>WB to partner substantially with ADB in training design and implementation using in-house financial management and procurement teams.</w:t>
            </w:r>
            <w:r w:rsidRPr="009B05AD">
              <w:rPr>
                <w:rFonts w:cstheme="minorHAnsi"/>
              </w:rPr>
              <w:t xml:space="preserve"> In parallel, ADB, WB &amp; JICA will run quarterly procurement clinic</w:t>
            </w:r>
            <w:r w:rsidR="001A6B05">
              <w:rPr>
                <w:rFonts w:cstheme="minorHAnsi"/>
              </w:rPr>
              <w:t xml:space="preserve"> and workshops for</w:t>
            </w:r>
            <w:r w:rsidR="00D5417C">
              <w:rPr>
                <w:rFonts w:cstheme="minorHAnsi"/>
              </w:rPr>
              <w:t xml:space="preserve"> their respective EAs/IAs</w:t>
            </w:r>
            <w:r w:rsidRPr="009B05AD">
              <w:rPr>
                <w:rFonts w:cstheme="minorHAnsi"/>
              </w:rPr>
              <w:t>. The first session will be in June 2013.</w:t>
            </w:r>
          </w:p>
          <w:p w:rsidR="001A6B05" w:rsidRPr="00F05283" w:rsidRDefault="001A6B05" w:rsidP="00951274">
            <w:pPr>
              <w:rPr>
                <w:rFonts w:cstheme="minorHAnsi"/>
              </w:rPr>
            </w:pPr>
          </w:p>
        </w:tc>
        <w:tc>
          <w:tcPr>
            <w:tcW w:w="697" w:type="pct"/>
            <w:gridSpan w:val="2"/>
            <w:vMerge w:val="restart"/>
            <w:vAlign w:val="center"/>
          </w:tcPr>
          <w:p w:rsidR="00E7041A" w:rsidRPr="009B05AD" w:rsidRDefault="00E7041A" w:rsidP="00951274">
            <w:pPr>
              <w:rPr>
                <w:rFonts w:cstheme="minorHAnsi"/>
              </w:rPr>
            </w:pPr>
          </w:p>
          <w:p w:rsidR="00E7041A" w:rsidRPr="009B05AD" w:rsidRDefault="00E7041A" w:rsidP="00951274">
            <w:pPr>
              <w:rPr>
                <w:rFonts w:cstheme="minorHAnsi"/>
              </w:rPr>
            </w:pPr>
            <w:r w:rsidRPr="009B05AD">
              <w:rPr>
                <w:rFonts w:cstheme="minorHAnsi"/>
              </w:rPr>
              <w:t xml:space="preserve">Carried out by DIC with the support of ADB/WB/JICA. </w:t>
            </w:r>
          </w:p>
          <w:p w:rsidR="00E7041A" w:rsidRPr="009B05AD" w:rsidRDefault="00E7041A" w:rsidP="00951274">
            <w:pPr>
              <w:rPr>
                <w:rFonts w:cstheme="minorHAnsi"/>
              </w:rPr>
            </w:pPr>
          </w:p>
          <w:p w:rsidR="00E7041A" w:rsidRPr="009B05AD" w:rsidRDefault="00E7041A" w:rsidP="00951274">
            <w:pPr>
              <w:rPr>
                <w:rFonts w:cstheme="minorHAnsi"/>
              </w:rPr>
            </w:pPr>
          </w:p>
        </w:tc>
        <w:tc>
          <w:tcPr>
            <w:tcW w:w="1120" w:type="pct"/>
            <w:gridSpan w:val="2"/>
            <w:vMerge w:val="restart"/>
            <w:vAlign w:val="center"/>
          </w:tcPr>
          <w:p w:rsidR="00E7041A" w:rsidRPr="009B05AD" w:rsidRDefault="00E7041A" w:rsidP="00951274">
            <w:pPr>
              <w:rPr>
                <w:rFonts w:cstheme="minorHAnsi"/>
              </w:rPr>
            </w:pPr>
            <w:r w:rsidRPr="009B05AD">
              <w:rPr>
                <w:rFonts w:eastAsiaTheme="minorHAnsi" w:cstheme="minorHAnsi"/>
              </w:rPr>
              <w:t>FMM consultant will have materials for DP review by end of April 2013</w:t>
            </w:r>
          </w:p>
          <w:p w:rsidR="00E7041A" w:rsidRPr="009B05AD" w:rsidRDefault="00E7041A" w:rsidP="00951274">
            <w:pPr>
              <w:rPr>
                <w:rFonts w:cstheme="minorHAnsi"/>
              </w:rPr>
            </w:pPr>
          </w:p>
          <w:p w:rsidR="00E7041A" w:rsidRPr="009B05AD" w:rsidRDefault="00E7041A" w:rsidP="00951274">
            <w:pPr>
              <w:rPr>
                <w:rFonts w:eastAsiaTheme="minorHAnsi" w:cstheme="minorHAnsi"/>
              </w:rPr>
            </w:pPr>
            <w:r w:rsidRPr="009B05AD">
              <w:rPr>
                <w:rFonts w:cstheme="minorHAnsi"/>
              </w:rPr>
              <w:t>PM consultants will have materials for DPs review by end of June 2013</w:t>
            </w:r>
          </w:p>
          <w:p w:rsidR="00E7041A" w:rsidRPr="009B05AD" w:rsidRDefault="00E7041A" w:rsidP="00951274">
            <w:pPr>
              <w:rPr>
                <w:rFonts w:eastAsiaTheme="minorHAnsi" w:cstheme="minorHAnsi"/>
              </w:rPr>
            </w:pPr>
          </w:p>
          <w:p w:rsidR="00E7041A" w:rsidRPr="009B05AD" w:rsidRDefault="00E7041A" w:rsidP="00951274">
            <w:pPr>
              <w:spacing w:after="200" w:line="276" w:lineRule="auto"/>
              <w:rPr>
                <w:rFonts w:eastAsiaTheme="minorHAnsi" w:cstheme="minorHAnsi"/>
              </w:rPr>
            </w:pPr>
            <w:r w:rsidRPr="009B05AD">
              <w:rPr>
                <w:rFonts w:eastAsiaTheme="minorHAnsi" w:cstheme="minorHAnsi"/>
              </w:rPr>
              <w:t>PM consultant contracting is in process; training on PM to take place Q3 2013</w:t>
            </w:r>
          </w:p>
          <w:p w:rsidR="00E7041A" w:rsidRPr="009B05AD" w:rsidRDefault="00E7041A" w:rsidP="00951274">
            <w:pPr>
              <w:spacing w:after="200" w:line="276" w:lineRule="auto"/>
              <w:rPr>
                <w:rFonts w:eastAsiaTheme="minorHAnsi" w:cstheme="minorHAnsi"/>
              </w:rPr>
            </w:pPr>
            <w:r w:rsidRPr="009B05AD">
              <w:rPr>
                <w:rFonts w:eastAsiaTheme="minorHAnsi" w:cstheme="minorHAnsi"/>
              </w:rPr>
              <w:t>JICA to provide trainings to EAs in Q3 2013</w:t>
            </w:r>
          </w:p>
          <w:p w:rsidR="00E7041A" w:rsidRPr="009B05AD" w:rsidRDefault="00E7041A" w:rsidP="00951274">
            <w:pPr>
              <w:rPr>
                <w:rFonts w:cstheme="minorHAnsi"/>
                <w:i/>
                <w:iCs/>
              </w:rPr>
            </w:pPr>
          </w:p>
        </w:tc>
      </w:tr>
      <w:tr w:rsidR="00E7041A" w:rsidRPr="00462A20" w:rsidTr="00951274">
        <w:trPr>
          <w:trHeight w:val="856"/>
          <w:jc w:val="center"/>
        </w:trPr>
        <w:tc>
          <w:tcPr>
            <w:tcW w:w="271" w:type="pct"/>
            <w:vMerge/>
            <w:shd w:val="clear" w:color="auto" w:fill="FFFF99"/>
            <w:textDirection w:val="btLr"/>
            <w:vAlign w:val="center"/>
          </w:tcPr>
          <w:p w:rsidR="00E7041A" w:rsidRPr="00631EC5" w:rsidRDefault="00E7041A" w:rsidP="00951274">
            <w:pPr>
              <w:ind w:left="113" w:right="113"/>
              <w:jc w:val="center"/>
              <w:rPr>
                <w:b/>
                <w:sz w:val="24"/>
                <w:szCs w:val="24"/>
              </w:rPr>
            </w:pPr>
          </w:p>
        </w:tc>
        <w:tc>
          <w:tcPr>
            <w:tcW w:w="556" w:type="pct"/>
            <w:gridSpan w:val="2"/>
            <w:vMerge w:val="restart"/>
            <w:vAlign w:val="center"/>
          </w:tcPr>
          <w:p w:rsidR="00E7041A" w:rsidRPr="009B05AD" w:rsidRDefault="00E7041A" w:rsidP="00951274">
            <w:pPr>
              <w:rPr>
                <w:rFonts w:cstheme="minorHAnsi"/>
                <w:b/>
                <w:bCs/>
              </w:rPr>
            </w:pPr>
            <w:r w:rsidRPr="009B05AD">
              <w:rPr>
                <w:rFonts w:cstheme="minorHAnsi"/>
                <w:b/>
                <w:bCs/>
              </w:rPr>
              <w:t>Financial Management</w:t>
            </w:r>
          </w:p>
        </w:tc>
        <w:tc>
          <w:tcPr>
            <w:tcW w:w="922" w:type="pct"/>
            <w:vAlign w:val="center"/>
          </w:tcPr>
          <w:p w:rsidR="00E7041A" w:rsidRPr="009B05AD" w:rsidRDefault="00E7041A" w:rsidP="00951274">
            <w:pPr>
              <w:rPr>
                <w:rFonts w:cstheme="minorHAnsi"/>
                <w:bCs/>
              </w:rPr>
            </w:pPr>
            <w:r w:rsidRPr="009B05AD">
              <w:rPr>
                <w:rFonts w:cstheme="minorHAnsi"/>
                <w:bCs/>
              </w:rPr>
              <w:t xml:space="preserve">Operationalization of the FMM </w:t>
            </w:r>
          </w:p>
        </w:tc>
        <w:tc>
          <w:tcPr>
            <w:tcW w:w="1434" w:type="pct"/>
            <w:vAlign w:val="center"/>
          </w:tcPr>
          <w:p w:rsidR="00E7041A" w:rsidRPr="009B05AD" w:rsidRDefault="00E7041A" w:rsidP="00951274">
            <w:pPr>
              <w:rPr>
                <w:rFonts w:cstheme="minorHAnsi"/>
              </w:rPr>
            </w:pPr>
            <w:r w:rsidRPr="009B05AD">
              <w:rPr>
                <w:rFonts w:cstheme="minorHAnsi"/>
              </w:rPr>
              <w:t>Intensive TOT on financial management for further mainstreaming of PM and EA/PMU staff.</w:t>
            </w:r>
          </w:p>
          <w:p w:rsidR="00E7041A" w:rsidRPr="009B05AD" w:rsidRDefault="00E7041A" w:rsidP="00951274">
            <w:pPr>
              <w:rPr>
                <w:rFonts w:cstheme="minorHAnsi"/>
              </w:rPr>
            </w:pPr>
            <w:r w:rsidRPr="009B05AD">
              <w:rPr>
                <w:rFonts w:cstheme="minorHAnsi"/>
              </w:rPr>
              <w:t>Provide guidance and support to PMUs/EAs and internal auditors through periodic clinics or workshops on financial management, and external auditors could be resource persons.</w:t>
            </w:r>
          </w:p>
        </w:tc>
        <w:tc>
          <w:tcPr>
            <w:tcW w:w="697" w:type="pct"/>
            <w:gridSpan w:val="2"/>
            <w:vMerge/>
            <w:vAlign w:val="center"/>
          </w:tcPr>
          <w:p w:rsidR="00E7041A" w:rsidRPr="009B05AD" w:rsidRDefault="00E7041A" w:rsidP="00951274">
            <w:pPr>
              <w:rPr>
                <w:rFonts w:cstheme="minorHAnsi"/>
              </w:rPr>
            </w:pPr>
          </w:p>
        </w:tc>
        <w:tc>
          <w:tcPr>
            <w:tcW w:w="1120" w:type="pct"/>
            <w:gridSpan w:val="2"/>
            <w:vMerge/>
            <w:vAlign w:val="center"/>
          </w:tcPr>
          <w:p w:rsidR="00E7041A" w:rsidRPr="009B05AD" w:rsidRDefault="00E7041A" w:rsidP="00951274">
            <w:pPr>
              <w:rPr>
                <w:rFonts w:cstheme="minorHAnsi"/>
              </w:rPr>
            </w:pPr>
          </w:p>
        </w:tc>
      </w:tr>
      <w:tr w:rsidR="00E7041A" w:rsidRPr="00462A20" w:rsidTr="001A6B05">
        <w:trPr>
          <w:trHeight w:val="917"/>
          <w:jc w:val="center"/>
        </w:trPr>
        <w:tc>
          <w:tcPr>
            <w:tcW w:w="271" w:type="pct"/>
            <w:vMerge/>
            <w:shd w:val="clear" w:color="auto" w:fill="FFFF99"/>
            <w:textDirection w:val="btLr"/>
            <w:vAlign w:val="center"/>
          </w:tcPr>
          <w:p w:rsidR="00E7041A" w:rsidRPr="00631EC5" w:rsidRDefault="00E7041A" w:rsidP="00951274">
            <w:pPr>
              <w:ind w:left="113" w:right="113"/>
              <w:jc w:val="center"/>
              <w:rPr>
                <w:b/>
                <w:sz w:val="24"/>
                <w:szCs w:val="24"/>
              </w:rPr>
            </w:pPr>
          </w:p>
        </w:tc>
        <w:tc>
          <w:tcPr>
            <w:tcW w:w="556" w:type="pct"/>
            <w:gridSpan w:val="2"/>
            <w:vMerge/>
            <w:vAlign w:val="center"/>
          </w:tcPr>
          <w:p w:rsidR="00E7041A" w:rsidRPr="009B05AD" w:rsidRDefault="00E7041A" w:rsidP="00951274">
            <w:pPr>
              <w:rPr>
                <w:rFonts w:cstheme="minorHAnsi"/>
                <w:b/>
                <w:bCs/>
              </w:rPr>
            </w:pPr>
          </w:p>
        </w:tc>
        <w:tc>
          <w:tcPr>
            <w:tcW w:w="922" w:type="pct"/>
            <w:vAlign w:val="center"/>
          </w:tcPr>
          <w:p w:rsidR="00E7041A" w:rsidRPr="009B05AD" w:rsidRDefault="00E7041A" w:rsidP="00951274">
            <w:pPr>
              <w:rPr>
                <w:rFonts w:cstheme="minorHAnsi"/>
                <w:bCs/>
              </w:rPr>
            </w:pPr>
            <w:r w:rsidRPr="009B05AD">
              <w:rPr>
                <w:rFonts w:cstheme="minorHAnsi"/>
                <w:bCs/>
              </w:rPr>
              <w:t>Regularly submitted disbursement monitoring &amp; tracking  forms</w:t>
            </w:r>
          </w:p>
        </w:tc>
        <w:tc>
          <w:tcPr>
            <w:tcW w:w="1434" w:type="pct"/>
            <w:vAlign w:val="center"/>
          </w:tcPr>
          <w:p w:rsidR="00E7041A" w:rsidRPr="009B05AD" w:rsidRDefault="00E7041A" w:rsidP="00951274">
            <w:pPr>
              <w:rPr>
                <w:rFonts w:cstheme="minorHAnsi"/>
                <w:b/>
              </w:rPr>
            </w:pPr>
            <w:r w:rsidRPr="009B05AD">
              <w:rPr>
                <w:rFonts w:cstheme="minorHAnsi"/>
                <w:bCs/>
              </w:rPr>
              <w:t xml:space="preserve">EAs/IAs will regularly submit disbursement monitoring and tracking forms </w:t>
            </w:r>
          </w:p>
        </w:tc>
        <w:tc>
          <w:tcPr>
            <w:tcW w:w="697" w:type="pct"/>
            <w:gridSpan w:val="2"/>
            <w:vMerge/>
            <w:vAlign w:val="center"/>
          </w:tcPr>
          <w:p w:rsidR="00E7041A" w:rsidRPr="009B05AD" w:rsidRDefault="00E7041A" w:rsidP="00951274">
            <w:pPr>
              <w:rPr>
                <w:rFonts w:cstheme="minorHAnsi"/>
              </w:rPr>
            </w:pPr>
          </w:p>
        </w:tc>
        <w:tc>
          <w:tcPr>
            <w:tcW w:w="1120" w:type="pct"/>
            <w:gridSpan w:val="2"/>
            <w:vMerge/>
            <w:vAlign w:val="center"/>
          </w:tcPr>
          <w:p w:rsidR="00E7041A" w:rsidRPr="009B05AD" w:rsidRDefault="00E7041A" w:rsidP="00951274">
            <w:pPr>
              <w:rPr>
                <w:rFonts w:cstheme="minorHAnsi"/>
              </w:rPr>
            </w:pPr>
          </w:p>
        </w:tc>
      </w:tr>
      <w:tr w:rsidR="00E7041A" w:rsidRPr="00462A20" w:rsidTr="00951274">
        <w:trPr>
          <w:trHeight w:val="80"/>
          <w:jc w:val="center"/>
        </w:trPr>
        <w:tc>
          <w:tcPr>
            <w:tcW w:w="271" w:type="pct"/>
            <w:vMerge/>
            <w:shd w:val="clear" w:color="auto" w:fill="FFFF99"/>
            <w:textDirection w:val="btLr"/>
            <w:vAlign w:val="center"/>
          </w:tcPr>
          <w:p w:rsidR="00E7041A" w:rsidRPr="00631EC5" w:rsidRDefault="00E7041A" w:rsidP="00951274">
            <w:pPr>
              <w:ind w:left="113" w:right="113"/>
              <w:jc w:val="center"/>
              <w:rPr>
                <w:b/>
                <w:sz w:val="24"/>
                <w:szCs w:val="24"/>
              </w:rPr>
            </w:pPr>
          </w:p>
        </w:tc>
        <w:tc>
          <w:tcPr>
            <w:tcW w:w="556" w:type="pct"/>
            <w:gridSpan w:val="2"/>
            <w:vAlign w:val="center"/>
          </w:tcPr>
          <w:p w:rsidR="00E7041A" w:rsidRPr="009B05AD" w:rsidRDefault="00E7041A" w:rsidP="00951274">
            <w:pPr>
              <w:rPr>
                <w:rFonts w:cstheme="minorHAnsi"/>
                <w:b/>
                <w:bCs/>
              </w:rPr>
            </w:pPr>
            <w:r w:rsidRPr="009B05AD">
              <w:rPr>
                <w:rFonts w:cstheme="minorHAnsi"/>
                <w:b/>
                <w:bCs/>
              </w:rPr>
              <w:t>M&amp;E</w:t>
            </w:r>
          </w:p>
        </w:tc>
        <w:tc>
          <w:tcPr>
            <w:tcW w:w="922" w:type="pct"/>
            <w:vAlign w:val="center"/>
          </w:tcPr>
          <w:p w:rsidR="00E7041A" w:rsidRPr="009B05AD" w:rsidRDefault="00E7041A" w:rsidP="00951274">
            <w:pPr>
              <w:rPr>
                <w:rFonts w:cstheme="minorHAnsi"/>
                <w:bCs/>
              </w:rPr>
            </w:pPr>
            <w:r w:rsidRPr="009B05AD">
              <w:rPr>
                <w:rFonts w:cstheme="minorHAnsi"/>
                <w:bCs/>
              </w:rPr>
              <w:t xml:space="preserve">Improved EA/IA skills for evaluating project outcomes and achievement of development objectives. </w:t>
            </w:r>
          </w:p>
        </w:tc>
        <w:tc>
          <w:tcPr>
            <w:tcW w:w="1434" w:type="pct"/>
            <w:vAlign w:val="center"/>
          </w:tcPr>
          <w:p w:rsidR="00E7041A" w:rsidRPr="00F05283" w:rsidRDefault="00E7041A" w:rsidP="00951274">
            <w:pPr>
              <w:rPr>
                <w:rFonts w:cstheme="minorHAnsi"/>
                <w:bCs/>
                <w:lang w:bidi="en-US"/>
              </w:rPr>
            </w:pPr>
            <w:r w:rsidRPr="009B05AD">
              <w:rPr>
                <w:rFonts w:cstheme="minorHAnsi"/>
              </w:rPr>
              <w:t>Organize a series of follow-up workshops, more relevant to line ministries, will continue to support the EAs/IAs with focus on sector M&amp;E training and governance M&amp;E indicators,</w:t>
            </w:r>
            <w:r w:rsidR="00F05283">
              <w:rPr>
                <w:rFonts w:cstheme="minorHAnsi"/>
              </w:rPr>
              <w:t xml:space="preserve"> </w:t>
            </w:r>
            <w:r w:rsidRPr="009B05AD">
              <w:rPr>
                <w:rFonts w:cstheme="minorHAnsi"/>
                <w:bCs/>
                <w:lang w:bidi="en-US"/>
              </w:rPr>
              <w:t>in line with the results framework in the five-year NSDP.</w:t>
            </w:r>
          </w:p>
        </w:tc>
        <w:tc>
          <w:tcPr>
            <w:tcW w:w="697" w:type="pct"/>
            <w:gridSpan w:val="2"/>
            <w:vAlign w:val="center"/>
          </w:tcPr>
          <w:p w:rsidR="00E7041A" w:rsidRPr="009B05AD" w:rsidRDefault="00E7041A" w:rsidP="00951274">
            <w:pPr>
              <w:rPr>
                <w:rFonts w:cstheme="minorHAnsi"/>
              </w:rPr>
            </w:pPr>
            <w:r w:rsidRPr="009B05AD">
              <w:rPr>
                <w:rFonts w:cstheme="minorHAnsi"/>
              </w:rPr>
              <w:t>EAs / IAs / WB / ADB / JICA with MEF</w:t>
            </w:r>
          </w:p>
        </w:tc>
        <w:tc>
          <w:tcPr>
            <w:tcW w:w="1120" w:type="pct"/>
            <w:gridSpan w:val="2"/>
            <w:vAlign w:val="center"/>
          </w:tcPr>
          <w:p w:rsidR="00E7041A" w:rsidRPr="009B05AD" w:rsidRDefault="00E7041A" w:rsidP="00951274">
            <w:pPr>
              <w:rPr>
                <w:rFonts w:cstheme="minorHAnsi"/>
              </w:rPr>
            </w:pPr>
            <w:r w:rsidRPr="009B05AD">
              <w:rPr>
                <w:rFonts w:cstheme="minorHAnsi"/>
              </w:rPr>
              <w:t>Tailored  2-day workshops</w:t>
            </w:r>
          </w:p>
        </w:tc>
      </w:tr>
      <w:tr w:rsidR="00E7041A" w:rsidRPr="001A1B83" w:rsidTr="00951274">
        <w:trPr>
          <w:trHeight w:val="800"/>
          <w:jc w:val="center"/>
        </w:trPr>
        <w:tc>
          <w:tcPr>
            <w:tcW w:w="827" w:type="pct"/>
            <w:gridSpan w:val="3"/>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rPr>
                <w:b/>
                <w:bCs/>
                <w:color w:val="FFFFFF" w:themeColor="background1"/>
                <w:kern w:val="24"/>
                <w:sz w:val="22"/>
                <w:szCs w:val="22"/>
              </w:rPr>
            </w:pPr>
            <w:r w:rsidRPr="001A1B83">
              <w:rPr>
                <w:b/>
                <w:bCs/>
                <w:color w:val="FFFFFF" w:themeColor="background1"/>
                <w:kern w:val="24"/>
                <w:sz w:val="22"/>
                <w:szCs w:val="22"/>
              </w:rPr>
              <w:lastRenderedPageBreak/>
              <w:t>CATEGORY</w:t>
            </w:r>
          </w:p>
        </w:tc>
        <w:tc>
          <w:tcPr>
            <w:tcW w:w="922" w:type="pct"/>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rPr>
                <w:rFonts w:ascii="Arial" w:hAnsi="Arial" w:cs="Arial"/>
                <w:b/>
                <w:color w:val="FFFFFF" w:themeColor="background1"/>
                <w:sz w:val="22"/>
                <w:szCs w:val="22"/>
              </w:rPr>
            </w:pPr>
            <w:r w:rsidRPr="001A1B83">
              <w:rPr>
                <w:b/>
                <w:bCs/>
                <w:color w:val="FFFFFF" w:themeColor="background1"/>
                <w:kern w:val="24"/>
                <w:sz w:val="22"/>
                <w:szCs w:val="22"/>
              </w:rPr>
              <w:t>OUTPUTS</w:t>
            </w:r>
          </w:p>
        </w:tc>
        <w:tc>
          <w:tcPr>
            <w:tcW w:w="1434" w:type="pct"/>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rPr>
                <w:rFonts w:ascii="Arial" w:hAnsi="Arial" w:cs="Arial"/>
                <w:b/>
                <w:color w:val="FFFFFF" w:themeColor="background1"/>
                <w:sz w:val="22"/>
                <w:szCs w:val="22"/>
              </w:rPr>
            </w:pPr>
            <w:r w:rsidRPr="001A1B83">
              <w:rPr>
                <w:b/>
                <w:bCs/>
                <w:color w:val="FFFFFF" w:themeColor="background1"/>
                <w:kern w:val="24"/>
                <w:sz w:val="22"/>
                <w:szCs w:val="22"/>
              </w:rPr>
              <w:t>INPUTS REQUIRED / ACTIONS NEEDED</w:t>
            </w:r>
          </w:p>
        </w:tc>
        <w:tc>
          <w:tcPr>
            <w:tcW w:w="720" w:type="pct"/>
            <w:gridSpan w:val="3"/>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rPr>
                <w:rFonts w:ascii="Arial" w:hAnsi="Arial" w:cs="Arial"/>
                <w:b/>
                <w:color w:val="FFFFFF" w:themeColor="background1"/>
                <w:sz w:val="22"/>
                <w:szCs w:val="22"/>
              </w:rPr>
            </w:pPr>
            <w:r w:rsidRPr="001A1B83">
              <w:rPr>
                <w:b/>
                <w:bCs/>
                <w:color w:val="FFFFFF" w:themeColor="background1"/>
                <w:kern w:val="24"/>
                <w:sz w:val="22"/>
                <w:szCs w:val="22"/>
              </w:rPr>
              <w:t>AGENCY RESPONSIBLE</w:t>
            </w:r>
          </w:p>
        </w:tc>
        <w:tc>
          <w:tcPr>
            <w:tcW w:w="1097" w:type="pct"/>
            <w:tcBorders>
              <w:bottom w:val="single" w:sz="4" w:space="0" w:color="000000" w:themeColor="text1"/>
            </w:tcBorders>
            <w:shd w:val="clear" w:color="auto" w:fill="4F81BD" w:themeFill="accent1"/>
            <w:vAlign w:val="center"/>
          </w:tcPr>
          <w:p w:rsidR="00E7041A" w:rsidRPr="001A1B83" w:rsidRDefault="00E7041A" w:rsidP="00951274">
            <w:pPr>
              <w:pStyle w:val="NormalWeb"/>
              <w:spacing w:before="0" w:beforeAutospacing="0" w:after="0" w:afterAutospacing="0"/>
              <w:rPr>
                <w:rFonts w:ascii="Arial" w:hAnsi="Arial" w:cs="Arial"/>
                <w:b/>
                <w:color w:val="FFFFFF" w:themeColor="background1"/>
                <w:sz w:val="22"/>
                <w:szCs w:val="22"/>
              </w:rPr>
            </w:pPr>
            <w:r w:rsidRPr="001A1B83">
              <w:rPr>
                <w:b/>
                <w:bCs/>
                <w:color w:val="FFFFFF" w:themeColor="background1"/>
                <w:kern w:val="24"/>
                <w:sz w:val="22"/>
                <w:szCs w:val="22"/>
              </w:rPr>
              <w:t>NEXT STEPS / TARGET DATES</w:t>
            </w:r>
          </w:p>
        </w:tc>
      </w:tr>
    </w:tbl>
    <w:tbl>
      <w:tblPr>
        <w:tblStyle w:val="TableGrid"/>
        <w:tblW w:w="5000" w:type="pct"/>
        <w:tblLayout w:type="fixed"/>
        <w:tblLook w:val="04A0" w:firstRow="1" w:lastRow="0" w:firstColumn="1" w:lastColumn="0" w:noHBand="0" w:noVBand="1"/>
      </w:tblPr>
      <w:tblGrid>
        <w:gridCol w:w="768"/>
        <w:gridCol w:w="1573"/>
        <w:gridCol w:w="2617"/>
        <w:gridCol w:w="4065"/>
        <w:gridCol w:w="2033"/>
        <w:gridCol w:w="3118"/>
      </w:tblGrid>
      <w:tr w:rsidR="00E7041A" w:rsidRPr="00462A20" w:rsidTr="00951274">
        <w:trPr>
          <w:trHeight w:val="530"/>
        </w:trPr>
        <w:tc>
          <w:tcPr>
            <w:tcW w:w="271" w:type="pct"/>
            <w:vMerge w:val="restart"/>
            <w:shd w:val="clear" w:color="auto" w:fill="FFFF99"/>
            <w:textDirection w:val="btLr"/>
            <w:vAlign w:val="center"/>
          </w:tcPr>
          <w:p w:rsidR="00E7041A" w:rsidRDefault="00E7041A" w:rsidP="00951274">
            <w:pPr>
              <w:ind w:left="113" w:right="113"/>
              <w:jc w:val="center"/>
              <w:rPr>
                <w:b/>
                <w:sz w:val="24"/>
                <w:szCs w:val="24"/>
              </w:rPr>
            </w:pPr>
            <w:r>
              <w:rPr>
                <w:b/>
                <w:sz w:val="24"/>
                <w:szCs w:val="24"/>
              </w:rPr>
              <w:t>NEXT JCPPR</w:t>
            </w:r>
          </w:p>
        </w:tc>
        <w:tc>
          <w:tcPr>
            <w:tcW w:w="555" w:type="pct"/>
            <w:vMerge w:val="restart"/>
            <w:vAlign w:val="center"/>
          </w:tcPr>
          <w:p w:rsidR="00E7041A" w:rsidRPr="009B05AD" w:rsidRDefault="00E7041A" w:rsidP="00951274">
            <w:pPr>
              <w:rPr>
                <w:b/>
                <w:bCs/>
              </w:rPr>
            </w:pPr>
            <w:r w:rsidRPr="009B05AD">
              <w:rPr>
                <w:b/>
                <w:bCs/>
              </w:rPr>
              <w:t>Recommendations -  Content</w:t>
            </w:r>
          </w:p>
        </w:tc>
        <w:tc>
          <w:tcPr>
            <w:tcW w:w="923" w:type="pct"/>
            <w:vAlign w:val="center"/>
          </w:tcPr>
          <w:p w:rsidR="00E7041A" w:rsidRPr="009B05AD" w:rsidRDefault="00E7041A" w:rsidP="00951274">
            <w:pPr>
              <w:rPr>
                <w:bCs/>
              </w:rPr>
            </w:pPr>
            <w:r w:rsidRPr="009B05AD">
              <w:rPr>
                <w:bCs/>
              </w:rPr>
              <w:t>Strategic directions</w:t>
            </w:r>
          </w:p>
        </w:tc>
        <w:tc>
          <w:tcPr>
            <w:tcW w:w="1434" w:type="pct"/>
            <w:vAlign w:val="center"/>
          </w:tcPr>
          <w:p w:rsidR="00E7041A" w:rsidRPr="009B05AD" w:rsidRDefault="00E7041A" w:rsidP="00951274">
            <w:pPr>
              <w:rPr>
                <w:color w:val="000000" w:themeColor="text1"/>
              </w:rPr>
            </w:pPr>
          </w:p>
          <w:p w:rsidR="00E7041A" w:rsidRPr="009B05AD" w:rsidRDefault="00E7041A" w:rsidP="00951274">
            <w:pPr>
              <w:rPr>
                <w:color w:val="000000" w:themeColor="text1"/>
              </w:rPr>
            </w:pPr>
            <w:r w:rsidRPr="009B05AD">
              <w:rPr>
                <w:color w:val="000000" w:themeColor="text1"/>
              </w:rPr>
              <w:t>Introduction of strategic directions (e.g. debt strategy, sector strategies, and sustainability analysis) to provide useful context for discussions.</w:t>
            </w:r>
          </w:p>
          <w:p w:rsidR="00E7041A" w:rsidRPr="009B05AD" w:rsidRDefault="00E7041A" w:rsidP="00951274"/>
        </w:tc>
        <w:tc>
          <w:tcPr>
            <w:tcW w:w="717" w:type="pct"/>
            <w:vAlign w:val="center"/>
          </w:tcPr>
          <w:p w:rsidR="00E7041A" w:rsidRPr="009B05AD" w:rsidRDefault="00E7041A" w:rsidP="00951274">
            <w:r w:rsidRPr="009B05AD">
              <w:t>MEF, DPs</w:t>
            </w:r>
          </w:p>
        </w:tc>
        <w:tc>
          <w:tcPr>
            <w:tcW w:w="1100" w:type="pct"/>
            <w:vAlign w:val="center"/>
          </w:tcPr>
          <w:p w:rsidR="00E7041A" w:rsidRPr="009B05AD" w:rsidRDefault="00E7041A" w:rsidP="00951274">
            <w:r w:rsidRPr="009B05AD">
              <w:t>The preparation should start in January 2014.</w:t>
            </w:r>
          </w:p>
        </w:tc>
      </w:tr>
      <w:tr w:rsidR="00E7041A" w:rsidRPr="00462A20" w:rsidTr="00951274">
        <w:trPr>
          <w:trHeight w:val="629"/>
        </w:trPr>
        <w:tc>
          <w:tcPr>
            <w:tcW w:w="271" w:type="pct"/>
            <w:vMerge/>
            <w:shd w:val="clear" w:color="auto" w:fill="FFFF99"/>
            <w:textDirection w:val="btLr"/>
            <w:vAlign w:val="center"/>
          </w:tcPr>
          <w:p w:rsidR="00E7041A" w:rsidRDefault="00E7041A" w:rsidP="00951274">
            <w:pPr>
              <w:ind w:left="113" w:right="113"/>
              <w:jc w:val="center"/>
              <w:rPr>
                <w:b/>
                <w:sz w:val="24"/>
                <w:szCs w:val="24"/>
              </w:rPr>
            </w:pPr>
          </w:p>
        </w:tc>
        <w:tc>
          <w:tcPr>
            <w:tcW w:w="555" w:type="pct"/>
            <w:vMerge/>
            <w:vAlign w:val="center"/>
          </w:tcPr>
          <w:p w:rsidR="00E7041A" w:rsidRPr="009B05AD" w:rsidRDefault="00E7041A" w:rsidP="00951274">
            <w:pPr>
              <w:rPr>
                <w:b/>
                <w:bCs/>
              </w:rPr>
            </w:pPr>
          </w:p>
        </w:tc>
        <w:tc>
          <w:tcPr>
            <w:tcW w:w="923" w:type="pct"/>
            <w:vAlign w:val="center"/>
          </w:tcPr>
          <w:p w:rsidR="00E7041A" w:rsidRPr="009B05AD" w:rsidRDefault="00E7041A" w:rsidP="00951274">
            <w:pPr>
              <w:rPr>
                <w:bCs/>
              </w:rPr>
            </w:pPr>
            <w:r w:rsidRPr="009B05AD">
              <w:rPr>
                <w:bCs/>
              </w:rPr>
              <w:t>Good practice</w:t>
            </w:r>
          </w:p>
        </w:tc>
        <w:tc>
          <w:tcPr>
            <w:tcW w:w="1434" w:type="pct"/>
            <w:vAlign w:val="center"/>
          </w:tcPr>
          <w:p w:rsidR="00E7041A" w:rsidRPr="009B05AD" w:rsidRDefault="00E7041A" w:rsidP="00951274">
            <w:r w:rsidRPr="009B05AD">
              <w:t>Share good practices – what is going well, lessons learned.</w:t>
            </w:r>
          </w:p>
          <w:p w:rsidR="00E7041A" w:rsidRPr="009B05AD" w:rsidRDefault="00E7041A" w:rsidP="00951274"/>
        </w:tc>
        <w:tc>
          <w:tcPr>
            <w:tcW w:w="717" w:type="pct"/>
            <w:vAlign w:val="center"/>
          </w:tcPr>
          <w:p w:rsidR="00E7041A" w:rsidRPr="009B05AD" w:rsidRDefault="00E7041A" w:rsidP="00951274">
            <w:r w:rsidRPr="009B05AD">
              <w:t>DPs, IAs/EAs</w:t>
            </w:r>
          </w:p>
        </w:tc>
        <w:tc>
          <w:tcPr>
            <w:tcW w:w="1100" w:type="pct"/>
            <w:vAlign w:val="center"/>
          </w:tcPr>
          <w:p w:rsidR="00E7041A" w:rsidRPr="009B05AD" w:rsidRDefault="00E7041A" w:rsidP="00951274"/>
        </w:tc>
      </w:tr>
      <w:tr w:rsidR="00E7041A" w:rsidRPr="00462A20" w:rsidTr="00951274">
        <w:trPr>
          <w:trHeight w:val="602"/>
        </w:trPr>
        <w:tc>
          <w:tcPr>
            <w:tcW w:w="271" w:type="pct"/>
            <w:vMerge/>
            <w:shd w:val="clear" w:color="auto" w:fill="FFFF99"/>
            <w:textDirection w:val="btLr"/>
            <w:vAlign w:val="center"/>
          </w:tcPr>
          <w:p w:rsidR="00E7041A" w:rsidRDefault="00E7041A" w:rsidP="00951274">
            <w:pPr>
              <w:ind w:left="113" w:right="113"/>
              <w:jc w:val="center"/>
              <w:rPr>
                <w:b/>
                <w:sz w:val="24"/>
                <w:szCs w:val="24"/>
              </w:rPr>
            </w:pPr>
          </w:p>
        </w:tc>
        <w:tc>
          <w:tcPr>
            <w:tcW w:w="555" w:type="pct"/>
            <w:vMerge/>
            <w:vAlign w:val="center"/>
          </w:tcPr>
          <w:p w:rsidR="00E7041A" w:rsidRPr="009B05AD" w:rsidRDefault="00E7041A" w:rsidP="00951274">
            <w:pPr>
              <w:rPr>
                <w:b/>
                <w:bCs/>
              </w:rPr>
            </w:pPr>
          </w:p>
        </w:tc>
        <w:tc>
          <w:tcPr>
            <w:tcW w:w="923" w:type="pct"/>
            <w:vAlign w:val="center"/>
          </w:tcPr>
          <w:p w:rsidR="00E7041A" w:rsidRPr="009B05AD" w:rsidRDefault="00E7041A" w:rsidP="00951274">
            <w:pPr>
              <w:rPr>
                <w:bCs/>
              </w:rPr>
            </w:pPr>
            <w:r w:rsidRPr="009B05AD">
              <w:rPr>
                <w:bCs/>
              </w:rPr>
              <w:t>Joint action plan progress</w:t>
            </w:r>
          </w:p>
        </w:tc>
        <w:tc>
          <w:tcPr>
            <w:tcW w:w="1434" w:type="pct"/>
            <w:vAlign w:val="center"/>
          </w:tcPr>
          <w:p w:rsidR="00E7041A" w:rsidRPr="009B05AD" w:rsidRDefault="00E7041A" w:rsidP="00951274">
            <w:r w:rsidRPr="009B05AD">
              <w:t>Update progress from last action plan; how well have actions been implemented.</w:t>
            </w:r>
          </w:p>
          <w:p w:rsidR="00E7041A" w:rsidRPr="009B05AD" w:rsidRDefault="00E7041A" w:rsidP="00951274"/>
        </w:tc>
        <w:tc>
          <w:tcPr>
            <w:tcW w:w="717" w:type="pct"/>
            <w:vAlign w:val="center"/>
          </w:tcPr>
          <w:p w:rsidR="00E7041A" w:rsidRPr="009B05AD" w:rsidRDefault="00E7041A" w:rsidP="00951274">
            <w:r w:rsidRPr="009B05AD">
              <w:t>DPs</w:t>
            </w:r>
          </w:p>
        </w:tc>
        <w:tc>
          <w:tcPr>
            <w:tcW w:w="1100" w:type="pct"/>
            <w:vAlign w:val="center"/>
          </w:tcPr>
          <w:p w:rsidR="00E7041A" w:rsidRPr="009B05AD" w:rsidRDefault="00E7041A" w:rsidP="00951274">
            <w:r w:rsidRPr="009B05AD">
              <w:t>Semi-annually review the joint portfolio action plan.</w:t>
            </w:r>
          </w:p>
        </w:tc>
      </w:tr>
      <w:tr w:rsidR="00E7041A" w:rsidRPr="00462A20" w:rsidTr="00951274">
        <w:trPr>
          <w:trHeight w:val="548"/>
        </w:trPr>
        <w:tc>
          <w:tcPr>
            <w:tcW w:w="271" w:type="pct"/>
            <w:vMerge/>
            <w:shd w:val="clear" w:color="auto" w:fill="FFFF99"/>
            <w:textDirection w:val="btLr"/>
            <w:vAlign w:val="center"/>
          </w:tcPr>
          <w:p w:rsidR="00E7041A" w:rsidRDefault="00E7041A" w:rsidP="00951274">
            <w:pPr>
              <w:ind w:left="113" w:right="113"/>
              <w:jc w:val="center"/>
              <w:rPr>
                <w:b/>
                <w:sz w:val="24"/>
                <w:szCs w:val="24"/>
              </w:rPr>
            </w:pPr>
          </w:p>
        </w:tc>
        <w:tc>
          <w:tcPr>
            <w:tcW w:w="555" w:type="pct"/>
            <w:vMerge/>
            <w:vAlign w:val="center"/>
          </w:tcPr>
          <w:p w:rsidR="00E7041A" w:rsidRPr="009B05AD" w:rsidRDefault="00E7041A" w:rsidP="00951274">
            <w:pPr>
              <w:rPr>
                <w:b/>
                <w:bCs/>
              </w:rPr>
            </w:pPr>
          </w:p>
        </w:tc>
        <w:tc>
          <w:tcPr>
            <w:tcW w:w="923" w:type="pct"/>
            <w:vAlign w:val="center"/>
          </w:tcPr>
          <w:p w:rsidR="00E7041A" w:rsidRPr="009B05AD" w:rsidRDefault="00E7041A" w:rsidP="00951274">
            <w:pPr>
              <w:rPr>
                <w:bCs/>
              </w:rPr>
            </w:pPr>
            <w:r w:rsidRPr="009B05AD">
              <w:rPr>
                <w:bCs/>
              </w:rPr>
              <w:t>New projects</w:t>
            </w:r>
          </w:p>
        </w:tc>
        <w:tc>
          <w:tcPr>
            <w:tcW w:w="1434" w:type="pct"/>
            <w:vAlign w:val="center"/>
          </w:tcPr>
          <w:p w:rsidR="00E7041A" w:rsidRPr="009B05AD" w:rsidRDefault="00E7041A" w:rsidP="00951274">
            <w:r w:rsidRPr="009B05AD">
              <w:t>Engage programming and technical side for new projects</w:t>
            </w:r>
          </w:p>
          <w:p w:rsidR="00E7041A" w:rsidRPr="009B05AD" w:rsidRDefault="00E7041A" w:rsidP="00951274"/>
        </w:tc>
        <w:tc>
          <w:tcPr>
            <w:tcW w:w="717" w:type="pct"/>
            <w:vAlign w:val="center"/>
          </w:tcPr>
          <w:p w:rsidR="00E7041A" w:rsidRPr="009B05AD" w:rsidRDefault="00E7041A" w:rsidP="00951274">
            <w:r w:rsidRPr="009B05AD">
              <w:t>DPs</w:t>
            </w:r>
          </w:p>
        </w:tc>
        <w:tc>
          <w:tcPr>
            <w:tcW w:w="1100" w:type="pct"/>
            <w:vAlign w:val="center"/>
          </w:tcPr>
          <w:p w:rsidR="00E7041A" w:rsidRPr="009B05AD" w:rsidRDefault="00E7041A" w:rsidP="00951274"/>
        </w:tc>
      </w:tr>
      <w:tr w:rsidR="00E7041A" w:rsidRPr="00462A20" w:rsidTr="00951274">
        <w:trPr>
          <w:trHeight w:val="332"/>
        </w:trPr>
        <w:tc>
          <w:tcPr>
            <w:tcW w:w="271" w:type="pct"/>
            <w:vMerge/>
            <w:shd w:val="clear" w:color="auto" w:fill="FFFF99"/>
            <w:textDirection w:val="btLr"/>
            <w:vAlign w:val="center"/>
          </w:tcPr>
          <w:p w:rsidR="00E7041A" w:rsidRDefault="00E7041A" w:rsidP="00951274">
            <w:pPr>
              <w:ind w:left="113" w:right="113"/>
              <w:jc w:val="center"/>
              <w:rPr>
                <w:b/>
                <w:sz w:val="24"/>
                <w:szCs w:val="24"/>
              </w:rPr>
            </w:pPr>
          </w:p>
        </w:tc>
        <w:tc>
          <w:tcPr>
            <w:tcW w:w="555" w:type="pct"/>
            <w:vMerge w:val="restart"/>
            <w:vAlign w:val="center"/>
          </w:tcPr>
          <w:p w:rsidR="00E7041A" w:rsidRPr="009B05AD" w:rsidRDefault="00E7041A" w:rsidP="00951274">
            <w:pPr>
              <w:rPr>
                <w:b/>
                <w:bCs/>
              </w:rPr>
            </w:pPr>
            <w:r w:rsidRPr="009B05AD">
              <w:rPr>
                <w:b/>
                <w:bCs/>
              </w:rPr>
              <w:t>Recommendations - Logistics</w:t>
            </w:r>
          </w:p>
        </w:tc>
        <w:tc>
          <w:tcPr>
            <w:tcW w:w="923" w:type="pct"/>
            <w:vAlign w:val="center"/>
          </w:tcPr>
          <w:p w:rsidR="00E7041A" w:rsidRPr="009B05AD" w:rsidRDefault="00E7041A" w:rsidP="00951274">
            <w:pPr>
              <w:rPr>
                <w:bCs/>
              </w:rPr>
            </w:pPr>
            <w:r w:rsidRPr="009B05AD">
              <w:rPr>
                <w:bCs/>
              </w:rPr>
              <w:t>Breakout sessions</w:t>
            </w:r>
          </w:p>
        </w:tc>
        <w:tc>
          <w:tcPr>
            <w:tcW w:w="1434" w:type="pct"/>
            <w:vAlign w:val="center"/>
          </w:tcPr>
          <w:p w:rsidR="00E7041A" w:rsidRPr="009B05AD" w:rsidRDefault="00E7041A" w:rsidP="00951274">
            <w:r w:rsidRPr="009B05AD">
              <w:t>Increase participation and contribution of IAs/EAs. Lots of participants but a  limited number spoke during the consultation meetings; breakout sessions could foster greater interaction and participation</w:t>
            </w:r>
          </w:p>
          <w:p w:rsidR="00E7041A" w:rsidRPr="009B05AD" w:rsidRDefault="00E7041A" w:rsidP="00951274"/>
        </w:tc>
        <w:tc>
          <w:tcPr>
            <w:tcW w:w="717" w:type="pct"/>
            <w:vAlign w:val="center"/>
          </w:tcPr>
          <w:p w:rsidR="00E7041A" w:rsidRPr="009B05AD" w:rsidRDefault="00E7041A" w:rsidP="00951274">
            <w:r w:rsidRPr="009B05AD">
              <w:t>DPs, MEF, IAs/EAs</w:t>
            </w:r>
          </w:p>
        </w:tc>
        <w:tc>
          <w:tcPr>
            <w:tcW w:w="1100" w:type="pct"/>
            <w:vAlign w:val="center"/>
          </w:tcPr>
          <w:p w:rsidR="00E7041A" w:rsidRPr="009B05AD" w:rsidRDefault="00E7041A" w:rsidP="00951274"/>
        </w:tc>
      </w:tr>
      <w:tr w:rsidR="00E7041A" w:rsidRPr="00462A20" w:rsidTr="00951274">
        <w:trPr>
          <w:trHeight w:val="521"/>
        </w:trPr>
        <w:tc>
          <w:tcPr>
            <w:tcW w:w="271" w:type="pct"/>
            <w:vMerge/>
            <w:shd w:val="clear" w:color="auto" w:fill="FFFF99"/>
            <w:textDirection w:val="btLr"/>
            <w:vAlign w:val="center"/>
          </w:tcPr>
          <w:p w:rsidR="00E7041A" w:rsidRDefault="00E7041A" w:rsidP="00951274">
            <w:pPr>
              <w:ind w:left="113" w:right="113"/>
              <w:jc w:val="center"/>
              <w:rPr>
                <w:b/>
                <w:sz w:val="24"/>
                <w:szCs w:val="24"/>
              </w:rPr>
            </w:pPr>
          </w:p>
        </w:tc>
        <w:tc>
          <w:tcPr>
            <w:tcW w:w="555" w:type="pct"/>
            <w:vMerge/>
            <w:vAlign w:val="center"/>
          </w:tcPr>
          <w:p w:rsidR="00E7041A" w:rsidRPr="009B05AD" w:rsidRDefault="00E7041A" w:rsidP="00951274">
            <w:pPr>
              <w:rPr>
                <w:b/>
                <w:bCs/>
              </w:rPr>
            </w:pPr>
          </w:p>
        </w:tc>
        <w:tc>
          <w:tcPr>
            <w:tcW w:w="923" w:type="pct"/>
            <w:vAlign w:val="center"/>
          </w:tcPr>
          <w:p w:rsidR="00E7041A" w:rsidRPr="009B05AD" w:rsidRDefault="00E7041A" w:rsidP="00951274">
            <w:pPr>
              <w:rPr>
                <w:bCs/>
              </w:rPr>
            </w:pPr>
            <w:r w:rsidRPr="009B05AD">
              <w:rPr>
                <w:bCs/>
              </w:rPr>
              <w:t>Duration</w:t>
            </w:r>
          </w:p>
        </w:tc>
        <w:tc>
          <w:tcPr>
            <w:tcW w:w="1434" w:type="pct"/>
            <w:vAlign w:val="center"/>
          </w:tcPr>
          <w:p w:rsidR="00E7041A" w:rsidRPr="009B05AD" w:rsidRDefault="00E7041A" w:rsidP="00951274">
            <w:r w:rsidRPr="009B05AD">
              <w:t>Host a 2-day event with a wrap-up session at the final day.</w:t>
            </w:r>
          </w:p>
        </w:tc>
        <w:tc>
          <w:tcPr>
            <w:tcW w:w="717" w:type="pct"/>
            <w:vAlign w:val="center"/>
          </w:tcPr>
          <w:p w:rsidR="00E7041A" w:rsidRPr="009B05AD" w:rsidRDefault="00E7041A" w:rsidP="00951274">
            <w:r w:rsidRPr="009B05AD">
              <w:t>DPs, MEF, IAs/EAs</w:t>
            </w:r>
          </w:p>
        </w:tc>
        <w:tc>
          <w:tcPr>
            <w:tcW w:w="1100" w:type="pct"/>
            <w:vAlign w:val="center"/>
          </w:tcPr>
          <w:p w:rsidR="00E7041A" w:rsidRPr="009B05AD" w:rsidRDefault="00E7041A" w:rsidP="00951274"/>
        </w:tc>
      </w:tr>
      <w:tr w:rsidR="00E7041A" w:rsidRPr="00462A20" w:rsidTr="00951274">
        <w:trPr>
          <w:trHeight w:val="332"/>
        </w:trPr>
        <w:tc>
          <w:tcPr>
            <w:tcW w:w="271" w:type="pct"/>
            <w:vMerge/>
            <w:shd w:val="clear" w:color="auto" w:fill="FFFF99"/>
            <w:textDirection w:val="btLr"/>
            <w:vAlign w:val="center"/>
          </w:tcPr>
          <w:p w:rsidR="00E7041A" w:rsidRDefault="00E7041A" w:rsidP="00951274">
            <w:pPr>
              <w:ind w:left="113" w:right="113"/>
              <w:jc w:val="center"/>
              <w:rPr>
                <w:b/>
                <w:sz w:val="24"/>
                <w:szCs w:val="24"/>
              </w:rPr>
            </w:pPr>
          </w:p>
        </w:tc>
        <w:tc>
          <w:tcPr>
            <w:tcW w:w="555" w:type="pct"/>
            <w:vMerge/>
            <w:vAlign w:val="center"/>
          </w:tcPr>
          <w:p w:rsidR="00E7041A" w:rsidRPr="009B05AD" w:rsidRDefault="00E7041A" w:rsidP="00951274">
            <w:pPr>
              <w:rPr>
                <w:b/>
                <w:bCs/>
              </w:rPr>
            </w:pPr>
          </w:p>
        </w:tc>
        <w:tc>
          <w:tcPr>
            <w:tcW w:w="923" w:type="pct"/>
            <w:vAlign w:val="center"/>
          </w:tcPr>
          <w:p w:rsidR="00E7041A" w:rsidRPr="009B05AD" w:rsidRDefault="00E7041A" w:rsidP="00951274">
            <w:pPr>
              <w:rPr>
                <w:bCs/>
              </w:rPr>
            </w:pPr>
            <w:r w:rsidRPr="009B05AD">
              <w:rPr>
                <w:bCs/>
              </w:rPr>
              <w:t>Agenda / Structure</w:t>
            </w:r>
          </w:p>
        </w:tc>
        <w:tc>
          <w:tcPr>
            <w:tcW w:w="1434" w:type="pct"/>
            <w:vAlign w:val="center"/>
          </w:tcPr>
          <w:p w:rsidR="00E7041A" w:rsidRPr="009B05AD" w:rsidRDefault="00E7041A" w:rsidP="00951274">
            <w:r w:rsidRPr="009B05AD">
              <w:t>Suggestion:</w:t>
            </w:r>
          </w:p>
          <w:p w:rsidR="00E7041A" w:rsidRPr="009B05AD" w:rsidRDefault="00E7041A" w:rsidP="00951274">
            <w:pPr>
              <w:rPr>
                <w:u w:val="single"/>
              </w:rPr>
            </w:pPr>
            <w:r w:rsidRPr="009B05AD">
              <w:rPr>
                <w:u w:val="single"/>
              </w:rPr>
              <w:t>Day 1</w:t>
            </w:r>
          </w:p>
          <w:p w:rsidR="00E7041A" w:rsidRPr="009B05AD" w:rsidRDefault="00E7041A" w:rsidP="00951274">
            <w:r w:rsidRPr="009B05AD">
              <w:t>Morning: Problem identification sessions with views from IAs/EAs and government.</w:t>
            </w:r>
          </w:p>
          <w:p w:rsidR="00E7041A" w:rsidRPr="009B05AD" w:rsidRDefault="00E7041A" w:rsidP="00951274">
            <w:r w:rsidRPr="009B05AD">
              <w:t xml:space="preserve">Afternoon: Breakout groups with different mix of people; highly interactive; guidelines for outputs. </w:t>
            </w:r>
          </w:p>
          <w:p w:rsidR="00E7041A" w:rsidRPr="009B05AD" w:rsidRDefault="00E7041A" w:rsidP="00951274">
            <w:pPr>
              <w:rPr>
                <w:u w:val="single"/>
              </w:rPr>
            </w:pPr>
            <w:r w:rsidRPr="009B05AD">
              <w:rPr>
                <w:u w:val="single"/>
              </w:rPr>
              <w:t>Day 2</w:t>
            </w:r>
          </w:p>
          <w:p w:rsidR="00E7041A" w:rsidRPr="009B05AD" w:rsidRDefault="00E7041A" w:rsidP="00951274">
            <w:r w:rsidRPr="009B05AD">
              <w:t>Morning: Reporting from breakout groups on day 1.</w:t>
            </w:r>
          </w:p>
          <w:p w:rsidR="00E7041A" w:rsidRDefault="00E7041A" w:rsidP="00951274">
            <w:r w:rsidRPr="009B05AD">
              <w:t xml:space="preserve">Afternoon: summary and closing session </w:t>
            </w:r>
          </w:p>
          <w:p w:rsidR="00F4274B" w:rsidRPr="009B05AD" w:rsidRDefault="00F4274B" w:rsidP="00951274"/>
        </w:tc>
        <w:tc>
          <w:tcPr>
            <w:tcW w:w="717" w:type="pct"/>
            <w:vAlign w:val="center"/>
          </w:tcPr>
          <w:p w:rsidR="00E7041A" w:rsidRPr="009B05AD" w:rsidRDefault="00E7041A" w:rsidP="00951274">
            <w:r w:rsidRPr="009B05AD">
              <w:t>DPs, MEF, IAs/EAs</w:t>
            </w:r>
          </w:p>
        </w:tc>
        <w:tc>
          <w:tcPr>
            <w:tcW w:w="1100" w:type="pct"/>
            <w:vAlign w:val="center"/>
          </w:tcPr>
          <w:p w:rsidR="00E7041A" w:rsidRPr="009B05AD" w:rsidRDefault="00E7041A" w:rsidP="00951274"/>
        </w:tc>
      </w:tr>
      <w:tr w:rsidR="00E7041A" w:rsidRPr="00462A20" w:rsidTr="00951274">
        <w:trPr>
          <w:trHeight w:val="431"/>
        </w:trPr>
        <w:tc>
          <w:tcPr>
            <w:tcW w:w="271" w:type="pct"/>
            <w:vMerge/>
            <w:shd w:val="clear" w:color="auto" w:fill="FFFF99"/>
            <w:textDirection w:val="btLr"/>
            <w:vAlign w:val="center"/>
          </w:tcPr>
          <w:p w:rsidR="00E7041A" w:rsidRDefault="00E7041A" w:rsidP="00951274">
            <w:pPr>
              <w:ind w:left="113" w:right="113"/>
              <w:jc w:val="center"/>
              <w:rPr>
                <w:b/>
                <w:sz w:val="24"/>
                <w:szCs w:val="24"/>
              </w:rPr>
            </w:pPr>
          </w:p>
        </w:tc>
        <w:tc>
          <w:tcPr>
            <w:tcW w:w="555" w:type="pct"/>
            <w:vMerge/>
            <w:vAlign w:val="center"/>
          </w:tcPr>
          <w:p w:rsidR="00E7041A" w:rsidRDefault="00E7041A" w:rsidP="00951274">
            <w:pPr>
              <w:rPr>
                <w:b/>
                <w:bCs/>
              </w:rPr>
            </w:pPr>
          </w:p>
        </w:tc>
        <w:tc>
          <w:tcPr>
            <w:tcW w:w="923" w:type="pct"/>
            <w:vAlign w:val="center"/>
          </w:tcPr>
          <w:p w:rsidR="00E7041A" w:rsidRPr="009B05AD" w:rsidRDefault="00E7041A" w:rsidP="00951274">
            <w:pPr>
              <w:rPr>
                <w:rFonts w:cstheme="minorHAnsi"/>
                <w:bCs/>
              </w:rPr>
            </w:pPr>
            <w:r w:rsidRPr="009B05AD">
              <w:rPr>
                <w:rFonts w:cstheme="minorHAnsi"/>
                <w:bCs/>
              </w:rPr>
              <w:t>Preparatory work</w:t>
            </w:r>
          </w:p>
        </w:tc>
        <w:tc>
          <w:tcPr>
            <w:tcW w:w="1434" w:type="pct"/>
            <w:vAlign w:val="center"/>
          </w:tcPr>
          <w:p w:rsidR="00E7041A" w:rsidRPr="009B05AD" w:rsidRDefault="00E7041A" w:rsidP="00951274">
            <w:pPr>
              <w:rPr>
                <w:rFonts w:cstheme="minorHAnsi"/>
              </w:rPr>
            </w:pPr>
            <w:r w:rsidRPr="009B05AD">
              <w:rPr>
                <w:rFonts w:cstheme="minorHAnsi"/>
              </w:rPr>
              <w:t>Start earlier; DPs could perform more individual analysis before the Consultant brought on.</w:t>
            </w:r>
          </w:p>
          <w:p w:rsidR="00E7041A" w:rsidRPr="009B05AD" w:rsidRDefault="00E7041A" w:rsidP="00951274">
            <w:pPr>
              <w:rPr>
                <w:rFonts w:cstheme="minorHAnsi"/>
              </w:rPr>
            </w:pPr>
            <w:r w:rsidRPr="009B05AD">
              <w:rPr>
                <w:rFonts w:cstheme="minorHAnsi"/>
              </w:rPr>
              <w:t>MEF’s invitation letter should be sent to EAs/IAs at least 5 days in advance.</w:t>
            </w:r>
          </w:p>
          <w:p w:rsidR="00E7041A" w:rsidRDefault="00E7041A" w:rsidP="00951274">
            <w:pPr>
              <w:rPr>
                <w:rFonts w:cstheme="minorHAnsi"/>
              </w:rPr>
            </w:pPr>
          </w:p>
          <w:p w:rsidR="00252B1B" w:rsidRPr="009B05AD" w:rsidRDefault="00252B1B" w:rsidP="00252B1B">
            <w:pPr>
              <w:rPr>
                <w:rFonts w:cstheme="minorHAnsi"/>
              </w:rPr>
            </w:pPr>
            <w:r>
              <w:rPr>
                <w:rFonts w:cstheme="minorHAnsi"/>
              </w:rPr>
              <w:t xml:space="preserve">Formulate a Working Group consisting of MEF/DIC and DP </w:t>
            </w:r>
            <w:proofErr w:type="gramStart"/>
            <w:r>
              <w:rPr>
                <w:rFonts w:cstheme="minorHAnsi"/>
              </w:rPr>
              <w:t>teams  to</w:t>
            </w:r>
            <w:proofErr w:type="gramEnd"/>
            <w:r>
              <w:rPr>
                <w:rFonts w:cstheme="minorHAnsi"/>
              </w:rPr>
              <w:t xml:space="preserve"> review the next JCPPR process and structure.</w:t>
            </w:r>
          </w:p>
          <w:p w:rsidR="00252B1B" w:rsidRPr="009B05AD" w:rsidRDefault="00252B1B" w:rsidP="00951274">
            <w:pPr>
              <w:rPr>
                <w:rFonts w:cstheme="minorHAnsi"/>
              </w:rPr>
            </w:pPr>
          </w:p>
        </w:tc>
        <w:tc>
          <w:tcPr>
            <w:tcW w:w="717" w:type="pct"/>
            <w:vAlign w:val="center"/>
          </w:tcPr>
          <w:p w:rsidR="00E7041A" w:rsidRPr="009B05AD" w:rsidRDefault="00E7041A" w:rsidP="00951274">
            <w:pPr>
              <w:rPr>
                <w:rFonts w:cstheme="minorHAnsi"/>
              </w:rPr>
            </w:pPr>
            <w:r w:rsidRPr="009B05AD">
              <w:rPr>
                <w:rFonts w:cstheme="minorHAnsi"/>
              </w:rPr>
              <w:t>DPs</w:t>
            </w:r>
          </w:p>
          <w:p w:rsidR="00E7041A" w:rsidRPr="009B05AD" w:rsidRDefault="00E7041A" w:rsidP="00951274">
            <w:pPr>
              <w:rPr>
                <w:rFonts w:cstheme="minorHAnsi"/>
              </w:rPr>
            </w:pPr>
          </w:p>
          <w:p w:rsidR="00E7041A" w:rsidRPr="009B05AD" w:rsidRDefault="00E7041A" w:rsidP="00951274">
            <w:pPr>
              <w:rPr>
                <w:rFonts w:cstheme="minorHAnsi"/>
              </w:rPr>
            </w:pPr>
            <w:r w:rsidRPr="009B05AD">
              <w:rPr>
                <w:rFonts w:cstheme="minorHAnsi"/>
              </w:rPr>
              <w:t xml:space="preserve"> MEF/DIC</w:t>
            </w:r>
          </w:p>
        </w:tc>
        <w:tc>
          <w:tcPr>
            <w:tcW w:w="1100" w:type="pct"/>
            <w:vAlign w:val="center"/>
          </w:tcPr>
          <w:p w:rsidR="00E7041A" w:rsidRDefault="00E7041A" w:rsidP="00951274"/>
        </w:tc>
      </w:tr>
    </w:tbl>
    <w:p w:rsidR="0071727E" w:rsidRDefault="0071727E" w:rsidP="0071727E">
      <w:pPr>
        <w:rPr>
          <w:sz w:val="20"/>
          <w:szCs w:val="20"/>
        </w:rPr>
      </w:pPr>
    </w:p>
    <w:p w:rsidR="005F5B43" w:rsidRPr="00706139" w:rsidRDefault="005F5B43" w:rsidP="005F5B43">
      <w:pPr>
        <w:jc w:val="center"/>
        <w:rPr>
          <w:color w:val="FF0000"/>
          <w:lang w:val="en-US"/>
        </w:rPr>
        <w:sectPr w:rsidR="005F5B43" w:rsidRPr="00706139" w:rsidSect="00A45CA3">
          <w:pgSz w:w="16838" w:h="11906" w:orient="landscape"/>
          <w:pgMar w:top="1296" w:right="1440" w:bottom="1008" w:left="1440" w:header="706" w:footer="706" w:gutter="0"/>
          <w:cols w:space="708"/>
          <w:docGrid w:linePitch="360"/>
        </w:sectPr>
      </w:pPr>
    </w:p>
    <w:p w:rsidR="002469F9" w:rsidRDefault="002469F9" w:rsidP="00C91701">
      <w:pPr>
        <w:pStyle w:val="Heading1"/>
      </w:pPr>
      <w:bookmarkStart w:id="34" w:name="_Toc390274923"/>
      <w:r w:rsidRPr="00706139">
        <w:lastRenderedPageBreak/>
        <w:t xml:space="preserve">Annex </w:t>
      </w:r>
      <w:r w:rsidR="00DA014C">
        <w:t>5</w:t>
      </w:r>
      <w:r w:rsidRPr="00706139">
        <w:t xml:space="preserve">: </w:t>
      </w:r>
      <w:r>
        <w:t xml:space="preserve"> 2012</w:t>
      </w:r>
      <w:r w:rsidRPr="00706139">
        <w:t xml:space="preserve"> </w:t>
      </w:r>
      <w:r w:rsidR="00083F26">
        <w:t>P</w:t>
      </w:r>
      <w:r w:rsidR="00C91701">
        <w:t xml:space="preserve">ortfolio </w:t>
      </w:r>
      <w:r w:rsidR="00D571E4">
        <w:t>R</w:t>
      </w:r>
      <w:r w:rsidR="00C91701">
        <w:t>esults Management Framework</w:t>
      </w:r>
      <w:bookmarkEnd w:id="34"/>
    </w:p>
    <w:tbl>
      <w:tblPr>
        <w:tblW w:w="5124" w:type="pct"/>
        <w:tblLayout w:type="fixed"/>
        <w:tblCellMar>
          <w:left w:w="0" w:type="dxa"/>
          <w:right w:w="0" w:type="dxa"/>
        </w:tblCellMar>
        <w:tblLook w:val="0000" w:firstRow="0" w:lastRow="0" w:firstColumn="0" w:lastColumn="0" w:noHBand="0" w:noVBand="0"/>
      </w:tblPr>
      <w:tblGrid>
        <w:gridCol w:w="1749"/>
        <w:gridCol w:w="2038"/>
        <w:gridCol w:w="1978"/>
        <w:gridCol w:w="1655"/>
        <w:gridCol w:w="1904"/>
        <w:gridCol w:w="2385"/>
        <w:gridCol w:w="2605"/>
      </w:tblGrid>
      <w:tr w:rsidR="00F0758F" w:rsidRPr="00E5511D" w:rsidTr="00F0758F">
        <w:trPr>
          <w:trHeight w:hRule="exact" w:val="1018"/>
          <w:tblHeader/>
        </w:trPr>
        <w:tc>
          <w:tcPr>
            <w:tcW w:w="611" w:type="pct"/>
            <w:tcBorders>
              <w:top w:val="single" w:sz="4" w:space="0" w:color="000000"/>
              <w:left w:val="single" w:sz="4" w:space="0" w:color="000000"/>
              <w:bottom w:val="single" w:sz="4" w:space="0" w:color="auto"/>
              <w:right w:val="single" w:sz="4" w:space="0" w:color="000000"/>
            </w:tcBorders>
            <w:shd w:val="clear" w:color="auto" w:fill="4F81BD" w:themeFill="accent1"/>
            <w:vAlign w:val="center"/>
          </w:tcPr>
          <w:p w:rsidR="00F0758F" w:rsidRPr="00E5511D" w:rsidRDefault="00F0758F" w:rsidP="00F0758F">
            <w:pPr>
              <w:pStyle w:val="NormalWeb"/>
              <w:spacing w:before="0" w:beforeAutospacing="0" w:after="0" w:afterAutospacing="0"/>
              <w:jc w:val="center"/>
              <w:rPr>
                <w:b/>
                <w:bCs/>
                <w:color w:val="FFFFFF" w:themeColor="background1"/>
                <w:kern w:val="24"/>
                <w:sz w:val="20"/>
                <w:szCs w:val="20"/>
              </w:rPr>
            </w:pPr>
            <w:r w:rsidRPr="00E5511D">
              <w:rPr>
                <w:b/>
                <w:bCs/>
                <w:color w:val="FFFFFF" w:themeColor="background1"/>
                <w:kern w:val="24"/>
                <w:sz w:val="20"/>
                <w:szCs w:val="20"/>
              </w:rPr>
              <w:t>DESIGN PERSPECTIVE AND GOAL</w:t>
            </w:r>
          </w:p>
        </w:tc>
        <w:tc>
          <w:tcPr>
            <w:tcW w:w="712" w:type="pct"/>
            <w:tcBorders>
              <w:top w:val="single" w:sz="4" w:space="0" w:color="000000"/>
              <w:left w:val="single" w:sz="4" w:space="0" w:color="000000"/>
              <w:bottom w:val="single" w:sz="4" w:space="0" w:color="auto"/>
              <w:right w:val="single" w:sz="4" w:space="0" w:color="000000"/>
            </w:tcBorders>
            <w:shd w:val="clear" w:color="auto" w:fill="4F81BD" w:themeFill="accent1"/>
            <w:vAlign w:val="center"/>
          </w:tcPr>
          <w:p w:rsidR="00F0758F" w:rsidRPr="00E5511D" w:rsidRDefault="00F0758F" w:rsidP="00F0758F">
            <w:pPr>
              <w:pStyle w:val="NormalWeb"/>
              <w:spacing w:before="0" w:beforeAutospacing="0" w:after="0" w:afterAutospacing="0"/>
              <w:jc w:val="center"/>
              <w:rPr>
                <w:b/>
                <w:bCs/>
                <w:color w:val="FFFFFF" w:themeColor="background1"/>
                <w:kern w:val="24"/>
                <w:sz w:val="20"/>
                <w:szCs w:val="20"/>
              </w:rPr>
            </w:pPr>
            <w:r w:rsidRPr="00E5511D">
              <w:rPr>
                <w:b/>
                <w:bCs/>
                <w:color w:val="FFFFFF" w:themeColor="background1"/>
                <w:kern w:val="24"/>
                <w:sz w:val="20"/>
                <w:szCs w:val="20"/>
              </w:rPr>
              <w:t>PERFORMANCE INDICATORS</w:t>
            </w:r>
          </w:p>
        </w:tc>
        <w:tc>
          <w:tcPr>
            <w:tcW w:w="691" w:type="pct"/>
            <w:tcBorders>
              <w:top w:val="single" w:sz="4" w:space="0" w:color="000000"/>
              <w:left w:val="single" w:sz="4" w:space="0" w:color="000000"/>
              <w:bottom w:val="single" w:sz="4" w:space="0" w:color="auto"/>
              <w:right w:val="single" w:sz="4" w:space="0" w:color="000000"/>
            </w:tcBorders>
            <w:shd w:val="clear" w:color="auto" w:fill="4F81BD" w:themeFill="accent1"/>
            <w:vAlign w:val="center"/>
          </w:tcPr>
          <w:p w:rsidR="00F0758F" w:rsidRPr="00E5511D" w:rsidRDefault="00F0758F" w:rsidP="00F0758F">
            <w:pPr>
              <w:pStyle w:val="NormalWeb"/>
              <w:spacing w:before="0" w:beforeAutospacing="0" w:after="0" w:afterAutospacing="0"/>
              <w:jc w:val="center"/>
              <w:rPr>
                <w:b/>
                <w:bCs/>
                <w:color w:val="FFFFFF" w:themeColor="background1"/>
                <w:kern w:val="24"/>
                <w:sz w:val="20"/>
                <w:szCs w:val="20"/>
              </w:rPr>
            </w:pPr>
            <w:r w:rsidRPr="00E5511D">
              <w:rPr>
                <w:b/>
                <w:bCs/>
                <w:color w:val="FFFFFF" w:themeColor="background1"/>
                <w:kern w:val="24"/>
                <w:sz w:val="20"/>
                <w:szCs w:val="20"/>
              </w:rPr>
              <w:t>TARGET</w:t>
            </w:r>
          </w:p>
        </w:tc>
        <w:tc>
          <w:tcPr>
            <w:tcW w:w="578" w:type="pct"/>
            <w:tcBorders>
              <w:top w:val="single" w:sz="4" w:space="0" w:color="000000"/>
              <w:left w:val="single" w:sz="4" w:space="0" w:color="000000"/>
              <w:bottom w:val="single" w:sz="4" w:space="0" w:color="auto"/>
              <w:right w:val="single" w:sz="4" w:space="0" w:color="000000"/>
            </w:tcBorders>
            <w:shd w:val="clear" w:color="auto" w:fill="4F81BD" w:themeFill="accent1"/>
            <w:vAlign w:val="center"/>
          </w:tcPr>
          <w:p w:rsidR="00F0758F" w:rsidRPr="00E5511D" w:rsidRDefault="00F0758F" w:rsidP="00F0758F">
            <w:pPr>
              <w:pStyle w:val="NormalWeb"/>
              <w:spacing w:before="0" w:beforeAutospacing="0" w:after="0" w:afterAutospacing="0"/>
              <w:jc w:val="center"/>
              <w:rPr>
                <w:b/>
                <w:bCs/>
                <w:color w:val="FFFFFF" w:themeColor="background1"/>
                <w:kern w:val="24"/>
                <w:sz w:val="20"/>
                <w:szCs w:val="20"/>
              </w:rPr>
            </w:pPr>
            <w:r w:rsidRPr="00E5511D">
              <w:rPr>
                <w:b/>
                <w:bCs/>
                <w:color w:val="FFFFFF" w:themeColor="background1"/>
                <w:kern w:val="24"/>
                <w:sz w:val="20"/>
                <w:szCs w:val="20"/>
              </w:rPr>
              <w:t>DATA SOURCES &amp; REPORTING</w:t>
            </w:r>
          </w:p>
        </w:tc>
        <w:tc>
          <w:tcPr>
            <w:tcW w:w="665" w:type="pct"/>
            <w:tcBorders>
              <w:top w:val="single" w:sz="4" w:space="0" w:color="000000"/>
              <w:left w:val="single" w:sz="4" w:space="0" w:color="000000"/>
              <w:bottom w:val="single" w:sz="4" w:space="0" w:color="auto"/>
              <w:right w:val="single" w:sz="4" w:space="0" w:color="000000"/>
            </w:tcBorders>
            <w:shd w:val="clear" w:color="auto" w:fill="4F81BD" w:themeFill="accent1"/>
            <w:vAlign w:val="center"/>
          </w:tcPr>
          <w:p w:rsidR="00F0758F" w:rsidRPr="00E5511D" w:rsidRDefault="00F0758F" w:rsidP="00F0758F">
            <w:pPr>
              <w:pStyle w:val="NormalWeb"/>
              <w:spacing w:before="0" w:beforeAutospacing="0" w:after="0" w:afterAutospacing="0"/>
              <w:jc w:val="center"/>
              <w:rPr>
                <w:b/>
                <w:bCs/>
                <w:color w:val="FFFFFF" w:themeColor="background1"/>
                <w:kern w:val="24"/>
                <w:sz w:val="20"/>
                <w:szCs w:val="20"/>
              </w:rPr>
            </w:pPr>
            <w:r w:rsidRPr="00E5511D">
              <w:rPr>
                <w:b/>
                <w:bCs/>
                <w:color w:val="FFFFFF" w:themeColor="background1"/>
                <w:kern w:val="24"/>
                <w:sz w:val="20"/>
                <w:szCs w:val="20"/>
              </w:rPr>
              <w:t>BASELINE</w:t>
            </w:r>
          </w:p>
          <w:p w:rsidR="00F0758F" w:rsidRPr="00E5511D" w:rsidRDefault="00F0758F" w:rsidP="00F0758F">
            <w:pPr>
              <w:pStyle w:val="NormalWeb"/>
              <w:spacing w:before="0" w:beforeAutospacing="0" w:after="0" w:afterAutospacing="0"/>
              <w:jc w:val="center"/>
              <w:rPr>
                <w:b/>
                <w:bCs/>
                <w:color w:val="FFFFFF" w:themeColor="background1"/>
                <w:kern w:val="24"/>
                <w:sz w:val="20"/>
                <w:szCs w:val="20"/>
              </w:rPr>
            </w:pPr>
            <w:r w:rsidRPr="00E5511D">
              <w:rPr>
                <w:b/>
                <w:bCs/>
                <w:color w:val="FFFFFF" w:themeColor="background1"/>
                <w:kern w:val="24"/>
                <w:sz w:val="20"/>
                <w:szCs w:val="20"/>
              </w:rPr>
              <w:t>(DEC-2010)</w:t>
            </w:r>
          </w:p>
        </w:tc>
        <w:tc>
          <w:tcPr>
            <w:tcW w:w="833" w:type="pct"/>
            <w:tcBorders>
              <w:top w:val="single" w:sz="4" w:space="0" w:color="000000"/>
              <w:left w:val="single" w:sz="4" w:space="0" w:color="000000"/>
              <w:bottom w:val="single" w:sz="4" w:space="0" w:color="auto"/>
              <w:right w:val="single" w:sz="4" w:space="0" w:color="000000"/>
            </w:tcBorders>
            <w:shd w:val="clear" w:color="auto" w:fill="4F81BD" w:themeFill="accent1"/>
            <w:vAlign w:val="center"/>
          </w:tcPr>
          <w:p w:rsidR="00F0758F" w:rsidRPr="00E5511D" w:rsidRDefault="00F0758F" w:rsidP="00F0758F">
            <w:pPr>
              <w:pStyle w:val="NormalWeb"/>
              <w:spacing w:before="0" w:beforeAutospacing="0" w:after="0" w:afterAutospacing="0"/>
              <w:jc w:val="center"/>
              <w:rPr>
                <w:b/>
                <w:bCs/>
                <w:color w:val="FFFFFF" w:themeColor="background1"/>
                <w:kern w:val="24"/>
                <w:sz w:val="20"/>
                <w:szCs w:val="20"/>
              </w:rPr>
            </w:pPr>
            <w:r w:rsidRPr="00E5511D">
              <w:rPr>
                <w:b/>
                <w:bCs/>
                <w:color w:val="FFFFFF" w:themeColor="background1"/>
                <w:kern w:val="24"/>
                <w:sz w:val="20"/>
                <w:szCs w:val="20"/>
              </w:rPr>
              <w:t>RESULTS</w:t>
            </w:r>
          </w:p>
          <w:p w:rsidR="00F0758F" w:rsidRPr="00E5511D" w:rsidRDefault="00F0758F" w:rsidP="00F0758F">
            <w:pPr>
              <w:pStyle w:val="NormalWeb"/>
              <w:spacing w:before="0" w:beforeAutospacing="0" w:after="0" w:afterAutospacing="0"/>
              <w:jc w:val="center"/>
              <w:rPr>
                <w:b/>
                <w:bCs/>
                <w:color w:val="FFFFFF" w:themeColor="background1"/>
                <w:kern w:val="24"/>
                <w:sz w:val="20"/>
                <w:szCs w:val="20"/>
              </w:rPr>
            </w:pPr>
            <w:r w:rsidRPr="00E5511D">
              <w:rPr>
                <w:b/>
                <w:bCs/>
                <w:color w:val="FFFFFF" w:themeColor="background1"/>
                <w:kern w:val="24"/>
                <w:sz w:val="20"/>
                <w:szCs w:val="20"/>
              </w:rPr>
              <w:t>AT 31 DECEMBER</w:t>
            </w:r>
          </w:p>
          <w:p w:rsidR="00F0758F" w:rsidRPr="00E5511D" w:rsidRDefault="00F0758F" w:rsidP="00F0758F">
            <w:pPr>
              <w:pStyle w:val="NormalWeb"/>
              <w:spacing w:before="0" w:beforeAutospacing="0" w:after="0" w:afterAutospacing="0"/>
              <w:jc w:val="center"/>
              <w:rPr>
                <w:b/>
                <w:bCs/>
                <w:color w:val="FFFFFF" w:themeColor="background1"/>
                <w:kern w:val="24"/>
                <w:sz w:val="20"/>
                <w:szCs w:val="20"/>
              </w:rPr>
            </w:pPr>
            <w:r w:rsidRPr="00E5511D">
              <w:rPr>
                <w:b/>
                <w:bCs/>
                <w:color w:val="FFFFFF" w:themeColor="background1"/>
                <w:kern w:val="24"/>
                <w:sz w:val="20"/>
                <w:szCs w:val="20"/>
              </w:rPr>
              <w:t>2012 (CY2012)</w:t>
            </w:r>
          </w:p>
        </w:tc>
        <w:tc>
          <w:tcPr>
            <w:tcW w:w="910" w:type="pct"/>
            <w:tcBorders>
              <w:top w:val="single" w:sz="4" w:space="0" w:color="000000"/>
              <w:left w:val="single" w:sz="4" w:space="0" w:color="000000"/>
              <w:bottom w:val="single" w:sz="4" w:space="0" w:color="auto"/>
              <w:right w:val="single" w:sz="4" w:space="0" w:color="000000"/>
            </w:tcBorders>
            <w:shd w:val="clear" w:color="auto" w:fill="4F81BD" w:themeFill="accent1"/>
            <w:vAlign w:val="center"/>
          </w:tcPr>
          <w:p w:rsidR="00F0758F" w:rsidRPr="00E5511D" w:rsidRDefault="00F0758F" w:rsidP="00F0758F">
            <w:pPr>
              <w:pStyle w:val="NormalWeb"/>
              <w:spacing w:before="0" w:beforeAutospacing="0" w:after="0" w:afterAutospacing="0"/>
              <w:jc w:val="center"/>
              <w:rPr>
                <w:b/>
                <w:bCs/>
                <w:color w:val="FFFFFF" w:themeColor="background1"/>
                <w:kern w:val="24"/>
                <w:sz w:val="20"/>
                <w:szCs w:val="20"/>
              </w:rPr>
            </w:pPr>
            <w:r w:rsidRPr="00E5511D">
              <w:rPr>
                <w:b/>
                <w:bCs/>
                <w:color w:val="FFFFFF" w:themeColor="background1"/>
                <w:kern w:val="24"/>
                <w:sz w:val="20"/>
                <w:szCs w:val="20"/>
              </w:rPr>
              <w:t>COMMENTS AND ASSUMPTIONS</w:t>
            </w:r>
          </w:p>
        </w:tc>
      </w:tr>
      <w:tr w:rsidR="00F0758F" w:rsidRPr="00E5511D" w:rsidTr="00F0758F">
        <w:trPr>
          <w:trHeight w:hRule="exact" w:val="1702"/>
        </w:trPr>
        <w:tc>
          <w:tcPr>
            <w:tcW w:w="611" w:type="pct"/>
            <w:vMerge w:val="restart"/>
            <w:tcBorders>
              <w:top w:val="single" w:sz="4" w:space="0" w:color="auto"/>
              <w:left w:val="single" w:sz="4" w:space="0" w:color="000000"/>
              <w:bottom w:val="single" w:sz="6" w:space="0" w:color="000000"/>
              <w:right w:val="single" w:sz="4" w:space="0" w:color="000000"/>
            </w:tcBorders>
          </w:tcPr>
          <w:p w:rsidR="00F0758F" w:rsidRPr="00E5511D" w:rsidRDefault="00F0758F" w:rsidP="00F0758F">
            <w:pPr>
              <w:jc w:val="left"/>
              <w:rPr>
                <w:sz w:val="20"/>
                <w:szCs w:val="20"/>
              </w:rPr>
            </w:pPr>
            <w:r w:rsidRPr="00E5511D">
              <w:rPr>
                <w:sz w:val="20"/>
                <w:szCs w:val="20"/>
              </w:rPr>
              <w:t>Portfolio</w:t>
            </w:r>
            <w:r w:rsidRPr="00E5511D">
              <w:rPr>
                <w:spacing w:val="-25"/>
                <w:sz w:val="20"/>
                <w:szCs w:val="20"/>
              </w:rPr>
              <w:t xml:space="preserve"> </w:t>
            </w:r>
            <w:r w:rsidRPr="00E5511D">
              <w:rPr>
                <w:w w:val="104"/>
                <w:sz w:val="20"/>
                <w:szCs w:val="20"/>
              </w:rPr>
              <w:t xml:space="preserve">aligns </w:t>
            </w:r>
            <w:r w:rsidRPr="00E5511D">
              <w:rPr>
                <w:position w:val="1"/>
                <w:sz w:val="20"/>
                <w:szCs w:val="20"/>
              </w:rPr>
              <w:t>with</w:t>
            </w:r>
            <w:r w:rsidRPr="00E5511D">
              <w:rPr>
                <w:spacing w:val="-41"/>
                <w:position w:val="1"/>
                <w:sz w:val="20"/>
                <w:szCs w:val="20"/>
              </w:rPr>
              <w:t xml:space="preserve"> </w:t>
            </w:r>
            <w:r w:rsidRPr="00E5511D">
              <w:rPr>
                <w:w w:val="104"/>
                <w:sz w:val="20"/>
                <w:szCs w:val="20"/>
              </w:rPr>
              <w:t>RGC development</w:t>
            </w:r>
            <w:r>
              <w:rPr>
                <w:w w:val="104"/>
                <w:sz w:val="20"/>
                <w:szCs w:val="20"/>
              </w:rPr>
              <w:t xml:space="preserve"> </w:t>
            </w:r>
            <w:r w:rsidRPr="00E5511D">
              <w:rPr>
                <w:sz w:val="20"/>
                <w:szCs w:val="20"/>
              </w:rPr>
              <w:t xml:space="preserve">objectives </w:t>
            </w:r>
            <w:r w:rsidRPr="00E5511D">
              <w:rPr>
                <w:w w:val="104"/>
                <w:sz w:val="20"/>
                <w:szCs w:val="20"/>
              </w:rPr>
              <w:t>and</w:t>
            </w:r>
            <w:r>
              <w:rPr>
                <w:w w:val="104"/>
                <w:sz w:val="20"/>
                <w:szCs w:val="20"/>
              </w:rPr>
              <w:t xml:space="preserve"> </w:t>
            </w:r>
            <w:proofErr w:type="gramStart"/>
            <w:r w:rsidRPr="00E5511D">
              <w:rPr>
                <w:sz w:val="20"/>
                <w:szCs w:val="20"/>
              </w:rPr>
              <w:t>conforms</w:t>
            </w:r>
            <w:r w:rsidRPr="00E5511D">
              <w:rPr>
                <w:spacing w:val="-23"/>
                <w:sz w:val="20"/>
                <w:szCs w:val="20"/>
              </w:rPr>
              <w:t xml:space="preserve"> </w:t>
            </w:r>
            <w:r>
              <w:rPr>
                <w:spacing w:val="-23"/>
                <w:sz w:val="20"/>
                <w:szCs w:val="20"/>
              </w:rPr>
              <w:t xml:space="preserve"> </w:t>
            </w:r>
            <w:r w:rsidRPr="00E5511D">
              <w:rPr>
                <w:sz w:val="20"/>
                <w:szCs w:val="20"/>
              </w:rPr>
              <w:t>to</w:t>
            </w:r>
            <w:proofErr w:type="gramEnd"/>
            <w:r>
              <w:rPr>
                <w:w w:val="107"/>
                <w:sz w:val="20"/>
                <w:szCs w:val="20"/>
              </w:rPr>
              <w:t xml:space="preserve"> </w:t>
            </w:r>
            <w:r w:rsidRPr="00E5511D">
              <w:rPr>
                <w:w w:val="105"/>
                <w:sz w:val="20"/>
                <w:szCs w:val="20"/>
              </w:rPr>
              <w:t>CAS/CPS.</w:t>
            </w:r>
          </w:p>
        </w:tc>
        <w:tc>
          <w:tcPr>
            <w:tcW w:w="712" w:type="pct"/>
            <w:tcBorders>
              <w:top w:val="single" w:sz="4" w:space="0" w:color="auto"/>
              <w:left w:val="single" w:sz="4" w:space="0" w:color="000000"/>
              <w:bottom w:val="single" w:sz="4" w:space="0" w:color="auto"/>
              <w:right w:val="single" w:sz="4" w:space="0" w:color="000000"/>
            </w:tcBorders>
          </w:tcPr>
          <w:p w:rsidR="00F0758F" w:rsidRPr="00E5511D" w:rsidRDefault="00F0758F" w:rsidP="00F0758F">
            <w:pPr>
              <w:widowControl w:val="0"/>
              <w:tabs>
                <w:tab w:val="left" w:pos="1180"/>
              </w:tabs>
              <w:autoSpaceDE w:val="0"/>
              <w:autoSpaceDN w:val="0"/>
              <w:adjustRightInd w:val="0"/>
              <w:spacing w:before="65" w:line="289" w:lineRule="auto"/>
              <w:ind w:left="46" w:right="-32" w:firstLine="5"/>
              <w:jc w:val="left"/>
              <w:rPr>
                <w:sz w:val="20"/>
                <w:szCs w:val="20"/>
              </w:rPr>
            </w:pPr>
            <w:r w:rsidRPr="00E5511D">
              <w:rPr>
                <w:position w:val="1"/>
                <w:sz w:val="20"/>
                <w:szCs w:val="20"/>
              </w:rPr>
              <w:t>Country</w:t>
            </w:r>
            <w:r w:rsidRPr="00E5511D">
              <w:rPr>
                <w:spacing w:val="-20"/>
                <w:position w:val="1"/>
                <w:sz w:val="20"/>
                <w:szCs w:val="20"/>
              </w:rPr>
              <w:t xml:space="preserve"> </w:t>
            </w:r>
            <w:r w:rsidRPr="00E5511D">
              <w:rPr>
                <w:w w:val="105"/>
                <w:sz w:val="20"/>
                <w:szCs w:val="20"/>
              </w:rPr>
              <w:t xml:space="preserve">economic </w:t>
            </w:r>
            <w:r w:rsidRPr="00E5511D">
              <w:rPr>
                <w:sz w:val="20"/>
                <w:szCs w:val="20"/>
              </w:rPr>
              <w:t>growth</w:t>
            </w:r>
            <w:r w:rsidRPr="00E5511D">
              <w:rPr>
                <w:spacing w:val="27"/>
                <w:sz w:val="20"/>
                <w:szCs w:val="20"/>
              </w:rPr>
              <w:t xml:space="preserve"> </w:t>
            </w:r>
            <w:r w:rsidRPr="00E5511D">
              <w:rPr>
                <w:w w:val="104"/>
                <w:sz w:val="20"/>
                <w:szCs w:val="20"/>
              </w:rPr>
              <w:t>performance.</w:t>
            </w:r>
          </w:p>
        </w:tc>
        <w:tc>
          <w:tcPr>
            <w:tcW w:w="691" w:type="pct"/>
            <w:tcBorders>
              <w:top w:val="single" w:sz="4" w:space="0" w:color="auto"/>
              <w:left w:val="single" w:sz="4" w:space="0" w:color="000000"/>
              <w:bottom w:val="single" w:sz="4" w:space="0" w:color="auto"/>
              <w:right w:val="single" w:sz="4" w:space="0" w:color="000000"/>
            </w:tcBorders>
          </w:tcPr>
          <w:p w:rsidR="00F0758F" w:rsidRPr="00E5511D" w:rsidRDefault="00F0758F" w:rsidP="00F0758F">
            <w:pPr>
              <w:widowControl w:val="0"/>
              <w:autoSpaceDE w:val="0"/>
              <w:autoSpaceDN w:val="0"/>
              <w:adjustRightInd w:val="0"/>
              <w:spacing w:before="85" w:line="287" w:lineRule="auto"/>
              <w:ind w:left="38" w:right="-24" w:firstLine="10"/>
              <w:jc w:val="left"/>
              <w:rPr>
                <w:sz w:val="20"/>
                <w:szCs w:val="20"/>
              </w:rPr>
            </w:pPr>
            <w:r w:rsidRPr="00E5511D">
              <w:rPr>
                <w:sz w:val="20"/>
                <w:szCs w:val="20"/>
              </w:rPr>
              <w:t xml:space="preserve">RGC </w:t>
            </w:r>
            <w:r w:rsidRPr="00E5511D">
              <w:rPr>
                <w:w w:val="104"/>
                <w:sz w:val="20"/>
                <w:szCs w:val="20"/>
              </w:rPr>
              <w:t xml:space="preserve">economic </w:t>
            </w:r>
            <w:r w:rsidRPr="00E5511D">
              <w:rPr>
                <w:sz w:val="20"/>
                <w:szCs w:val="20"/>
              </w:rPr>
              <w:t>growth targets</w:t>
            </w:r>
            <w:r w:rsidRPr="00E5511D">
              <w:rPr>
                <w:spacing w:val="7"/>
                <w:sz w:val="20"/>
                <w:szCs w:val="20"/>
              </w:rPr>
              <w:t xml:space="preserve"> </w:t>
            </w:r>
            <w:r w:rsidRPr="00E5511D">
              <w:rPr>
                <w:w w:val="106"/>
                <w:sz w:val="20"/>
                <w:szCs w:val="20"/>
              </w:rPr>
              <w:t xml:space="preserve">are </w:t>
            </w:r>
            <w:r w:rsidRPr="00E5511D">
              <w:rPr>
                <w:w w:val="105"/>
                <w:sz w:val="20"/>
                <w:szCs w:val="20"/>
              </w:rPr>
              <w:t>met.</w:t>
            </w:r>
          </w:p>
        </w:tc>
        <w:tc>
          <w:tcPr>
            <w:tcW w:w="578" w:type="pct"/>
            <w:tcBorders>
              <w:top w:val="single" w:sz="4" w:space="0" w:color="auto"/>
              <w:left w:val="single" w:sz="4" w:space="0" w:color="000000"/>
              <w:bottom w:val="single" w:sz="4" w:space="0" w:color="auto"/>
              <w:right w:val="single" w:sz="4" w:space="0" w:color="000000"/>
            </w:tcBorders>
          </w:tcPr>
          <w:p w:rsidR="00F0758F" w:rsidRPr="00E5511D" w:rsidRDefault="00F0758F" w:rsidP="00F0758F">
            <w:pPr>
              <w:widowControl w:val="0"/>
              <w:autoSpaceDE w:val="0"/>
              <w:autoSpaceDN w:val="0"/>
              <w:adjustRightInd w:val="0"/>
              <w:spacing w:before="97" w:line="287" w:lineRule="auto"/>
              <w:ind w:left="38" w:right="472" w:firstLine="10"/>
              <w:jc w:val="left"/>
              <w:rPr>
                <w:w w:val="104"/>
                <w:sz w:val="20"/>
                <w:szCs w:val="20"/>
              </w:rPr>
            </w:pPr>
            <w:r w:rsidRPr="00E5511D">
              <w:rPr>
                <w:w w:val="104"/>
                <w:sz w:val="20"/>
                <w:szCs w:val="20"/>
              </w:rPr>
              <w:t xml:space="preserve">CAS/CPS updates. </w:t>
            </w:r>
          </w:p>
          <w:p w:rsidR="00F0758F" w:rsidRPr="00E5511D" w:rsidRDefault="00F0758F" w:rsidP="00F0758F">
            <w:pPr>
              <w:widowControl w:val="0"/>
              <w:autoSpaceDE w:val="0"/>
              <w:autoSpaceDN w:val="0"/>
              <w:adjustRightInd w:val="0"/>
              <w:spacing w:before="97" w:line="287" w:lineRule="auto"/>
              <w:ind w:left="38" w:right="472" w:firstLine="10"/>
              <w:jc w:val="left"/>
              <w:rPr>
                <w:sz w:val="20"/>
                <w:szCs w:val="20"/>
              </w:rPr>
            </w:pPr>
            <w:r w:rsidRPr="00E5511D">
              <w:rPr>
                <w:w w:val="104"/>
                <w:sz w:val="20"/>
                <w:szCs w:val="20"/>
              </w:rPr>
              <w:t xml:space="preserve">Annual programming </w:t>
            </w:r>
            <w:r w:rsidRPr="00E5511D">
              <w:rPr>
                <w:sz w:val="20"/>
                <w:szCs w:val="20"/>
              </w:rPr>
              <w:t>missions.</w:t>
            </w:r>
          </w:p>
        </w:tc>
        <w:tc>
          <w:tcPr>
            <w:tcW w:w="665" w:type="pct"/>
            <w:tcBorders>
              <w:top w:val="single" w:sz="4" w:space="0" w:color="auto"/>
              <w:left w:val="single" w:sz="4" w:space="0" w:color="000000"/>
              <w:bottom w:val="single" w:sz="4" w:space="0" w:color="auto"/>
              <w:right w:val="single" w:sz="4" w:space="0" w:color="000000"/>
            </w:tcBorders>
          </w:tcPr>
          <w:p w:rsidR="00F0758F" w:rsidRPr="00E5511D" w:rsidRDefault="00F0758F" w:rsidP="00F0758F">
            <w:pPr>
              <w:widowControl w:val="0"/>
              <w:autoSpaceDE w:val="0"/>
              <w:autoSpaceDN w:val="0"/>
              <w:adjustRightInd w:val="0"/>
              <w:jc w:val="left"/>
              <w:rPr>
                <w:sz w:val="20"/>
                <w:szCs w:val="20"/>
              </w:rPr>
            </w:pPr>
          </w:p>
        </w:tc>
        <w:tc>
          <w:tcPr>
            <w:tcW w:w="833" w:type="pct"/>
            <w:tcBorders>
              <w:top w:val="single" w:sz="4" w:space="0" w:color="auto"/>
              <w:left w:val="single" w:sz="4" w:space="0" w:color="000000"/>
              <w:bottom w:val="single" w:sz="4" w:space="0" w:color="auto"/>
              <w:right w:val="single" w:sz="4" w:space="0" w:color="000000"/>
            </w:tcBorders>
          </w:tcPr>
          <w:p w:rsidR="00F0758F" w:rsidRPr="00E5511D" w:rsidRDefault="00F0758F" w:rsidP="00F0758F">
            <w:pPr>
              <w:widowControl w:val="0"/>
              <w:autoSpaceDE w:val="0"/>
              <w:autoSpaceDN w:val="0"/>
              <w:adjustRightInd w:val="0"/>
              <w:jc w:val="left"/>
              <w:rPr>
                <w:sz w:val="20"/>
                <w:szCs w:val="20"/>
              </w:rPr>
            </w:pPr>
          </w:p>
        </w:tc>
        <w:tc>
          <w:tcPr>
            <w:tcW w:w="910" w:type="pct"/>
            <w:tcBorders>
              <w:top w:val="single" w:sz="4" w:space="0" w:color="auto"/>
              <w:left w:val="single" w:sz="4" w:space="0" w:color="000000"/>
              <w:bottom w:val="single" w:sz="4" w:space="0" w:color="auto"/>
              <w:right w:val="single" w:sz="4" w:space="0" w:color="000000"/>
            </w:tcBorders>
          </w:tcPr>
          <w:p w:rsidR="00F0758F" w:rsidRPr="00E5511D" w:rsidRDefault="00F0758F" w:rsidP="00F0758F">
            <w:pPr>
              <w:widowControl w:val="0"/>
              <w:autoSpaceDE w:val="0"/>
              <w:autoSpaceDN w:val="0"/>
              <w:adjustRightInd w:val="0"/>
              <w:spacing w:before="9" w:line="100" w:lineRule="exact"/>
              <w:jc w:val="left"/>
              <w:rPr>
                <w:sz w:val="20"/>
                <w:szCs w:val="20"/>
              </w:rPr>
            </w:pPr>
          </w:p>
          <w:p w:rsidR="00F0758F" w:rsidRPr="00E5511D" w:rsidRDefault="00F0758F" w:rsidP="00F0758F">
            <w:pPr>
              <w:widowControl w:val="0"/>
              <w:autoSpaceDE w:val="0"/>
              <w:autoSpaceDN w:val="0"/>
              <w:adjustRightInd w:val="0"/>
              <w:spacing w:line="287" w:lineRule="auto"/>
              <w:ind w:left="48" w:right="-33"/>
              <w:jc w:val="left"/>
              <w:rPr>
                <w:sz w:val="20"/>
                <w:szCs w:val="20"/>
              </w:rPr>
            </w:pPr>
            <w:r w:rsidRPr="00E5511D">
              <w:rPr>
                <w:w w:val="103"/>
                <w:sz w:val="20"/>
                <w:szCs w:val="20"/>
              </w:rPr>
              <w:t xml:space="preserve">Regular </w:t>
            </w:r>
            <w:r w:rsidRPr="00E5511D">
              <w:rPr>
                <w:w w:val="104"/>
                <w:sz w:val="20"/>
                <w:szCs w:val="20"/>
              </w:rPr>
              <w:t xml:space="preserve">consultations </w:t>
            </w:r>
            <w:r w:rsidRPr="00E5511D">
              <w:rPr>
                <w:sz w:val="20"/>
                <w:szCs w:val="20"/>
              </w:rPr>
              <w:t xml:space="preserve">among  </w:t>
            </w:r>
            <w:r w:rsidRPr="00E5511D">
              <w:rPr>
                <w:spacing w:val="16"/>
                <w:sz w:val="20"/>
                <w:szCs w:val="20"/>
              </w:rPr>
              <w:t xml:space="preserve"> </w:t>
            </w:r>
            <w:r w:rsidRPr="00E5511D">
              <w:rPr>
                <w:sz w:val="20"/>
                <w:szCs w:val="20"/>
              </w:rPr>
              <w:t xml:space="preserve">RGC </w:t>
            </w:r>
            <w:r w:rsidRPr="00E5511D">
              <w:rPr>
                <w:w w:val="103"/>
                <w:sz w:val="20"/>
                <w:szCs w:val="20"/>
              </w:rPr>
              <w:t xml:space="preserve">and </w:t>
            </w:r>
            <w:r w:rsidRPr="00E5511D">
              <w:rPr>
                <w:sz w:val="20"/>
                <w:szCs w:val="20"/>
              </w:rPr>
              <w:t>DPs</w:t>
            </w:r>
            <w:r w:rsidRPr="00E5511D">
              <w:rPr>
                <w:spacing w:val="15"/>
                <w:sz w:val="20"/>
                <w:szCs w:val="20"/>
              </w:rPr>
              <w:t xml:space="preserve"> </w:t>
            </w:r>
            <w:r w:rsidRPr="00E5511D">
              <w:rPr>
                <w:sz w:val="20"/>
                <w:szCs w:val="20"/>
              </w:rPr>
              <w:t>on a</w:t>
            </w:r>
            <w:r w:rsidRPr="00E5511D">
              <w:rPr>
                <w:w w:val="103"/>
                <w:sz w:val="20"/>
                <w:szCs w:val="20"/>
              </w:rPr>
              <w:t xml:space="preserve">lignment </w:t>
            </w:r>
            <w:r w:rsidRPr="00E5511D">
              <w:rPr>
                <w:sz w:val="20"/>
                <w:szCs w:val="20"/>
              </w:rPr>
              <w:t>and</w:t>
            </w:r>
            <w:r w:rsidRPr="00E5511D">
              <w:rPr>
                <w:spacing w:val="40"/>
                <w:sz w:val="20"/>
                <w:szCs w:val="20"/>
              </w:rPr>
              <w:t xml:space="preserve"> </w:t>
            </w:r>
            <w:r w:rsidRPr="00E5511D">
              <w:rPr>
                <w:sz w:val="20"/>
                <w:szCs w:val="20"/>
              </w:rPr>
              <w:t>balance</w:t>
            </w:r>
            <w:r w:rsidRPr="00E5511D">
              <w:rPr>
                <w:spacing w:val="52"/>
                <w:sz w:val="20"/>
                <w:szCs w:val="20"/>
              </w:rPr>
              <w:t xml:space="preserve"> </w:t>
            </w:r>
            <w:r w:rsidRPr="00E5511D">
              <w:rPr>
                <w:sz w:val="20"/>
                <w:szCs w:val="20"/>
              </w:rPr>
              <w:t>of</w:t>
            </w:r>
            <w:r w:rsidRPr="00E5511D">
              <w:rPr>
                <w:spacing w:val="40"/>
                <w:sz w:val="20"/>
                <w:szCs w:val="20"/>
              </w:rPr>
              <w:t xml:space="preserve"> </w:t>
            </w:r>
            <w:r w:rsidRPr="00E5511D">
              <w:rPr>
                <w:w w:val="107"/>
                <w:sz w:val="20"/>
                <w:szCs w:val="20"/>
              </w:rPr>
              <w:t xml:space="preserve">the </w:t>
            </w:r>
            <w:r w:rsidRPr="00E5511D">
              <w:rPr>
                <w:sz w:val="20"/>
                <w:szCs w:val="20"/>
              </w:rPr>
              <w:t>two</w:t>
            </w:r>
            <w:r w:rsidRPr="00E5511D">
              <w:rPr>
                <w:spacing w:val="10"/>
                <w:sz w:val="20"/>
                <w:szCs w:val="20"/>
              </w:rPr>
              <w:t xml:space="preserve"> </w:t>
            </w:r>
            <w:r w:rsidRPr="00E5511D">
              <w:rPr>
                <w:w w:val="104"/>
                <w:sz w:val="20"/>
                <w:szCs w:val="20"/>
              </w:rPr>
              <w:t>portfolios.</w:t>
            </w:r>
          </w:p>
        </w:tc>
      </w:tr>
      <w:tr w:rsidR="00F0758F" w:rsidRPr="008B53BC" w:rsidTr="00F0758F">
        <w:trPr>
          <w:trHeight w:hRule="exact" w:val="2742"/>
        </w:trPr>
        <w:tc>
          <w:tcPr>
            <w:tcW w:w="611" w:type="pct"/>
            <w:vMerge/>
            <w:tcBorders>
              <w:top w:val="nil"/>
              <w:left w:val="single" w:sz="4" w:space="0" w:color="000000"/>
              <w:bottom w:val="single" w:sz="4" w:space="0" w:color="000000"/>
              <w:right w:val="single" w:sz="4" w:space="0" w:color="auto"/>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tcBorders>
              <w:top w:val="single" w:sz="4" w:space="0" w:color="auto"/>
              <w:left w:val="single" w:sz="4" w:space="0" w:color="auto"/>
              <w:bottom w:val="single" w:sz="4" w:space="0" w:color="000000"/>
              <w:right w:val="single" w:sz="4" w:space="0" w:color="auto"/>
            </w:tcBorders>
          </w:tcPr>
          <w:p w:rsidR="00F0758F" w:rsidRPr="00E5511D" w:rsidRDefault="00F0758F" w:rsidP="00F0758F">
            <w:pPr>
              <w:widowControl w:val="0"/>
              <w:autoSpaceDE w:val="0"/>
              <w:autoSpaceDN w:val="0"/>
              <w:adjustRightInd w:val="0"/>
              <w:spacing w:before="57"/>
              <w:ind w:left="50" w:right="-20"/>
              <w:jc w:val="left"/>
              <w:rPr>
                <w:sz w:val="20"/>
                <w:szCs w:val="20"/>
              </w:rPr>
            </w:pPr>
            <w:r w:rsidRPr="00E5511D">
              <w:rPr>
                <w:color w:val="2F2F2F"/>
                <w:sz w:val="20"/>
                <w:szCs w:val="20"/>
              </w:rPr>
              <w:t>Individual</w:t>
            </w:r>
            <w:r w:rsidRPr="00E5511D">
              <w:rPr>
                <w:color w:val="2F2F2F"/>
                <w:spacing w:val="29"/>
                <w:sz w:val="20"/>
                <w:szCs w:val="20"/>
              </w:rPr>
              <w:t xml:space="preserve"> </w:t>
            </w:r>
            <w:r w:rsidRPr="00E5511D">
              <w:rPr>
                <w:color w:val="2F2F2F"/>
                <w:w w:val="105"/>
                <w:sz w:val="20"/>
                <w:szCs w:val="20"/>
              </w:rPr>
              <w:t>PDO</w:t>
            </w:r>
          </w:p>
        </w:tc>
        <w:tc>
          <w:tcPr>
            <w:tcW w:w="691" w:type="pct"/>
            <w:tcBorders>
              <w:top w:val="single" w:sz="4" w:space="0" w:color="auto"/>
              <w:left w:val="single" w:sz="4" w:space="0" w:color="auto"/>
              <w:bottom w:val="single" w:sz="4" w:space="0" w:color="000000"/>
              <w:right w:val="single" w:sz="4" w:space="0" w:color="auto"/>
            </w:tcBorders>
          </w:tcPr>
          <w:p w:rsidR="00F0758F" w:rsidRPr="00E5511D" w:rsidRDefault="00F0758F" w:rsidP="00F0758F">
            <w:pPr>
              <w:widowControl w:val="0"/>
              <w:autoSpaceDE w:val="0"/>
              <w:autoSpaceDN w:val="0"/>
              <w:adjustRightInd w:val="0"/>
              <w:spacing w:before="67" w:line="289" w:lineRule="auto"/>
              <w:ind w:left="50" w:right="-30" w:firstLine="14"/>
              <w:jc w:val="left"/>
              <w:rPr>
                <w:sz w:val="20"/>
                <w:szCs w:val="20"/>
              </w:rPr>
            </w:pPr>
            <w:r w:rsidRPr="00E5511D">
              <w:rPr>
                <w:color w:val="2F2F2F"/>
                <w:sz w:val="20"/>
                <w:szCs w:val="20"/>
              </w:rPr>
              <w:t>80%</w:t>
            </w:r>
            <w:r w:rsidRPr="00E5511D">
              <w:rPr>
                <w:color w:val="2F2F2F"/>
                <w:spacing w:val="8"/>
                <w:sz w:val="20"/>
                <w:szCs w:val="20"/>
              </w:rPr>
              <w:t xml:space="preserve"> </w:t>
            </w:r>
            <w:r w:rsidRPr="00E5511D">
              <w:rPr>
                <w:color w:val="2F2F2F"/>
                <w:sz w:val="20"/>
                <w:szCs w:val="20"/>
              </w:rPr>
              <w:t>of PDOs</w:t>
            </w:r>
            <w:r w:rsidRPr="00E5511D">
              <w:rPr>
                <w:color w:val="2F2F2F"/>
                <w:spacing w:val="18"/>
                <w:sz w:val="20"/>
                <w:szCs w:val="20"/>
              </w:rPr>
              <w:t xml:space="preserve"> </w:t>
            </w:r>
            <w:r w:rsidRPr="00E5511D">
              <w:rPr>
                <w:color w:val="2F2F2F"/>
                <w:w w:val="107"/>
                <w:sz w:val="20"/>
                <w:szCs w:val="20"/>
              </w:rPr>
              <w:t xml:space="preserve">of </w:t>
            </w:r>
            <w:r w:rsidRPr="00E5511D">
              <w:rPr>
                <w:color w:val="2F2F2F"/>
                <w:sz w:val="20"/>
                <w:szCs w:val="20"/>
              </w:rPr>
              <w:t xml:space="preserve">active projects </w:t>
            </w:r>
            <w:r w:rsidRPr="00E5511D">
              <w:rPr>
                <w:color w:val="2F2F2F"/>
                <w:w w:val="107"/>
                <w:sz w:val="20"/>
                <w:szCs w:val="20"/>
              </w:rPr>
              <w:t xml:space="preserve">are </w:t>
            </w:r>
            <w:r w:rsidRPr="00E5511D">
              <w:rPr>
                <w:color w:val="2F2F2F"/>
                <w:sz w:val="20"/>
                <w:szCs w:val="20"/>
              </w:rPr>
              <w:t xml:space="preserve">rated </w:t>
            </w:r>
            <w:r w:rsidRPr="00E5511D">
              <w:rPr>
                <w:color w:val="2F2F2F"/>
                <w:w w:val="105"/>
                <w:sz w:val="20"/>
                <w:szCs w:val="20"/>
              </w:rPr>
              <w:t xml:space="preserve">satisfactory </w:t>
            </w:r>
            <w:r w:rsidRPr="00E5511D">
              <w:rPr>
                <w:color w:val="2F2F2F"/>
                <w:sz w:val="20"/>
                <w:szCs w:val="20"/>
              </w:rPr>
              <w:t>and</w:t>
            </w:r>
            <w:r w:rsidRPr="00E5511D">
              <w:rPr>
                <w:color w:val="2F2F2F"/>
                <w:spacing w:val="5"/>
                <w:sz w:val="20"/>
                <w:szCs w:val="20"/>
              </w:rPr>
              <w:t xml:space="preserve"> </w:t>
            </w:r>
            <w:r w:rsidRPr="00E5511D">
              <w:rPr>
                <w:color w:val="2F2F2F"/>
                <w:sz w:val="20"/>
                <w:szCs w:val="20"/>
              </w:rPr>
              <w:t>90%</w:t>
            </w:r>
            <w:r w:rsidRPr="00E5511D">
              <w:rPr>
                <w:color w:val="2F2F2F"/>
                <w:spacing w:val="7"/>
                <w:sz w:val="20"/>
                <w:szCs w:val="20"/>
              </w:rPr>
              <w:t xml:space="preserve"> </w:t>
            </w:r>
            <w:r w:rsidRPr="00E5511D">
              <w:rPr>
                <w:color w:val="2F2F2F"/>
                <w:sz w:val="20"/>
                <w:szCs w:val="20"/>
              </w:rPr>
              <w:t xml:space="preserve">are </w:t>
            </w:r>
            <w:r w:rsidRPr="00E5511D">
              <w:rPr>
                <w:color w:val="2F2F2F"/>
                <w:w w:val="104"/>
                <w:sz w:val="20"/>
                <w:szCs w:val="20"/>
              </w:rPr>
              <w:t xml:space="preserve">rated </w:t>
            </w:r>
            <w:r w:rsidRPr="00E5511D">
              <w:rPr>
                <w:color w:val="2F2F2F"/>
                <w:sz w:val="20"/>
                <w:szCs w:val="20"/>
              </w:rPr>
              <w:t xml:space="preserve">satisfactory </w:t>
            </w:r>
            <w:r w:rsidRPr="00E5511D">
              <w:rPr>
                <w:color w:val="2F2F2F"/>
                <w:w w:val="109"/>
                <w:sz w:val="20"/>
                <w:szCs w:val="20"/>
              </w:rPr>
              <w:t xml:space="preserve">by </w:t>
            </w:r>
            <w:r w:rsidRPr="00E5511D">
              <w:rPr>
                <w:color w:val="2F2F2F"/>
                <w:sz w:val="20"/>
                <w:szCs w:val="20"/>
              </w:rPr>
              <w:t>project</w:t>
            </w:r>
            <w:r w:rsidRPr="00E5511D">
              <w:rPr>
                <w:color w:val="2F2F2F"/>
                <w:spacing w:val="26"/>
                <w:sz w:val="20"/>
                <w:szCs w:val="20"/>
              </w:rPr>
              <w:t xml:space="preserve"> </w:t>
            </w:r>
            <w:r w:rsidRPr="00E5511D">
              <w:rPr>
                <w:color w:val="2F2F2F"/>
                <w:w w:val="103"/>
                <w:sz w:val="20"/>
                <w:szCs w:val="20"/>
              </w:rPr>
              <w:t>completion</w:t>
            </w:r>
          </w:p>
        </w:tc>
        <w:tc>
          <w:tcPr>
            <w:tcW w:w="578" w:type="pct"/>
            <w:tcBorders>
              <w:top w:val="single" w:sz="4" w:space="0" w:color="auto"/>
              <w:left w:val="single" w:sz="4" w:space="0" w:color="auto"/>
              <w:bottom w:val="single" w:sz="4" w:space="0" w:color="000000"/>
              <w:right w:val="single" w:sz="4" w:space="0" w:color="auto"/>
            </w:tcBorders>
          </w:tcPr>
          <w:p w:rsidR="00F0758F" w:rsidRPr="00E5511D" w:rsidRDefault="00F0758F" w:rsidP="00F0758F">
            <w:pPr>
              <w:widowControl w:val="0"/>
              <w:autoSpaceDE w:val="0"/>
              <w:autoSpaceDN w:val="0"/>
              <w:adjustRightInd w:val="0"/>
              <w:spacing w:before="67" w:line="286" w:lineRule="auto"/>
              <w:ind w:left="43" w:right="-19" w:firstLine="5"/>
              <w:jc w:val="left"/>
              <w:rPr>
                <w:sz w:val="20"/>
                <w:szCs w:val="20"/>
              </w:rPr>
            </w:pPr>
            <w:r w:rsidRPr="00E5511D">
              <w:rPr>
                <w:color w:val="2F2F2F"/>
                <w:position w:val="1"/>
                <w:sz w:val="20"/>
                <w:szCs w:val="20"/>
              </w:rPr>
              <w:t xml:space="preserve">Regular </w:t>
            </w:r>
            <w:r w:rsidRPr="00E5511D">
              <w:rPr>
                <w:color w:val="2F2F2F"/>
                <w:w w:val="104"/>
                <w:sz w:val="20"/>
                <w:szCs w:val="20"/>
              </w:rPr>
              <w:t xml:space="preserve">M&amp;E, </w:t>
            </w:r>
            <w:r w:rsidRPr="00E5511D">
              <w:rPr>
                <w:color w:val="2F2F2F"/>
                <w:sz w:val="20"/>
                <w:szCs w:val="20"/>
              </w:rPr>
              <w:t xml:space="preserve">QPPR, </w:t>
            </w:r>
            <w:r w:rsidRPr="00E5511D">
              <w:rPr>
                <w:color w:val="2F2F2F"/>
                <w:w w:val="104"/>
                <w:sz w:val="20"/>
                <w:szCs w:val="20"/>
              </w:rPr>
              <w:t xml:space="preserve">JCPPR, </w:t>
            </w:r>
            <w:r w:rsidRPr="00E5511D">
              <w:rPr>
                <w:color w:val="2F2F2F"/>
                <w:w w:val="110"/>
                <w:sz w:val="20"/>
                <w:szCs w:val="20"/>
              </w:rPr>
              <w:t>MTR,</w:t>
            </w:r>
            <w:r>
              <w:rPr>
                <w:color w:val="2F2F2F"/>
                <w:w w:val="110"/>
                <w:sz w:val="20"/>
                <w:szCs w:val="20"/>
              </w:rPr>
              <w:t xml:space="preserve"> </w:t>
            </w:r>
            <w:r w:rsidRPr="00E5511D">
              <w:rPr>
                <w:color w:val="2F2F2F"/>
                <w:w w:val="110"/>
                <w:sz w:val="20"/>
                <w:szCs w:val="20"/>
              </w:rPr>
              <w:t>PCR</w:t>
            </w:r>
          </w:p>
        </w:tc>
        <w:tc>
          <w:tcPr>
            <w:tcW w:w="665" w:type="pct"/>
            <w:tcBorders>
              <w:top w:val="single" w:sz="4" w:space="0" w:color="auto"/>
              <w:left w:val="single" w:sz="4" w:space="0" w:color="auto"/>
              <w:bottom w:val="single" w:sz="4" w:space="0" w:color="000000"/>
              <w:right w:val="single" w:sz="4" w:space="0" w:color="auto"/>
            </w:tcBorders>
          </w:tcPr>
          <w:p w:rsidR="00F0758F" w:rsidRPr="00E5511D" w:rsidRDefault="00F0758F" w:rsidP="00F0758F">
            <w:pPr>
              <w:widowControl w:val="0"/>
              <w:autoSpaceDE w:val="0"/>
              <w:autoSpaceDN w:val="0"/>
              <w:adjustRightInd w:val="0"/>
              <w:ind w:left="46" w:right="-20"/>
              <w:jc w:val="left"/>
              <w:rPr>
                <w:color w:val="2F2F2F"/>
                <w:spacing w:val="17"/>
                <w:sz w:val="20"/>
                <w:szCs w:val="20"/>
              </w:rPr>
            </w:pPr>
            <w:r w:rsidRPr="00E5511D">
              <w:rPr>
                <w:color w:val="2F2F2F"/>
                <w:sz w:val="20"/>
                <w:szCs w:val="20"/>
              </w:rPr>
              <w:t>ADB:</w:t>
            </w:r>
            <w:r w:rsidRPr="00E5511D">
              <w:rPr>
                <w:color w:val="2F2F2F"/>
                <w:spacing w:val="17"/>
                <w:sz w:val="20"/>
                <w:szCs w:val="20"/>
              </w:rPr>
              <w:t xml:space="preserve"> </w:t>
            </w:r>
          </w:p>
          <w:p w:rsidR="00F0758F" w:rsidRPr="00E5511D" w:rsidRDefault="00F0758F" w:rsidP="00F0758F">
            <w:pPr>
              <w:widowControl w:val="0"/>
              <w:autoSpaceDE w:val="0"/>
              <w:autoSpaceDN w:val="0"/>
              <w:adjustRightInd w:val="0"/>
              <w:ind w:left="46" w:right="-20"/>
              <w:jc w:val="left"/>
              <w:rPr>
                <w:color w:val="000000"/>
                <w:sz w:val="20"/>
                <w:szCs w:val="20"/>
              </w:rPr>
            </w:pPr>
            <w:r>
              <w:rPr>
                <w:color w:val="2F2F2F"/>
                <w:w w:val="112"/>
                <w:sz w:val="20"/>
                <w:szCs w:val="20"/>
              </w:rPr>
              <w:t>C</w:t>
            </w:r>
            <w:r w:rsidRPr="00E5511D">
              <w:rPr>
                <w:color w:val="2F2F2F"/>
                <w:w w:val="112"/>
                <w:sz w:val="20"/>
                <w:szCs w:val="20"/>
              </w:rPr>
              <w:t>urrent =</w:t>
            </w:r>
            <w:r w:rsidRPr="00E5511D">
              <w:rPr>
                <w:color w:val="000000"/>
                <w:sz w:val="20"/>
                <w:szCs w:val="20"/>
              </w:rPr>
              <w:t xml:space="preserve"> </w:t>
            </w:r>
            <w:r w:rsidRPr="00E5511D">
              <w:rPr>
                <w:color w:val="2F2F2F"/>
                <w:w w:val="105"/>
                <w:sz w:val="20"/>
                <w:szCs w:val="20"/>
              </w:rPr>
              <w:t>100%;</w:t>
            </w:r>
          </w:p>
          <w:p w:rsidR="00F0758F" w:rsidRPr="00E5511D" w:rsidRDefault="00F0758F" w:rsidP="00F0758F">
            <w:pPr>
              <w:widowControl w:val="0"/>
              <w:tabs>
                <w:tab w:val="left" w:pos="1420"/>
              </w:tabs>
              <w:autoSpaceDE w:val="0"/>
              <w:autoSpaceDN w:val="0"/>
              <w:adjustRightInd w:val="0"/>
              <w:ind w:left="46" w:right="-20"/>
              <w:jc w:val="left"/>
              <w:rPr>
                <w:color w:val="000000"/>
                <w:sz w:val="20"/>
                <w:szCs w:val="20"/>
              </w:rPr>
            </w:pPr>
            <w:r>
              <w:rPr>
                <w:color w:val="2F2F2F"/>
                <w:sz w:val="20"/>
                <w:szCs w:val="20"/>
              </w:rPr>
              <w:t>C</w:t>
            </w:r>
            <w:r w:rsidRPr="00E5511D">
              <w:rPr>
                <w:color w:val="2F2F2F"/>
                <w:sz w:val="20"/>
                <w:szCs w:val="20"/>
              </w:rPr>
              <w:t>ompletion</w:t>
            </w:r>
            <w:r w:rsidRPr="00E5511D">
              <w:rPr>
                <w:color w:val="2F2F2F"/>
                <w:spacing w:val="-16"/>
                <w:sz w:val="20"/>
                <w:szCs w:val="20"/>
              </w:rPr>
              <w:t xml:space="preserve"> </w:t>
            </w:r>
            <w:r w:rsidRPr="00E5511D">
              <w:rPr>
                <w:color w:val="2F2F2F"/>
                <w:sz w:val="20"/>
                <w:szCs w:val="20"/>
              </w:rPr>
              <w:t>=</w:t>
            </w:r>
            <w:r w:rsidRPr="00E5511D">
              <w:rPr>
                <w:color w:val="000000"/>
                <w:sz w:val="20"/>
                <w:szCs w:val="20"/>
              </w:rPr>
              <w:t xml:space="preserve"> </w:t>
            </w:r>
            <w:r w:rsidRPr="00E5511D">
              <w:rPr>
                <w:color w:val="2F2F2F"/>
                <w:w w:val="106"/>
                <w:sz w:val="20"/>
                <w:szCs w:val="20"/>
              </w:rPr>
              <w:t>89%.</w:t>
            </w:r>
          </w:p>
          <w:p w:rsidR="00F0758F" w:rsidRPr="00E5511D" w:rsidRDefault="00F0758F" w:rsidP="00F0758F">
            <w:pPr>
              <w:widowControl w:val="0"/>
              <w:autoSpaceDE w:val="0"/>
              <w:autoSpaceDN w:val="0"/>
              <w:adjustRightInd w:val="0"/>
              <w:jc w:val="left"/>
              <w:rPr>
                <w:sz w:val="20"/>
                <w:szCs w:val="20"/>
              </w:rPr>
            </w:pPr>
          </w:p>
          <w:p w:rsidR="00F0758F" w:rsidRPr="00E5511D" w:rsidRDefault="00F0758F" w:rsidP="00F0758F">
            <w:pPr>
              <w:widowControl w:val="0"/>
              <w:autoSpaceDE w:val="0"/>
              <w:autoSpaceDN w:val="0"/>
              <w:adjustRightInd w:val="0"/>
              <w:ind w:right="-20"/>
              <w:jc w:val="left"/>
              <w:rPr>
                <w:color w:val="2F2F2F"/>
                <w:sz w:val="20"/>
                <w:szCs w:val="20"/>
              </w:rPr>
            </w:pPr>
          </w:p>
          <w:p w:rsidR="00F0758F" w:rsidRDefault="00F0758F" w:rsidP="00F0758F">
            <w:pPr>
              <w:widowControl w:val="0"/>
              <w:autoSpaceDE w:val="0"/>
              <w:autoSpaceDN w:val="0"/>
              <w:adjustRightInd w:val="0"/>
              <w:ind w:left="41" w:right="-20"/>
              <w:jc w:val="left"/>
              <w:rPr>
                <w:color w:val="2F2F2F"/>
                <w:w w:val="112"/>
                <w:sz w:val="20"/>
                <w:szCs w:val="20"/>
              </w:rPr>
            </w:pPr>
          </w:p>
          <w:p w:rsidR="00F0758F" w:rsidRPr="00E5511D" w:rsidRDefault="00F0758F" w:rsidP="00F0758F">
            <w:pPr>
              <w:widowControl w:val="0"/>
              <w:autoSpaceDE w:val="0"/>
              <w:autoSpaceDN w:val="0"/>
              <w:adjustRightInd w:val="0"/>
              <w:ind w:left="41" w:right="-20"/>
              <w:jc w:val="left"/>
              <w:rPr>
                <w:color w:val="2F2F2F"/>
                <w:w w:val="112"/>
                <w:sz w:val="20"/>
                <w:szCs w:val="20"/>
              </w:rPr>
            </w:pPr>
            <w:r w:rsidRPr="00E5511D">
              <w:rPr>
                <w:color w:val="2F2F2F"/>
                <w:w w:val="112"/>
                <w:sz w:val="20"/>
                <w:szCs w:val="20"/>
              </w:rPr>
              <w:t xml:space="preserve">WB:  </w:t>
            </w:r>
          </w:p>
          <w:p w:rsidR="00F0758F" w:rsidRPr="00E5511D" w:rsidRDefault="00F0758F" w:rsidP="00F0758F">
            <w:pPr>
              <w:widowControl w:val="0"/>
              <w:autoSpaceDE w:val="0"/>
              <w:autoSpaceDN w:val="0"/>
              <w:adjustRightInd w:val="0"/>
              <w:ind w:left="41" w:right="-20"/>
              <w:jc w:val="left"/>
              <w:rPr>
                <w:color w:val="2F2F2F"/>
                <w:w w:val="112"/>
                <w:sz w:val="20"/>
                <w:szCs w:val="20"/>
              </w:rPr>
            </w:pPr>
            <w:r>
              <w:rPr>
                <w:color w:val="2F2F2F"/>
                <w:w w:val="112"/>
                <w:sz w:val="20"/>
                <w:szCs w:val="20"/>
              </w:rPr>
              <w:t>C</w:t>
            </w:r>
            <w:r w:rsidRPr="00E5511D">
              <w:rPr>
                <w:color w:val="2F2F2F"/>
                <w:w w:val="112"/>
                <w:sz w:val="20"/>
                <w:szCs w:val="20"/>
              </w:rPr>
              <w:t>urrent = 79.9%</w:t>
            </w:r>
          </w:p>
          <w:p w:rsidR="00F0758F" w:rsidRPr="00E5511D" w:rsidRDefault="00F0758F" w:rsidP="00F0758F">
            <w:pPr>
              <w:widowControl w:val="0"/>
              <w:tabs>
                <w:tab w:val="left" w:pos="1420"/>
              </w:tabs>
              <w:autoSpaceDE w:val="0"/>
              <w:autoSpaceDN w:val="0"/>
              <w:adjustRightInd w:val="0"/>
              <w:ind w:left="50" w:right="-20"/>
              <w:jc w:val="left"/>
              <w:rPr>
                <w:color w:val="000000"/>
                <w:sz w:val="20"/>
                <w:szCs w:val="20"/>
              </w:rPr>
            </w:pPr>
            <w:r>
              <w:rPr>
                <w:color w:val="2F2F2F"/>
                <w:w w:val="112"/>
                <w:sz w:val="20"/>
                <w:szCs w:val="20"/>
              </w:rPr>
              <w:t>C</w:t>
            </w:r>
            <w:r w:rsidRPr="00E5511D">
              <w:rPr>
                <w:color w:val="2F2F2F"/>
                <w:w w:val="112"/>
                <w:sz w:val="20"/>
                <w:szCs w:val="20"/>
              </w:rPr>
              <w:t>ompletion</w:t>
            </w:r>
            <w:r>
              <w:rPr>
                <w:color w:val="2F2F2F"/>
                <w:w w:val="112"/>
                <w:sz w:val="20"/>
                <w:szCs w:val="20"/>
              </w:rPr>
              <w:t xml:space="preserve"> </w:t>
            </w:r>
            <w:r w:rsidRPr="00E5511D">
              <w:rPr>
                <w:color w:val="2F2F2F"/>
                <w:w w:val="112"/>
                <w:sz w:val="20"/>
                <w:szCs w:val="20"/>
              </w:rPr>
              <w:t>=</w:t>
            </w:r>
            <w:r>
              <w:rPr>
                <w:color w:val="2F2F2F"/>
                <w:w w:val="112"/>
                <w:sz w:val="20"/>
                <w:szCs w:val="20"/>
              </w:rPr>
              <w:t xml:space="preserve"> </w:t>
            </w:r>
            <w:r w:rsidRPr="00E5511D">
              <w:rPr>
                <w:color w:val="2F2F2F"/>
                <w:w w:val="112"/>
                <w:sz w:val="20"/>
                <w:szCs w:val="20"/>
              </w:rPr>
              <w:t>71.6%</w:t>
            </w:r>
          </w:p>
        </w:tc>
        <w:tc>
          <w:tcPr>
            <w:tcW w:w="833" w:type="pct"/>
            <w:tcBorders>
              <w:top w:val="single" w:sz="4" w:space="0" w:color="auto"/>
              <w:left w:val="single" w:sz="4" w:space="0" w:color="auto"/>
              <w:bottom w:val="single" w:sz="4" w:space="0" w:color="000000"/>
              <w:right w:val="single" w:sz="4" w:space="0" w:color="auto"/>
            </w:tcBorders>
          </w:tcPr>
          <w:p w:rsidR="00F0758F" w:rsidRDefault="00F0758F" w:rsidP="00F0758F">
            <w:pPr>
              <w:widowControl w:val="0"/>
              <w:tabs>
                <w:tab w:val="left" w:pos="700"/>
                <w:tab w:val="left" w:pos="880"/>
                <w:tab w:val="left" w:pos="1480"/>
              </w:tabs>
              <w:autoSpaceDE w:val="0"/>
              <w:autoSpaceDN w:val="0"/>
              <w:adjustRightInd w:val="0"/>
              <w:ind w:left="42" w:right="-20" w:firstLine="5"/>
              <w:jc w:val="left"/>
              <w:rPr>
                <w:color w:val="2F2F2F"/>
                <w:sz w:val="20"/>
                <w:szCs w:val="20"/>
              </w:rPr>
            </w:pPr>
            <w:r w:rsidRPr="00E5511D">
              <w:rPr>
                <w:color w:val="2F2F2F"/>
                <w:sz w:val="20"/>
                <w:szCs w:val="20"/>
              </w:rPr>
              <w:t>ADB:</w:t>
            </w:r>
            <w:r w:rsidRPr="00E5511D">
              <w:rPr>
                <w:color w:val="2F2F2F"/>
                <w:spacing w:val="-41"/>
                <w:sz w:val="20"/>
                <w:szCs w:val="20"/>
              </w:rPr>
              <w:t xml:space="preserve"> </w:t>
            </w:r>
            <w:r w:rsidRPr="00E5511D">
              <w:rPr>
                <w:color w:val="2F2F2F"/>
                <w:sz w:val="20"/>
                <w:szCs w:val="20"/>
              </w:rPr>
              <w:tab/>
            </w:r>
            <w:r w:rsidRPr="00E5511D">
              <w:rPr>
                <w:color w:val="2F2F2F"/>
                <w:sz w:val="20"/>
                <w:szCs w:val="20"/>
              </w:rPr>
              <w:tab/>
            </w:r>
          </w:p>
          <w:p w:rsidR="00F0758F" w:rsidRDefault="00F0758F" w:rsidP="00F0758F">
            <w:pPr>
              <w:widowControl w:val="0"/>
              <w:tabs>
                <w:tab w:val="left" w:pos="700"/>
                <w:tab w:val="left" w:pos="880"/>
                <w:tab w:val="left" w:pos="1480"/>
              </w:tabs>
              <w:autoSpaceDE w:val="0"/>
              <w:autoSpaceDN w:val="0"/>
              <w:adjustRightInd w:val="0"/>
              <w:ind w:left="42" w:right="-20" w:firstLine="5"/>
              <w:jc w:val="left"/>
              <w:rPr>
                <w:color w:val="2F2F2F"/>
                <w:w w:val="103"/>
                <w:sz w:val="20"/>
                <w:szCs w:val="20"/>
              </w:rPr>
            </w:pPr>
            <w:r>
              <w:rPr>
                <w:color w:val="2F2F2F"/>
                <w:w w:val="104"/>
                <w:sz w:val="20"/>
                <w:szCs w:val="20"/>
              </w:rPr>
              <w:t>C</w:t>
            </w:r>
            <w:r w:rsidRPr="00E5511D">
              <w:rPr>
                <w:color w:val="2F2F2F"/>
                <w:w w:val="104"/>
                <w:sz w:val="20"/>
                <w:szCs w:val="20"/>
              </w:rPr>
              <w:t xml:space="preserve">urrent: </w:t>
            </w:r>
            <w:r>
              <w:rPr>
                <w:color w:val="2F2F2F"/>
                <w:w w:val="103"/>
                <w:sz w:val="20"/>
                <w:szCs w:val="20"/>
              </w:rPr>
              <w:t>88.6%</w:t>
            </w:r>
          </w:p>
          <w:p w:rsidR="00F0758F" w:rsidRPr="00E5511D" w:rsidRDefault="00F0758F" w:rsidP="00F0758F">
            <w:pPr>
              <w:widowControl w:val="0"/>
              <w:tabs>
                <w:tab w:val="left" w:pos="700"/>
                <w:tab w:val="left" w:pos="880"/>
                <w:tab w:val="left" w:pos="1480"/>
              </w:tabs>
              <w:autoSpaceDE w:val="0"/>
              <w:autoSpaceDN w:val="0"/>
              <w:adjustRightInd w:val="0"/>
              <w:ind w:left="42" w:right="-20" w:firstLine="5"/>
              <w:jc w:val="left"/>
              <w:rPr>
                <w:color w:val="000000"/>
                <w:sz w:val="20"/>
                <w:szCs w:val="20"/>
              </w:rPr>
            </w:pPr>
            <w:r w:rsidRPr="00E5511D">
              <w:rPr>
                <w:color w:val="2F2F2F"/>
                <w:sz w:val="20"/>
                <w:szCs w:val="20"/>
              </w:rPr>
              <w:t>Completion:</w:t>
            </w:r>
            <w:r w:rsidRPr="00E5511D">
              <w:rPr>
                <w:color w:val="2F2F2F"/>
                <w:spacing w:val="-11"/>
                <w:sz w:val="20"/>
                <w:szCs w:val="20"/>
              </w:rPr>
              <w:t xml:space="preserve"> </w:t>
            </w:r>
            <w:r>
              <w:rPr>
                <w:color w:val="2F2F2F"/>
                <w:sz w:val="20"/>
                <w:szCs w:val="20"/>
              </w:rPr>
              <w:t xml:space="preserve"> </w:t>
            </w:r>
            <w:r w:rsidRPr="00E5511D">
              <w:rPr>
                <w:color w:val="2F2F2F"/>
                <w:w w:val="106"/>
                <w:sz w:val="20"/>
                <w:szCs w:val="20"/>
              </w:rPr>
              <w:t>=</w:t>
            </w:r>
            <w:r>
              <w:rPr>
                <w:color w:val="2F2F2F"/>
                <w:w w:val="106"/>
                <w:sz w:val="20"/>
                <w:szCs w:val="20"/>
              </w:rPr>
              <w:t xml:space="preserve"> 66.7</w:t>
            </w:r>
            <w:r w:rsidRPr="00E5511D">
              <w:rPr>
                <w:color w:val="2F2F2F"/>
                <w:w w:val="106"/>
                <w:sz w:val="20"/>
                <w:szCs w:val="20"/>
              </w:rPr>
              <w:t>%</w:t>
            </w:r>
          </w:p>
          <w:p w:rsidR="00F0758F" w:rsidRPr="00E5511D" w:rsidRDefault="00F0758F" w:rsidP="00F0758F">
            <w:pPr>
              <w:widowControl w:val="0"/>
              <w:autoSpaceDE w:val="0"/>
              <w:autoSpaceDN w:val="0"/>
              <w:adjustRightInd w:val="0"/>
              <w:jc w:val="left"/>
              <w:rPr>
                <w:sz w:val="20"/>
                <w:szCs w:val="20"/>
              </w:rPr>
            </w:pPr>
          </w:p>
          <w:p w:rsidR="00F0758F" w:rsidRDefault="00F0758F" w:rsidP="00F0758F">
            <w:pPr>
              <w:widowControl w:val="0"/>
              <w:autoSpaceDE w:val="0"/>
              <w:autoSpaceDN w:val="0"/>
              <w:adjustRightInd w:val="0"/>
              <w:ind w:left="42" w:right="-20"/>
              <w:jc w:val="left"/>
              <w:rPr>
                <w:color w:val="2F2F2F"/>
                <w:sz w:val="20"/>
                <w:szCs w:val="20"/>
              </w:rPr>
            </w:pPr>
          </w:p>
          <w:p w:rsidR="00F0758F" w:rsidRDefault="00F0758F" w:rsidP="00F0758F">
            <w:pPr>
              <w:widowControl w:val="0"/>
              <w:autoSpaceDE w:val="0"/>
              <w:autoSpaceDN w:val="0"/>
              <w:adjustRightInd w:val="0"/>
              <w:ind w:left="42" w:right="-20"/>
              <w:jc w:val="left"/>
              <w:rPr>
                <w:color w:val="2F2F2F"/>
                <w:sz w:val="20"/>
                <w:szCs w:val="20"/>
              </w:rPr>
            </w:pPr>
          </w:p>
          <w:p w:rsidR="00F0758F" w:rsidRDefault="00F0758F" w:rsidP="00F0758F">
            <w:pPr>
              <w:widowControl w:val="0"/>
              <w:autoSpaceDE w:val="0"/>
              <w:autoSpaceDN w:val="0"/>
              <w:adjustRightInd w:val="0"/>
              <w:ind w:left="42" w:right="-20"/>
              <w:jc w:val="left"/>
              <w:rPr>
                <w:color w:val="2F2F2F"/>
                <w:spacing w:val="9"/>
                <w:sz w:val="20"/>
                <w:szCs w:val="20"/>
              </w:rPr>
            </w:pPr>
            <w:r w:rsidRPr="00E5511D">
              <w:rPr>
                <w:color w:val="2F2F2F"/>
                <w:sz w:val="20"/>
                <w:szCs w:val="20"/>
              </w:rPr>
              <w:t xml:space="preserve">WB:  </w:t>
            </w:r>
            <w:r w:rsidRPr="00E5511D">
              <w:rPr>
                <w:color w:val="2F2F2F"/>
                <w:spacing w:val="9"/>
                <w:sz w:val="20"/>
                <w:szCs w:val="20"/>
              </w:rPr>
              <w:t xml:space="preserve"> </w:t>
            </w:r>
          </w:p>
          <w:p w:rsidR="00F0758F" w:rsidRPr="00E5511D" w:rsidRDefault="00F0758F" w:rsidP="00F0758F">
            <w:pPr>
              <w:widowControl w:val="0"/>
              <w:autoSpaceDE w:val="0"/>
              <w:autoSpaceDN w:val="0"/>
              <w:adjustRightInd w:val="0"/>
              <w:ind w:left="42" w:right="-20"/>
              <w:jc w:val="left"/>
              <w:rPr>
                <w:color w:val="000000"/>
                <w:sz w:val="20"/>
                <w:szCs w:val="20"/>
              </w:rPr>
            </w:pPr>
            <w:r>
              <w:rPr>
                <w:color w:val="2F2F2F"/>
                <w:spacing w:val="9"/>
                <w:sz w:val="20"/>
                <w:szCs w:val="20"/>
              </w:rPr>
              <w:t>C</w:t>
            </w:r>
            <w:r w:rsidRPr="00E5511D">
              <w:rPr>
                <w:color w:val="2F2F2F"/>
                <w:sz w:val="20"/>
                <w:szCs w:val="20"/>
              </w:rPr>
              <w:t xml:space="preserve">urrent </w:t>
            </w:r>
            <w:r w:rsidRPr="00E5511D">
              <w:rPr>
                <w:color w:val="2F2F2F"/>
                <w:spacing w:val="6"/>
                <w:sz w:val="20"/>
                <w:szCs w:val="20"/>
              </w:rPr>
              <w:t xml:space="preserve"> </w:t>
            </w:r>
            <w:r w:rsidRPr="00E5511D">
              <w:rPr>
                <w:color w:val="2F2F2F"/>
                <w:w w:val="106"/>
                <w:sz w:val="20"/>
                <w:szCs w:val="20"/>
              </w:rPr>
              <w:t>=</w:t>
            </w:r>
            <w:r>
              <w:rPr>
                <w:color w:val="000000"/>
                <w:sz w:val="20"/>
                <w:szCs w:val="20"/>
              </w:rPr>
              <w:t xml:space="preserve"> </w:t>
            </w:r>
            <w:r w:rsidRPr="00E5511D">
              <w:rPr>
                <w:color w:val="2F2F2F"/>
                <w:w w:val="105"/>
                <w:sz w:val="20"/>
                <w:szCs w:val="20"/>
              </w:rPr>
              <w:t>81.8%</w:t>
            </w:r>
          </w:p>
          <w:p w:rsidR="00F0758F" w:rsidRPr="00E5511D" w:rsidRDefault="00F0758F" w:rsidP="00F0758F">
            <w:pPr>
              <w:widowControl w:val="0"/>
              <w:tabs>
                <w:tab w:val="left" w:pos="1480"/>
              </w:tabs>
              <w:autoSpaceDE w:val="0"/>
              <w:autoSpaceDN w:val="0"/>
              <w:adjustRightInd w:val="0"/>
              <w:ind w:left="47" w:right="-20"/>
              <w:jc w:val="left"/>
              <w:rPr>
                <w:color w:val="000000"/>
                <w:sz w:val="20"/>
                <w:szCs w:val="20"/>
              </w:rPr>
            </w:pPr>
            <w:r>
              <w:rPr>
                <w:color w:val="2F2F2F"/>
                <w:sz w:val="20"/>
                <w:szCs w:val="20"/>
              </w:rPr>
              <w:t>C</w:t>
            </w:r>
            <w:r w:rsidRPr="00E5511D">
              <w:rPr>
                <w:color w:val="2F2F2F"/>
                <w:sz w:val="20"/>
                <w:szCs w:val="20"/>
              </w:rPr>
              <w:t>ompletion</w:t>
            </w:r>
            <w:r w:rsidRPr="00E5511D">
              <w:rPr>
                <w:color w:val="2F2F2F"/>
                <w:spacing w:val="-26"/>
                <w:sz w:val="20"/>
                <w:szCs w:val="20"/>
              </w:rPr>
              <w:t xml:space="preserve"> </w:t>
            </w:r>
            <w:r>
              <w:rPr>
                <w:color w:val="2F2F2F"/>
                <w:sz w:val="20"/>
                <w:szCs w:val="20"/>
              </w:rPr>
              <w:t xml:space="preserve"> </w:t>
            </w:r>
            <w:r w:rsidRPr="00E5511D">
              <w:rPr>
                <w:color w:val="444444"/>
                <w:w w:val="106"/>
                <w:sz w:val="20"/>
                <w:szCs w:val="20"/>
              </w:rPr>
              <w:t>=</w:t>
            </w:r>
            <w:r>
              <w:rPr>
                <w:color w:val="000000"/>
                <w:sz w:val="20"/>
                <w:szCs w:val="20"/>
              </w:rPr>
              <w:t xml:space="preserve"> </w:t>
            </w:r>
            <w:r w:rsidRPr="00E5511D">
              <w:rPr>
                <w:color w:val="2F2F2F"/>
                <w:w w:val="104"/>
                <w:sz w:val="20"/>
                <w:szCs w:val="20"/>
              </w:rPr>
              <w:t>66.7%</w:t>
            </w:r>
          </w:p>
        </w:tc>
        <w:tc>
          <w:tcPr>
            <w:tcW w:w="910" w:type="pct"/>
            <w:tcBorders>
              <w:top w:val="single" w:sz="4" w:space="0" w:color="auto"/>
              <w:left w:val="single" w:sz="4" w:space="0" w:color="auto"/>
              <w:bottom w:val="single" w:sz="4" w:space="0" w:color="000000"/>
              <w:right w:val="single" w:sz="4" w:space="0" w:color="auto"/>
            </w:tcBorders>
          </w:tcPr>
          <w:p w:rsidR="00F0758F" w:rsidRPr="008B53BC" w:rsidRDefault="00F0758F" w:rsidP="00F0758F">
            <w:pPr>
              <w:pStyle w:val="ListParagraph"/>
              <w:widowControl w:val="0"/>
              <w:numPr>
                <w:ilvl w:val="0"/>
                <w:numId w:val="30"/>
              </w:numPr>
              <w:autoSpaceDE w:val="0"/>
              <w:autoSpaceDN w:val="0"/>
              <w:adjustRightInd w:val="0"/>
              <w:ind w:left="224" w:right="-28" w:hanging="180"/>
              <w:jc w:val="left"/>
              <w:rPr>
                <w:color w:val="2F2F2F"/>
                <w:w w:val="104"/>
                <w:sz w:val="20"/>
                <w:szCs w:val="20"/>
              </w:rPr>
            </w:pPr>
            <w:r w:rsidRPr="008B53BC">
              <w:rPr>
                <w:color w:val="2F2F2F"/>
                <w:sz w:val="20"/>
                <w:szCs w:val="20"/>
              </w:rPr>
              <w:t>31 PDOs of 35 active projects</w:t>
            </w:r>
            <w:r w:rsidRPr="008B53BC">
              <w:rPr>
                <w:color w:val="2F2F2F"/>
                <w:w w:val="104"/>
                <w:sz w:val="20"/>
                <w:szCs w:val="20"/>
              </w:rPr>
              <w:t xml:space="preserve"> were on track.</w:t>
            </w:r>
          </w:p>
          <w:p w:rsidR="00F0758F" w:rsidRPr="008B53BC" w:rsidRDefault="00F0758F" w:rsidP="00F0758F">
            <w:pPr>
              <w:pStyle w:val="ListParagraph"/>
              <w:widowControl w:val="0"/>
              <w:numPr>
                <w:ilvl w:val="0"/>
                <w:numId w:val="30"/>
              </w:numPr>
              <w:autoSpaceDE w:val="0"/>
              <w:autoSpaceDN w:val="0"/>
              <w:adjustRightInd w:val="0"/>
              <w:ind w:left="224" w:right="-29" w:hanging="180"/>
              <w:jc w:val="left"/>
              <w:rPr>
                <w:color w:val="2F2F2F"/>
                <w:w w:val="104"/>
                <w:sz w:val="20"/>
                <w:szCs w:val="20"/>
              </w:rPr>
            </w:pPr>
            <w:r w:rsidRPr="008B53BC">
              <w:rPr>
                <w:color w:val="2F2F2F"/>
                <w:sz w:val="20"/>
                <w:szCs w:val="20"/>
              </w:rPr>
              <w:t>2 out of 3 PCRs were rated successfully.</w:t>
            </w:r>
          </w:p>
          <w:p w:rsidR="00F0758F" w:rsidRDefault="00F0758F" w:rsidP="00F0758F">
            <w:pPr>
              <w:widowControl w:val="0"/>
              <w:autoSpaceDE w:val="0"/>
              <w:autoSpaceDN w:val="0"/>
              <w:adjustRightInd w:val="0"/>
              <w:ind w:left="43" w:right="-29" w:firstLine="14"/>
              <w:jc w:val="left"/>
              <w:rPr>
                <w:sz w:val="20"/>
                <w:szCs w:val="20"/>
              </w:rPr>
            </w:pPr>
          </w:p>
          <w:p w:rsidR="00F0758F" w:rsidRDefault="00F0758F" w:rsidP="00F0758F">
            <w:pPr>
              <w:widowControl w:val="0"/>
              <w:autoSpaceDE w:val="0"/>
              <w:autoSpaceDN w:val="0"/>
              <w:adjustRightInd w:val="0"/>
              <w:ind w:left="43" w:right="-29" w:firstLine="14"/>
              <w:jc w:val="left"/>
              <w:rPr>
                <w:sz w:val="20"/>
                <w:szCs w:val="20"/>
              </w:rPr>
            </w:pPr>
          </w:p>
          <w:p w:rsidR="00F0758F" w:rsidRPr="008B53BC" w:rsidRDefault="00F0758F" w:rsidP="00F0758F">
            <w:pPr>
              <w:pStyle w:val="ListParagraph"/>
              <w:widowControl w:val="0"/>
              <w:numPr>
                <w:ilvl w:val="0"/>
                <w:numId w:val="30"/>
              </w:numPr>
              <w:autoSpaceDE w:val="0"/>
              <w:autoSpaceDN w:val="0"/>
              <w:adjustRightInd w:val="0"/>
              <w:ind w:left="224" w:right="-29" w:hanging="180"/>
              <w:jc w:val="left"/>
              <w:rPr>
                <w:sz w:val="20"/>
                <w:szCs w:val="20"/>
              </w:rPr>
            </w:pPr>
            <w:r w:rsidRPr="008B53BC">
              <w:rPr>
                <w:sz w:val="20"/>
                <w:szCs w:val="20"/>
              </w:rPr>
              <w:t>9 PDOs of 11 active projects were rated S/MS.</w:t>
            </w:r>
          </w:p>
          <w:p w:rsidR="00F0758F" w:rsidRPr="008B53BC" w:rsidRDefault="00F0758F" w:rsidP="00F0758F">
            <w:pPr>
              <w:pStyle w:val="ListParagraph"/>
              <w:widowControl w:val="0"/>
              <w:numPr>
                <w:ilvl w:val="0"/>
                <w:numId w:val="30"/>
              </w:numPr>
              <w:autoSpaceDE w:val="0"/>
              <w:autoSpaceDN w:val="0"/>
              <w:adjustRightInd w:val="0"/>
              <w:ind w:left="224" w:right="-28" w:hanging="180"/>
              <w:jc w:val="left"/>
              <w:rPr>
                <w:sz w:val="20"/>
                <w:szCs w:val="20"/>
              </w:rPr>
            </w:pPr>
            <w:r w:rsidRPr="008B53BC">
              <w:rPr>
                <w:sz w:val="20"/>
                <w:szCs w:val="20"/>
              </w:rPr>
              <w:t>2 PDOs of 3 completed projects were rated S/MS as of the end CY12.</w:t>
            </w:r>
          </w:p>
        </w:tc>
      </w:tr>
      <w:tr w:rsidR="00F0758F" w:rsidRPr="00E5511D" w:rsidTr="00F0758F">
        <w:trPr>
          <w:trHeight w:hRule="exact" w:val="2166"/>
        </w:trPr>
        <w:tc>
          <w:tcPr>
            <w:tcW w:w="611"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r w:rsidRPr="00E5511D">
              <w:rPr>
                <w:sz w:val="20"/>
                <w:szCs w:val="20"/>
              </w:rPr>
              <w:t>Portfolio is implemented in timely, efficient and transparent manner with regular monitoring and evaluation</w:t>
            </w:r>
          </w:p>
        </w:tc>
        <w:tc>
          <w:tcPr>
            <w:tcW w:w="712" w:type="pct"/>
            <w:vMerge w:val="restar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57"/>
              <w:ind w:left="50" w:right="-20"/>
              <w:jc w:val="left"/>
              <w:rPr>
                <w:sz w:val="20"/>
                <w:szCs w:val="20"/>
              </w:rPr>
            </w:pPr>
            <w:r w:rsidRPr="00E5511D">
              <w:rPr>
                <w:sz w:val="20"/>
                <w:szCs w:val="20"/>
              </w:rPr>
              <w:t>Efficient and timely project start up</w:t>
            </w:r>
          </w:p>
        </w:tc>
        <w:tc>
          <w:tcPr>
            <w:tcW w:w="691"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67" w:line="289" w:lineRule="auto"/>
              <w:ind w:left="50" w:right="-30" w:firstLine="14"/>
              <w:jc w:val="left"/>
              <w:rPr>
                <w:sz w:val="20"/>
                <w:szCs w:val="20"/>
              </w:rPr>
            </w:pPr>
            <w:r w:rsidRPr="00E5511D">
              <w:rPr>
                <w:sz w:val="20"/>
                <w:szCs w:val="20"/>
              </w:rPr>
              <w:t>By 2012, all project preparation teams to ensure compliance with agreed project readiness filters as a condition of negotiations.</w:t>
            </w:r>
          </w:p>
        </w:tc>
        <w:tc>
          <w:tcPr>
            <w:tcW w:w="578"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67" w:line="286" w:lineRule="auto"/>
              <w:ind w:left="43" w:right="-19" w:firstLine="5"/>
              <w:jc w:val="left"/>
              <w:rPr>
                <w:position w:val="1"/>
                <w:sz w:val="20"/>
                <w:szCs w:val="20"/>
              </w:rPr>
            </w:pPr>
            <w:r w:rsidRPr="00E5511D">
              <w:rPr>
                <w:position w:val="1"/>
                <w:sz w:val="20"/>
                <w:szCs w:val="20"/>
              </w:rPr>
              <w:t xml:space="preserve">EA/IA/DP project preparation teams. </w:t>
            </w:r>
          </w:p>
          <w:p w:rsidR="00F0758F" w:rsidRPr="00E5511D" w:rsidRDefault="00F0758F" w:rsidP="00F0758F">
            <w:pPr>
              <w:widowControl w:val="0"/>
              <w:autoSpaceDE w:val="0"/>
              <w:autoSpaceDN w:val="0"/>
              <w:adjustRightInd w:val="0"/>
              <w:spacing w:before="67" w:line="286" w:lineRule="auto"/>
              <w:ind w:left="43" w:right="-19" w:firstLine="5"/>
              <w:jc w:val="left"/>
              <w:rPr>
                <w:position w:val="1"/>
                <w:sz w:val="20"/>
                <w:szCs w:val="20"/>
              </w:rPr>
            </w:pPr>
            <w:r w:rsidRPr="00E5511D">
              <w:rPr>
                <w:position w:val="1"/>
                <w:sz w:val="20"/>
                <w:szCs w:val="20"/>
              </w:rPr>
              <w:t>EA/IA/MEF/DPs reports.</w:t>
            </w:r>
          </w:p>
        </w:tc>
        <w:tc>
          <w:tcPr>
            <w:tcW w:w="665"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w:t>
            </w:r>
          </w:p>
        </w:tc>
        <w:tc>
          <w:tcPr>
            <w:tcW w:w="833"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E5511D">
              <w:rPr>
                <w:sz w:val="20"/>
                <w:szCs w:val="20"/>
              </w:rPr>
              <w:t xml:space="preserve">ADB: </w:t>
            </w:r>
            <w:r>
              <w:rPr>
                <w:sz w:val="20"/>
                <w:szCs w:val="20"/>
              </w:rPr>
              <w:t>PRF and Advance Actions are implemented for all new projects.</w:t>
            </w:r>
          </w:p>
        </w:tc>
        <w:tc>
          <w:tcPr>
            <w:tcW w:w="910" w:type="pct"/>
            <w:vMerge w:val="restar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89" w:line="286" w:lineRule="auto"/>
              <w:ind w:left="46" w:right="-28" w:firstLine="10"/>
              <w:jc w:val="left"/>
              <w:rPr>
                <w:sz w:val="20"/>
                <w:szCs w:val="20"/>
              </w:rPr>
            </w:pPr>
            <w:r w:rsidRPr="00E5511D">
              <w:rPr>
                <w:sz w:val="20"/>
                <w:szCs w:val="20"/>
              </w:rPr>
              <w:t>MEF and DPs to implement the agreed JCPPR09 Action Plan including allocation of sufficient budgets for project preparation.</w:t>
            </w:r>
          </w:p>
        </w:tc>
      </w:tr>
      <w:tr w:rsidR="00F0758F" w:rsidRPr="00E5511D" w:rsidTr="00AA2C9D">
        <w:trPr>
          <w:trHeight w:hRule="exact" w:val="2413"/>
        </w:trPr>
        <w:tc>
          <w:tcPr>
            <w:tcW w:w="611" w:type="pct"/>
            <w:vMerge w:val="restart"/>
            <w:tcBorders>
              <w:top w:val="single" w:sz="4" w:space="0" w:color="000000"/>
              <w:left w:val="single" w:sz="4" w:space="0" w:color="000000"/>
              <w:right w:val="single" w:sz="4" w:space="0" w:color="auto"/>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vMerge/>
            <w:tcBorders>
              <w:top w:val="single" w:sz="4" w:space="0" w:color="000000"/>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57"/>
              <w:ind w:left="50" w:right="-20"/>
              <w:jc w:val="left"/>
              <w:rPr>
                <w:sz w:val="20"/>
                <w:szCs w:val="20"/>
              </w:rPr>
            </w:pPr>
          </w:p>
        </w:tc>
        <w:tc>
          <w:tcPr>
            <w:tcW w:w="691" w:type="pct"/>
            <w:tcBorders>
              <w:top w:val="single" w:sz="4" w:space="0" w:color="000000"/>
              <w:left w:val="single" w:sz="4" w:space="0" w:color="auto"/>
              <w:bottom w:val="single" w:sz="4" w:space="0" w:color="auto"/>
              <w:right w:val="single" w:sz="4" w:space="0" w:color="auto"/>
            </w:tcBorders>
          </w:tcPr>
          <w:p w:rsidR="00F0758F" w:rsidRPr="00E5511D" w:rsidRDefault="00F0758F" w:rsidP="00AA2C9D">
            <w:pPr>
              <w:widowControl w:val="0"/>
              <w:autoSpaceDE w:val="0"/>
              <w:autoSpaceDN w:val="0"/>
              <w:adjustRightInd w:val="0"/>
              <w:spacing w:before="67" w:line="289" w:lineRule="auto"/>
              <w:ind w:left="50" w:right="-30" w:firstLine="14"/>
              <w:jc w:val="left"/>
              <w:rPr>
                <w:sz w:val="20"/>
                <w:szCs w:val="20"/>
              </w:rPr>
            </w:pPr>
            <w:r w:rsidRPr="00E5511D">
              <w:rPr>
                <w:sz w:val="20"/>
                <w:szCs w:val="20"/>
              </w:rPr>
              <w:t>By 2012, bidding documents for all contracts to be awarded within the first 18 months of project lamentation prepared, approved and issued not later than negotiations.</w:t>
            </w:r>
          </w:p>
        </w:tc>
        <w:tc>
          <w:tcPr>
            <w:tcW w:w="578" w:type="pct"/>
            <w:tcBorders>
              <w:top w:val="single" w:sz="4" w:space="0" w:color="000000"/>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7" w:line="286" w:lineRule="auto"/>
              <w:ind w:left="43" w:right="-19" w:firstLine="5"/>
              <w:jc w:val="left"/>
              <w:rPr>
                <w:position w:val="1"/>
                <w:sz w:val="20"/>
                <w:szCs w:val="20"/>
              </w:rPr>
            </w:pPr>
            <w:r w:rsidRPr="00E5511D">
              <w:rPr>
                <w:position w:val="1"/>
                <w:sz w:val="20"/>
                <w:szCs w:val="20"/>
              </w:rPr>
              <w:t>EA/IA/DP project preparation teams. EA/IA/MEF/DPs reports.</w:t>
            </w:r>
          </w:p>
        </w:tc>
        <w:tc>
          <w:tcPr>
            <w:tcW w:w="665" w:type="pct"/>
            <w:tcBorders>
              <w:top w:val="single" w:sz="4" w:space="0" w:color="000000"/>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ADB: 0%</w:t>
            </w:r>
          </w:p>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WB: 0%</w:t>
            </w:r>
          </w:p>
        </w:tc>
        <w:tc>
          <w:tcPr>
            <w:tcW w:w="833" w:type="pct"/>
            <w:tcBorders>
              <w:top w:val="single" w:sz="4" w:space="0" w:color="000000"/>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ADB: 0%</w:t>
            </w:r>
            <w:r>
              <w:rPr>
                <w:sz w:val="20"/>
                <w:szCs w:val="20"/>
              </w:rPr>
              <w:t xml:space="preserve"> (N/A for CY12)</w:t>
            </w:r>
          </w:p>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E5511D">
              <w:rPr>
                <w:sz w:val="20"/>
                <w:szCs w:val="20"/>
              </w:rPr>
              <w:t>WB: 0% (N/A for CY12)</w:t>
            </w:r>
          </w:p>
        </w:tc>
        <w:tc>
          <w:tcPr>
            <w:tcW w:w="910" w:type="pct"/>
            <w:vMerge/>
            <w:tcBorders>
              <w:top w:val="single" w:sz="4" w:space="0" w:color="000000"/>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89" w:line="286" w:lineRule="auto"/>
              <w:ind w:left="46" w:right="-28" w:firstLine="10"/>
              <w:jc w:val="left"/>
              <w:rPr>
                <w:sz w:val="20"/>
                <w:szCs w:val="20"/>
              </w:rPr>
            </w:pPr>
          </w:p>
        </w:tc>
      </w:tr>
      <w:tr w:rsidR="00F0758F" w:rsidRPr="00E5511D" w:rsidTr="00F0758F">
        <w:trPr>
          <w:trHeight w:hRule="exact" w:val="1252"/>
        </w:trPr>
        <w:tc>
          <w:tcPr>
            <w:tcW w:w="611" w:type="pct"/>
            <w:vMerge/>
            <w:tcBorders>
              <w:left w:val="single" w:sz="4" w:space="0" w:color="000000"/>
              <w:right w:val="single" w:sz="4" w:space="0" w:color="auto"/>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vMerge w:val="restart"/>
            <w:tcBorders>
              <w:top w:val="single" w:sz="4" w:space="0" w:color="auto"/>
              <w:left w:val="single" w:sz="4" w:space="0" w:color="auto"/>
              <w:right w:val="single" w:sz="4" w:space="0" w:color="auto"/>
            </w:tcBorders>
          </w:tcPr>
          <w:p w:rsidR="00F0758F" w:rsidRPr="00E5511D" w:rsidRDefault="00F0758F" w:rsidP="00F0758F">
            <w:pPr>
              <w:widowControl w:val="0"/>
              <w:autoSpaceDE w:val="0"/>
              <w:autoSpaceDN w:val="0"/>
              <w:adjustRightInd w:val="0"/>
              <w:spacing w:before="57"/>
              <w:ind w:left="50" w:right="-20"/>
              <w:jc w:val="left"/>
              <w:rPr>
                <w:sz w:val="20"/>
                <w:szCs w:val="20"/>
              </w:rPr>
            </w:pPr>
            <w:r w:rsidRPr="00E5511D">
              <w:rPr>
                <w:sz w:val="20"/>
                <w:szCs w:val="20"/>
              </w:rPr>
              <w:t>Time from Board to effectiveness</w:t>
            </w:r>
          </w:p>
        </w:tc>
        <w:tc>
          <w:tcPr>
            <w:tcW w:w="691" w:type="pct"/>
            <w:tcBorders>
              <w:top w:val="single" w:sz="4" w:space="0" w:color="auto"/>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7" w:line="289" w:lineRule="auto"/>
              <w:ind w:left="50" w:right="-30" w:firstLine="14"/>
              <w:jc w:val="left"/>
              <w:rPr>
                <w:sz w:val="20"/>
                <w:szCs w:val="20"/>
              </w:rPr>
            </w:pPr>
            <w:r w:rsidRPr="00E5511D">
              <w:rPr>
                <w:sz w:val="20"/>
                <w:szCs w:val="20"/>
              </w:rPr>
              <w:t>New projects ≤ 3 months by 2012.</w:t>
            </w:r>
          </w:p>
        </w:tc>
        <w:tc>
          <w:tcPr>
            <w:tcW w:w="578" w:type="pct"/>
            <w:tcBorders>
              <w:top w:val="single" w:sz="4" w:space="0" w:color="auto"/>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7" w:line="286" w:lineRule="auto"/>
              <w:ind w:left="43" w:right="-19" w:firstLine="5"/>
              <w:jc w:val="left"/>
              <w:rPr>
                <w:position w:val="1"/>
                <w:sz w:val="20"/>
                <w:szCs w:val="20"/>
              </w:rPr>
            </w:pPr>
            <w:r w:rsidRPr="00E5511D">
              <w:rPr>
                <w:position w:val="1"/>
                <w:sz w:val="20"/>
                <w:szCs w:val="20"/>
              </w:rPr>
              <w:t>EA/IA/DP project preparation teams. EA/IA/MEF/DPs reports.</w:t>
            </w:r>
          </w:p>
        </w:tc>
        <w:tc>
          <w:tcPr>
            <w:tcW w:w="665" w:type="pct"/>
            <w:tcBorders>
              <w:top w:val="single" w:sz="4" w:space="0" w:color="auto"/>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RGC/DP project preparation teams.</w:t>
            </w:r>
          </w:p>
        </w:tc>
        <w:tc>
          <w:tcPr>
            <w:tcW w:w="833" w:type="pct"/>
            <w:tcBorders>
              <w:top w:val="single" w:sz="4" w:space="0" w:color="auto"/>
              <w:left w:val="single" w:sz="4" w:space="0" w:color="auto"/>
              <w:bottom w:val="single" w:sz="4" w:space="0" w:color="auto"/>
              <w:right w:val="single" w:sz="4" w:space="0" w:color="auto"/>
            </w:tcBorders>
          </w:tcPr>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E5511D">
              <w:rPr>
                <w:sz w:val="20"/>
                <w:szCs w:val="20"/>
              </w:rPr>
              <w:t xml:space="preserve">ADB: </w:t>
            </w:r>
            <w:r>
              <w:rPr>
                <w:sz w:val="20"/>
                <w:szCs w:val="20"/>
              </w:rPr>
              <w:t>4.3</w:t>
            </w:r>
            <w:r w:rsidRPr="00E5511D">
              <w:rPr>
                <w:sz w:val="20"/>
                <w:szCs w:val="20"/>
              </w:rPr>
              <w:t xml:space="preserve"> months</w:t>
            </w:r>
          </w:p>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E5511D">
              <w:rPr>
                <w:sz w:val="20"/>
                <w:szCs w:val="20"/>
              </w:rPr>
              <w:t>WB= (no new projects)</w:t>
            </w:r>
          </w:p>
        </w:tc>
        <w:tc>
          <w:tcPr>
            <w:tcW w:w="910" w:type="pct"/>
            <w:vMerge w:val="restart"/>
            <w:tcBorders>
              <w:top w:val="single" w:sz="4" w:space="0" w:color="auto"/>
              <w:left w:val="single" w:sz="4" w:space="0" w:color="auto"/>
              <w:right w:val="single" w:sz="4" w:space="0" w:color="auto"/>
            </w:tcBorders>
          </w:tcPr>
          <w:p w:rsidR="00F0758F" w:rsidRDefault="00F0758F" w:rsidP="00F0758F">
            <w:pPr>
              <w:widowControl w:val="0"/>
              <w:autoSpaceDE w:val="0"/>
              <w:autoSpaceDN w:val="0"/>
              <w:adjustRightInd w:val="0"/>
              <w:spacing w:before="89" w:line="286" w:lineRule="auto"/>
              <w:ind w:left="46" w:right="-28" w:firstLine="10"/>
              <w:jc w:val="left"/>
              <w:rPr>
                <w:sz w:val="20"/>
                <w:szCs w:val="20"/>
              </w:rPr>
            </w:pPr>
            <w:r>
              <w:rPr>
                <w:sz w:val="20"/>
                <w:szCs w:val="20"/>
              </w:rPr>
              <w:t>ADB’s new 9 projects in 2012 took average 4.3 months from Board to Effectiveness.</w:t>
            </w:r>
          </w:p>
          <w:p w:rsidR="00F0758F" w:rsidRDefault="00F0758F" w:rsidP="00F0758F">
            <w:pPr>
              <w:widowControl w:val="0"/>
              <w:autoSpaceDE w:val="0"/>
              <w:autoSpaceDN w:val="0"/>
              <w:adjustRightInd w:val="0"/>
              <w:ind w:left="43" w:right="-29" w:firstLine="14"/>
              <w:jc w:val="left"/>
              <w:rPr>
                <w:sz w:val="20"/>
                <w:szCs w:val="20"/>
              </w:rPr>
            </w:pPr>
          </w:p>
          <w:p w:rsidR="00F0758F" w:rsidRPr="00E5511D" w:rsidRDefault="00F0758F" w:rsidP="00F0758F">
            <w:pPr>
              <w:widowControl w:val="0"/>
              <w:autoSpaceDE w:val="0"/>
              <w:autoSpaceDN w:val="0"/>
              <w:adjustRightInd w:val="0"/>
              <w:ind w:left="43" w:right="-29" w:firstLine="14"/>
              <w:jc w:val="left"/>
              <w:rPr>
                <w:sz w:val="20"/>
                <w:szCs w:val="20"/>
              </w:rPr>
            </w:pPr>
            <w:r w:rsidRPr="00E5511D">
              <w:rPr>
                <w:sz w:val="20"/>
                <w:szCs w:val="20"/>
              </w:rPr>
              <w:t>ADB and WB to eliminate conditions of effectiveness in favour of compliance with project readiness filters.</w:t>
            </w:r>
          </w:p>
        </w:tc>
      </w:tr>
      <w:tr w:rsidR="00F0758F" w:rsidRPr="00E5511D" w:rsidTr="00F0758F">
        <w:trPr>
          <w:trHeight w:hRule="exact" w:val="1072"/>
        </w:trPr>
        <w:tc>
          <w:tcPr>
            <w:tcW w:w="611" w:type="pct"/>
            <w:vMerge/>
            <w:tcBorders>
              <w:left w:val="single" w:sz="4" w:space="0" w:color="000000"/>
              <w:right w:val="single" w:sz="4" w:space="0" w:color="auto"/>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vMerge/>
            <w:tcBorders>
              <w:left w:val="single" w:sz="4" w:space="0" w:color="auto"/>
              <w:right w:val="single" w:sz="4" w:space="0" w:color="auto"/>
            </w:tcBorders>
          </w:tcPr>
          <w:p w:rsidR="00F0758F" w:rsidRPr="00E5511D" w:rsidRDefault="00F0758F" w:rsidP="00F0758F">
            <w:pPr>
              <w:widowControl w:val="0"/>
              <w:autoSpaceDE w:val="0"/>
              <w:autoSpaceDN w:val="0"/>
              <w:adjustRightInd w:val="0"/>
              <w:spacing w:before="57"/>
              <w:ind w:left="50" w:right="-20"/>
              <w:jc w:val="left"/>
              <w:rPr>
                <w:sz w:val="20"/>
                <w:szCs w:val="20"/>
              </w:rPr>
            </w:pPr>
          </w:p>
        </w:tc>
        <w:tc>
          <w:tcPr>
            <w:tcW w:w="691" w:type="pct"/>
            <w:tcBorders>
              <w:top w:val="single" w:sz="4" w:space="0" w:color="auto"/>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7" w:line="289" w:lineRule="auto"/>
              <w:ind w:left="50" w:right="-30" w:firstLine="14"/>
              <w:jc w:val="left"/>
              <w:rPr>
                <w:sz w:val="20"/>
                <w:szCs w:val="20"/>
              </w:rPr>
            </w:pPr>
            <w:r w:rsidRPr="00E5511D">
              <w:rPr>
                <w:sz w:val="20"/>
                <w:szCs w:val="20"/>
              </w:rPr>
              <w:t xml:space="preserve">Average decreases to ≤ 5 months by 2013. </w:t>
            </w:r>
          </w:p>
        </w:tc>
        <w:tc>
          <w:tcPr>
            <w:tcW w:w="578" w:type="pct"/>
            <w:tcBorders>
              <w:top w:val="single" w:sz="4" w:space="0" w:color="auto"/>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7" w:line="286" w:lineRule="auto"/>
              <w:ind w:left="43" w:right="-19" w:firstLine="5"/>
              <w:jc w:val="left"/>
              <w:rPr>
                <w:position w:val="1"/>
                <w:sz w:val="20"/>
                <w:szCs w:val="20"/>
              </w:rPr>
            </w:pPr>
            <w:r w:rsidRPr="00E5511D">
              <w:rPr>
                <w:position w:val="1"/>
                <w:sz w:val="20"/>
                <w:szCs w:val="20"/>
              </w:rPr>
              <w:t>JCPPR</w:t>
            </w:r>
          </w:p>
        </w:tc>
        <w:tc>
          <w:tcPr>
            <w:tcW w:w="665" w:type="pct"/>
            <w:tcBorders>
              <w:top w:val="single" w:sz="4" w:space="0" w:color="auto"/>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ADB: 7.2 months</w:t>
            </w:r>
          </w:p>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WB: 6.9 months</w:t>
            </w:r>
          </w:p>
        </w:tc>
        <w:tc>
          <w:tcPr>
            <w:tcW w:w="833" w:type="pct"/>
            <w:tcBorders>
              <w:top w:val="single" w:sz="4" w:space="0" w:color="auto"/>
              <w:left w:val="single" w:sz="4" w:space="0" w:color="auto"/>
              <w:bottom w:val="single" w:sz="4" w:space="0" w:color="auto"/>
              <w:right w:val="single" w:sz="4" w:space="0" w:color="auto"/>
            </w:tcBorders>
          </w:tcPr>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E5511D">
              <w:rPr>
                <w:sz w:val="20"/>
                <w:szCs w:val="20"/>
              </w:rPr>
              <w:t xml:space="preserve">ADB: </w:t>
            </w:r>
            <w:r>
              <w:rPr>
                <w:sz w:val="20"/>
                <w:szCs w:val="20"/>
              </w:rPr>
              <w:t>average 5.7</w:t>
            </w:r>
            <w:r w:rsidRPr="00E5511D">
              <w:rPr>
                <w:sz w:val="20"/>
                <w:szCs w:val="20"/>
              </w:rPr>
              <w:t xml:space="preserve"> months</w:t>
            </w:r>
          </w:p>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E5511D">
              <w:rPr>
                <w:sz w:val="20"/>
                <w:szCs w:val="20"/>
              </w:rPr>
              <w:t>WB: 6.4 months (N/A for CY12)</w:t>
            </w:r>
          </w:p>
        </w:tc>
        <w:tc>
          <w:tcPr>
            <w:tcW w:w="910" w:type="pct"/>
            <w:vMerge/>
            <w:tcBorders>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89" w:line="286" w:lineRule="auto"/>
              <w:ind w:left="46" w:right="-28" w:firstLine="10"/>
              <w:jc w:val="left"/>
              <w:rPr>
                <w:sz w:val="20"/>
                <w:szCs w:val="20"/>
              </w:rPr>
            </w:pPr>
          </w:p>
        </w:tc>
      </w:tr>
      <w:tr w:rsidR="00F0758F" w:rsidRPr="00E5511D" w:rsidTr="00E1720D">
        <w:trPr>
          <w:trHeight w:hRule="exact" w:val="2197"/>
        </w:trPr>
        <w:tc>
          <w:tcPr>
            <w:tcW w:w="611" w:type="pct"/>
            <w:vMerge/>
            <w:tcBorders>
              <w:left w:val="single" w:sz="4" w:space="0" w:color="000000"/>
              <w:bottom w:val="single" w:sz="4" w:space="0" w:color="000000"/>
              <w:right w:val="single" w:sz="4" w:space="0" w:color="auto"/>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vMerge/>
            <w:tcBorders>
              <w:left w:val="single" w:sz="4" w:space="0" w:color="auto"/>
              <w:bottom w:val="single" w:sz="4" w:space="0" w:color="000000"/>
              <w:right w:val="single" w:sz="4" w:space="0" w:color="auto"/>
            </w:tcBorders>
          </w:tcPr>
          <w:p w:rsidR="00F0758F" w:rsidRPr="00E5511D" w:rsidRDefault="00F0758F" w:rsidP="00F0758F">
            <w:pPr>
              <w:widowControl w:val="0"/>
              <w:autoSpaceDE w:val="0"/>
              <w:autoSpaceDN w:val="0"/>
              <w:adjustRightInd w:val="0"/>
              <w:spacing w:before="57"/>
              <w:ind w:left="50" w:right="-20"/>
              <w:jc w:val="left"/>
              <w:rPr>
                <w:sz w:val="20"/>
                <w:szCs w:val="20"/>
              </w:rPr>
            </w:pPr>
          </w:p>
        </w:tc>
        <w:tc>
          <w:tcPr>
            <w:tcW w:w="691" w:type="pct"/>
            <w:tcBorders>
              <w:top w:val="single" w:sz="4" w:space="0" w:color="auto"/>
              <w:left w:val="single" w:sz="4" w:space="0" w:color="auto"/>
              <w:bottom w:val="single" w:sz="4" w:space="0" w:color="000000"/>
              <w:right w:val="single" w:sz="4" w:space="0" w:color="auto"/>
            </w:tcBorders>
          </w:tcPr>
          <w:p w:rsidR="00F0758F" w:rsidRPr="00E5511D" w:rsidRDefault="00F0758F" w:rsidP="00F0758F">
            <w:pPr>
              <w:widowControl w:val="0"/>
              <w:autoSpaceDE w:val="0"/>
              <w:autoSpaceDN w:val="0"/>
              <w:adjustRightInd w:val="0"/>
              <w:spacing w:before="67" w:line="289" w:lineRule="auto"/>
              <w:ind w:left="50" w:right="-30" w:firstLine="14"/>
              <w:jc w:val="left"/>
              <w:rPr>
                <w:sz w:val="20"/>
                <w:szCs w:val="20"/>
              </w:rPr>
            </w:pPr>
            <w:r w:rsidRPr="00E5511D">
              <w:rPr>
                <w:sz w:val="20"/>
                <w:szCs w:val="20"/>
              </w:rPr>
              <w:t>For new ADB projects, time from Board approval to mobilization of project implementation consultants ≤ 15 months by 2012.</w:t>
            </w:r>
          </w:p>
        </w:tc>
        <w:tc>
          <w:tcPr>
            <w:tcW w:w="578" w:type="pct"/>
            <w:tcBorders>
              <w:top w:val="single" w:sz="4" w:space="0" w:color="auto"/>
              <w:left w:val="single" w:sz="4" w:space="0" w:color="auto"/>
              <w:bottom w:val="single" w:sz="4" w:space="0" w:color="000000"/>
              <w:right w:val="single" w:sz="4" w:space="0" w:color="auto"/>
            </w:tcBorders>
          </w:tcPr>
          <w:p w:rsidR="00F0758F" w:rsidRPr="00E5511D" w:rsidRDefault="00F0758F" w:rsidP="00F0758F">
            <w:pPr>
              <w:widowControl w:val="0"/>
              <w:autoSpaceDE w:val="0"/>
              <w:autoSpaceDN w:val="0"/>
              <w:adjustRightInd w:val="0"/>
              <w:spacing w:before="67" w:line="286" w:lineRule="auto"/>
              <w:ind w:left="43" w:right="-19" w:firstLine="5"/>
              <w:jc w:val="left"/>
              <w:rPr>
                <w:position w:val="1"/>
                <w:sz w:val="20"/>
                <w:szCs w:val="20"/>
              </w:rPr>
            </w:pPr>
            <w:r w:rsidRPr="00E5511D">
              <w:rPr>
                <w:position w:val="1"/>
                <w:sz w:val="20"/>
                <w:szCs w:val="20"/>
              </w:rPr>
              <w:t>Procurement tracking forms. MEF-DIC reporting, QPPR, JCPPR.</w:t>
            </w:r>
          </w:p>
        </w:tc>
        <w:tc>
          <w:tcPr>
            <w:tcW w:w="665" w:type="pct"/>
            <w:tcBorders>
              <w:top w:val="single" w:sz="4" w:space="0" w:color="auto"/>
              <w:left w:val="single" w:sz="4" w:space="0" w:color="auto"/>
              <w:bottom w:val="single" w:sz="4" w:space="0" w:color="000000"/>
              <w:right w:val="single" w:sz="4" w:space="0" w:color="auto"/>
            </w:tcBorders>
          </w:tcPr>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ADB: 17 months</w:t>
            </w:r>
          </w:p>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(WB has not used this indicator).</w:t>
            </w:r>
          </w:p>
        </w:tc>
        <w:tc>
          <w:tcPr>
            <w:tcW w:w="833" w:type="pct"/>
            <w:tcBorders>
              <w:top w:val="single" w:sz="4" w:space="0" w:color="auto"/>
              <w:left w:val="single" w:sz="4" w:space="0" w:color="auto"/>
              <w:bottom w:val="single" w:sz="4" w:space="0" w:color="000000"/>
              <w:right w:val="single" w:sz="4" w:space="0" w:color="auto"/>
            </w:tcBorders>
          </w:tcPr>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E5511D">
              <w:rPr>
                <w:sz w:val="20"/>
                <w:szCs w:val="20"/>
              </w:rPr>
              <w:t xml:space="preserve">ADB: </w:t>
            </w:r>
            <w:r>
              <w:rPr>
                <w:sz w:val="20"/>
                <w:szCs w:val="20"/>
              </w:rPr>
              <w:t>Two new projects took average 1.4 months from Board to mobilization.</w:t>
            </w:r>
          </w:p>
        </w:tc>
        <w:tc>
          <w:tcPr>
            <w:tcW w:w="910" w:type="pct"/>
            <w:tcBorders>
              <w:top w:val="single" w:sz="4" w:space="0" w:color="auto"/>
              <w:left w:val="single" w:sz="4" w:space="0" w:color="auto"/>
              <w:bottom w:val="single" w:sz="4" w:space="0" w:color="000000"/>
              <w:right w:val="single" w:sz="4" w:space="0" w:color="auto"/>
            </w:tcBorders>
          </w:tcPr>
          <w:p w:rsidR="00F0758F" w:rsidRPr="00E5511D" w:rsidRDefault="00F0758F" w:rsidP="00F0758F">
            <w:pPr>
              <w:widowControl w:val="0"/>
              <w:autoSpaceDE w:val="0"/>
              <w:autoSpaceDN w:val="0"/>
              <w:adjustRightInd w:val="0"/>
              <w:spacing w:before="89" w:line="286" w:lineRule="auto"/>
              <w:ind w:left="46" w:right="-28" w:firstLine="10"/>
              <w:jc w:val="left"/>
              <w:rPr>
                <w:sz w:val="20"/>
                <w:szCs w:val="20"/>
              </w:rPr>
            </w:pPr>
            <w:r w:rsidRPr="00E5511D">
              <w:rPr>
                <w:sz w:val="20"/>
                <w:szCs w:val="20"/>
              </w:rPr>
              <w:t>Advance action on recruitment taken as per JCPPR09 Action Plan.</w:t>
            </w:r>
          </w:p>
          <w:p w:rsidR="00F0758F" w:rsidRPr="00E5511D" w:rsidRDefault="00F0758F" w:rsidP="00F0758F">
            <w:pPr>
              <w:widowControl w:val="0"/>
              <w:autoSpaceDE w:val="0"/>
              <w:autoSpaceDN w:val="0"/>
              <w:adjustRightInd w:val="0"/>
              <w:spacing w:before="89" w:line="286" w:lineRule="auto"/>
              <w:ind w:left="46" w:right="-28" w:firstLine="10"/>
              <w:jc w:val="left"/>
              <w:rPr>
                <w:sz w:val="20"/>
                <w:szCs w:val="20"/>
              </w:rPr>
            </w:pPr>
          </w:p>
        </w:tc>
      </w:tr>
      <w:tr w:rsidR="00F0758F" w:rsidRPr="00E5511D" w:rsidTr="00F0758F">
        <w:trPr>
          <w:trHeight w:hRule="exact" w:val="1882"/>
        </w:trPr>
        <w:tc>
          <w:tcPr>
            <w:tcW w:w="611" w:type="pct"/>
            <w:vMerge w:val="restart"/>
            <w:tcBorders>
              <w:top w:val="single" w:sz="4" w:space="0" w:color="000000"/>
              <w:left w:val="single" w:sz="4" w:space="0" w:color="000000"/>
              <w:right w:val="single" w:sz="4" w:space="0" w:color="000000"/>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57"/>
              <w:ind w:left="50" w:right="-20"/>
              <w:jc w:val="left"/>
              <w:rPr>
                <w:sz w:val="20"/>
                <w:szCs w:val="20"/>
              </w:rPr>
            </w:pPr>
            <w:r w:rsidRPr="00E5511D">
              <w:rPr>
                <w:sz w:val="20"/>
                <w:szCs w:val="20"/>
              </w:rPr>
              <w:t>Time to establish M&amp;E baseline data.</w:t>
            </w:r>
          </w:p>
        </w:tc>
        <w:tc>
          <w:tcPr>
            <w:tcW w:w="691"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67" w:line="289" w:lineRule="auto"/>
              <w:ind w:left="50" w:right="-30" w:firstLine="14"/>
              <w:jc w:val="left"/>
              <w:rPr>
                <w:sz w:val="20"/>
                <w:szCs w:val="20"/>
              </w:rPr>
            </w:pPr>
            <w:r w:rsidRPr="00E5511D">
              <w:rPr>
                <w:sz w:val="20"/>
                <w:szCs w:val="20"/>
              </w:rPr>
              <w:t>All new projects (except sub-projects) have established baselines for key performance indicators at appraisal by 2013.</w:t>
            </w:r>
          </w:p>
        </w:tc>
        <w:tc>
          <w:tcPr>
            <w:tcW w:w="578"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67" w:line="286" w:lineRule="auto"/>
              <w:ind w:left="43" w:right="-19" w:firstLine="5"/>
              <w:jc w:val="left"/>
              <w:rPr>
                <w:position w:val="1"/>
                <w:sz w:val="20"/>
                <w:szCs w:val="20"/>
              </w:rPr>
            </w:pPr>
            <w:r w:rsidRPr="00E5511D">
              <w:rPr>
                <w:position w:val="1"/>
                <w:sz w:val="20"/>
                <w:szCs w:val="20"/>
              </w:rPr>
              <w:t>EA/IA quarterly progress reports. QPPR</w:t>
            </w:r>
          </w:p>
          <w:p w:rsidR="00F0758F" w:rsidRPr="00E5511D" w:rsidRDefault="00F0758F" w:rsidP="00F0758F">
            <w:pPr>
              <w:widowControl w:val="0"/>
              <w:autoSpaceDE w:val="0"/>
              <w:autoSpaceDN w:val="0"/>
              <w:adjustRightInd w:val="0"/>
              <w:spacing w:before="67" w:line="286" w:lineRule="auto"/>
              <w:ind w:left="43" w:right="-19" w:firstLine="5"/>
              <w:jc w:val="left"/>
              <w:rPr>
                <w:position w:val="1"/>
                <w:sz w:val="20"/>
                <w:szCs w:val="20"/>
              </w:rPr>
            </w:pPr>
            <w:r w:rsidRPr="00E5511D">
              <w:rPr>
                <w:position w:val="1"/>
                <w:sz w:val="20"/>
                <w:szCs w:val="20"/>
              </w:rPr>
              <w:t>JCPPR</w:t>
            </w:r>
          </w:p>
        </w:tc>
        <w:tc>
          <w:tcPr>
            <w:tcW w:w="665"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ADB: 2/8 (25%)</w:t>
            </w:r>
          </w:p>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WB: ½ (50%)</w:t>
            </w:r>
          </w:p>
        </w:tc>
        <w:tc>
          <w:tcPr>
            <w:tcW w:w="833"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E5511D">
              <w:rPr>
                <w:sz w:val="20"/>
                <w:szCs w:val="20"/>
              </w:rPr>
              <w:t>ADB: 100%</w:t>
            </w:r>
          </w:p>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E5511D">
              <w:rPr>
                <w:sz w:val="20"/>
                <w:szCs w:val="20"/>
              </w:rPr>
              <w:t>WB: N/A for CY12 (no new projects)</w:t>
            </w:r>
          </w:p>
        </w:tc>
        <w:tc>
          <w:tcPr>
            <w:tcW w:w="910" w:type="pct"/>
            <w:tcBorders>
              <w:top w:val="single" w:sz="4" w:space="0" w:color="000000"/>
              <w:left w:val="single" w:sz="4" w:space="0" w:color="000000"/>
              <w:bottom w:val="single" w:sz="4" w:space="0" w:color="000000"/>
              <w:right w:val="single" w:sz="4" w:space="0" w:color="000000"/>
            </w:tcBorders>
          </w:tcPr>
          <w:p w:rsidR="00F0758F" w:rsidRDefault="00F0758F" w:rsidP="00F0758F">
            <w:pPr>
              <w:widowControl w:val="0"/>
              <w:autoSpaceDE w:val="0"/>
              <w:autoSpaceDN w:val="0"/>
              <w:adjustRightInd w:val="0"/>
              <w:spacing w:before="89" w:line="286" w:lineRule="auto"/>
              <w:ind w:left="46" w:right="-28" w:firstLine="10"/>
              <w:jc w:val="left"/>
              <w:rPr>
                <w:sz w:val="20"/>
                <w:szCs w:val="20"/>
              </w:rPr>
            </w:pPr>
            <w:r>
              <w:rPr>
                <w:sz w:val="20"/>
                <w:szCs w:val="20"/>
              </w:rPr>
              <w:t>All new projects prepare/ generate baseline data.</w:t>
            </w:r>
          </w:p>
          <w:p w:rsidR="00F0758F" w:rsidRDefault="00F0758F" w:rsidP="00F0758F">
            <w:pPr>
              <w:widowControl w:val="0"/>
              <w:autoSpaceDE w:val="0"/>
              <w:autoSpaceDN w:val="0"/>
              <w:adjustRightInd w:val="0"/>
              <w:ind w:left="43" w:right="-29" w:firstLine="14"/>
              <w:jc w:val="left"/>
              <w:rPr>
                <w:sz w:val="20"/>
                <w:szCs w:val="20"/>
              </w:rPr>
            </w:pPr>
          </w:p>
          <w:p w:rsidR="00F0758F" w:rsidRPr="00E5511D" w:rsidRDefault="00F0758F" w:rsidP="00F0758F">
            <w:pPr>
              <w:widowControl w:val="0"/>
              <w:autoSpaceDE w:val="0"/>
              <w:autoSpaceDN w:val="0"/>
              <w:adjustRightInd w:val="0"/>
              <w:ind w:left="43" w:right="-29" w:firstLine="14"/>
              <w:jc w:val="left"/>
              <w:rPr>
                <w:sz w:val="20"/>
                <w:szCs w:val="20"/>
              </w:rPr>
            </w:pPr>
            <w:r w:rsidRPr="00E5511D">
              <w:rPr>
                <w:sz w:val="20"/>
                <w:szCs w:val="20"/>
              </w:rPr>
              <w:t>DPs to continue support of M&amp;E capacity building.</w:t>
            </w:r>
          </w:p>
        </w:tc>
      </w:tr>
      <w:tr w:rsidR="00F0758F" w:rsidRPr="00E5511D" w:rsidTr="00F0758F">
        <w:trPr>
          <w:trHeight w:hRule="exact" w:val="1450"/>
        </w:trPr>
        <w:tc>
          <w:tcPr>
            <w:tcW w:w="611" w:type="pct"/>
            <w:vMerge/>
            <w:tcBorders>
              <w:left w:val="single" w:sz="4" w:space="0" w:color="000000"/>
              <w:right w:val="single" w:sz="4" w:space="0" w:color="000000"/>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57"/>
              <w:ind w:left="50" w:right="92"/>
              <w:jc w:val="left"/>
              <w:rPr>
                <w:sz w:val="20"/>
                <w:szCs w:val="20"/>
              </w:rPr>
            </w:pPr>
            <w:r w:rsidRPr="00E5511D">
              <w:rPr>
                <w:sz w:val="20"/>
                <w:szCs w:val="20"/>
              </w:rPr>
              <w:t>Implementation progress (IP) rating</w:t>
            </w:r>
          </w:p>
        </w:tc>
        <w:tc>
          <w:tcPr>
            <w:tcW w:w="691"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67" w:line="289" w:lineRule="auto"/>
              <w:ind w:left="50" w:right="-30" w:firstLine="14"/>
              <w:jc w:val="left"/>
              <w:rPr>
                <w:sz w:val="20"/>
                <w:szCs w:val="20"/>
              </w:rPr>
            </w:pPr>
            <w:r w:rsidRPr="00E5511D">
              <w:rPr>
                <w:sz w:val="20"/>
                <w:szCs w:val="20"/>
              </w:rPr>
              <w:t>IP of 80% of ongoing ADB and WB projects rated as satisfactory or better by 2012.</w:t>
            </w:r>
          </w:p>
        </w:tc>
        <w:tc>
          <w:tcPr>
            <w:tcW w:w="578"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67" w:line="286" w:lineRule="auto"/>
              <w:ind w:left="43" w:right="-19" w:firstLine="5"/>
              <w:jc w:val="left"/>
              <w:rPr>
                <w:position w:val="1"/>
                <w:sz w:val="20"/>
                <w:szCs w:val="20"/>
              </w:rPr>
            </w:pPr>
            <w:r w:rsidRPr="00E5511D">
              <w:rPr>
                <w:position w:val="1"/>
                <w:sz w:val="20"/>
                <w:szCs w:val="20"/>
              </w:rPr>
              <w:t>ADB and WB quarterly project performance monitoring reports.</w:t>
            </w:r>
          </w:p>
        </w:tc>
        <w:tc>
          <w:tcPr>
            <w:tcW w:w="665"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ADB: 100%</w:t>
            </w:r>
          </w:p>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WB: 79.9%</w:t>
            </w:r>
          </w:p>
        </w:tc>
        <w:tc>
          <w:tcPr>
            <w:tcW w:w="833"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E5511D">
              <w:rPr>
                <w:sz w:val="20"/>
                <w:szCs w:val="20"/>
              </w:rPr>
              <w:t xml:space="preserve">ADB: </w:t>
            </w:r>
            <w:r>
              <w:rPr>
                <w:sz w:val="20"/>
                <w:szCs w:val="20"/>
              </w:rPr>
              <w:t>88.6</w:t>
            </w:r>
            <w:r w:rsidRPr="00E5511D">
              <w:rPr>
                <w:sz w:val="20"/>
                <w:szCs w:val="20"/>
              </w:rPr>
              <w:t>%</w:t>
            </w:r>
          </w:p>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E5511D">
              <w:rPr>
                <w:sz w:val="20"/>
                <w:szCs w:val="20"/>
              </w:rPr>
              <w:t>WB: 100% (IP ratings of all active projects were rated S/MS)</w:t>
            </w:r>
          </w:p>
        </w:tc>
        <w:tc>
          <w:tcPr>
            <w:tcW w:w="910" w:type="pct"/>
            <w:vMerge w:val="restar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89" w:line="286" w:lineRule="auto"/>
              <w:ind w:left="46" w:right="-28" w:firstLine="10"/>
              <w:jc w:val="left"/>
              <w:rPr>
                <w:sz w:val="20"/>
                <w:szCs w:val="20"/>
              </w:rPr>
            </w:pPr>
            <w:r w:rsidRPr="00E5511D">
              <w:rPr>
                <w:sz w:val="20"/>
                <w:szCs w:val="20"/>
              </w:rPr>
              <w:t xml:space="preserve">EAs/IAs, MEF and DPs to continue </w:t>
            </w:r>
            <w:proofErr w:type="spellStart"/>
            <w:r w:rsidRPr="00E5511D">
              <w:rPr>
                <w:sz w:val="20"/>
                <w:szCs w:val="20"/>
              </w:rPr>
              <w:t>candor</w:t>
            </w:r>
            <w:proofErr w:type="spellEnd"/>
            <w:r w:rsidRPr="00E5511D">
              <w:rPr>
                <w:sz w:val="20"/>
                <w:szCs w:val="20"/>
              </w:rPr>
              <w:t xml:space="preserve"> in addressing causes of delays as soon as they become apparent.</w:t>
            </w:r>
          </w:p>
          <w:p w:rsidR="00F0758F" w:rsidRPr="00E5511D" w:rsidRDefault="00F0758F" w:rsidP="00F0758F">
            <w:pPr>
              <w:widowControl w:val="0"/>
              <w:autoSpaceDE w:val="0"/>
              <w:autoSpaceDN w:val="0"/>
              <w:adjustRightInd w:val="0"/>
              <w:spacing w:before="89" w:line="286" w:lineRule="auto"/>
              <w:ind w:left="46" w:right="-28" w:firstLine="10"/>
              <w:jc w:val="left"/>
              <w:rPr>
                <w:sz w:val="20"/>
                <w:szCs w:val="20"/>
              </w:rPr>
            </w:pPr>
          </w:p>
          <w:p w:rsidR="00F0758F" w:rsidRPr="00E5511D" w:rsidRDefault="00F0758F" w:rsidP="00F0758F">
            <w:pPr>
              <w:widowControl w:val="0"/>
              <w:autoSpaceDE w:val="0"/>
              <w:autoSpaceDN w:val="0"/>
              <w:adjustRightInd w:val="0"/>
              <w:spacing w:before="89" w:line="286" w:lineRule="auto"/>
              <w:ind w:left="46" w:right="-28" w:firstLine="10"/>
              <w:jc w:val="left"/>
              <w:rPr>
                <w:sz w:val="20"/>
                <w:szCs w:val="20"/>
              </w:rPr>
            </w:pPr>
          </w:p>
          <w:p w:rsidR="00F0758F" w:rsidRPr="00E5511D" w:rsidRDefault="00F0758F" w:rsidP="00F0758F">
            <w:pPr>
              <w:widowControl w:val="0"/>
              <w:autoSpaceDE w:val="0"/>
              <w:autoSpaceDN w:val="0"/>
              <w:adjustRightInd w:val="0"/>
              <w:spacing w:before="89" w:line="286" w:lineRule="auto"/>
              <w:ind w:left="46" w:right="-28" w:firstLine="10"/>
              <w:jc w:val="left"/>
              <w:rPr>
                <w:sz w:val="20"/>
                <w:szCs w:val="20"/>
              </w:rPr>
            </w:pPr>
          </w:p>
        </w:tc>
      </w:tr>
      <w:tr w:rsidR="00F0758F" w:rsidRPr="00E5511D" w:rsidTr="00F0758F">
        <w:trPr>
          <w:trHeight w:hRule="exact" w:val="1522"/>
        </w:trPr>
        <w:tc>
          <w:tcPr>
            <w:tcW w:w="611" w:type="pct"/>
            <w:vMerge/>
            <w:tcBorders>
              <w:left w:val="single" w:sz="4" w:space="0" w:color="000000"/>
              <w:right w:val="single" w:sz="4" w:space="0" w:color="000000"/>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57"/>
              <w:ind w:left="50" w:right="-20"/>
              <w:jc w:val="left"/>
              <w:rPr>
                <w:sz w:val="20"/>
                <w:szCs w:val="20"/>
              </w:rPr>
            </w:pPr>
          </w:p>
        </w:tc>
        <w:tc>
          <w:tcPr>
            <w:tcW w:w="691"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67" w:line="289" w:lineRule="auto"/>
              <w:ind w:left="50" w:right="-30" w:firstLine="14"/>
              <w:jc w:val="left"/>
              <w:rPr>
                <w:sz w:val="20"/>
                <w:szCs w:val="20"/>
              </w:rPr>
            </w:pPr>
            <w:r w:rsidRPr="00E5511D">
              <w:rPr>
                <w:sz w:val="20"/>
                <w:szCs w:val="20"/>
              </w:rPr>
              <w:t>IP of 80% of completed ADB and WB projects rated as satisfactory or better by 2013.</w:t>
            </w:r>
          </w:p>
        </w:tc>
        <w:tc>
          <w:tcPr>
            <w:tcW w:w="578"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67" w:line="286" w:lineRule="auto"/>
              <w:ind w:left="43" w:right="-19" w:firstLine="5"/>
              <w:jc w:val="left"/>
              <w:rPr>
                <w:position w:val="1"/>
                <w:sz w:val="20"/>
                <w:szCs w:val="20"/>
              </w:rPr>
            </w:pPr>
            <w:r w:rsidRPr="00E5511D">
              <w:rPr>
                <w:position w:val="1"/>
                <w:sz w:val="20"/>
                <w:szCs w:val="20"/>
              </w:rPr>
              <w:t>ADB and WB PCRs.</w:t>
            </w:r>
          </w:p>
        </w:tc>
        <w:tc>
          <w:tcPr>
            <w:tcW w:w="665"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ADB: 89%</w:t>
            </w:r>
          </w:p>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WB: 71.6%</w:t>
            </w:r>
          </w:p>
        </w:tc>
        <w:tc>
          <w:tcPr>
            <w:tcW w:w="833"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E5511D">
              <w:rPr>
                <w:sz w:val="20"/>
                <w:szCs w:val="20"/>
              </w:rPr>
              <w:t xml:space="preserve">ADB: </w:t>
            </w:r>
            <w:r>
              <w:rPr>
                <w:sz w:val="20"/>
                <w:szCs w:val="20"/>
              </w:rPr>
              <w:t>66.7</w:t>
            </w:r>
            <w:r w:rsidRPr="00E5511D">
              <w:rPr>
                <w:sz w:val="20"/>
                <w:szCs w:val="20"/>
              </w:rPr>
              <w:t>%</w:t>
            </w:r>
          </w:p>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94" w:firstLine="5"/>
              <w:jc w:val="left"/>
              <w:rPr>
                <w:sz w:val="20"/>
                <w:szCs w:val="20"/>
              </w:rPr>
            </w:pPr>
            <w:r w:rsidRPr="00E5511D">
              <w:rPr>
                <w:sz w:val="20"/>
                <w:szCs w:val="20"/>
              </w:rPr>
              <w:t>WB: 100% (IP ratings of all completed project were rated S/MS)</w:t>
            </w:r>
          </w:p>
        </w:tc>
        <w:tc>
          <w:tcPr>
            <w:tcW w:w="910" w:type="pct"/>
            <w:vMerge/>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89" w:line="286" w:lineRule="auto"/>
              <w:ind w:left="46" w:right="-28" w:firstLine="10"/>
              <w:jc w:val="left"/>
              <w:rPr>
                <w:sz w:val="20"/>
                <w:szCs w:val="20"/>
              </w:rPr>
            </w:pPr>
          </w:p>
        </w:tc>
      </w:tr>
      <w:tr w:rsidR="00F0758F" w:rsidRPr="00E5511D" w:rsidTr="00F0758F">
        <w:trPr>
          <w:trHeight w:hRule="exact" w:val="1360"/>
        </w:trPr>
        <w:tc>
          <w:tcPr>
            <w:tcW w:w="611" w:type="pct"/>
            <w:vMerge/>
            <w:tcBorders>
              <w:left w:val="single" w:sz="4" w:space="0" w:color="000000"/>
              <w:right w:val="single" w:sz="4" w:space="0" w:color="000000"/>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57"/>
              <w:ind w:left="50" w:right="-20"/>
              <w:jc w:val="left"/>
              <w:rPr>
                <w:sz w:val="20"/>
                <w:szCs w:val="20"/>
              </w:rPr>
            </w:pPr>
            <w:r w:rsidRPr="00E5511D">
              <w:rPr>
                <w:sz w:val="20"/>
                <w:szCs w:val="20"/>
              </w:rPr>
              <w:t>Percentage of projects with either DO or IP rated as less than satisfactory for 6 consecutive months.</w:t>
            </w:r>
          </w:p>
        </w:tc>
        <w:tc>
          <w:tcPr>
            <w:tcW w:w="691"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67" w:line="289" w:lineRule="auto"/>
              <w:ind w:left="50" w:right="-30" w:firstLine="14"/>
              <w:jc w:val="left"/>
              <w:rPr>
                <w:sz w:val="20"/>
                <w:szCs w:val="20"/>
              </w:rPr>
            </w:pPr>
            <w:r w:rsidRPr="00E5511D">
              <w:rPr>
                <w:sz w:val="20"/>
                <w:szCs w:val="20"/>
              </w:rPr>
              <w:t>Percentage ≤ 10% by end 2011.</w:t>
            </w:r>
          </w:p>
        </w:tc>
        <w:tc>
          <w:tcPr>
            <w:tcW w:w="578"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67" w:line="286" w:lineRule="auto"/>
              <w:ind w:left="43" w:right="-19" w:firstLine="5"/>
              <w:jc w:val="left"/>
              <w:rPr>
                <w:position w:val="1"/>
                <w:sz w:val="20"/>
                <w:szCs w:val="20"/>
              </w:rPr>
            </w:pPr>
            <w:r w:rsidRPr="00E5511D">
              <w:rPr>
                <w:position w:val="1"/>
                <w:sz w:val="20"/>
                <w:szCs w:val="20"/>
              </w:rPr>
              <w:t>ADB and WB semi-annual supervision mission reports.</w:t>
            </w:r>
          </w:p>
        </w:tc>
        <w:tc>
          <w:tcPr>
            <w:tcW w:w="665"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ADB: 4.0%</w:t>
            </w:r>
          </w:p>
          <w:p w:rsidR="00F0758F" w:rsidRPr="00E5511D" w:rsidRDefault="00F0758F" w:rsidP="00F0758F">
            <w:pPr>
              <w:widowControl w:val="0"/>
              <w:autoSpaceDE w:val="0"/>
              <w:autoSpaceDN w:val="0"/>
              <w:adjustRightInd w:val="0"/>
              <w:spacing w:before="69"/>
              <w:ind w:left="46" w:right="-20"/>
              <w:jc w:val="left"/>
              <w:rPr>
                <w:sz w:val="20"/>
                <w:szCs w:val="20"/>
              </w:rPr>
            </w:pPr>
            <w:r w:rsidRPr="00E5511D">
              <w:rPr>
                <w:sz w:val="20"/>
                <w:szCs w:val="20"/>
              </w:rPr>
              <w:t>WB: 28.3%</w:t>
            </w:r>
          </w:p>
        </w:tc>
        <w:tc>
          <w:tcPr>
            <w:tcW w:w="833" w:type="pc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E5511D">
              <w:rPr>
                <w:sz w:val="20"/>
                <w:szCs w:val="20"/>
              </w:rPr>
              <w:t>ADB: 0%</w:t>
            </w:r>
          </w:p>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E5511D">
              <w:rPr>
                <w:sz w:val="20"/>
                <w:szCs w:val="20"/>
              </w:rPr>
              <w:t>WB: 0%</w:t>
            </w:r>
          </w:p>
        </w:tc>
        <w:tc>
          <w:tcPr>
            <w:tcW w:w="910" w:type="pct"/>
            <w:vMerge/>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before="89" w:line="286" w:lineRule="auto"/>
              <w:ind w:left="46" w:right="-28" w:firstLine="10"/>
              <w:jc w:val="left"/>
              <w:rPr>
                <w:sz w:val="20"/>
                <w:szCs w:val="20"/>
              </w:rPr>
            </w:pPr>
          </w:p>
        </w:tc>
      </w:tr>
      <w:tr w:rsidR="00F0758F" w:rsidRPr="00E5511D" w:rsidTr="00E1720D">
        <w:trPr>
          <w:trHeight w:hRule="exact" w:val="1072"/>
        </w:trPr>
        <w:tc>
          <w:tcPr>
            <w:tcW w:w="611" w:type="pct"/>
            <w:vMerge/>
            <w:tcBorders>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tcBorders>
              <w:top w:val="single" w:sz="4" w:space="0" w:color="000000"/>
              <w:left w:val="single" w:sz="4" w:space="0" w:color="000000"/>
              <w:bottom w:val="single" w:sz="4" w:space="0" w:color="000000"/>
              <w:right w:val="single" w:sz="4" w:space="0" w:color="auto"/>
            </w:tcBorders>
          </w:tcPr>
          <w:p w:rsidR="00F0758F" w:rsidRPr="00E5511D" w:rsidRDefault="00F0758F" w:rsidP="00F0758F">
            <w:pPr>
              <w:widowControl w:val="0"/>
              <w:autoSpaceDE w:val="0"/>
              <w:autoSpaceDN w:val="0"/>
              <w:adjustRightInd w:val="0"/>
              <w:spacing w:before="57"/>
              <w:ind w:left="50" w:right="-20"/>
              <w:jc w:val="left"/>
              <w:rPr>
                <w:color w:val="2F2F2F"/>
                <w:sz w:val="20"/>
                <w:szCs w:val="20"/>
              </w:rPr>
            </w:pPr>
            <w:r w:rsidRPr="00E5511D">
              <w:rPr>
                <w:color w:val="2F2F2F"/>
                <w:sz w:val="20"/>
                <w:szCs w:val="20"/>
              </w:rPr>
              <w:t>Percentage of investment project closing on time.</w:t>
            </w:r>
          </w:p>
        </w:tc>
        <w:tc>
          <w:tcPr>
            <w:tcW w:w="691" w:type="pct"/>
            <w:tcBorders>
              <w:top w:val="single" w:sz="4" w:space="0" w:color="000000"/>
              <w:left w:val="single" w:sz="4" w:space="0" w:color="auto"/>
              <w:bottom w:val="single" w:sz="4" w:space="0" w:color="000000"/>
              <w:right w:val="single" w:sz="4" w:space="0" w:color="auto"/>
            </w:tcBorders>
          </w:tcPr>
          <w:p w:rsidR="00F0758F" w:rsidRPr="00E5511D" w:rsidRDefault="00F0758F" w:rsidP="00F0758F">
            <w:pPr>
              <w:widowControl w:val="0"/>
              <w:autoSpaceDE w:val="0"/>
              <w:autoSpaceDN w:val="0"/>
              <w:adjustRightInd w:val="0"/>
              <w:spacing w:before="67" w:line="289" w:lineRule="auto"/>
              <w:ind w:left="50" w:right="-30" w:firstLine="14"/>
              <w:jc w:val="left"/>
              <w:rPr>
                <w:color w:val="2F2F2F"/>
                <w:sz w:val="20"/>
                <w:szCs w:val="20"/>
              </w:rPr>
            </w:pPr>
            <w:r w:rsidRPr="00E5511D">
              <w:rPr>
                <w:color w:val="2F2F2F"/>
                <w:sz w:val="20"/>
                <w:szCs w:val="20"/>
              </w:rPr>
              <w:t>Percentage ≥ 50% by 2013.</w:t>
            </w:r>
          </w:p>
        </w:tc>
        <w:tc>
          <w:tcPr>
            <w:tcW w:w="578" w:type="pct"/>
            <w:tcBorders>
              <w:top w:val="single" w:sz="4" w:space="0" w:color="000000"/>
              <w:left w:val="single" w:sz="4" w:space="0" w:color="auto"/>
              <w:bottom w:val="single" w:sz="4" w:space="0" w:color="000000"/>
              <w:right w:val="single" w:sz="4" w:space="0" w:color="auto"/>
            </w:tcBorders>
          </w:tcPr>
          <w:p w:rsidR="00F0758F" w:rsidRPr="00E5511D" w:rsidRDefault="00F0758F" w:rsidP="00F0758F">
            <w:pPr>
              <w:widowControl w:val="0"/>
              <w:autoSpaceDE w:val="0"/>
              <w:autoSpaceDN w:val="0"/>
              <w:adjustRightInd w:val="0"/>
              <w:spacing w:before="67" w:line="286" w:lineRule="auto"/>
              <w:ind w:left="43" w:right="-19" w:firstLine="5"/>
              <w:jc w:val="left"/>
              <w:rPr>
                <w:color w:val="2F2F2F"/>
                <w:position w:val="1"/>
                <w:sz w:val="20"/>
                <w:szCs w:val="20"/>
              </w:rPr>
            </w:pPr>
            <w:r w:rsidRPr="00E5511D">
              <w:rPr>
                <w:color w:val="2F2F2F"/>
                <w:position w:val="1"/>
                <w:sz w:val="20"/>
                <w:szCs w:val="20"/>
              </w:rPr>
              <w:t>JCPPR</w:t>
            </w:r>
          </w:p>
        </w:tc>
        <w:tc>
          <w:tcPr>
            <w:tcW w:w="665" w:type="pct"/>
            <w:tcBorders>
              <w:top w:val="single" w:sz="4" w:space="0" w:color="000000"/>
              <w:left w:val="single" w:sz="4" w:space="0" w:color="auto"/>
              <w:bottom w:val="single" w:sz="4" w:space="0" w:color="000000"/>
              <w:right w:val="single" w:sz="4" w:space="0" w:color="auto"/>
            </w:tcBorders>
          </w:tcPr>
          <w:p w:rsidR="00F0758F" w:rsidRPr="00E5511D" w:rsidRDefault="00F0758F" w:rsidP="00F0758F">
            <w:pPr>
              <w:widowControl w:val="0"/>
              <w:autoSpaceDE w:val="0"/>
              <w:autoSpaceDN w:val="0"/>
              <w:adjustRightInd w:val="0"/>
              <w:spacing w:before="69"/>
              <w:ind w:left="46" w:right="-20"/>
              <w:jc w:val="left"/>
              <w:rPr>
                <w:color w:val="2F2F2F"/>
                <w:sz w:val="20"/>
                <w:szCs w:val="20"/>
              </w:rPr>
            </w:pPr>
            <w:r w:rsidRPr="00E5511D">
              <w:rPr>
                <w:color w:val="2F2F2F"/>
                <w:sz w:val="20"/>
                <w:szCs w:val="20"/>
              </w:rPr>
              <w:t>ADB: 22%</w:t>
            </w:r>
          </w:p>
          <w:p w:rsidR="00F0758F" w:rsidRPr="00E5511D" w:rsidRDefault="00F0758F" w:rsidP="00F0758F">
            <w:pPr>
              <w:widowControl w:val="0"/>
              <w:autoSpaceDE w:val="0"/>
              <w:autoSpaceDN w:val="0"/>
              <w:adjustRightInd w:val="0"/>
              <w:spacing w:before="69"/>
              <w:ind w:left="46" w:right="-20"/>
              <w:jc w:val="left"/>
              <w:rPr>
                <w:color w:val="2F2F2F"/>
                <w:sz w:val="20"/>
                <w:szCs w:val="20"/>
              </w:rPr>
            </w:pPr>
            <w:r w:rsidRPr="00E5511D">
              <w:rPr>
                <w:color w:val="2F2F2F"/>
                <w:sz w:val="20"/>
                <w:szCs w:val="20"/>
              </w:rPr>
              <w:t>WB: 0%</w:t>
            </w:r>
          </w:p>
        </w:tc>
        <w:tc>
          <w:tcPr>
            <w:tcW w:w="833" w:type="pct"/>
            <w:tcBorders>
              <w:top w:val="single" w:sz="4" w:space="0" w:color="000000"/>
              <w:left w:val="single" w:sz="4" w:space="0" w:color="auto"/>
              <w:bottom w:val="single" w:sz="4" w:space="0" w:color="000000"/>
              <w:right w:val="single" w:sz="4" w:space="0" w:color="auto"/>
            </w:tcBorders>
          </w:tcPr>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color w:val="2F2F2F"/>
                <w:sz w:val="20"/>
                <w:szCs w:val="20"/>
              </w:rPr>
            </w:pPr>
            <w:r>
              <w:rPr>
                <w:color w:val="2F2F2F"/>
                <w:sz w:val="20"/>
                <w:szCs w:val="20"/>
              </w:rPr>
              <w:t>ADB: 8.6</w:t>
            </w:r>
            <w:r w:rsidRPr="00E5511D">
              <w:rPr>
                <w:color w:val="2F2F2F"/>
                <w:sz w:val="20"/>
                <w:szCs w:val="20"/>
              </w:rPr>
              <w:t>%</w:t>
            </w:r>
          </w:p>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color w:val="2F2F2F"/>
                <w:sz w:val="20"/>
                <w:szCs w:val="20"/>
              </w:rPr>
            </w:pPr>
            <w:r w:rsidRPr="00E5511D">
              <w:rPr>
                <w:color w:val="2F2F2F"/>
                <w:sz w:val="20"/>
                <w:szCs w:val="20"/>
              </w:rPr>
              <w:t>WB: 0% (no project was closed on time)</w:t>
            </w:r>
          </w:p>
        </w:tc>
        <w:tc>
          <w:tcPr>
            <w:tcW w:w="910" w:type="pct"/>
            <w:vMerge/>
            <w:tcBorders>
              <w:top w:val="single" w:sz="4" w:space="0" w:color="000000"/>
              <w:left w:val="single" w:sz="4" w:space="0" w:color="auto"/>
              <w:bottom w:val="single" w:sz="4" w:space="0" w:color="000000"/>
              <w:right w:val="single" w:sz="4" w:space="0" w:color="auto"/>
            </w:tcBorders>
          </w:tcPr>
          <w:p w:rsidR="00F0758F" w:rsidRPr="00E5511D" w:rsidRDefault="00F0758F" w:rsidP="00F0758F">
            <w:pPr>
              <w:widowControl w:val="0"/>
              <w:autoSpaceDE w:val="0"/>
              <w:autoSpaceDN w:val="0"/>
              <w:adjustRightInd w:val="0"/>
              <w:spacing w:before="89" w:line="286" w:lineRule="auto"/>
              <w:ind w:left="46" w:right="-28" w:firstLine="10"/>
              <w:jc w:val="left"/>
              <w:rPr>
                <w:color w:val="2F2F2F"/>
                <w:sz w:val="20"/>
                <w:szCs w:val="20"/>
              </w:rPr>
            </w:pPr>
          </w:p>
        </w:tc>
      </w:tr>
      <w:tr w:rsidR="00F0758F" w:rsidRPr="00083F26" w:rsidTr="00E1720D">
        <w:trPr>
          <w:trHeight w:hRule="exact" w:val="2332"/>
        </w:trPr>
        <w:tc>
          <w:tcPr>
            <w:tcW w:w="611" w:type="pct"/>
            <w:vMerge/>
            <w:tcBorders>
              <w:top w:val="single" w:sz="4" w:space="0" w:color="000000"/>
              <w:left w:val="single" w:sz="4" w:space="0" w:color="000000"/>
              <w:right w:val="single" w:sz="4" w:space="0" w:color="000000"/>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57"/>
              <w:ind w:left="50" w:right="-20"/>
              <w:jc w:val="left"/>
              <w:rPr>
                <w:sz w:val="20"/>
                <w:szCs w:val="20"/>
              </w:rPr>
            </w:pPr>
            <w:r w:rsidRPr="00083F26">
              <w:rPr>
                <w:sz w:val="20"/>
                <w:szCs w:val="20"/>
              </w:rPr>
              <w:t>Withdrawal application processing time.</w:t>
            </w:r>
          </w:p>
        </w:tc>
        <w:tc>
          <w:tcPr>
            <w:tcW w:w="691"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67" w:line="289" w:lineRule="auto"/>
              <w:ind w:left="50" w:right="-30" w:firstLine="14"/>
              <w:jc w:val="left"/>
              <w:rPr>
                <w:sz w:val="20"/>
                <w:szCs w:val="20"/>
              </w:rPr>
            </w:pPr>
            <w:r w:rsidRPr="00083F26">
              <w:rPr>
                <w:sz w:val="20"/>
                <w:szCs w:val="20"/>
              </w:rPr>
              <w:t xml:space="preserve">ADB and WB to maintain average processing time for replenishments of </w:t>
            </w:r>
            <w:proofErr w:type="spellStart"/>
            <w:r w:rsidRPr="00083F26">
              <w:rPr>
                <w:sz w:val="20"/>
                <w:szCs w:val="20"/>
              </w:rPr>
              <w:t>imprest</w:t>
            </w:r>
            <w:proofErr w:type="spellEnd"/>
            <w:r w:rsidRPr="00083F26">
              <w:rPr>
                <w:sz w:val="20"/>
                <w:szCs w:val="20"/>
              </w:rPr>
              <w:t>/special accounts based on SOEs, at ≤ 10 days from 2011.</w:t>
            </w:r>
          </w:p>
        </w:tc>
        <w:tc>
          <w:tcPr>
            <w:tcW w:w="578"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67" w:line="286" w:lineRule="auto"/>
              <w:ind w:left="43" w:right="-19" w:firstLine="5"/>
              <w:jc w:val="left"/>
              <w:rPr>
                <w:position w:val="1"/>
                <w:sz w:val="20"/>
                <w:szCs w:val="20"/>
              </w:rPr>
            </w:pPr>
            <w:r w:rsidRPr="00083F26">
              <w:rPr>
                <w:position w:val="1"/>
                <w:sz w:val="20"/>
                <w:szCs w:val="20"/>
              </w:rPr>
              <w:t>ADB and WB records withdrawal application processing.</w:t>
            </w:r>
          </w:p>
        </w:tc>
        <w:tc>
          <w:tcPr>
            <w:tcW w:w="665"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69"/>
              <w:ind w:left="46" w:right="-20"/>
              <w:jc w:val="left"/>
              <w:rPr>
                <w:sz w:val="20"/>
                <w:szCs w:val="20"/>
              </w:rPr>
            </w:pPr>
          </w:p>
        </w:tc>
        <w:tc>
          <w:tcPr>
            <w:tcW w:w="833" w:type="pct"/>
            <w:tcBorders>
              <w:top w:val="single" w:sz="4" w:space="0" w:color="000000"/>
              <w:left w:val="single" w:sz="4" w:space="0" w:color="000000"/>
              <w:bottom w:val="single" w:sz="4" w:space="0" w:color="000000"/>
              <w:right w:val="single" w:sz="4" w:space="0" w:color="000000"/>
            </w:tcBorders>
          </w:tcPr>
          <w:p w:rsidR="00F0758F" w:rsidRPr="009956EC"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9956EC">
              <w:rPr>
                <w:sz w:val="20"/>
                <w:szCs w:val="20"/>
              </w:rPr>
              <w:t xml:space="preserve">ADB: </w:t>
            </w:r>
            <w:r>
              <w:rPr>
                <w:sz w:val="20"/>
                <w:szCs w:val="20"/>
              </w:rPr>
              <w:t>Average 2 weeks</w:t>
            </w:r>
          </w:p>
          <w:p w:rsidR="00F0758F" w:rsidRPr="00083F26"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9956EC">
              <w:rPr>
                <w:sz w:val="20"/>
                <w:szCs w:val="20"/>
              </w:rPr>
              <w:t>WB: R</w:t>
            </w:r>
            <w:r w:rsidRPr="009956EC">
              <w:rPr>
                <w:rFonts w:eastAsiaTheme="minorHAnsi"/>
                <w:color w:val="000000"/>
                <w:sz w:val="20"/>
                <w:szCs w:val="20"/>
                <w:lang w:val="en-US" w:bidi="km-KH"/>
              </w:rPr>
              <w:t>replenishment of withdrawal applications is 7 days</w:t>
            </w:r>
          </w:p>
        </w:tc>
        <w:tc>
          <w:tcPr>
            <w:tcW w:w="910"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89" w:line="286" w:lineRule="auto"/>
              <w:ind w:left="46" w:right="-28" w:firstLine="10"/>
              <w:jc w:val="left"/>
              <w:rPr>
                <w:sz w:val="20"/>
                <w:szCs w:val="20"/>
              </w:rPr>
            </w:pPr>
          </w:p>
        </w:tc>
      </w:tr>
      <w:tr w:rsidR="00F0758F" w:rsidRPr="00083F26" w:rsidTr="00601AAB">
        <w:trPr>
          <w:trHeight w:hRule="exact" w:val="1162"/>
        </w:trPr>
        <w:tc>
          <w:tcPr>
            <w:tcW w:w="611" w:type="pct"/>
            <w:vMerge/>
            <w:tcBorders>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57"/>
              <w:ind w:left="50" w:right="-20"/>
              <w:jc w:val="left"/>
              <w:rPr>
                <w:sz w:val="20"/>
                <w:szCs w:val="20"/>
              </w:rPr>
            </w:pPr>
            <w:r w:rsidRPr="00083F26">
              <w:rPr>
                <w:sz w:val="20"/>
                <w:szCs w:val="20"/>
              </w:rPr>
              <w:t>Disbursement ratio</w:t>
            </w:r>
          </w:p>
        </w:tc>
        <w:tc>
          <w:tcPr>
            <w:tcW w:w="691"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67" w:line="289" w:lineRule="auto"/>
              <w:ind w:left="50" w:right="-30" w:firstLine="14"/>
              <w:jc w:val="left"/>
              <w:rPr>
                <w:sz w:val="20"/>
                <w:szCs w:val="20"/>
              </w:rPr>
            </w:pPr>
            <w:r w:rsidRPr="00083F26">
              <w:rPr>
                <w:sz w:val="20"/>
                <w:szCs w:val="20"/>
              </w:rPr>
              <w:t>Disbursement ratio for investment projects remains ≥ 20% for all future years.</w:t>
            </w:r>
          </w:p>
        </w:tc>
        <w:tc>
          <w:tcPr>
            <w:tcW w:w="578"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67" w:line="286" w:lineRule="auto"/>
              <w:ind w:left="43" w:right="-19" w:firstLine="5"/>
              <w:jc w:val="left"/>
              <w:rPr>
                <w:position w:val="1"/>
                <w:sz w:val="20"/>
                <w:szCs w:val="20"/>
              </w:rPr>
            </w:pPr>
            <w:r w:rsidRPr="00083F26">
              <w:rPr>
                <w:position w:val="1"/>
                <w:sz w:val="20"/>
                <w:szCs w:val="20"/>
              </w:rPr>
              <w:t>QPPR, JCPPR</w:t>
            </w:r>
          </w:p>
        </w:tc>
        <w:tc>
          <w:tcPr>
            <w:tcW w:w="665"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69"/>
              <w:ind w:left="46" w:right="-20"/>
              <w:jc w:val="left"/>
              <w:rPr>
                <w:sz w:val="20"/>
                <w:szCs w:val="20"/>
              </w:rPr>
            </w:pPr>
            <w:r w:rsidRPr="00083F26">
              <w:rPr>
                <w:sz w:val="20"/>
                <w:szCs w:val="20"/>
              </w:rPr>
              <w:t>ADB: 23%</w:t>
            </w:r>
          </w:p>
          <w:p w:rsidR="00F0758F" w:rsidRPr="00083F26" w:rsidRDefault="00F0758F" w:rsidP="00F0758F">
            <w:pPr>
              <w:widowControl w:val="0"/>
              <w:autoSpaceDE w:val="0"/>
              <w:autoSpaceDN w:val="0"/>
              <w:adjustRightInd w:val="0"/>
              <w:spacing w:before="69"/>
              <w:ind w:left="46" w:right="-20"/>
              <w:jc w:val="left"/>
              <w:rPr>
                <w:sz w:val="20"/>
                <w:szCs w:val="20"/>
              </w:rPr>
            </w:pPr>
            <w:r w:rsidRPr="00083F26">
              <w:rPr>
                <w:sz w:val="20"/>
                <w:szCs w:val="20"/>
              </w:rPr>
              <w:t>WB: 20.8%</w:t>
            </w:r>
          </w:p>
        </w:tc>
        <w:tc>
          <w:tcPr>
            <w:tcW w:w="833"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Pr>
                <w:sz w:val="20"/>
                <w:szCs w:val="20"/>
              </w:rPr>
              <w:t>ADB: 13.5</w:t>
            </w:r>
            <w:r w:rsidRPr="00083F26">
              <w:rPr>
                <w:sz w:val="20"/>
                <w:szCs w:val="20"/>
              </w:rPr>
              <w:t>%</w:t>
            </w:r>
          </w:p>
          <w:p w:rsidR="00F0758F"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083F26">
              <w:rPr>
                <w:sz w:val="20"/>
                <w:szCs w:val="20"/>
              </w:rPr>
              <w:t xml:space="preserve">WB: </w:t>
            </w:r>
            <w:r>
              <w:rPr>
                <w:sz w:val="20"/>
                <w:szCs w:val="20"/>
              </w:rPr>
              <w:t xml:space="preserve"> 43.9 </w:t>
            </w:r>
            <w:r w:rsidRPr="00083F26">
              <w:rPr>
                <w:sz w:val="20"/>
                <w:szCs w:val="20"/>
              </w:rPr>
              <w:t>%</w:t>
            </w:r>
            <w:r>
              <w:rPr>
                <w:sz w:val="20"/>
                <w:szCs w:val="20"/>
              </w:rPr>
              <w:t xml:space="preserve">  </w:t>
            </w:r>
          </w:p>
          <w:p w:rsidR="00F0758F" w:rsidRPr="00083F26" w:rsidRDefault="00F0758F" w:rsidP="00F0758F">
            <w:pPr>
              <w:widowControl w:val="0"/>
              <w:shd w:val="clear" w:color="auto" w:fill="FFFF00"/>
              <w:tabs>
                <w:tab w:val="left" w:pos="700"/>
                <w:tab w:val="left" w:pos="880"/>
                <w:tab w:val="left" w:pos="1480"/>
              </w:tabs>
              <w:autoSpaceDE w:val="0"/>
              <w:autoSpaceDN w:val="0"/>
              <w:adjustRightInd w:val="0"/>
              <w:spacing w:before="84" w:line="287" w:lineRule="auto"/>
              <w:ind w:left="42" w:right="-20" w:firstLine="5"/>
              <w:jc w:val="left"/>
              <w:rPr>
                <w:sz w:val="20"/>
                <w:szCs w:val="20"/>
              </w:rPr>
            </w:pPr>
          </w:p>
        </w:tc>
        <w:tc>
          <w:tcPr>
            <w:tcW w:w="910"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89" w:line="286" w:lineRule="auto"/>
              <w:ind w:left="46" w:right="-28" w:firstLine="10"/>
              <w:jc w:val="left"/>
              <w:rPr>
                <w:sz w:val="20"/>
                <w:szCs w:val="20"/>
              </w:rPr>
            </w:pPr>
            <w:r w:rsidRPr="00083F26">
              <w:rPr>
                <w:sz w:val="20"/>
                <w:szCs w:val="20"/>
              </w:rPr>
              <w:t>EAs/IAs will plan, allocate and reallocate available resources regularly, in close consultations with MEF.</w:t>
            </w:r>
          </w:p>
          <w:p w:rsidR="00F0758F" w:rsidRPr="00083F26" w:rsidRDefault="00F0758F" w:rsidP="00F0758F">
            <w:pPr>
              <w:widowControl w:val="0"/>
              <w:autoSpaceDE w:val="0"/>
              <w:autoSpaceDN w:val="0"/>
              <w:adjustRightInd w:val="0"/>
              <w:spacing w:before="89" w:line="286" w:lineRule="auto"/>
              <w:ind w:left="46" w:right="-28" w:firstLine="10"/>
              <w:jc w:val="left"/>
              <w:rPr>
                <w:sz w:val="20"/>
                <w:szCs w:val="20"/>
              </w:rPr>
            </w:pPr>
          </w:p>
          <w:p w:rsidR="00F0758F" w:rsidRPr="00083F26" w:rsidRDefault="00F0758F" w:rsidP="00F0758F">
            <w:pPr>
              <w:widowControl w:val="0"/>
              <w:autoSpaceDE w:val="0"/>
              <w:autoSpaceDN w:val="0"/>
              <w:adjustRightInd w:val="0"/>
              <w:spacing w:before="89" w:line="286" w:lineRule="auto"/>
              <w:ind w:left="46" w:right="-28" w:firstLine="10"/>
              <w:jc w:val="left"/>
              <w:rPr>
                <w:sz w:val="20"/>
                <w:szCs w:val="20"/>
              </w:rPr>
            </w:pPr>
            <w:r w:rsidRPr="00083F26">
              <w:rPr>
                <w:sz w:val="20"/>
                <w:szCs w:val="20"/>
              </w:rPr>
              <w:t xml:space="preserve"> </w:t>
            </w:r>
          </w:p>
        </w:tc>
      </w:tr>
      <w:tr w:rsidR="00F0758F" w:rsidRPr="00083F26" w:rsidTr="00601AAB">
        <w:trPr>
          <w:trHeight w:hRule="exact" w:val="1882"/>
        </w:trPr>
        <w:tc>
          <w:tcPr>
            <w:tcW w:w="611" w:type="pct"/>
            <w:vMerge w:val="restart"/>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57"/>
              <w:ind w:left="50" w:right="-20"/>
              <w:jc w:val="left"/>
              <w:rPr>
                <w:sz w:val="20"/>
                <w:szCs w:val="20"/>
              </w:rPr>
            </w:pPr>
            <w:r w:rsidRPr="00083F26">
              <w:rPr>
                <w:sz w:val="20"/>
                <w:szCs w:val="20"/>
              </w:rPr>
              <w:t>Disbursement forecasting.</w:t>
            </w:r>
          </w:p>
        </w:tc>
        <w:tc>
          <w:tcPr>
            <w:tcW w:w="691"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67" w:line="289" w:lineRule="auto"/>
              <w:ind w:left="50" w:right="-30" w:firstLine="14"/>
              <w:jc w:val="left"/>
              <w:rPr>
                <w:sz w:val="20"/>
                <w:szCs w:val="20"/>
              </w:rPr>
            </w:pPr>
            <w:r w:rsidRPr="00083F26">
              <w:rPr>
                <w:sz w:val="20"/>
                <w:szCs w:val="20"/>
              </w:rPr>
              <w:t>Starting in 2012, disbursement funds for investment projects are within ± 10% of forecasts every year.</w:t>
            </w:r>
          </w:p>
        </w:tc>
        <w:tc>
          <w:tcPr>
            <w:tcW w:w="578"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67" w:line="286" w:lineRule="auto"/>
              <w:ind w:left="43" w:right="-19" w:firstLine="5"/>
              <w:jc w:val="left"/>
              <w:rPr>
                <w:position w:val="1"/>
                <w:sz w:val="20"/>
                <w:szCs w:val="20"/>
              </w:rPr>
            </w:pPr>
            <w:r w:rsidRPr="00083F26">
              <w:rPr>
                <w:position w:val="1"/>
                <w:sz w:val="20"/>
                <w:szCs w:val="20"/>
              </w:rPr>
              <w:t>QPPR, JCPPR</w:t>
            </w:r>
          </w:p>
        </w:tc>
        <w:tc>
          <w:tcPr>
            <w:tcW w:w="665"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69"/>
              <w:ind w:left="46" w:right="-20"/>
              <w:jc w:val="left"/>
              <w:rPr>
                <w:sz w:val="20"/>
                <w:szCs w:val="20"/>
              </w:rPr>
            </w:pPr>
            <w:r w:rsidRPr="00083F26">
              <w:rPr>
                <w:sz w:val="20"/>
                <w:szCs w:val="20"/>
              </w:rPr>
              <w:t xml:space="preserve">ADB: 20.7% </w:t>
            </w:r>
          </w:p>
          <w:p w:rsidR="00F0758F" w:rsidRPr="00083F26" w:rsidRDefault="00F0758F" w:rsidP="00F0758F">
            <w:pPr>
              <w:widowControl w:val="0"/>
              <w:autoSpaceDE w:val="0"/>
              <w:autoSpaceDN w:val="0"/>
              <w:adjustRightInd w:val="0"/>
              <w:spacing w:before="69"/>
              <w:ind w:left="46" w:right="-20"/>
              <w:jc w:val="left"/>
              <w:rPr>
                <w:sz w:val="20"/>
                <w:szCs w:val="20"/>
              </w:rPr>
            </w:pPr>
            <w:r w:rsidRPr="00083F26">
              <w:rPr>
                <w:sz w:val="20"/>
                <w:szCs w:val="20"/>
              </w:rPr>
              <w:t>WB: 32.4%</w:t>
            </w:r>
          </w:p>
        </w:tc>
        <w:tc>
          <w:tcPr>
            <w:tcW w:w="833"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083F26">
              <w:rPr>
                <w:sz w:val="20"/>
                <w:szCs w:val="20"/>
              </w:rPr>
              <w:t>ADB: 10.0%</w:t>
            </w:r>
          </w:p>
          <w:p w:rsidR="00F0758F" w:rsidRPr="00083F26"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sidRPr="00083F26">
              <w:rPr>
                <w:sz w:val="20"/>
                <w:szCs w:val="20"/>
              </w:rPr>
              <w:t xml:space="preserve">WB: </w:t>
            </w:r>
            <w:r>
              <w:rPr>
                <w:sz w:val="20"/>
                <w:szCs w:val="20"/>
              </w:rPr>
              <w:t>2.4</w:t>
            </w:r>
            <w:r w:rsidR="004E0194">
              <w:rPr>
                <w:sz w:val="20"/>
                <w:szCs w:val="20"/>
              </w:rPr>
              <w:t>%</w:t>
            </w:r>
          </w:p>
        </w:tc>
        <w:tc>
          <w:tcPr>
            <w:tcW w:w="910"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89" w:line="286" w:lineRule="auto"/>
              <w:ind w:right="-28"/>
              <w:jc w:val="left"/>
              <w:rPr>
                <w:sz w:val="20"/>
                <w:szCs w:val="20"/>
              </w:rPr>
            </w:pPr>
            <w:r w:rsidRPr="00083F26">
              <w:rPr>
                <w:sz w:val="20"/>
                <w:szCs w:val="20"/>
              </w:rPr>
              <w:t>EAs will regularly monitor the impact of price escalation on all large civil works contracts and notify MEF and DPs of the effect on project implementation and disbursements.</w:t>
            </w:r>
          </w:p>
        </w:tc>
      </w:tr>
      <w:tr w:rsidR="00F0758F" w:rsidRPr="00083F26" w:rsidTr="00601AAB">
        <w:trPr>
          <w:trHeight w:hRule="exact" w:val="3133"/>
        </w:trPr>
        <w:tc>
          <w:tcPr>
            <w:tcW w:w="611" w:type="pct"/>
            <w:vMerge/>
            <w:tcBorders>
              <w:top w:val="single" w:sz="4" w:space="0" w:color="000000"/>
              <w:left w:val="single" w:sz="4" w:space="0" w:color="000000"/>
              <w:bottom w:val="single" w:sz="4" w:space="0" w:color="000000"/>
              <w:right w:val="single" w:sz="4" w:space="0" w:color="000000"/>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57"/>
              <w:ind w:left="50" w:right="-20"/>
              <w:jc w:val="left"/>
              <w:rPr>
                <w:sz w:val="20"/>
                <w:szCs w:val="20"/>
              </w:rPr>
            </w:pPr>
            <w:r w:rsidRPr="00083F26">
              <w:rPr>
                <w:sz w:val="20"/>
                <w:szCs w:val="20"/>
              </w:rPr>
              <w:t>Procurement tracking</w:t>
            </w:r>
          </w:p>
        </w:tc>
        <w:tc>
          <w:tcPr>
            <w:tcW w:w="691"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67" w:line="289" w:lineRule="auto"/>
              <w:ind w:left="50" w:right="-30" w:firstLine="14"/>
              <w:jc w:val="left"/>
              <w:rPr>
                <w:sz w:val="20"/>
                <w:szCs w:val="20"/>
              </w:rPr>
            </w:pPr>
            <w:r w:rsidRPr="00083F26">
              <w:rPr>
                <w:sz w:val="20"/>
                <w:szCs w:val="20"/>
              </w:rPr>
              <w:t>All EAs/IAs to complete and submit procurement tracking forms to MEF at least semi-annually from 2011.</w:t>
            </w:r>
          </w:p>
        </w:tc>
        <w:tc>
          <w:tcPr>
            <w:tcW w:w="578"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67" w:line="286" w:lineRule="auto"/>
              <w:ind w:left="43" w:right="-19" w:firstLine="5"/>
              <w:jc w:val="left"/>
              <w:rPr>
                <w:position w:val="1"/>
                <w:sz w:val="20"/>
                <w:szCs w:val="20"/>
              </w:rPr>
            </w:pPr>
            <w:r w:rsidRPr="00083F26">
              <w:rPr>
                <w:position w:val="1"/>
                <w:sz w:val="20"/>
                <w:szCs w:val="20"/>
              </w:rPr>
              <w:t>EA/IA with MEF summary report to DPs, DPs supervision mission, AM/MOU</w:t>
            </w:r>
          </w:p>
        </w:tc>
        <w:tc>
          <w:tcPr>
            <w:tcW w:w="665"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autoSpaceDE w:val="0"/>
              <w:autoSpaceDN w:val="0"/>
              <w:adjustRightInd w:val="0"/>
              <w:spacing w:before="69"/>
              <w:ind w:left="46" w:right="-20"/>
              <w:jc w:val="left"/>
              <w:rPr>
                <w:sz w:val="20"/>
                <w:szCs w:val="20"/>
              </w:rPr>
            </w:pPr>
            <w:r w:rsidRPr="00083F26">
              <w:rPr>
                <w:sz w:val="20"/>
                <w:szCs w:val="20"/>
              </w:rPr>
              <w:t>Coordinated monitoring not yet in place.</w:t>
            </w:r>
          </w:p>
        </w:tc>
        <w:tc>
          <w:tcPr>
            <w:tcW w:w="833" w:type="pct"/>
            <w:tcBorders>
              <w:top w:val="single" w:sz="4" w:space="0" w:color="000000"/>
              <w:left w:val="single" w:sz="4" w:space="0" w:color="000000"/>
              <w:bottom w:val="single" w:sz="4" w:space="0" w:color="000000"/>
              <w:right w:val="single" w:sz="4" w:space="0" w:color="000000"/>
            </w:tcBorders>
          </w:tcPr>
          <w:p w:rsidR="00F0758F" w:rsidRPr="00083F26"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sz w:val="20"/>
                <w:szCs w:val="20"/>
              </w:rPr>
            </w:pPr>
            <w:r>
              <w:rPr>
                <w:sz w:val="20"/>
                <w:szCs w:val="20"/>
              </w:rPr>
              <w:t>EAs/IAs not consistently submitting procurement and tacking forms but progress</w:t>
            </w:r>
          </w:p>
        </w:tc>
        <w:tc>
          <w:tcPr>
            <w:tcW w:w="910" w:type="pct"/>
            <w:vMerge w:val="restart"/>
            <w:tcBorders>
              <w:top w:val="single" w:sz="4" w:space="0" w:color="000000"/>
              <w:left w:val="single" w:sz="4" w:space="0" w:color="000000"/>
              <w:bottom w:val="single" w:sz="4" w:space="0" w:color="000000"/>
              <w:right w:val="single" w:sz="4" w:space="0" w:color="000000"/>
            </w:tcBorders>
          </w:tcPr>
          <w:p w:rsidR="00F0758F" w:rsidRDefault="00F0758F" w:rsidP="00F0758F">
            <w:pPr>
              <w:widowControl w:val="0"/>
              <w:autoSpaceDE w:val="0"/>
              <w:autoSpaceDN w:val="0"/>
              <w:adjustRightInd w:val="0"/>
              <w:spacing w:before="89" w:line="286" w:lineRule="auto"/>
              <w:ind w:left="46" w:right="-28" w:firstLine="10"/>
              <w:jc w:val="left"/>
              <w:rPr>
                <w:sz w:val="20"/>
                <w:szCs w:val="20"/>
              </w:rPr>
            </w:pPr>
            <w:r w:rsidRPr="00083F26">
              <w:rPr>
                <w:sz w:val="20"/>
                <w:szCs w:val="20"/>
              </w:rPr>
              <w:t xml:space="preserve">MEF will </w:t>
            </w:r>
            <w:proofErr w:type="spellStart"/>
            <w:r w:rsidRPr="00083F26">
              <w:rPr>
                <w:sz w:val="20"/>
                <w:szCs w:val="20"/>
              </w:rPr>
              <w:t>analyze</w:t>
            </w:r>
            <w:proofErr w:type="spellEnd"/>
            <w:r w:rsidRPr="00083F26">
              <w:rPr>
                <w:sz w:val="20"/>
                <w:szCs w:val="20"/>
              </w:rPr>
              <w:t xml:space="preserve"> procurement tracking forms data to identify bottlenecks in procurement and report to EAs/IAs and DPs.</w:t>
            </w:r>
          </w:p>
          <w:p w:rsidR="00F0758F" w:rsidRDefault="00F0758F" w:rsidP="00F0758F">
            <w:pPr>
              <w:widowControl w:val="0"/>
              <w:autoSpaceDE w:val="0"/>
              <w:autoSpaceDN w:val="0"/>
              <w:adjustRightInd w:val="0"/>
              <w:spacing w:before="89" w:line="286" w:lineRule="auto"/>
              <w:ind w:left="46" w:right="-28" w:firstLine="10"/>
              <w:jc w:val="left"/>
              <w:rPr>
                <w:color w:val="000000"/>
                <w:sz w:val="20"/>
                <w:szCs w:val="20"/>
              </w:rPr>
            </w:pPr>
          </w:p>
          <w:p w:rsidR="00F0758F" w:rsidRDefault="00F0758F" w:rsidP="002D6D29">
            <w:pPr>
              <w:widowControl w:val="0"/>
              <w:autoSpaceDE w:val="0"/>
              <w:autoSpaceDN w:val="0"/>
              <w:adjustRightInd w:val="0"/>
              <w:spacing w:before="89" w:line="286" w:lineRule="auto"/>
              <w:ind w:left="46" w:right="-28" w:firstLine="10"/>
              <w:jc w:val="left"/>
              <w:rPr>
                <w:color w:val="000000"/>
                <w:sz w:val="20"/>
                <w:szCs w:val="20"/>
              </w:rPr>
            </w:pPr>
            <w:r>
              <w:rPr>
                <w:color w:val="000000"/>
                <w:sz w:val="20"/>
                <w:szCs w:val="20"/>
              </w:rPr>
              <w:t xml:space="preserve">The </w:t>
            </w:r>
            <w:r w:rsidRPr="005668D7">
              <w:rPr>
                <w:color w:val="000000"/>
                <w:sz w:val="20"/>
                <w:szCs w:val="20"/>
              </w:rPr>
              <w:t xml:space="preserve">procurement tracking form should be updated by the IAs regularly (recommended at least weekly) to ensure accurate information and some data will not be missed though it is mandatory to submit to MEF and DP on the quarterly basis, and to PRC every time of </w:t>
            </w:r>
            <w:r w:rsidR="002D6D29">
              <w:rPr>
                <w:color w:val="000000"/>
                <w:sz w:val="20"/>
                <w:szCs w:val="20"/>
              </w:rPr>
              <w:t xml:space="preserve"> </w:t>
            </w:r>
            <w:r w:rsidR="002D6D29" w:rsidRPr="005668D7">
              <w:rPr>
                <w:color w:val="000000"/>
                <w:sz w:val="20"/>
                <w:szCs w:val="20"/>
              </w:rPr>
              <w:t>submission of evaluation report for a recommendation for award of a contract.</w:t>
            </w:r>
          </w:p>
          <w:p w:rsidR="00F0758F" w:rsidRDefault="00F0758F" w:rsidP="00F0758F">
            <w:pPr>
              <w:widowControl w:val="0"/>
              <w:autoSpaceDE w:val="0"/>
              <w:autoSpaceDN w:val="0"/>
              <w:adjustRightInd w:val="0"/>
              <w:spacing w:before="89" w:line="286" w:lineRule="auto"/>
              <w:ind w:left="46" w:right="-28" w:firstLine="10"/>
              <w:jc w:val="left"/>
              <w:rPr>
                <w:color w:val="000000"/>
                <w:sz w:val="20"/>
                <w:szCs w:val="20"/>
              </w:rPr>
            </w:pPr>
          </w:p>
          <w:p w:rsidR="00F0758F" w:rsidRDefault="00F0758F" w:rsidP="00F0758F">
            <w:pPr>
              <w:widowControl w:val="0"/>
              <w:autoSpaceDE w:val="0"/>
              <w:autoSpaceDN w:val="0"/>
              <w:adjustRightInd w:val="0"/>
              <w:spacing w:before="89" w:line="286" w:lineRule="auto"/>
              <w:ind w:left="46" w:right="-28" w:firstLine="10"/>
              <w:jc w:val="left"/>
              <w:rPr>
                <w:sz w:val="20"/>
                <w:szCs w:val="20"/>
              </w:rPr>
            </w:pPr>
            <w:r w:rsidRPr="005668D7">
              <w:rPr>
                <w:color w:val="000000"/>
                <w:sz w:val="20"/>
                <w:szCs w:val="20"/>
              </w:rPr>
              <w:t>.</w:t>
            </w:r>
          </w:p>
          <w:p w:rsidR="00F0758F" w:rsidRPr="00083F26" w:rsidRDefault="00F0758F" w:rsidP="00F0758F">
            <w:pPr>
              <w:widowControl w:val="0"/>
              <w:autoSpaceDE w:val="0"/>
              <w:autoSpaceDN w:val="0"/>
              <w:adjustRightInd w:val="0"/>
              <w:spacing w:before="89" w:line="286" w:lineRule="auto"/>
              <w:ind w:left="46" w:right="-28" w:firstLine="10"/>
              <w:jc w:val="left"/>
              <w:rPr>
                <w:sz w:val="20"/>
                <w:szCs w:val="20"/>
              </w:rPr>
            </w:pPr>
          </w:p>
        </w:tc>
      </w:tr>
      <w:tr w:rsidR="00F0758F" w:rsidRPr="00E5511D" w:rsidTr="00F0758F">
        <w:trPr>
          <w:trHeight w:hRule="exact" w:val="1891"/>
        </w:trPr>
        <w:tc>
          <w:tcPr>
            <w:tcW w:w="611" w:type="pct"/>
            <w:vMerge w:val="restart"/>
            <w:tcBorders>
              <w:top w:val="single" w:sz="4" w:space="0" w:color="000000"/>
              <w:left w:val="single" w:sz="4" w:space="0" w:color="000000"/>
              <w:right w:val="single" w:sz="4" w:space="0" w:color="auto"/>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tcBorders>
              <w:top w:val="single" w:sz="4" w:space="0" w:color="000000"/>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57"/>
              <w:ind w:left="50" w:right="-20"/>
              <w:jc w:val="left"/>
              <w:rPr>
                <w:color w:val="2F2F2F"/>
                <w:sz w:val="20"/>
                <w:szCs w:val="20"/>
              </w:rPr>
            </w:pPr>
            <w:r w:rsidRPr="00E5511D">
              <w:rPr>
                <w:color w:val="2F2F2F"/>
                <w:sz w:val="20"/>
                <w:szCs w:val="20"/>
              </w:rPr>
              <w:t>DP response time to EAs/IAs no objection requests</w:t>
            </w:r>
          </w:p>
        </w:tc>
        <w:tc>
          <w:tcPr>
            <w:tcW w:w="691" w:type="pct"/>
            <w:tcBorders>
              <w:top w:val="single" w:sz="4" w:space="0" w:color="000000"/>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7" w:line="289" w:lineRule="auto"/>
              <w:ind w:left="50" w:right="90" w:firstLine="14"/>
              <w:jc w:val="left"/>
              <w:rPr>
                <w:color w:val="2F2F2F"/>
                <w:sz w:val="20"/>
                <w:szCs w:val="20"/>
              </w:rPr>
            </w:pPr>
            <w:r w:rsidRPr="00E5511D">
              <w:rPr>
                <w:color w:val="2F2F2F"/>
                <w:sz w:val="20"/>
                <w:szCs w:val="20"/>
              </w:rPr>
              <w:t>Except for contacts worth &gt; US$1 million, ADB and WB response time ≤ 10 working days from 2011.</w:t>
            </w:r>
          </w:p>
        </w:tc>
        <w:tc>
          <w:tcPr>
            <w:tcW w:w="578" w:type="pct"/>
            <w:tcBorders>
              <w:top w:val="single" w:sz="4" w:space="0" w:color="000000"/>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7" w:line="286" w:lineRule="auto"/>
              <w:ind w:right="-19"/>
              <w:jc w:val="left"/>
              <w:rPr>
                <w:color w:val="2F2F2F"/>
                <w:position w:val="1"/>
                <w:sz w:val="20"/>
                <w:szCs w:val="20"/>
              </w:rPr>
            </w:pPr>
            <w:r w:rsidRPr="00E5511D">
              <w:rPr>
                <w:color w:val="2F2F2F"/>
                <w:position w:val="1"/>
                <w:sz w:val="20"/>
                <w:szCs w:val="20"/>
              </w:rPr>
              <w:t>MEF and DP monitoring of procurement tracking forms</w:t>
            </w:r>
          </w:p>
        </w:tc>
        <w:tc>
          <w:tcPr>
            <w:tcW w:w="665" w:type="pct"/>
            <w:tcBorders>
              <w:top w:val="single" w:sz="4" w:space="0" w:color="000000"/>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9"/>
              <w:ind w:left="46" w:right="-20"/>
              <w:jc w:val="left"/>
              <w:rPr>
                <w:color w:val="2F2F2F"/>
                <w:sz w:val="20"/>
                <w:szCs w:val="20"/>
              </w:rPr>
            </w:pPr>
            <w:r w:rsidRPr="00E5511D">
              <w:rPr>
                <w:color w:val="2F2F2F"/>
                <w:sz w:val="20"/>
                <w:szCs w:val="20"/>
              </w:rPr>
              <w:t>Coordinated monitoring not yet in place.</w:t>
            </w:r>
          </w:p>
        </w:tc>
        <w:tc>
          <w:tcPr>
            <w:tcW w:w="833" w:type="pct"/>
            <w:tcBorders>
              <w:top w:val="single" w:sz="4" w:space="0" w:color="000000"/>
              <w:left w:val="single" w:sz="4" w:space="0" w:color="auto"/>
              <w:bottom w:val="single" w:sz="4" w:space="0" w:color="auto"/>
              <w:right w:val="single" w:sz="4" w:space="0" w:color="auto"/>
            </w:tcBorders>
          </w:tcPr>
          <w:p w:rsidR="00F0758F" w:rsidRPr="00BA4EB8" w:rsidRDefault="00F0758F" w:rsidP="00AA2C9D">
            <w:pPr>
              <w:widowControl w:val="0"/>
              <w:tabs>
                <w:tab w:val="left" w:pos="700"/>
                <w:tab w:val="left" w:pos="880"/>
                <w:tab w:val="left" w:pos="1480"/>
              </w:tabs>
              <w:autoSpaceDE w:val="0"/>
              <w:autoSpaceDN w:val="0"/>
              <w:adjustRightInd w:val="0"/>
              <w:spacing w:before="84" w:line="287" w:lineRule="auto"/>
              <w:ind w:left="42" w:right="94" w:firstLine="5"/>
              <w:jc w:val="left"/>
              <w:rPr>
                <w:color w:val="000000"/>
                <w:sz w:val="20"/>
                <w:szCs w:val="20"/>
              </w:rPr>
            </w:pPr>
            <w:r>
              <w:rPr>
                <w:color w:val="000000"/>
                <w:sz w:val="20"/>
                <w:szCs w:val="20"/>
              </w:rPr>
              <w:t>ADB: Less than 10 working days.</w:t>
            </w:r>
          </w:p>
          <w:p w:rsidR="00F0758F" w:rsidRDefault="00F0758F" w:rsidP="00AA2C9D">
            <w:pPr>
              <w:widowControl w:val="0"/>
              <w:tabs>
                <w:tab w:val="left" w:pos="700"/>
                <w:tab w:val="left" w:pos="880"/>
                <w:tab w:val="left" w:pos="1480"/>
              </w:tabs>
              <w:autoSpaceDE w:val="0"/>
              <w:autoSpaceDN w:val="0"/>
              <w:adjustRightInd w:val="0"/>
              <w:spacing w:before="84" w:line="287" w:lineRule="auto"/>
              <w:ind w:left="42" w:right="-20" w:firstLine="5"/>
              <w:jc w:val="left"/>
              <w:rPr>
                <w:color w:val="2F2F2F"/>
                <w:sz w:val="20"/>
                <w:szCs w:val="20"/>
              </w:rPr>
            </w:pPr>
            <w:r w:rsidRPr="00AC1771">
              <w:rPr>
                <w:color w:val="000000"/>
                <w:sz w:val="20"/>
                <w:szCs w:val="20"/>
              </w:rPr>
              <w:t>WB: &gt;90% of the response time is less than 7 working days.</w:t>
            </w:r>
          </w:p>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color w:val="2F2F2F"/>
                <w:sz w:val="20"/>
                <w:szCs w:val="20"/>
              </w:rPr>
            </w:pPr>
          </w:p>
        </w:tc>
        <w:tc>
          <w:tcPr>
            <w:tcW w:w="910" w:type="pct"/>
            <w:vMerge/>
            <w:tcBorders>
              <w:top w:val="single" w:sz="4" w:space="0" w:color="000000"/>
              <w:left w:val="single" w:sz="4" w:space="0" w:color="auto"/>
              <w:right w:val="single" w:sz="4" w:space="0" w:color="auto"/>
            </w:tcBorders>
          </w:tcPr>
          <w:p w:rsidR="00F0758F" w:rsidRPr="00E5511D" w:rsidRDefault="00F0758F" w:rsidP="00F0758F">
            <w:pPr>
              <w:widowControl w:val="0"/>
              <w:autoSpaceDE w:val="0"/>
              <w:autoSpaceDN w:val="0"/>
              <w:adjustRightInd w:val="0"/>
              <w:spacing w:before="89" w:line="286" w:lineRule="auto"/>
              <w:ind w:left="46" w:right="-28" w:firstLine="10"/>
              <w:jc w:val="left"/>
              <w:rPr>
                <w:color w:val="2F2F2F"/>
                <w:sz w:val="20"/>
                <w:szCs w:val="20"/>
              </w:rPr>
            </w:pPr>
          </w:p>
        </w:tc>
      </w:tr>
      <w:tr w:rsidR="00F0758F" w:rsidRPr="00E5511D" w:rsidTr="00601AAB">
        <w:trPr>
          <w:trHeight w:hRule="exact" w:val="1891"/>
        </w:trPr>
        <w:tc>
          <w:tcPr>
            <w:tcW w:w="611" w:type="pct"/>
            <w:vMerge/>
            <w:tcBorders>
              <w:left w:val="single" w:sz="4" w:space="0" w:color="000000"/>
              <w:bottom w:val="single" w:sz="4" w:space="0" w:color="000000"/>
              <w:right w:val="single" w:sz="4" w:space="0" w:color="auto"/>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tcBorders>
              <w:top w:val="single" w:sz="4" w:space="0" w:color="auto"/>
              <w:left w:val="single" w:sz="4" w:space="0" w:color="auto"/>
              <w:bottom w:val="single" w:sz="4" w:space="0" w:color="000000"/>
              <w:right w:val="single" w:sz="4" w:space="0" w:color="auto"/>
            </w:tcBorders>
          </w:tcPr>
          <w:p w:rsidR="00F0758F" w:rsidRDefault="00F0758F" w:rsidP="00F0758F">
            <w:pPr>
              <w:widowControl w:val="0"/>
              <w:autoSpaceDE w:val="0"/>
              <w:autoSpaceDN w:val="0"/>
              <w:adjustRightInd w:val="0"/>
              <w:spacing w:before="57"/>
              <w:ind w:left="50" w:right="-20"/>
              <w:jc w:val="left"/>
              <w:rPr>
                <w:color w:val="2F2F2F"/>
                <w:sz w:val="20"/>
                <w:szCs w:val="20"/>
              </w:rPr>
            </w:pPr>
            <w:r w:rsidRPr="00E5511D">
              <w:rPr>
                <w:color w:val="2F2F2F"/>
                <w:sz w:val="20"/>
                <w:szCs w:val="20"/>
              </w:rPr>
              <w:t>Annual value of contracts awarded for all projects</w:t>
            </w:r>
          </w:p>
          <w:p w:rsidR="00F0758F" w:rsidRDefault="00F0758F" w:rsidP="00F0758F">
            <w:pPr>
              <w:widowControl w:val="0"/>
              <w:autoSpaceDE w:val="0"/>
              <w:autoSpaceDN w:val="0"/>
              <w:adjustRightInd w:val="0"/>
              <w:spacing w:before="57"/>
              <w:ind w:left="50" w:right="-20"/>
              <w:jc w:val="left"/>
              <w:rPr>
                <w:color w:val="2F2F2F"/>
                <w:sz w:val="20"/>
                <w:szCs w:val="20"/>
              </w:rPr>
            </w:pPr>
          </w:p>
          <w:p w:rsidR="00F0758F" w:rsidRDefault="00F0758F" w:rsidP="00F0758F">
            <w:pPr>
              <w:widowControl w:val="0"/>
              <w:autoSpaceDE w:val="0"/>
              <w:autoSpaceDN w:val="0"/>
              <w:adjustRightInd w:val="0"/>
              <w:spacing w:before="57"/>
              <w:ind w:left="50" w:right="-20"/>
              <w:jc w:val="left"/>
              <w:rPr>
                <w:color w:val="2F2F2F"/>
                <w:sz w:val="20"/>
                <w:szCs w:val="20"/>
              </w:rPr>
            </w:pPr>
          </w:p>
          <w:p w:rsidR="00F0758F" w:rsidRDefault="00F0758F" w:rsidP="00F0758F">
            <w:pPr>
              <w:widowControl w:val="0"/>
              <w:autoSpaceDE w:val="0"/>
              <w:autoSpaceDN w:val="0"/>
              <w:adjustRightInd w:val="0"/>
              <w:spacing w:before="57"/>
              <w:ind w:left="50" w:right="-20"/>
              <w:jc w:val="left"/>
              <w:rPr>
                <w:color w:val="2F2F2F"/>
                <w:sz w:val="20"/>
                <w:szCs w:val="20"/>
              </w:rPr>
            </w:pPr>
          </w:p>
          <w:p w:rsidR="00F0758F" w:rsidRDefault="00F0758F" w:rsidP="00F0758F">
            <w:pPr>
              <w:widowControl w:val="0"/>
              <w:autoSpaceDE w:val="0"/>
              <w:autoSpaceDN w:val="0"/>
              <w:adjustRightInd w:val="0"/>
              <w:spacing w:before="57"/>
              <w:ind w:left="50" w:right="-20"/>
              <w:jc w:val="left"/>
              <w:rPr>
                <w:color w:val="2F2F2F"/>
                <w:sz w:val="20"/>
                <w:szCs w:val="20"/>
              </w:rPr>
            </w:pPr>
          </w:p>
          <w:p w:rsidR="00F0758F" w:rsidRDefault="00F0758F" w:rsidP="00F0758F">
            <w:pPr>
              <w:widowControl w:val="0"/>
              <w:autoSpaceDE w:val="0"/>
              <w:autoSpaceDN w:val="0"/>
              <w:adjustRightInd w:val="0"/>
              <w:spacing w:before="57"/>
              <w:ind w:left="50" w:right="-20"/>
              <w:jc w:val="left"/>
              <w:rPr>
                <w:color w:val="2F2F2F"/>
                <w:sz w:val="20"/>
                <w:szCs w:val="20"/>
              </w:rPr>
            </w:pPr>
          </w:p>
          <w:p w:rsidR="00F0758F" w:rsidRDefault="00F0758F" w:rsidP="00F0758F">
            <w:pPr>
              <w:widowControl w:val="0"/>
              <w:autoSpaceDE w:val="0"/>
              <w:autoSpaceDN w:val="0"/>
              <w:adjustRightInd w:val="0"/>
              <w:spacing w:before="57"/>
              <w:ind w:left="50" w:right="-20"/>
              <w:jc w:val="left"/>
              <w:rPr>
                <w:color w:val="2F2F2F"/>
                <w:sz w:val="20"/>
                <w:szCs w:val="20"/>
              </w:rPr>
            </w:pPr>
          </w:p>
          <w:p w:rsidR="00F0758F" w:rsidRDefault="00F0758F" w:rsidP="00F0758F">
            <w:pPr>
              <w:widowControl w:val="0"/>
              <w:autoSpaceDE w:val="0"/>
              <w:autoSpaceDN w:val="0"/>
              <w:adjustRightInd w:val="0"/>
              <w:spacing w:before="57"/>
              <w:ind w:left="50" w:right="-20"/>
              <w:jc w:val="left"/>
              <w:rPr>
                <w:color w:val="2F2F2F"/>
                <w:sz w:val="20"/>
                <w:szCs w:val="20"/>
              </w:rPr>
            </w:pPr>
          </w:p>
          <w:p w:rsidR="00F0758F" w:rsidRPr="00E5511D" w:rsidRDefault="00F0758F" w:rsidP="00F0758F">
            <w:pPr>
              <w:widowControl w:val="0"/>
              <w:autoSpaceDE w:val="0"/>
              <w:autoSpaceDN w:val="0"/>
              <w:adjustRightInd w:val="0"/>
              <w:spacing w:before="57"/>
              <w:ind w:left="50" w:right="-20"/>
              <w:jc w:val="left"/>
              <w:rPr>
                <w:color w:val="2F2F2F"/>
                <w:sz w:val="20"/>
                <w:szCs w:val="20"/>
              </w:rPr>
            </w:pPr>
          </w:p>
        </w:tc>
        <w:tc>
          <w:tcPr>
            <w:tcW w:w="691" w:type="pct"/>
            <w:tcBorders>
              <w:top w:val="single" w:sz="4" w:space="0" w:color="auto"/>
              <w:left w:val="single" w:sz="4" w:space="0" w:color="auto"/>
              <w:bottom w:val="single" w:sz="4" w:space="0" w:color="000000"/>
              <w:right w:val="single" w:sz="4" w:space="0" w:color="auto"/>
            </w:tcBorders>
          </w:tcPr>
          <w:p w:rsidR="00F0758F" w:rsidRPr="00E5511D" w:rsidRDefault="00F0758F" w:rsidP="00F0758F">
            <w:pPr>
              <w:widowControl w:val="0"/>
              <w:autoSpaceDE w:val="0"/>
              <w:autoSpaceDN w:val="0"/>
              <w:adjustRightInd w:val="0"/>
              <w:spacing w:before="67" w:line="289" w:lineRule="auto"/>
              <w:ind w:left="50" w:right="-30" w:firstLine="14"/>
              <w:jc w:val="left"/>
              <w:rPr>
                <w:color w:val="2F2F2F"/>
                <w:sz w:val="20"/>
                <w:szCs w:val="20"/>
              </w:rPr>
            </w:pPr>
            <w:r w:rsidRPr="00E5511D">
              <w:rPr>
                <w:color w:val="2F2F2F"/>
                <w:sz w:val="20"/>
                <w:szCs w:val="20"/>
              </w:rPr>
              <w:t>Calendar year contract award achievements are within ± 10% of projections from 2012.</w:t>
            </w:r>
          </w:p>
        </w:tc>
        <w:tc>
          <w:tcPr>
            <w:tcW w:w="578" w:type="pct"/>
            <w:tcBorders>
              <w:top w:val="single" w:sz="4" w:space="0" w:color="auto"/>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7" w:line="286" w:lineRule="auto"/>
              <w:ind w:right="-19"/>
              <w:jc w:val="left"/>
              <w:rPr>
                <w:color w:val="2F2F2F"/>
                <w:position w:val="1"/>
                <w:sz w:val="20"/>
                <w:szCs w:val="20"/>
              </w:rPr>
            </w:pPr>
            <w:r w:rsidRPr="00E5511D">
              <w:rPr>
                <w:color w:val="2F2F2F"/>
                <w:position w:val="1"/>
                <w:sz w:val="20"/>
                <w:szCs w:val="20"/>
              </w:rPr>
              <w:t>EA/IA with MEF summary report to</w:t>
            </w:r>
          </w:p>
          <w:p w:rsidR="00F0758F" w:rsidRPr="00E5511D" w:rsidRDefault="00F0758F" w:rsidP="00F0758F">
            <w:pPr>
              <w:widowControl w:val="0"/>
              <w:autoSpaceDE w:val="0"/>
              <w:autoSpaceDN w:val="0"/>
              <w:adjustRightInd w:val="0"/>
              <w:spacing w:before="67" w:line="286" w:lineRule="auto"/>
              <w:ind w:right="-19"/>
              <w:jc w:val="left"/>
              <w:rPr>
                <w:color w:val="2F2F2F"/>
                <w:position w:val="1"/>
                <w:sz w:val="20"/>
                <w:szCs w:val="20"/>
              </w:rPr>
            </w:pPr>
            <w:r w:rsidRPr="00E5511D">
              <w:rPr>
                <w:color w:val="2F2F2F"/>
                <w:position w:val="1"/>
                <w:sz w:val="20"/>
                <w:szCs w:val="20"/>
              </w:rPr>
              <w:t>DPs.</w:t>
            </w:r>
          </w:p>
          <w:p w:rsidR="00F0758F" w:rsidRPr="00E5511D" w:rsidRDefault="00F0758F" w:rsidP="00F0758F">
            <w:pPr>
              <w:widowControl w:val="0"/>
              <w:autoSpaceDE w:val="0"/>
              <w:autoSpaceDN w:val="0"/>
              <w:adjustRightInd w:val="0"/>
              <w:spacing w:before="67" w:line="286" w:lineRule="auto"/>
              <w:ind w:right="-19"/>
              <w:jc w:val="left"/>
              <w:rPr>
                <w:color w:val="2F2F2F"/>
                <w:position w:val="1"/>
                <w:sz w:val="20"/>
                <w:szCs w:val="20"/>
              </w:rPr>
            </w:pPr>
            <w:r w:rsidRPr="00E5511D">
              <w:rPr>
                <w:color w:val="2F2F2F"/>
                <w:position w:val="1"/>
                <w:sz w:val="20"/>
                <w:szCs w:val="20"/>
              </w:rPr>
              <w:t>AM/MOU of DP supervision missions.</w:t>
            </w:r>
          </w:p>
        </w:tc>
        <w:tc>
          <w:tcPr>
            <w:tcW w:w="665" w:type="pct"/>
            <w:tcBorders>
              <w:top w:val="single" w:sz="4" w:space="0" w:color="auto"/>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9"/>
              <w:ind w:left="46" w:right="-20"/>
              <w:jc w:val="left"/>
              <w:rPr>
                <w:color w:val="2F2F2F"/>
                <w:sz w:val="20"/>
                <w:szCs w:val="20"/>
              </w:rPr>
            </w:pPr>
            <w:r w:rsidRPr="00E5511D">
              <w:rPr>
                <w:color w:val="2F2F2F"/>
                <w:sz w:val="20"/>
                <w:szCs w:val="20"/>
              </w:rPr>
              <w:t>ADB: 46%</w:t>
            </w:r>
          </w:p>
          <w:p w:rsidR="00F0758F" w:rsidRPr="00E5511D" w:rsidRDefault="00F0758F" w:rsidP="00F0758F">
            <w:pPr>
              <w:widowControl w:val="0"/>
              <w:autoSpaceDE w:val="0"/>
              <w:autoSpaceDN w:val="0"/>
              <w:adjustRightInd w:val="0"/>
              <w:spacing w:before="69"/>
              <w:ind w:left="46" w:right="-20"/>
              <w:jc w:val="left"/>
              <w:rPr>
                <w:color w:val="2F2F2F"/>
                <w:sz w:val="20"/>
                <w:szCs w:val="20"/>
              </w:rPr>
            </w:pPr>
            <w:r w:rsidRPr="00E5511D">
              <w:rPr>
                <w:color w:val="2F2F2F"/>
                <w:sz w:val="20"/>
                <w:szCs w:val="20"/>
              </w:rPr>
              <w:t>(WB has not used this indicator)</w:t>
            </w:r>
          </w:p>
        </w:tc>
        <w:tc>
          <w:tcPr>
            <w:tcW w:w="833" w:type="pct"/>
            <w:tcBorders>
              <w:top w:val="single" w:sz="4" w:space="0" w:color="auto"/>
              <w:left w:val="single" w:sz="4" w:space="0" w:color="auto"/>
              <w:bottom w:val="single" w:sz="4" w:space="0" w:color="auto"/>
              <w:right w:val="single" w:sz="4" w:space="0" w:color="auto"/>
            </w:tcBorders>
          </w:tcPr>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color w:val="2F2F2F"/>
                <w:sz w:val="20"/>
                <w:szCs w:val="20"/>
              </w:rPr>
            </w:pPr>
            <w:r w:rsidRPr="00E5511D">
              <w:rPr>
                <w:color w:val="2F2F2F"/>
                <w:sz w:val="20"/>
                <w:szCs w:val="20"/>
              </w:rPr>
              <w:t>ADB: 10%</w:t>
            </w:r>
          </w:p>
        </w:tc>
        <w:tc>
          <w:tcPr>
            <w:tcW w:w="910" w:type="pct"/>
            <w:vMerge/>
            <w:tcBorders>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89" w:line="286" w:lineRule="auto"/>
              <w:ind w:left="46" w:right="-28" w:firstLine="10"/>
              <w:jc w:val="left"/>
              <w:rPr>
                <w:color w:val="2F2F2F"/>
                <w:sz w:val="20"/>
                <w:szCs w:val="20"/>
              </w:rPr>
            </w:pPr>
          </w:p>
        </w:tc>
      </w:tr>
      <w:tr w:rsidR="00F0758F" w:rsidRPr="00E5511D" w:rsidTr="00601AAB">
        <w:trPr>
          <w:trHeight w:hRule="exact" w:val="2521"/>
        </w:trPr>
        <w:tc>
          <w:tcPr>
            <w:tcW w:w="611" w:type="pct"/>
            <w:vMerge/>
            <w:tcBorders>
              <w:top w:val="single" w:sz="4" w:space="0" w:color="000000"/>
              <w:left w:val="single" w:sz="4" w:space="0" w:color="000000"/>
              <w:bottom w:val="single" w:sz="6" w:space="0" w:color="000000"/>
              <w:right w:val="single" w:sz="4" w:space="0" w:color="auto"/>
            </w:tcBorders>
          </w:tcPr>
          <w:p w:rsidR="00F0758F" w:rsidRPr="00E5511D" w:rsidRDefault="00F0758F" w:rsidP="00F0758F">
            <w:pPr>
              <w:widowControl w:val="0"/>
              <w:autoSpaceDE w:val="0"/>
              <w:autoSpaceDN w:val="0"/>
              <w:adjustRightInd w:val="0"/>
              <w:spacing w:line="287" w:lineRule="auto"/>
              <w:ind w:left="48" w:right="-33"/>
              <w:jc w:val="left"/>
              <w:rPr>
                <w:sz w:val="20"/>
                <w:szCs w:val="20"/>
              </w:rPr>
            </w:pPr>
          </w:p>
        </w:tc>
        <w:tc>
          <w:tcPr>
            <w:tcW w:w="712" w:type="pct"/>
            <w:tcBorders>
              <w:top w:val="single" w:sz="4" w:space="0" w:color="000000"/>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57"/>
              <w:ind w:left="50" w:right="-20"/>
              <w:jc w:val="left"/>
              <w:rPr>
                <w:color w:val="2F2F2F"/>
                <w:sz w:val="20"/>
                <w:szCs w:val="20"/>
              </w:rPr>
            </w:pPr>
            <w:r w:rsidRPr="00E5511D">
              <w:rPr>
                <w:color w:val="2F2F2F"/>
                <w:sz w:val="20"/>
                <w:szCs w:val="20"/>
              </w:rPr>
              <w:t xml:space="preserve">Number of cases of </w:t>
            </w:r>
            <w:proofErr w:type="spellStart"/>
            <w:r w:rsidRPr="00E5511D">
              <w:rPr>
                <w:color w:val="2F2F2F"/>
                <w:sz w:val="20"/>
                <w:szCs w:val="20"/>
              </w:rPr>
              <w:t>misprocurement</w:t>
            </w:r>
            <w:proofErr w:type="spellEnd"/>
            <w:r w:rsidRPr="00E5511D">
              <w:rPr>
                <w:color w:val="2F2F2F"/>
                <w:sz w:val="20"/>
                <w:szCs w:val="20"/>
              </w:rPr>
              <w:t>.</w:t>
            </w:r>
          </w:p>
        </w:tc>
        <w:tc>
          <w:tcPr>
            <w:tcW w:w="691" w:type="pct"/>
            <w:tcBorders>
              <w:top w:val="single" w:sz="4" w:space="0" w:color="000000"/>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7" w:line="289" w:lineRule="auto"/>
              <w:ind w:left="50" w:right="-30" w:firstLine="14"/>
              <w:jc w:val="left"/>
              <w:rPr>
                <w:color w:val="2F2F2F"/>
                <w:sz w:val="20"/>
                <w:szCs w:val="20"/>
              </w:rPr>
            </w:pPr>
            <w:r w:rsidRPr="00E5511D">
              <w:rPr>
                <w:color w:val="2F2F2F"/>
                <w:sz w:val="20"/>
                <w:szCs w:val="20"/>
              </w:rPr>
              <w:t>Zero by 2012</w:t>
            </w:r>
          </w:p>
        </w:tc>
        <w:tc>
          <w:tcPr>
            <w:tcW w:w="578" w:type="pct"/>
            <w:tcBorders>
              <w:top w:val="single" w:sz="4" w:space="0" w:color="auto"/>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7" w:line="286" w:lineRule="auto"/>
              <w:ind w:right="-19"/>
              <w:jc w:val="left"/>
              <w:rPr>
                <w:color w:val="2F2F2F"/>
                <w:position w:val="1"/>
                <w:sz w:val="20"/>
                <w:szCs w:val="20"/>
              </w:rPr>
            </w:pPr>
            <w:r w:rsidRPr="00E5511D">
              <w:rPr>
                <w:color w:val="2F2F2F"/>
                <w:position w:val="1"/>
                <w:sz w:val="20"/>
                <w:szCs w:val="20"/>
              </w:rPr>
              <w:t>DP/MEF procurement monitoring teams.</w:t>
            </w:r>
          </w:p>
          <w:p w:rsidR="00F0758F" w:rsidRPr="00E5511D" w:rsidRDefault="00F0758F" w:rsidP="00F0758F">
            <w:pPr>
              <w:widowControl w:val="0"/>
              <w:autoSpaceDE w:val="0"/>
              <w:autoSpaceDN w:val="0"/>
              <w:adjustRightInd w:val="0"/>
              <w:spacing w:before="67" w:line="286" w:lineRule="auto"/>
              <w:ind w:right="-19"/>
              <w:jc w:val="left"/>
              <w:rPr>
                <w:color w:val="2F2F2F"/>
                <w:position w:val="1"/>
                <w:sz w:val="20"/>
                <w:szCs w:val="20"/>
              </w:rPr>
            </w:pPr>
            <w:r w:rsidRPr="00E5511D">
              <w:rPr>
                <w:color w:val="2F2F2F"/>
                <w:position w:val="1"/>
                <w:sz w:val="20"/>
                <w:szCs w:val="20"/>
              </w:rPr>
              <w:t>DP prior and post reviews.</w:t>
            </w:r>
          </w:p>
          <w:p w:rsidR="00F0758F" w:rsidRPr="00E5511D" w:rsidRDefault="00F0758F" w:rsidP="00F0758F">
            <w:pPr>
              <w:widowControl w:val="0"/>
              <w:autoSpaceDE w:val="0"/>
              <w:autoSpaceDN w:val="0"/>
              <w:adjustRightInd w:val="0"/>
              <w:spacing w:before="67" w:line="286" w:lineRule="auto"/>
              <w:ind w:right="-19"/>
              <w:jc w:val="left"/>
              <w:rPr>
                <w:color w:val="2F2F2F"/>
                <w:position w:val="1"/>
                <w:sz w:val="20"/>
                <w:szCs w:val="20"/>
              </w:rPr>
            </w:pPr>
            <w:r w:rsidRPr="00E5511D">
              <w:rPr>
                <w:color w:val="2F2F2F"/>
                <w:position w:val="1"/>
                <w:sz w:val="20"/>
                <w:szCs w:val="20"/>
              </w:rPr>
              <w:t>AM/MOU of DP supervision missions.</w:t>
            </w:r>
          </w:p>
        </w:tc>
        <w:tc>
          <w:tcPr>
            <w:tcW w:w="665" w:type="pct"/>
            <w:tcBorders>
              <w:top w:val="single" w:sz="4" w:space="0" w:color="auto"/>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69"/>
              <w:ind w:left="46" w:right="-20"/>
              <w:jc w:val="left"/>
              <w:rPr>
                <w:color w:val="2F2F2F"/>
                <w:sz w:val="20"/>
                <w:szCs w:val="20"/>
              </w:rPr>
            </w:pPr>
            <w:r w:rsidRPr="00E5511D">
              <w:rPr>
                <w:color w:val="2F2F2F"/>
                <w:sz w:val="20"/>
                <w:szCs w:val="20"/>
              </w:rPr>
              <w:t>ADB: 0</w:t>
            </w:r>
          </w:p>
          <w:p w:rsidR="00F0758F" w:rsidRPr="00E5511D" w:rsidRDefault="00F0758F" w:rsidP="00F0758F">
            <w:pPr>
              <w:widowControl w:val="0"/>
              <w:autoSpaceDE w:val="0"/>
              <w:autoSpaceDN w:val="0"/>
              <w:adjustRightInd w:val="0"/>
              <w:spacing w:before="69"/>
              <w:ind w:left="46" w:right="-20"/>
              <w:jc w:val="left"/>
              <w:rPr>
                <w:color w:val="2F2F2F"/>
                <w:sz w:val="20"/>
                <w:szCs w:val="20"/>
              </w:rPr>
            </w:pPr>
            <w:r w:rsidRPr="00E5511D">
              <w:rPr>
                <w:color w:val="2F2F2F"/>
                <w:sz w:val="20"/>
                <w:szCs w:val="20"/>
              </w:rPr>
              <w:t>WB:</w:t>
            </w:r>
          </w:p>
        </w:tc>
        <w:tc>
          <w:tcPr>
            <w:tcW w:w="833" w:type="pct"/>
            <w:tcBorders>
              <w:top w:val="single" w:sz="4" w:space="0" w:color="auto"/>
              <w:left w:val="single" w:sz="4" w:space="0" w:color="auto"/>
              <w:bottom w:val="single" w:sz="4" w:space="0" w:color="auto"/>
              <w:right w:val="single" w:sz="4" w:space="0" w:color="auto"/>
            </w:tcBorders>
          </w:tcPr>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color w:val="2F2F2F"/>
                <w:sz w:val="20"/>
                <w:szCs w:val="20"/>
              </w:rPr>
            </w:pPr>
            <w:r w:rsidRPr="00E5511D">
              <w:rPr>
                <w:color w:val="2F2F2F"/>
                <w:sz w:val="20"/>
                <w:szCs w:val="20"/>
              </w:rPr>
              <w:t>ADB: 0</w:t>
            </w:r>
          </w:p>
          <w:p w:rsidR="00F0758F"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color w:val="2F2F2F"/>
                <w:sz w:val="20"/>
                <w:szCs w:val="20"/>
              </w:rPr>
            </w:pPr>
            <w:r w:rsidRPr="00E5511D">
              <w:rPr>
                <w:color w:val="2F2F2F"/>
                <w:sz w:val="20"/>
                <w:szCs w:val="20"/>
              </w:rPr>
              <w:t>WB</w:t>
            </w:r>
            <w:proofErr w:type="gramStart"/>
            <w:r w:rsidRPr="00E5511D">
              <w:rPr>
                <w:color w:val="2F2F2F"/>
                <w:sz w:val="20"/>
                <w:szCs w:val="20"/>
              </w:rPr>
              <w:t>:0</w:t>
            </w:r>
            <w:proofErr w:type="gramEnd"/>
            <w:r>
              <w:rPr>
                <w:color w:val="2F2F2F"/>
                <w:sz w:val="20"/>
                <w:szCs w:val="20"/>
              </w:rPr>
              <w:t xml:space="preserve"> </w:t>
            </w:r>
          </w:p>
          <w:p w:rsidR="00F0758F" w:rsidRPr="00E5511D" w:rsidRDefault="00F0758F" w:rsidP="00F0758F">
            <w:pPr>
              <w:widowControl w:val="0"/>
              <w:tabs>
                <w:tab w:val="left" w:pos="700"/>
                <w:tab w:val="left" w:pos="880"/>
                <w:tab w:val="left" w:pos="1480"/>
              </w:tabs>
              <w:autoSpaceDE w:val="0"/>
              <w:autoSpaceDN w:val="0"/>
              <w:adjustRightInd w:val="0"/>
              <w:spacing w:before="84" w:line="287" w:lineRule="auto"/>
              <w:ind w:left="42" w:right="-20" w:firstLine="5"/>
              <w:jc w:val="left"/>
              <w:rPr>
                <w:color w:val="2F2F2F"/>
                <w:sz w:val="20"/>
                <w:szCs w:val="20"/>
              </w:rPr>
            </w:pPr>
            <w:r>
              <w:rPr>
                <w:color w:val="2F2F2F"/>
                <w:sz w:val="20"/>
                <w:szCs w:val="20"/>
              </w:rPr>
              <w:t xml:space="preserve">(no </w:t>
            </w:r>
            <w:proofErr w:type="spellStart"/>
            <w:r>
              <w:rPr>
                <w:color w:val="2F2F2F"/>
                <w:sz w:val="20"/>
                <w:szCs w:val="20"/>
              </w:rPr>
              <w:t>misprocurement</w:t>
            </w:r>
            <w:proofErr w:type="spellEnd"/>
            <w:r>
              <w:rPr>
                <w:color w:val="2F2F2F"/>
                <w:sz w:val="20"/>
                <w:szCs w:val="20"/>
              </w:rPr>
              <w:t xml:space="preserve"> reported in CY12)</w:t>
            </w:r>
          </w:p>
        </w:tc>
        <w:tc>
          <w:tcPr>
            <w:tcW w:w="910" w:type="pct"/>
            <w:tcBorders>
              <w:top w:val="single" w:sz="4" w:space="0" w:color="auto"/>
              <w:left w:val="single" w:sz="4" w:space="0" w:color="auto"/>
              <w:bottom w:val="single" w:sz="4" w:space="0" w:color="auto"/>
              <w:right w:val="single" w:sz="4" w:space="0" w:color="auto"/>
            </w:tcBorders>
          </w:tcPr>
          <w:p w:rsidR="00F0758F" w:rsidRPr="00E5511D" w:rsidRDefault="00F0758F" w:rsidP="00F0758F">
            <w:pPr>
              <w:widowControl w:val="0"/>
              <w:autoSpaceDE w:val="0"/>
              <w:autoSpaceDN w:val="0"/>
              <w:adjustRightInd w:val="0"/>
              <w:spacing w:before="89" w:line="286" w:lineRule="auto"/>
              <w:ind w:left="46" w:right="-28" w:firstLine="10"/>
              <w:jc w:val="left"/>
              <w:rPr>
                <w:color w:val="2F2F2F"/>
                <w:sz w:val="20"/>
                <w:szCs w:val="20"/>
              </w:rPr>
            </w:pPr>
            <w:r w:rsidRPr="00E5511D">
              <w:rPr>
                <w:color w:val="2F2F2F"/>
                <w:sz w:val="20"/>
                <w:szCs w:val="20"/>
              </w:rPr>
              <w:t>Further procurement training to be conducted on a regular basis.</w:t>
            </w:r>
          </w:p>
        </w:tc>
      </w:tr>
    </w:tbl>
    <w:p w:rsidR="00C91701" w:rsidRDefault="00C91701" w:rsidP="00C91701">
      <w:pPr>
        <w:rPr>
          <w:lang w:val="en-US"/>
        </w:rPr>
      </w:pPr>
    </w:p>
    <w:p w:rsidR="00F0758F" w:rsidRPr="00C91701" w:rsidRDefault="00F0758F" w:rsidP="00C91701">
      <w:pPr>
        <w:rPr>
          <w:lang w:val="en-US"/>
        </w:rPr>
      </w:pPr>
    </w:p>
    <w:p w:rsidR="002469F9" w:rsidRPr="002469F9" w:rsidRDefault="002469F9" w:rsidP="002469F9">
      <w:pPr>
        <w:rPr>
          <w:lang w:val="en-US"/>
        </w:rPr>
      </w:pPr>
    </w:p>
    <w:p w:rsidR="002469F9" w:rsidRDefault="002469F9" w:rsidP="000B149B">
      <w:pPr>
        <w:jc w:val="left"/>
        <w:rPr>
          <w:b/>
          <w:bCs/>
          <w:caps/>
          <w:sz w:val="20"/>
          <w:szCs w:val="20"/>
        </w:rPr>
      </w:pPr>
    </w:p>
    <w:sectPr w:rsidR="002469F9" w:rsidSect="0013457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D6" w:rsidRDefault="002F3CD6" w:rsidP="00DA2298">
      <w:r>
        <w:separator/>
      </w:r>
    </w:p>
  </w:endnote>
  <w:endnote w:type="continuationSeparator" w:id="0">
    <w:p w:rsidR="002F3CD6" w:rsidRDefault="002F3CD6" w:rsidP="00DA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C6" w:rsidRDefault="00C94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33164220"/>
      <w:docPartObj>
        <w:docPartGallery w:val="Page Numbers (Bottom of Page)"/>
        <w:docPartUnique/>
      </w:docPartObj>
    </w:sdtPr>
    <w:sdtEndPr>
      <w:rPr>
        <w:sz w:val="22"/>
      </w:rPr>
    </w:sdtEndPr>
    <w:sdtContent>
      <w:p w:rsidR="002F3CD6" w:rsidRDefault="00C941C6">
        <w:pPr>
          <w:pStyle w:val="Footer"/>
          <w:jc w:val="right"/>
        </w:pPr>
        <w:r w:rsidRPr="00C941C6">
          <w:rPr>
            <w:sz w:val="18"/>
          </w:rPr>
          <w:t>Version for Public Disclosure</w:t>
        </w:r>
        <w:r w:rsidR="002F3CD6">
          <w:t xml:space="preserve">| </w:t>
        </w:r>
        <w:r w:rsidR="002F3CD6">
          <w:fldChar w:fldCharType="begin"/>
        </w:r>
        <w:r w:rsidR="002F3CD6">
          <w:instrText xml:space="preserve"> PAGE   \* MERGEFORMAT </w:instrText>
        </w:r>
        <w:r w:rsidR="002F3CD6">
          <w:fldChar w:fldCharType="separate"/>
        </w:r>
        <w:r w:rsidR="008D4761" w:rsidRPr="008D4761">
          <w:rPr>
            <w:noProof/>
            <w:color w:val="FFFFFF" w:themeColor="background1"/>
          </w:rPr>
          <w:t>i</w:t>
        </w:r>
        <w:r w:rsidR="002F3CD6">
          <w:rPr>
            <w:noProof/>
          </w:rPr>
          <w:fldChar w:fldCharType="end"/>
        </w:r>
        <w:r w:rsidR="002F3CD6">
          <w:t xml:space="preserve"> </w:t>
        </w:r>
      </w:p>
    </w:sdtContent>
  </w:sdt>
  <w:p w:rsidR="002F3CD6" w:rsidRPr="006E274E" w:rsidRDefault="002F3CD6" w:rsidP="003A5498">
    <w:pPr>
      <w:pStyle w:val="Footer"/>
      <w:tabs>
        <w:tab w:val="clear" w:pos="4513"/>
        <w:tab w:val="clear" w:pos="9026"/>
        <w:tab w:val="center" w:pos="4678"/>
        <w:tab w:val="right" w:pos="9072"/>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D6" w:rsidRPr="00556C83" w:rsidRDefault="002F3CD6">
    <w:pPr>
      <w:pStyle w:val="Footer"/>
      <w:rPr>
        <w:sz w:val="18"/>
      </w:rPr>
    </w:pPr>
    <w:r w:rsidRPr="00556C83">
      <w:rPr>
        <w:sz w:val="18"/>
      </w:rPr>
      <w:t>Version for Public Disclosure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738449"/>
      <w:docPartObj>
        <w:docPartGallery w:val="Page Numbers (Bottom of Page)"/>
        <w:docPartUnique/>
      </w:docPartObj>
    </w:sdtPr>
    <w:sdtEndPr/>
    <w:sdtContent>
      <w:p w:rsidR="002F3CD6" w:rsidRDefault="002F3CD6" w:rsidP="002F3CD6">
        <w:pPr>
          <w:pStyle w:val="Footer"/>
          <w:jc w:val="center"/>
        </w:pPr>
        <w:r>
          <w:t xml:space="preserve">Page | </w:t>
        </w:r>
        <w:r>
          <w:fldChar w:fldCharType="begin"/>
        </w:r>
        <w:r>
          <w:instrText xml:space="preserve"> PAGE   \* MERGEFORMAT </w:instrText>
        </w:r>
        <w:r>
          <w:fldChar w:fldCharType="separate"/>
        </w:r>
        <w:r w:rsidR="00ED351F">
          <w:rPr>
            <w:noProof/>
          </w:rPr>
          <w:t>20</w:t>
        </w:r>
        <w:r>
          <w:rPr>
            <w:noProof/>
          </w:rPr>
          <w:fldChar w:fldCharType="end"/>
        </w:r>
        <w:r>
          <w:t xml:space="preserve"> </w:t>
        </w:r>
      </w:p>
    </w:sdtContent>
  </w:sdt>
  <w:p w:rsidR="002F3CD6" w:rsidRPr="006E274E" w:rsidRDefault="002F3CD6" w:rsidP="003A5498">
    <w:pPr>
      <w:pStyle w:val="Footer"/>
      <w:tabs>
        <w:tab w:val="clear" w:pos="4513"/>
        <w:tab w:val="clear" w:pos="9026"/>
        <w:tab w:val="center" w:pos="4678"/>
        <w:tab w:val="right" w:pos="9072"/>
      </w:tabs>
      <w:rPr>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360379"/>
      <w:docPartObj>
        <w:docPartGallery w:val="Page Numbers (Bottom of Page)"/>
        <w:docPartUnique/>
      </w:docPartObj>
    </w:sdtPr>
    <w:sdtEndPr/>
    <w:sdtContent>
      <w:p w:rsidR="002F3CD6" w:rsidRDefault="002F3CD6">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rsidR="002F3CD6" w:rsidRDefault="002F3C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42759380"/>
      <w:docPartObj>
        <w:docPartGallery w:val="Page Numbers (Bottom of Page)"/>
        <w:docPartUnique/>
      </w:docPartObj>
    </w:sdtPr>
    <w:sdtEndPr>
      <w:rPr>
        <w:sz w:val="22"/>
      </w:rPr>
    </w:sdtEndPr>
    <w:sdtContent>
      <w:p w:rsidR="002F3CD6" w:rsidRDefault="002F3CD6" w:rsidP="00915458">
        <w:pPr>
          <w:pStyle w:val="Footer"/>
        </w:pPr>
        <w:r w:rsidRPr="00556C83">
          <w:rPr>
            <w:sz w:val="16"/>
          </w:rPr>
          <w:t>Version for Public Disclosure</w:t>
        </w:r>
        <w:r>
          <w:tab/>
        </w:r>
        <w:r>
          <w:tab/>
          <w:t xml:space="preserve">Page | </w:t>
        </w:r>
        <w:r>
          <w:fldChar w:fldCharType="begin"/>
        </w:r>
        <w:r>
          <w:instrText xml:space="preserve"> PAGE   \* MERGEFORMAT </w:instrText>
        </w:r>
        <w:r>
          <w:fldChar w:fldCharType="separate"/>
        </w:r>
        <w:r w:rsidR="00ED351F">
          <w:rPr>
            <w:noProof/>
          </w:rPr>
          <w:t>43</w:t>
        </w:r>
        <w:r>
          <w:rPr>
            <w:noProof/>
          </w:rPr>
          <w:fldChar w:fldCharType="end"/>
        </w:r>
        <w:r>
          <w:t xml:space="preserve"> </w:t>
        </w:r>
      </w:p>
    </w:sdtContent>
  </w:sdt>
  <w:p w:rsidR="002F3CD6" w:rsidRPr="00D85A93" w:rsidRDefault="002F3CD6" w:rsidP="009033FB">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D6" w:rsidRDefault="002F3CD6" w:rsidP="00DA2298">
      <w:r>
        <w:separator/>
      </w:r>
    </w:p>
  </w:footnote>
  <w:footnote w:type="continuationSeparator" w:id="0">
    <w:p w:rsidR="002F3CD6" w:rsidRDefault="002F3CD6" w:rsidP="00DA2298">
      <w:r>
        <w:continuationSeparator/>
      </w:r>
    </w:p>
  </w:footnote>
  <w:footnote w:id="1">
    <w:p w:rsidR="002F3CD6" w:rsidRDefault="002F3CD6" w:rsidP="00E20417">
      <w:pPr>
        <w:pStyle w:val="FootnoteText"/>
      </w:pPr>
      <w:r>
        <w:rPr>
          <w:rStyle w:val="FootnoteReference"/>
        </w:rPr>
        <w:footnoteRef/>
      </w:r>
      <w:r>
        <w:t xml:space="preserve"> Ministry of Economy and Finance</w:t>
      </w:r>
    </w:p>
  </w:footnote>
  <w:footnote w:id="2">
    <w:p w:rsidR="002F3CD6" w:rsidRDefault="002F3CD6" w:rsidP="00E20417">
      <w:pPr>
        <w:pStyle w:val="FootnoteText"/>
      </w:pPr>
      <w:r>
        <w:rPr>
          <w:rStyle w:val="FootnoteReference"/>
        </w:rPr>
        <w:footnoteRef/>
      </w:r>
      <w:r>
        <w:t xml:space="preserve"> East Asia and Pacific Economic Update, World Bank</w:t>
      </w:r>
    </w:p>
  </w:footnote>
  <w:footnote w:id="3">
    <w:p w:rsidR="002F3CD6" w:rsidRDefault="002F3CD6" w:rsidP="00E20417">
      <w:pPr>
        <w:pStyle w:val="FootnoteText"/>
      </w:pPr>
      <w:r>
        <w:rPr>
          <w:rStyle w:val="FootnoteReference"/>
        </w:rPr>
        <w:footnoteRef/>
      </w:r>
      <w:r>
        <w:t xml:space="preserve"> Cambodia Staff Report 2012, IMF</w:t>
      </w:r>
    </w:p>
  </w:footnote>
  <w:footnote w:id="4">
    <w:p w:rsidR="002F3CD6" w:rsidRDefault="002F3CD6" w:rsidP="00E20417">
      <w:pPr>
        <w:pStyle w:val="FootnoteText"/>
      </w:pPr>
      <w:r>
        <w:rPr>
          <w:rStyle w:val="FootnoteReference"/>
        </w:rPr>
        <w:footnoteRef/>
      </w:r>
      <w:r>
        <w:t xml:space="preserve"> East Asia and Pacific Economic Update, World Bank</w:t>
      </w:r>
    </w:p>
  </w:footnote>
  <w:footnote w:id="5">
    <w:p w:rsidR="002F3CD6" w:rsidRPr="00B503C0" w:rsidRDefault="002F3CD6">
      <w:pPr>
        <w:pStyle w:val="FootnoteText"/>
        <w:rPr>
          <w:lang w:val="en-US"/>
        </w:rPr>
      </w:pPr>
      <w:r>
        <w:rPr>
          <w:rStyle w:val="FootnoteReference"/>
        </w:rPr>
        <w:footnoteRef/>
      </w:r>
      <w:r>
        <w:t xml:space="preserve"> </w:t>
      </w:r>
      <w:r>
        <w:rPr>
          <w:lang w:val="en-US"/>
        </w:rPr>
        <w:t>Based on CDCF pledge</w:t>
      </w:r>
    </w:p>
  </w:footnote>
  <w:footnote w:id="6">
    <w:p w:rsidR="002F3CD6" w:rsidRPr="008C22CB" w:rsidRDefault="002F3CD6" w:rsidP="00BC5ABF">
      <w:pPr>
        <w:pStyle w:val="FootnoteText"/>
        <w:jc w:val="left"/>
      </w:pPr>
      <w:r>
        <w:rPr>
          <w:rStyle w:val="FootnoteReference"/>
        </w:rPr>
        <w:footnoteRef/>
      </w:r>
      <w:r>
        <w:t xml:space="preserve"> This includes only micro and small TFs (below $50,000; $5,000,000 respectively); it excludes large TFs that support </w:t>
      </w:r>
      <w:proofErr w:type="spellStart"/>
      <w:r>
        <w:t>sectoral</w:t>
      </w:r>
      <w:proofErr w:type="spellEnd"/>
      <w:r>
        <w:t xml:space="preserve"> projects and programs which are captured under Table 1.</w:t>
      </w:r>
    </w:p>
  </w:footnote>
  <w:footnote w:id="7">
    <w:p w:rsidR="002F3CD6" w:rsidRDefault="002F3CD6" w:rsidP="002D0969">
      <w:pPr>
        <w:pStyle w:val="FootnoteText"/>
      </w:pPr>
      <w:r>
        <w:rPr>
          <w:rStyle w:val="FootnoteReference"/>
        </w:rPr>
        <w:footnoteRef/>
      </w:r>
      <w:r>
        <w:t xml:space="preserve"> The JICA portfolio is valued in yen and converted to US dollars at historic cost.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C6" w:rsidRDefault="00C94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D6" w:rsidRPr="00DD3A15" w:rsidRDefault="002F3CD6" w:rsidP="00CA247A">
    <w:pPr>
      <w:pStyle w:val="Header"/>
      <w:tabs>
        <w:tab w:val="clear" w:pos="4513"/>
        <w:tab w:val="clear" w:pos="9026"/>
        <w:tab w:val="center" w:pos="6946"/>
        <w:tab w:val="right" w:pos="9072"/>
        <w:tab w:val="left" w:pos="12915"/>
      </w:tabs>
      <w:rPr>
        <w:i/>
        <w:sz w:val="20"/>
        <w:szCs w:val="20"/>
      </w:rPr>
    </w:pPr>
    <w:r>
      <w:rPr>
        <w:i/>
        <w:sz w:val="20"/>
        <w:szCs w:val="20"/>
      </w:rPr>
      <w:t>Cambodia – JCPPR CY2012</w:t>
    </w:r>
    <w:r>
      <w:rPr>
        <w:i/>
        <w:sz w:val="20"/>
        <w:szCs w:val="20"/>
      </w:rPr>
      <w:tab/>
    </w:r>
    <w:r>
      <w:rPr>
        <w:i/>
        <w:sz w:val="20"/>
        <w:szCs w:val="20"/>
      </w:rPr>
      <w:tab/>
    </w:r>
    <w:r>
      <w:rPr>
        <w:i/>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C6" w:rsidRDefault="00C941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D6" w:rsidRPr="00DD3A15" w:rsidRDefault="002F3CD6" w:rsidP="0013457F">
    <w:pPr>
      <w:pStyle w:val="Header"/>
      <w:tabs>
        <w:tab w:val="clear" w:pos="4513"/>
        <w:tab w:val="clear" w:pos="9026"/>
        <w:tab w:val="center" w:pos="6946"/>
        <w:tab w:val="right" w:pos="14034"/>
      </w:tabs>
      <w:rPr>
        <w:i/>
        <w:sz w:val="20"/>
        <w:szCs w:val="20"/>
      </w:rPr>
    </w:pPr>
    <w:r>
      <w:rPr>
        <w:i/>
        <w:sz w:val="20"/>
        <w:szCs w:val="20"/>
      </w:rPr>
      <w:t>Cambodia – JCPPR CY2012</w:t>
    </w:r>
    <w:r w:rsidRPr="00DD3A15">
      <w:rPr>
        <w:i/>
        <w:sz w:val="20"/>
        <w:szCs w:val="20"/>
      </w:rPr>
      <w:tab/>
    </w:r>
    <w:r w:rsidRPr="00DD3A15">
      <w:rPr>
        <w:i/>
        <w:sz w:val="20"/>
        <w:szCs w:val="20"/>
      </w:rPr>
      <w:tab/>
      <w:t>Background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F3D"/>
    <w:multiLevelType w:val="hybridMultilevel"/>
    <w:tmpl w:val="D2A24FB4"/>
    <w:lvl w:ilvl="0" w:tplc="9CBA14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35B83"/>
    <w:multiLevelType w:val="hybridMultilevel"/>
    <w:tmpl w:val="77767E98"/>
    <w:lvl w:ilvl="0" w:tplc="0D34F8EE">
      <w:start w:val="1"/>
      <w:numFmt w:val="upperRoman"/>
      <w:lvlText w:val="%1."/>
      <w:lvlJc w:val="righ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
    <w:nsid w:val="0FDD5532"/>
    <w:multiLevelType w:val="hybridMultilevel"/>
    <w:tmpl w:val="695C505C"/>
    <w:lvl w:ilvl="0" w:tplc="4B58EE82">
      <w:start w:val="1"/>
      <w:numFmt w:val="bullet"/>
      <w:lvlText w:val=""/>
      <w:lvlJc w:val="left"/>
      <w:pPr>
        <w:tabs>
          <w:tab w:val="num" w:pos="720"/>
        </w:tabs>
        <w:ind w:left="720" w:hanging="360"/>
      </w:pPr>
      <w:rPr>
        <w:rFonts w:ascii="Wingdings" w:hAnsi="Wingdings" w:hint="default"/>
      </w:rPr>
    </w:lvl>
    <w:lvl w:ilvl="1" w:tplc="B84A7162" w:tentative="1">
      <w:start w:val="1"/>
      <w:numFmt w:val="bullet"/>
      <w:lvlText w:val=""/>
      <w:lvlJc w:val="left"/>
      <w:pPr>
        <w:tabs>
          <w:tab w:val="num" w:pos="1440"/>
        </w:tabs>
        <w:ind w:left="1440" w:hanging="360"/>
      </w:pPr>
      <w:rPr>
        <w:rFonts w:ascii="Wingdings" w:hAnsi="Wingdings" w:hint="default"/>
      </w:rPr>
    </w:lvl>
    <w:lvl w:ilvl="2" w:tplc="269ED300" w:tentative="1">
      <w:start w:val="1"/>
      <w:numFmt w:val="bullet"/>
      <w:lvlText w:val=""/>
      <w:lvlJc w:val="left"/>
      <w:pPr>
        <w:tabs>
          <w:tab w:val="num" w:pos="2160"/>
        </w:tabs>
        <w:ind w:left="2160" w:hanging="360"/>
      </w:pPr>
      <w:rPr>
        <w:rFonts w:ascii="Wingdings" w:hAnsi="Wingdings" w:hint="default"/>
      </w:rPr>
    </w:lvl>
    <w:lvl w:ilvl="3" w:tplc="62FE1C70" w:tentative="1">
      <w:start w:val="1"/>
      <w:numFmt w:val="bullet"/>
      <w:lvlText w:val=""/>
      <w:lvlJc w:val="left"/>
      <w:pPr>
        <w:tabs>
          <w:tab w:val="num" w:pos="2880"/>
        </w:tabs>
        <w:ind w:left="2880" w:hanging="360"/>
      </w:pPr>
      <w:rPr>
        <w:rFonts w:ascii="Wingdings" w:hAnsi="Wingdings" w:hint="default"/>
      </w:rPr>
    </w:lvl>
    <w:lvl w:ilvl="4" w:tplc="79B82836" w:tentative="1">
      <w:start w:val="1"/>
      <w:numFmt w:val="bullet"/>
      <w:lvlText w:val=""/>
      <w:lvlJc w:val="left"/>
      <w:pPr>
        <w:tabs>
          <w:tab w:val="num" w:pos="3600"/>
        </w:tabs>
        <w:ind w:left="3600" w:hanging="360"/>
      </w:pPr>
      <w:rPr>
        <w:rFonts w:ascii="Wingdings" w:hAnsi="Wingdings" w:hint="default"/>
      </w:rPr>
    </w:lvl>
    <w:lvl w:ilvl="5" w:tplc="2B62A708" w:tentative="1">
      <w:start w:val="1"/>
      <w:numFmt w:val="bullet"/>
      <w:lvlText w:val=""/>
      <w:lvlJc w:val="left"/>
      <w:pPr>
        <w:tabs>
          <w:tab w:val="num" w:pos="4320"/>
        </w:tabs>
        <w:ind w:left="4320" w:hanging="360"/>
      </w:pPr>
      <w:rPr>
        <w:rFonts w:ascii="Wingdings" w:hAnsi="Wingdings" w:hint="default"/>
      </w:rPr>
    </w:lvl>
    <w:lvl w:ilvl="6" w:tplc="47F03EF6" w:tentative="1">
      <w:start w:val="1"/>
      <w:numFmt w:val="bullet"/>
      <w:lvlText w:val=""/>
      <w:lvlJc w:val="left"/>
      <w:pPr>
        <w:tabs>
          <w:tab w:val="num" w:pos="5040"/>
        </w:tabs>
        <w:ind w:left="5040" w:hanging="360"/>
      </w:pPr>
      <w:rPr>
        <w:rFonts w:ascii="Wingdings" w:hAnsi="Wingdings" w:hint="default"/>
      </w:rPr>
    </w:lvl>
    <w:lvl w:ilvl="7" w:tplc="BC88677C" w:tentative="1">
      <w:start w:val="1"/>
      <w:numFmt w:val="bullet"/>
      <w:lvlText w:val=""/>
      <w:lvlJc w:val="left"/>
      <w:pPr>
        <w:tabs>
          <w:tab w:val="num" w:pos="5760"/>
        </w:tabs>
        <w:ind w:left="5760" w:hanging="360"/>
      </w:pPr>
      <w:rPr>
        <w:rFonts w:ascii="Wingdings" w:hAnsi="Wingdings" w:hint="default"/>
      </w:rPr>
    </w:lvl>
    <w:lvl w:ilvl="8" w:tplc="963042A2" w:tentative="1">
      <w:start w:val="1"/>
      <w:numFmt w:val="bullet"/>
      <w:lvlText w:val=""/>
      <w:lvlJc w:val="left"/>
      <w:pPr>
        <w:tabs>
          <w:tab w:val="num" w:pos="6480"/>
        </w:tabs>
        <w:ind w:left="6480" w:hanging="360"/>
      </w:pPr>
      <w:rPr>
        <w:rFonts w:ascii="Wingdings" w:hAnsi="Wingdings" w:hint="default"/>
      </w:rPr>
    </w:lvl>
  </w:abstractNum>
  <w:abstractNum w:abstractNumId="3">
    <w:nsid w:val="118E277E"/>
    <w:multiLevelType w:val="multilevel"/>
    <w:tmpl w:val="6EA4FA26"/>
    <w:lvl w:ilvl="0">
      <w:start w:val="1"/>
      <w:numFmt w:val="decimal"/>
      <w:lvlText w:val="%1."/>
      <w:lvlJc w:val="left"/>
      <w:pPr>
        <w:tabs>
          <w:tab w:val="num" w:pos="851"/>
        </w:tabs>
        <w:ind w:left="0" w:firstLine="0"/>
      </w:pPr>
      <w:rPr>
        <w:rFonts w:hint="default"/>
        <w:b w:val="0"/>
        <w:i w:val="0"/>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A779ED"/>
    <w:multiLevelType w:val="hybridMultilevel"/>
    <w:tmpl w:val="856C0F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EB09CF"/>
    <w:multiLevelType w:val="hybridMultilevel"/>
    <w:tmpl w:val="EA9C09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45825C5"/>
    <w:multiLevelType w:val="multilevel"/>
    <w:tmpl w:val="5BC2929C"/>
    <w:lvl w:ilvl="0">
      <w:start w:val="1"/>
      <w:numFmt w:val="decimal"/>
      <w:lvlText w:val="%1."/>
      <w:lvlJc w:val="left"/>
      <w:pPr>
        <w:tabs>
          <w:tab w:val="num" w:pos="851"/>
        </w:tabs>
        <w:ind w:left="0" w:firstLine="0"/>
      </w:pPr>
      <w:rPr>
        <w:rFonts w:hint="default"/>
        <w:b w:val="0"/>
        <w:i w:val="0"/>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C022280"/>
    <w:multiLevelType w:val="multilevel"/>
    <w:tmpl w:val="DEA4D074"/>
    <w:lvl w:ilvl="0">
      <w:start w:val="1"/>
      <w:numFmt w:val="decimal"/>
      <w:lvlText w:val="%1."/>
      <w:lvlJc w:val="left"/>
      <w:pPr>
        <w:tabs>
          <w:tab w:val="num" w:pos="851"/>
        </w:tabs>
        <w:ind w:left="0" w:firstLine="0"/>
      </w:pPr>
      <w:rPr>
        <w:rFonts w:hint="default"/>
        <w:b w:val="0"/>
        <w:i w:val="0"/>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3C5DDA"/>
    <w:multiLevelType w:val="hybridMultilevel"/>
    <w:tmpl w:val="60760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66359C"/>
    <w:multiLevelType w:val="hybridMultilevel"/>
    <w:tmpl w:val="A2925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F96F82"/>
    <w:multiLevelType w:val="multilevel"/>
    <w:tmpl w:val="3D729FCC"/>
    <w:lvl w:ilvl="0">
      <w:start w:val="1"/>
      <w:numFmt w:val="decimal"/>
      <w:lvlText w:val="%1."/>
      <w:lvlJc w:val="left"/>
      <w:pPr>
        <w:tabs>
          <w:tab w:val="num" w:pos="851"/>
        </w:tabs>
        <w:ind w:left="0" w:firstLine="0"/>
      </w:pPr>
      <w:rPr>
        <w:rFonts w:hint="default"/>
        <w:b w:val="0"/>
        <w:i w:val="0"/>
        <w:color w:val="auto"/>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048152D"/>
    <w:multiLevelType w:val="multilevel"/>
    <w:tmpl w:val="7F1E39A4"/>
    <w:lvl w:ilvl="0">
      <w:start w:val="1"/>
      <w:numFmt w:val="decimal"/>
      <w:lvlText w:val="%1."/>
      <w:lvlJc w:val="left"/>
      <w:pPr>
        <w:tabs>
          <w:tab w:val="num" w:pos="851"/>
        </w:tabs>
        <w:ind w:left="0" w:firstLine="0"/>
      </w:pPr>
      <w:rPr>
        <w:rFonts w:hint="default"/>
      </w:rPr>
    </w:lvl>
    <w:lvl w:ilvl="1">
      <w:start w:val="1"/>
      <w:numFmt w:val="bullet"/>
      <w:lvlText w:val=""/>
      <w:lvlJc w:val="left"/>
      <w:pPr>
        <w:tabs>
          <w:tab w:val="num" w:pos="1134"/>
        </w:tabs>
        <w:ind w:left="1134" w:hanging="283"/>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FA3567"/>
    <w:multiLevelType w:val="hybridMultilevel"/>
    <w:tmpl w:val="D9CCF08A"/>
    <w:lvl w:ilvl="0" w:tplc="7C3C7DD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01650"/>
    <w:multiLevelType w:val="hybridMultilevel"/>
    <w:tmpl w:val="FC88B18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nsid w:val="33417958"/>
    <w:multiLevelType w:val="hybridMultilevel"/>
    <w:tmpl w:val="8128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D046A"/>
    <w:multiLevelType w:val="hybridMultilevel"/>
    <w:tmpl w:val="851E6DE8"/>
    <w:lvl w:ilvl="0" w:tplc="04090001">
      <w:start w:val="1"/>
      <w:numFmt w:val="bullet"/>
      <w:lvlText w:val=""/>
      <w:lvlJc w:val="left"/>
      <w:pPr>
        <w:ind w:left="360" w:hanging="360"/>
      </w:pPr>
      <w:rPr>
        <w:rFonts w:ascii="Symbol" w:hAnsi="Symbol" w:hint="default"/>
      </w:rPr>
    </w:lvl>
    <w:lvl w:ilvl="1" w:tplc="49AA8840">
      <w:start w:val="4"/>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992409"/>
    <w:multiLevelType w:val="multilevel"/>
    <w:tmpl w:val="3D729FCC"/>
    <w:lvl w:ilvl="0">
      <w:start w:val="1"/>
      <w:numFmt w:val="decimal"/>
      <w:lvlText w:val="%1."/>
      <w:lvlJc w:val="left"/>
      <w:pPr>
        <w:tabs>
          <w:tab w:val="num" w:pos="851"/>
        </w:tabs>
        <w:ind w:left="0" w:firstLine="0"/>
      </w:pPr>
      <w:rPr>
        <w:rFonts w:hint="default"/>
        <w:b w:val="0"/>
        <w:i w:val="0"/>
        <w:color w:val="auto"/>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4A37549"/>
    <w:multiLevelType w:val="hybridMultilevel"/>
    <w:tmpl w:val="2744A2AC"/>
    <w:lvl w:ilvl="0" w:tplc="8612C40A">
      <w:start w:val="2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67CD9"/>
    <w:multiLevelType w:val="hybridMultilevel"/>
    <w:tmpl w:val="320E9FD8"/>
    <w:lvl w:ilvl="0" w:tplc="E30E439C">
      <w:start w:val="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9D53BB"/>
    <w:multiLevelType w:val="hybridMultilevel"/>
    <w:tmpl w:val="565A2CCE"/>
    <w:lvl w:ilvl="0" w:tplc="F21EF7AE">
      <w:start w:val="1"/>
      <w:numFmt w:val="bullet"/>
      <w:lvlText w:val="•"/>
      <w:lvlJc w:val="left"/>
      <w:pPr>
        <w:tabs>
          <w:tab w:val="num" w:pos="720"/>
        </w:tabs>
        <w:ind w:left="720" w:hanging="360"/>
      </w:pPr>
      <w:rPr>
        <w:rFonts w:ascii="Arial" w:hAnsi="Arial" w:hint="default"/>
      </w:rPr>
    </w:lvl>
    <w:lvl w:ilvl="1" w:tplc="89CAA71A">
      <w:start w:val="1"/>
      <w:numFmt w:val="bullet"/>
      <w:lvlText w:val="•"/>
      <w:lvlJc w:val="left"/>
      <w:pPr>
        <w:tabs>
          <w:tab w:val="num" w:pos="1440"/>
        </w:tabs>
        <w:ind w:left="1440" w:hanging="360"/>
      </w:pPr>
      <w:rPr>
        <w:rFonts w:ascii="Arial" w:hAnsi="Arial" w:hint="default"/>
      </w:rPr>
    </w:lvl>
    <w:lvl w:ilvl="2" w:tplc="FA4E0528" w:tentative="1">
      <w:start w:val="1"/>
      <w:numFmt w:val="bullet"/>
      <w:lvlText w:val="•"/>
      <w:lvlJc w:val="left"/>
      <w:pPr>
        <w:tabs>
          <w:tab w:val="num" w:pos="2160"/>
        </w:tabs>
        <w:ind w:left="2160" w:hanging="360"/>
      </w:pPr>
      <w:rPr>
        <w:rFonts w:ascii="Arial" w:hAnsi="Arial" w:hint="default"/>
      </w:rPr>
    </w:lvl>
    <w:lvl w:ilvl="3" w:tplc="1C1CE762" w:tentative="1">
      <w:start w:val="1"/>
      <w:numFmt w:val="bullet"/>
      <w:lvlText w:val="•"/>
      <w:lvlJc w:val="left"/>
      <w:pPr>
        <w:tabs>
          <w:tab w:val="num" w:pos="2880"/>
        </w:tabs>
        <w:ind w:left="2880" w:hanging="360"/>
      </w:pPr>
      <w:rPr>
        <w:rFonts w:ascii="Arial" w:hAnsi="Arial" w:hint="default"/>
      </w:rPr>
    </w:lvl>
    <w:lvl w:ilvl="4" w:tplc="5B263634" w:tentative="1">
      <w:start w:val="1"/>
      <w:numFmt w:val="bullet"/>
      <w:lvlText w:val="•"/>
      <w:lvlJc w:val="left"/>
      <w:pPr>
        <w:tabs>
          <w:tab w:val="num" w:pos="3600"/>
        </w:tabs>
        <w:ind w:left="3600" w:hanging="360"/>
      </w:pPr>
      <w:rPr>
        <w:rFonts w:ascii="Arial" w:hAnsi="Arial" w:hint="default"/>
      </w:rPr>
    </w:lvl>
    <w:lvl w:ilvl="5" w:tplc="E7FC2E0C" w:tentative="1">
      <w:start w:val="1"/>
      <w:numFmt w:val="bullet"/>
      <w:lvlText w:val="•"/>
      <w:lvlJc w:val="left"/>
      <w:pPr>
        <w:tabs>
          <w:tab w:val="num" w:pos="4320"/>
        </w:tabs>
        <w:ind w:left="4320" w:hanging="360"/>
      </w:pPr>
      <w:rPr>
        <w:rFonts w:ascii="Arial" w:hAnsi="Arial" w:hint="default"/>
      </w:rPr>
    </w:lvl>
    <w:lvl w:ilvl="6" w:tplc="E7706306" w:tentative="1">
      <w:start w:val="1"/>
      <w:numFmt w:val="bullet"/>
      <w:lvlText w:val="•"/>
      <w:lvlJc w:val="left"/>
      <w:pPr>
        <w:tabs>
          <w:tab w:val="num" w:pos="5040"/>
        </w:tabs>
        <w:ind w:left="5040" w:hanging="360"/>
      </w:pPr>
      <w:rPr>
        <w:rFonts w:ascii="Arial" w:hAnsi="Arial" w:hint="default"/>
      </w:rPr>
    </w:lvl>
    <w:lvl w:ilvl="7" w:tplc="4AF407E0" w:tentative="1">
      <w:start w:val="1"/>
      <w:numFmt w:val="bullet"/>
      <w:lvlText w:val="•"/>
      <w:lvlJc w:val="left"/>
      <w:pPr>
        <w:tabs>
          <w:tab w:val="num" w:pos="5760"/>
        </w:tabs>
        <w:ind w:left="5760" w:hanging="360"/>
      </w:pPr>
      <w:rPr>
        <w:rFonts w:ascii="Arial" w:hAnsi="Arial" w:hint="default"/>
      </w:rPr>
    </w:lvl>
    <w:lvl w:ilvl="8" w:tplc="A1802F7A" w:tentative="1">
      <w:start w:val="1"/>
      <w:numFmt w:val="bullet"/>
      <w:lvlText w:val="•"/>
      <w:lvlJc w:val="left"/>
      <w:pPr>
        <w:tabs>
          <w:tab w:val="num" w:pos="6480"/>
        </w:tabs>
        <w:ind w:left="6480" w:hanging="360"/>
      </w:pPr>
      <w:rPr>
        <w:rFonts w:ascii="Arial" w:hAnsi="Arial" w:hint="default"/>
      </w:rPr>
    </w:lvl>
  </w:abstractNum>
  <w:abstractNum w:abstractNumId="20">
    <w:nsid w:val="49E227B7"/>
    <w:multiLevelType w:val="hybridMultilevel"/>
    <w:tmpl w:val="979A8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8D3C21"/>
    <w:multiLevelType w:val="hybridMultilevel"/>
    <w:tmpl w:val="4A343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906577"/>
    <w:multiLevelType w:val="hybridMultilevel"/>
    <w:tmpl w:val="62C20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60FE7A46">
      <w:start w:val="2"/>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DF406E"/>
    <w:multiLevelType w:val="multilevel"/>
    <w:tmpl w:val="DEA4D074"/>
    <w:lvl w:ilvl="0">
      <w:start w:val="1"/>
      <w:numFmt w:val="decimal"/>
      <w:lvlText w:val="%1."/>
      <w:lvlJc w:val="left"/>
      <w:pPr>
        <w:tabs>
          <w:tab w:val="num" w:pos="851"/>
        </w:tabs>
        <w:ind w:left="0" w:firstLine="0"/>
      </w:pPr>
      <w:rPr>
        <w:rFonts w:hint="default"/>
        <w:b w:val="0"/>
        <w:i w:val="0"/>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C276786"/>
    <w:multiLevelType w:val="hybridMultilevel"/>
    <w:tmpl w:val="EB5EFEDE"/>
    <w:lvl w:ilvl="0" w:tplc="15A26A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7107D1"/>
    <w:multiLevelType w:val="hybridMultilevel"/>
    <w:tmpl w:val="155E2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3F2BD4"/>
    <w:multiLevelType w:val="hybridMultilevel"/>
    <w:tmpl w:val="A8984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FA5447"/>
    <w:multiLevelType w:val="hybridMultilevel"/>
    <w:tmpl w:val="1C68166E"/>
    <w:lvl w:ilvl="0" w:tplc="9B92CB4E">
      <w:start w:val="2"/>
      <w:numFmt w:val="bullet"/>
      <w:lvlText w:val="-"/>
      <w:lvlJc w:val="left"/>
      <w:pPr>
        <w:ind w:left="360" w:hanging="360"/>
      </w:pPr>
      <w:rPr>
        <w:rFonts w:ascii="Calibri" w:eastAsia="Times New Roman" w:hAnsi="Calibri" w:cs="DaunPen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ED6964"/>
    <w:multiLevelType w:val="hybridMultilevel"/>
    <w:tmpl w:val="2B1C45E0"/>
    <w:lvl w:ilvl="0" w:tplc="08090001">
      <w:start w:val="1"/>
      <w:numFmt w:val="bullet"/>
      <w:lvlText w:val=""/>
      <w:lvlJc w:val="left"/>
      <w:pPr>
        <w:ind w:left="179" w:hanging="360"/>
      </w:pPr>
      <w:rPr>
        <w:rFonts w:ascii="Symbol" w:hAnsi="Symbol" w:hint="default"/>
      </w:rPr>
    </w:lvl>
    <w:lvl w:ilvl="1" w:tplc="08090003" w:tentative="1">
      <w:start w:val="1"/>
      <w:numFmt w:val="bullet"/>
      <w:lvlText w:val="o"/>
      <w:lvlJc w:val="left"/>
      <w:pPr>
        <w:ind w:left="899" w:hanging="360"/>
      </w:pPr>
      <w:rPr>
        <w:rFonts w:ascii="Courier New" w:hAnsi="Courier New" w:cs="Courier New" w:hint="default"/>
      </w:rPr>
    </w:lvl>
    <w:lvl w:ilvl="2" w:tplc="08090005" w:tentative="1">
      <w:start w:val="1"/>
      <w:numFmt w:val="bullet"/>
      <w:lvlText w:val=""/>
      <w:lvlJc w:val="left"/>
      <w:pPr>
        <w:ind w:left="1619" w:hanging="360"/>
      </w:pPr>
      <w:rPr>
        <w:rFonts w:ascii="Wingdings" w:hAnsi="Wingdings" w:hint="default"/>
      </w:rPr>
    </w:lvl>
    <w:lvl w:ilvl="3" w:tplc="08090001" w:tentative="1">
      <w:start w:val="1"/>
      <w:numFmt w:val="bullet"/>
      <w:lvlText w:val=""/>
      <w:lvlJc w:val="left"/>
      <w:pPr>
        <w:ind w:left="2339" w:hanging="360"/>
      </w:pPr>
      <w:rPr>
        <w:rFonts w:ascii="Symbol" w:hAnsi="Symbol" w:hint="default"/>
      </w:rPr>
    </w:lvl>
    <w:lvl w:ilvl="4" w:tplc="08090003" w:tentative="1">
      <w:start w:val="1"/>
      <w:numFmt w:val="bullet"/>
      <w:lvlText w:val="o"/>
      <w:lvlJc w:val="left"/>
      <w:pPr>
        <w:ind w:left="3059" w:hanging="360"/>
      </w:pPr>
      <w:rPr>
        <w:rFonts w:ascii="Courier New" w:hAnsi="Courier New" w:cs="Courier New" w:hint="default"/>
      </w:rPr>
    </w:lvl>
    <w:lvl w:ilvl="5" w:tplc="08090005" w:tentative="1">
      <w:start w:val="1"/>
      <w:numFmt w:val="bullet"/>
      <w:lvlText w:val=""/>
      <w:lvlJc w:val="left"/>
      <w:pPr>
        <w:ind w:left="3779" w:hanging="360"/>
      </w:pPr>
      <w:rPr>
        <w:rFonts w:ascii="Wingdings" w:hAnsi="Wingdings" w:hint="default"/>
      </w:rPr>
    </w:lvl>
    <w:lvl w:ilvl="6" w:tplc="08090001" w:tentative="1">
      <w:start w:val="1"/>
      <w:numFmt w:val="bullet"/>
      <w:lvlText w:val=""/>
      <w:lvlJc w:val="left"/>
      <w:pPr>
        <w:ind w:left="4499" w:hanging="360"/>
      </w:pPr>
      <w:rPr>
        <w:rFonts w:ascii="Symbol" w:hAnsi="Symbol" w:hint="default"/>
      </w:rPr>
    </w:lvl>
    <w:lvl w:ilvl="7" w:tplc="08090003" w:tentative="1">
      <w:start w:val="1"/>
      <w:numFmt w:val="bullet"/>
      <w:lvlText w:val="o"/>
      <w:lvlJc w:val="left"/>
      <w:pPr>
        <w:ind w:left="5219" w:hanging="360"/>
      </w:pPr>
      <w:rPr>
        <w:rFonts w:ascii="Courier New" w:hAnsi="Courier New" w:cs="Courier New" w:hint="default"/>
      </w:rPr>
    </w:lvl>
    <w:lvl w:ilvl="8" w:tplc="08090005" w:tentative="1">
      <w:start w:val="1"/>
      <w:numFmt w:val="bullet"/>
      <w:lvlText w:val=""/>
      <w:lvlJc w:val="left"/>
      <w:pPr>
        <w:ind w:left="5939" w:hanging="360"/>
      </w:pPr>
      <w:rPr>
        <w:rFonts w:ascii="Wingdings" w:hAnsi="Wingdings" w:hint="default"/>
      </w:rPr>
    </w:lvl>
  </w:abstractNum>
  <w:num w:numId="1">
    <w:abstractNumId w:val="7"/>
  </w:num>
  <w:num w:numId="2">
    <w:abstractNumId w:val="11"/>
  </w:num>
  <w:num w:numId="3">
    <w:abstractNumId w:val="28"/>
  </w:num>
  <w:num w:numId="4">
    <w:abstractNumId w:val="21"/>
  </w:num>
  <w:num w:numId="5">
    <w:abstractNumId w:val="4"/>
  </w:num>
  <w:num w:numId="6">
    <w:abstractNumId w:val="22"/>
  </w:num>
  <w:num w:numId="7">
    <w:abstractNumId w:val="27"/>
  </w:num>
  <w:num w:numId="8">
    <w:abstractNumId w:val="14"/>
  </w:num>
  <w:num w:numId="9">
    <w:abstractNumId w:val="8"/>
  </w:num>
  <w:num w:numId="10">
    <w:abstractNumId w:val="9"/>
  </w:num>
  <w:num w:numId="11">
    <w:abstractNumId w:val="17"/>
  </w:num>
  <w:num w:numId="12">
    <w:abstractNumId w:val="0"/>
  </w:num>
  <w:num w:numId="13">
    <w:abstractNumId w:val="1"/>
  </w:num>
  <w:num w:numId="14">
    <w:abstractNumId w:val="12"/>
  </w:num>
  <w:num w:numId="15">
    <w:abstractNumId w:val="24"/>
  </w:num>
  <w:num w:numId="16">
    <w:abstractNumId w:val="15"/>
  </w:num>
  <w:num w:numId="17">
    <w:abstractNumId w:val="19"/>
  </w:num>
  <w:num w:numId="18">
    <w:abstractNumId w:val="25"/>
  </w:num>
  <w:num w:numId="19">
    <w:abstractNumId w:val="1"/>
    <w:lvlOverride w:ilvl="0">
      <w:startOverride w:val="1"/>
    </w:lvlOverride>
  </w:num>
  <w:num w:numId="20">
    <w:abstractNumId w:val="26"/>
  </w:num>
  <w:num w:numId="21">
    <w:abstractNumId w:val="5"/>
  </w:num>
  <w:num w:numId="22">
    <w:abstractNumId w:val="6"/>
  </w:num>
  <w:num w:numId="23">
    <w:abstractNumId w:val="3"/>
  </w:num>
  <w:num w:numId="24">
    <w:abstractNumId w:val="23"/>
  </w:num>
  <w:num w:numId="25">
    <w:abstractNumId w:val="20"/>
  </w:num>
  <w:num w:numId="26">
    <w:abstractNumId w:val="10"/>
  </w:num>
  <w:num w:numId="27">
    <w:abstractNumId w:val="16"/>
  </w:num>
  <w:num w:numId="28">
    <w:abstractNumId w:val="2"/>
  </w:num>
  <w:num w:numId="29">
    <w:abstractNumId w:val="18"/>
  </w:num>
  <w:num w:numId="30">
    <w:abstractNumId w:val="13"/>
  </w:num>
  <w:num w:numId="31">
    <w:abstractNumId w:val="12"/>
  </w:num>
  <w:num w:numId="32">
    <w:abstractNumId w:val="12"/>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98"/>
    <w:rsid w:val="00001B0D"/>
    <w:rsid w:val="00002CEA"/>
    <w:rsid w:val="000031E3"/>
    <w:rsid w:val="000042BB"/>
    <w:rsid w:val="00004C73"/>
    <w:rsid w:val="00005137"/>
    <w:rsid w:val="00011605"/>
    <w:rsid w:val="00013BFF"/>
    <w:rsid w:val="0001430B"/>
    <w:rsid w:val="000149EC"/>
    <w:rsid w:val="00017406"/>
    <w:rsid w:val="00017DB3"/>
    <w:rsid w:val="00022BC9"/>
    <w:rsid w:val="0002402B"/>
    <w:rsid w:val="00024457"/>
    <w:rsid w:val="00027C0B"/>
    <w:rsid w:val="000310F0"/>
    <w:rsid w:val="000314F8"/>
    <w:rsid w:val="000318AA"/>
    <w:rsid w:val="000323C3"/>
    <w:rsid w:val="000329D7"/>
    <w:rsid w:val="00032EE3"/>
    <w:rsid w:val="00035258"/>
    <w:rsid w:val="00035FAC"/>
    <w:rsid w:val="00036F76"/>
    <w:rsid w:val="00040A07"/>
    <w:rsid w:val="00042038"/>
    <w:rsid w:val="00045042"/>
    <w:rsid w:val="00045DA9"/>
    <w:rsid w:val="00047C15"/>
    <w:rsid w:val="00050709"/>
    <w:rsid w:val="000508BF"/>
    <w:rsid w:val="00051272"/>
    <w:rsid w:val="000557EC"/>
    <w:rsid w:val="000579E2"/>
    <w:rsid w:val="0006119D"/>
    <w:rsid w:val="000615CA"/>
    <w:rsid w:val="000644E9"/>
    <w:rsid w:val="00064EBE"/>
    <w:rsid w:val="00065D43"/>
    <w:rsid w:val="00067772"/>
    <w:rsid w:val="000703B2"/>
    <w:rsid w:val="000743FC"/>
    <w:rsid w:val="00074899"/>
    <w:rsid w:val="0007489F"/>
    <w:rsid w:val="00082005"/>
    <w:rsid w:val="00083F26"/>
    <w:rsid w:val="00084C79"/>
    <w:rsid w:val="00086BE6"/>
    <w:rsid w:val="00086D84"/>
    <w:rsid w:val="00090C34"/>
    <w:rsid w:val="00091EEB"/>
    <w:rsid w:val="0009586B"/>
    <w:rsid w:val="00096FB0"/>
    <w:rsid w:val="000A06A5"/>
    <w:rsid w:val="000A0C2A"/>
    <w:rsid w:val="000A20FF"/>
    <w:rsid w:val="000A2241"/>
    <w:rsid w:val="000A38FD"/>
    <w:rsid w:val="000A59B2"/>
    <w:rsid w:val="000A651D"/>
    <w:rsid w:val="000A754E"/>
    <w:rsid w:val="000A7D57"/>
    <w:rsid w:val="000B025D"/>
    <w:rsid w:val="000B065B"/>
    <w:rsid w:val="000B149B"/>
    <w:rsid w:val="000B3D13"/>
    <w:rsid w:val="000B54A1"/>
    <w:rsid w:val="000B72E9"/>
    <w:rsid w:val="000C1389"/>
    <w:rsid w:val="000C1EFC"/>
    <w:rsid w:val="000C25FF"/>
    <w:rsid w:val="000C5236"/>
    <w:rsid w:val="000C65C0"/>
    <w:rsid w:val="000C79C3"/>
    <w:rsid w:val="000C7A9B"/>
    <w:rsid w:val="000D05B3"/>
    <w:rsid w:val="000D1653"/>
    <w:rsid w:val="000D1C98"/>
    <w:rsid w:val="000D400E"/>
    <w:rsid w:val="000D57CF"/>
    <w:rsid w:val="000D5F19"/>
    <w:rsid w:val="000D6B65"/>
    <w:rsid w:val="000E09E6"/>
    <w:rsid w:val="000E42EE"/>
    <w:rsid w:val="000F067E"/>
    <w:rsid w:val="000F1545"/>
    <w:rsid w:val="000F2789"/>
    <w:rsid w:val="000F3913"/>
    <w:rsid w:val="000F4FD2"/>
    <w:rsid w:val="000F541C"/>
    <w:rsid w:val="000F59C8"/>
    <w:rsid w:val="000F7BA7"/>
    <w:rsid w:val="001013C7"/>
    <w:rsid w:val="001036CD"/>
    <w:rsid w:val="00103C54"/>
    <w:rsid w:val="001051DD"/>
    <w:rsid w:val="00105874"/>
    <w:rsid w:val="00106E29"/>
    <w:rsid w:val="00110583"/>
    <w:rsid w:val="00110B1B"/>
    <w:rsid w:val="001114E0"/>
    <w:rsid w:val="00111AD2"/>
    <w:rsid w:val="001120D9"/>
    <w:rsid w:val="00113302"/>
    <w:rsid w:val="001135FF"/>
    <w:rsid w:val="0011361C"/>
    <w:rsid w:val="00116AA9"/>
    <w:rsid w:val="00117567"/>
    <w:rsid w:val="00120B40"/>
    <w:rsid w:val="001217A9"/>
    <w:rsid w:val="00122140"/>
    <w:rsid w:val="00122484"/>
    <w:rsid w:val="001230D7"/>
    <w:rsid w:val="00126983"/>
    <w:rsid w:val="001313CB"/>
    <w:rsid w:val="00131CD9"/>
    <w:rsid w:val="0013249A"/>
    <w:rsid w:val="00132DDB"/>
    <w:rsid w:val="00133B39"/>
    <w:rsid w:val="0013457F"/>
    <w:rsid w:val="00135BAF"/>
    <w:rsid w:val="00136068"/>
    <w:rsid w:val="00136529"/>
    <w:rsid w:val="001368AB"/>
    <w:rsid w:val="001371DA"/>
    <w:rsid w:val="001412BE"/>
    <w:rsid w:val="001414C9"/>
    <w:rsid w:val="00144E34"/>
    <w:rsid w:val="00150F70"/>
    <w:rsid w:val="00151B33"/>
    <w:rsid w:val="001543A3"/>
    <w:rsid w:val="00154451"/>
    <w:rsid w:val="00156E20"/>
    <w:rsid w:val="001627B1"/>
    <w:rsid w:val="00162A0F"/>
    <w:rsid w:val="001635CA"/>
    <w:rsid w:val="001645FB"/>
    <w:rsid w:val="00167284"/>
    <w:rsid w:val="00170C68"/>
    <w:rsid w:val="00172D49"/>
    <w:rsid w:val="00180AAD"/>
    <w:rsid w:val="0018115E"/>
    <w:rsid w:val="001819D9"/>
    <w:rsid w:val="00181DC6"/>
    <w:rsid w:val="00182C77"/>
    <w:rsid w:val="001870F0"/>
    <w:rsid w:val="00187261"/>
    <w:rsid w:val="00187C50"/>
    <w:rsid w:val="00190E8D"/>
    <w:rsid w:val="00191563"/>
    <w:rsid w:val="00191830"/>
    <w:rsid w:val="001945B9"/>
    <w:rsid w:val="001952A8"/>
    <w:rsid w:val="00195786"/>
    <w:rsid w:val="0019773A"/>
    <w:rsid w:val="001A1851"/>
    <w:rsid w:val="001A3079"/>
    <w:rsid w:val="001A3DE1"/>
    <w:rsid w:val="001A4F51"/>
    <w:rsid w:val="001A6B05"/>
    <w:rsid w:val="001A6B86"/>
    <w:rsid w:val="001A7D21"/>
    <w:rsid w:val="001B0134"/>
    <w:rsid w:val="001B095C"/>
    <w:rsid w:val="001B4494"/>
    <w:rsid w:val="001B466C"/>
    <w:rsid w:val="001B4AB9"/>
    <w:rsid w:val="001B6447"/>
    <w:rsid w:val="001C047C"/>
    <w:rsid w:val="001C3796"/>
    <w:rsid w:val="001C37D7"/>
    <w:rsid w:val="001C558B"/>
    <w:rsid w:val="001C74DA"/>
    <w:rsid w:val="001D02BA"/>
    <w:rsid w:val="001D1C6F"/>
    <w:rsid w:val="001D3BA2"/>
    <w:rsid w:val="001D3D5E"/>
    <w:rsid w:val="001D5C64"/>
    <w:rsid w:val="001D6609"/>
    <w:rsid w:val="001D7466"/>
    <w:rsid w:val="001E0BFB"/>
    <w:rsid w:val="001E15F3"/>
    <w:rsid w:val="001E2044"/>
    <w:rsid w:val="001E38E1"/>
    <w:rsid w:val="001E3CB3"/>
    <w:rsid w:val="001E4B91"/>
    <w:rsid w:val="001E4EB3"/>
    <w:rsid w:val="001E505B"/>
    <w:rsid w:val="001E5093"/>
    <w:rsid w:val="001E7489"/>
    <w:rsid w:val="001F271D"/>
    <w:rsid w:val="001F3D1C"/>
    <w:rsid w:val="001F5501"/>
    <w:rsid w:val="001F591B"/>
    <w:rsid w:val="001F5C44"/>
    <w:rsid w:val="001F65F2"/>
    <w:rsid w:val="001F6ECB"/>
    <w:rsid w:val="001F7C88"/>
    <w:rsid w:val="001F7F8C"/>
    <w:rsid w:val="00200BF6"/>
    <w:rsid w:val="00201E9A"/>
    <w:rsid w:val="00202655"/>
    <w:rsid w:val="002028EF"/>
    <w:rsid w:val="00202FC9"/>
    <w:rsid w:val="00203518"/>
    <w:rsid w:val="00204708"/>
    <w:rsid w:val="00205ADA"/>
    <w:rsid w:val="002062CF"/>
    <w:rsid w:val="00206363"/>
    <w:rsid w:val="00206DED"/>
    <w:rsid w:val="00207CE1"/>
    <w:rsid w:val="00210DBA"/>
    <w:rsid w:val="0021213E"/>
    <w:rsid w:val="002166F4"/>
    <w:rsid w:val="0021701A"/>
    <w:rsid w:val="00217897"/>
    <w:rsid w:val="002222D8"/>
    <w:rsid w:val="00222447"/>
    <w:rsid w:val="00223D9A"/>
    <w:rsid w:val="00223FA6"/>
    <w:rsid w:val="00225815"/>
    <w:rsid w:val="00226973"/>
    <w:rsid w:val="002274F8"/>
    <w:rsid w:val="00230816"/>
    <w:rsid w:val="00232F81"/>
    <w:rsid w:val="002346A8"/>
    <w:rsid w:val="00236126"/>
    <w:rsid w:val="002374D8"/>
    <w:rsid w:val="00237670"/>
    <w:rsid w:val="00241895"/>
    <w:rsid w:val="002469F9"/>
    <w:rsid w:val="00247DB0"/>
    <w:rsid w:val="00247E95"/>
    <w:rsid w:val="00250620"/>
    <w:rsid w:val="00251168"/>
    <w:rsid w:val="002515CE"/>
    <w:rsid w:val="002521F7"/>
    <w:rsid w:val="00252B1B"/>
    <w:rsid w:val="002549A2"/>
    <w:rsid w:val="00255B8D"/>
    <w:rsid w:val="00256A27"/>
    <w:rsid w:val="002603C0"/>
    <w:rsid w:val="00260AF1"/>
    <w:rsid w:val="00260FCE"/>
    <w:rsid w:val="00262E8B"/>
    <w:rsid w:val="00263135"/>
    <w:rsid w:val="00263D80"/>
    <w:rsid w:val="00265F48"/>
    <w:rsid w:val="00265FBD"/>
    <w:rsid w:val="00267212"/>
    <w:rsid w:val="002674C5"/>
    <w:rsid w:val="0027019C"/>
    <w:rsid w:val="00271F66"/>
    <w:rsid w:val="002770D4"/>
    <w:rsid w:val="00280756"/>
    <w:rsid w:val="00282D58"/>
    <w:rsid w:val="00283941"/>
    <w:rsid w:val="00284179"/>
    <w:rsid w:val="00285107"/>
    <w:rsid w:val="00290E87"/>
    <w:rsid w:val="002918AE"/>
    <w:rsid w:val="002936EE"/>
    <w:rsid w:val="002950E5"/>
    <w:rsid w:val="002977EB"/>
    <w:rsid w:val="00297F83"/>
    <w:rsid w:val="002A1C10"/>
    <w:rsid w:val="002A5E1D"/>
    <w:rsid w:val="002A6F6F"/>
    <w:rsid w:val="002B2F3B"/>
    <w:rsid w:val="002B4CEC"/>
    <w:rsid w:val="002B52EF"/>
    <w:rsid w:val="002C0223"/>
    <w:rsid w:val="002C18CA"/>
    <w:rsid w:val="002C2333"/>
    <w:rsid w:val="002C3AA2"/>
    <w:rsid w:val="002C3F13"/>
    <w:rsid w:val="002C4464"/>
    <w:rsid w:val="002C6095"/>
    <w:rsid w:val="002D0969"/>
    <w:rsid w:val="002D0A04"/>
    <w:rsid w:val="002D2256"/>
    <w:rsid w:val="002D2368"/>
    <w:rsid w:val="002D2BD2"/>
    <w:rsid w:val="002D4F99"/>
    <w:rsid w:val="002D5BEB"/>
    <w:rsid w:val="002D67BB"/>
    <w:rsid w:val="002D6B1A"/>
    <w:rsid w:val="002D6D29"/>
    <w:rsid w:val="002D7639"/>
    <w:rsid w:val="002D7661"/>
    <w:rsid w:val="002E176B"/>
    <w:rsid w:val="002E6F53"/>
    <w:rsid w:val="002F0546"/>
    <w:rsid w:val="002F2023"/>
    <w:rsid w:val="002F25C2"/>
    <w:rsid w:val="002F3CD6"/>
    <w:rsid w:val="002F75C9"/>
    <w:rsid w:val="002F7AC0"/>
    <w:rsid w:val="002F7E6C"/>
    <w:rsid w:val="003000F2"/>
    <w:rsid w:val="003007DB"/>
    <w:rsid w:val="0030099A"/>
    <w:rsid w:val="003028C5"/>
    <w:rsid w:val="00302AAB"/>
    <w:rsid w:val="00303565"/>
    <w:rsid w:val="003056DB"/>
    <w:rsid w:val="003072A9"/>
    <w:rsid w:val="00307B37"/>
    <w:rsid w:val="00307D54"/>
    <w:rsid w:val="00310591"/>
    <w:rsid w:val="00310C7F"/>
    <w:rsid w:val="00313043"/>
    <w:rsid w:val="00313303"/>
    <w:rsid w:val="00315D90"/>
    <w:rsid w:val="00317B4F"/>
    <w:rsid w:val="00317CD3"/>
    <w:rsid w:val="00322150"/>
    <w:rsid w:val="00322B00"/>
    <w:rsid w:val="00323C91"/>
    <w:rsid w:val="00324305"/>
    <w:rsid w:val="00324593"/>
    <w:rsid w:val="003251ED"/>
    <w:rsid w:val="00325965"/>
    <w:rsid w:val="00326408"/>
    <w:rsid w:val="00330408"/>
    <w:rsid w:val="003324D6"/>
    <w:rsid w:val="0033268C"/>
    <w:rsid w:val="00335C75"/>
    <w:rsid w:val="003374B9"/>
    <w:rsid w:val="0033762C"/>
    <w:rsid w:val="0033765D"/>
    <w:rsid w:val="0033787C"/>
    <w:rsid w:val="00337A00"/>
    <w:rsid w:val="003417A0"/>
    <w:rsid w:val="00341A3F"/>
    <w:rsid w:val="003439C5"/>
    <w:rsid w:val="0034425D"/>
    <w:rsid w:val="00345DF4"/>
    <w:rsid w:val="00353B7A"/>
    <w:rsid w:val="003546CD"/>
    <w:rsid w:val="00354E8B"/>
    <w:rsid w:val="00357BD6"/>
    <w:rsid w:val="00357C8D"/>
    <w:rsid w:val="00357D0B"/>
    <w:rsid w:val="00360192"/>
    <w:rsid w:val="00360FA1"/>
    <w:rsid w:val="00363236"/>
    <w:rsid w:val="00363914"/>
    <w:rsid w:val="003671E1"/>
    <w:rsid w:val="00370A06"/>
    <w:rsid w:val="00371243"/>
    <w:rsid w:val="00371CF0"/>
    <w:rsid w:val="00371DDB"/>
    <w:rsid w:val="0037382C"/>
    <w:rsid w:val="00374CE5"/>
    <w:rsid w:val="00374F30"/>
    <w:rsid w:val="003806EE"/>
    <w:rsid w:val="003818B3"/>
    <w:rsid w:val="00382565"/>
    <w:rsid w:val="00382768"/>
    <w:rsid w:val="00383505"/>
    <w:rsid w:val="00383944"/>
    <w:rsid w:val="00383DE9"/>
    <w:rsid w:val="0039069A"/>
    <w:rsid w:val="00390C85"/>
    <w:rsid w:val="00391AE4"/>
    <w:rsid w:val="00392E14"/>
    <w:rsid w:val="00396801"/>
    <w:rsid w:val="00396D73"/>
    <w:rsid w:val="00396E0B"/>
    <w:rsid w:val="003A0071"/>
    <w:rsid w:val="003A1B11"/>
    <w:rsid w:val="003A2F62"/>
    <w:rsid w:val="003A34ED"/>
    <w:rsid w:val="003A4580"/>
    <w:rsid w:val="003A5498"/>
    <w:rsid w:val="003A72C5"/>
    <w:rsid w:val="003B10E7"/>
    <w:rsid w:val="003B270C"/>
    <w:rsid w:val="003B3E23"/>
    <w:rsid w:val="003B47AE"/>
    <w:rsid w:val="003B4903"/>
    <w:rsid w:val="003B5959"/>
    <w:rsid w:val="003C2F7F"/>
    <w:rsid w:val="003C4027"/>
    <w:rsid w:val="003C433D"/>
    <w:rsid w:val="003C5A64"/>
    <w:rsid w:val="003C626D"/>
    <w:rsid w:val="003C7449"/>
    <w:rsid w:val="003C7A9C"/>
    <w:rsid w:val="003D34AB"/>
    <w:rsid w:val="003D4870"/>
    <w:rsid w:val="003D57A6"/>
    <w:rsid w:val="003D59B6"/>
    <w:rsid w:val="003D6AFB"/>
    <w:rsid w:val="003E321E"/>
    <w:rsid w:val="003E376D"/>
    <w:rsid w:val="003E60F1"/>
    <w:rsid w:val="003E6EA5"/>
    <w:rsid w:val="003E75E5"/>
    <w:rsid w:val="003E769D"/>
    <w:rsid w:val="003F0FD6"/>
    <w:rsid w:val="003F2168"/>
    <w:rsid w:val="003F3039"/>
    <w:rsid w:val="003F36A3"/>
    <w:rsid w:val="003F3B5B"/>
    <w:rsid w:val="003F683B"/>
    <w:rsid w:val="003F7D06"/>
    <w:rsid w:val="00400E28"/>
    <w:rsid w:val="004031E6"/>
    <w:rsid w:val="00405047"/>
    <w:rsid w:val="00407251"/>
    <w:rsid w:val="00410DD4"/>
    <w:rsid w:val="004114C0"/>
    <w:rsid w:val="004115AB"/>
    <w:rsid w:val="00412F58"/>
    <w:rsid w:val="004140D6"/>
    <w:rsid w:val="0041575F"/>
    <w:rsid w:val="00417C6D"/>
    <w:rsid w:val="00420241"/>
    <w:rsid w:val="004211CD"/>
    <w:rsid w:val="00423C03"/>
    <w:rsid w:val="004276D5"/>
    <w:rsid w:val="00427D1C"/>
    <w:rsid w:val="0043032B"/>
    <w:rsid w:val="00432BB7"/>
    <w:rsid w:val="00433C48"/>
    <w:rsid w:val="004370CA"/>
    <w:rsid w:val="00437251"/>
    <w:rsid w:val="0043794A"/>
    <w:rsid w:val="004416C2"/>
    <w:rsid w:val="00441AE6"/>
    <w:rsid w:val="00445851"/>
    <w:rsid w:val="00445A28"/>
    <w:rsid w:val="00445A96"/>
    <w:rsid w:val="00447996"/>
    <w:rsid w:val="004511B5"/>
    <w:rsid w:val="00451524"/>
    <w:rsid w:val="004523CC"/>
    <w:rsid w:val="0045584A"/>
    <w:rsid w:val="00457259"/>
    <w:rsid w:val="004616B2"/>
    <w:rsid w:val="0046463F"/>
    <w:rsid w:val="00466536"/>
    <w:rsid w:val="00466F72"/>
    <w:rsid w:val="004709AA"/>
    <w:rsid w:val="004719F9"/>
    <w:rsid w:val="00474DE1"/>
    <w:rsid w:val="0047511E"/>
    <w:rsid w:val="00475DAD"/>
    <w:rsid w:val="00476CC7"/>
    <w:rsid w:val="0047758D"/>
    <w:rsid w:val="00481F17"/>
    <w:rsid w:val="00482D3F"/>
    <w:rsid w:val="00484DBD"/>
    <w:rsid w:val="0049182C"/>
    <w:rsid w:val="004962AB"/>
    <w:rsid w:val="0049756B"/>
    <w:rsid w:val="00497E79"/>
    <w:rsid w:val="004A1653"/>
    <w:rsid w:val="004A1CA9"/>
    <w:rsid w:val="004A414A"/>
    <w:rsid w:val="004A52EA"/>
    <w:rsid w:val="004B00DF"/>
    <w:rsid w:val="004B335C"/>
    <w:rsid w:val="004B55ED"/>
    <w:rsid w:val="004B5653"/>
    <w:rsid w:val="004B7345"/>
    <w:rsid w:val="004C0D9E"/>
    <w:rsid w:val="004C112D"/>
    <w:rsid w:val="004C1639"/>
    <w:rsid w:val="004C25B3"/>
    <w:rsid w:val="004C2B96"/>
    <w:rsid w:val="004C37CA"/>
    <w:rsid w:val="004C521C"/>
    <w:rsid w:val="004C6798"/>
    <w:rsid w:val="004C70FA"/>
    <w:rsid w:val="004C7113"/>
    <w:rsid w:val="004D0658"/>
    <w:rsid w:val="004D1B51"/>
    <w:rsid w:val="004D2F4E"/>
    <w:rsid w:val="004D342A"/>
    <w:rsid w:val="004D3623"/>
    <w:rsid w:val="004D445E"/>
    <w:rsid w:val="004D53DC"/>
    <w:rsid w:val="004D54AB"/>
    <w:rsid w:val="004D569A"/>
    <w:rsid w:val="004E0194"/>
    <w:rsid w:val="004E1BF6"/>
    <w:rsid w:val="004E1DEF"/>
    <w:rsid w:val="004E26B3"/>
    <w:rsid w:val="004E2DA9"/>
    <w:rsid w:val="004E4554"/>
    <w:rsid w:val="004E4980"/>
    <w:rsid w:val="004E557E"/>
    <w:rsid w:val="004E5677"/>
    <w:rsid w:val="004E56B3"/>
    <w:rsid w:val="004E7827"/>
    <w:rsid w:val="004F143E"/>
    <w:rsid w:val="004F2254"/>
    <w:rsid w:val="004F3126"/>
    <w:rsid w:val="004F549E"/>
    <w:rsid w:val="004F7F7C"/>
    <w:rsid w:val="00501170"/>
    <w:rsid w:val="00501D94"/>
    <w:rsid w:val="0050301A"/>
    <w:rsid w:val="00504550"/>
    <w:rsid w:val="005046AF"/>
    <w:rsid w:val="00504898"/>
    <w:rsid w:val="00507383"/>
    <w:rsid w:val="00511FE1"/>
    <w:rsid w:val="0051346E"/>
    <w:rsid w:val="005135CA"/>
    <w:rsid w:val="005144E2"/>
    <w:rsid w:val="00514879"/>
    <w:rsid w:val="00514DC5"/>
    <w:rsid w:val="00515A2D"/>
    <w:rsid w:val="005178DD"/>
    <w:rsid w:val="0052032D"/>
    <w:rsid w:val="00530265"/>
    <w:rsid w:val="00530361"/>
    <w:rsid w:val="00531995"/>
    <w:rsid w:val="0053429F"/>
    <w:rsid w:val="005357FB"/>
    <w:rsid w:val="00536400"/>
    <w:rsid w:val="0053668B"/>
    <w:rsid w:val="00536DA0"/>
    <w:rsid w:val="00543421"/>
    <w:rsid w:val="005438A5"/>
    <w:rsid w:val="00543AE1"/>
    <w:rsid w:val="0054455D"/>
    <w:rsid w:val="00544998"/>
    <w:rsid w:val="005452C9"/>
    <w:rsid w:val="00551468"/>
    <w:rsid w:val="005555C5"/>
    <w:rsid w:val="00556C83"/>
    <w:rsid w:val="00560C01"/>
    <w:rsid w:val="0056254B"/>
    <w:rsid w:val="00562EC1"/>
    <w:rsid w:val="00571EF9"/>
    <w:rsid w:val="005730C3"/>
    <w:rsid w:val="005759C7"/>
    <w:rsid w:val="00576CC1"/>
    <w:rsid w:val="00577519"/>
    <w:rsid w:val="005800EF"/>
    <w:rsid w:val="00580922"/>
    <w:rsid w:val="00582844"/>
    <w:rsid w:val="00583D66"/>
    <w:rsid w:val="00583DF0"/>
    <w:rsid w:val="00584548"/>
    <w:rsid w:val="00584EB3"/>
    <w:rsid w:val="00585394"/>
    <w:rsid w:val="00586D76"/>
    <w:rsid w:val="00587E05"/>
    <w:rsid w:val="0059257C"/>
    <w:rsid w:val="00595DE5"/>
    <w:rsid w:val="005966AC"/>
    <w:rsid w:val="005A07A4"/>
    <w:rsid w:val="005A0FFE"/>
    <w:rsid w:val="005A1804"/>
    <w:rsid w:val="005A2565"/>
    <w:rsid w:val="005A293A"/>
    <w:rsid w:val="005B09E7"/>
    <w:rsid w:val="005B1901"/>
    <w:rsid w:val="005B7A76"/>
    <w:rsid w:val="005C04CA"/>
    <w:rsid w:val="005C0EB2"/>
    <w:rsid w:val="005C0F92"/>
    <w:rsid w:val="005C13BB"/>
    <w:rsid w:val="005C39CB"/>
    <w:rsid w:val="005C633A"/>
    <w:rsid w:val="005C68D8"/>
    <w:rsid w:val="005D1330"/>
    <w:rsid w:val="005D2731"/>
    <w:rsid w:val="005D5032"/>
    <w:rsid w:val="005D7CDE"/>
    <w:rsid w:val="005E0390"/>
    <w:rsid w:val="005E2617"/>
    <w:rsid w:val="005E2F25"/>
    <w:rsid w:val="005E3D4D"/>
    <w:rsid w:val="005E4CA1"/>
    <w:rsid w:val="005E5D9B"/>
    <w:rsid w:val="005F02D1"/>
    <w:rsid w:val="005F1EF4"/>
    <w:rsid w:val="005F40BD"/>
    <w:rsid w:val="005F5B43"/>
    <w:rsid w:val="00601AAB"/>
    <w:rsid w:val="00604E34"/>
    <w:rsid w:val="00611355"/>
    <w:rsid w:val="00612775"/>
    <w:rsid w:val="0061298D"/>
    <w:rsid w:val="0061612B"/>
    <w:rsid w:val="00617973"/>
    <w:rsid w:val="0062200F"/>
    <w:rsid w:val="00622018"/>
    <w:rsid w:val="00623135"/>
    <w:rsid w:val="00623733"/>
    <w:rsid w:val="00623A16"/>
    <w:rsid w:val="00624726"/>
    <w:rsid w:val="00625A73"/>
    <w:rsid w:val="006269C1"/>
    <w:rsid w:val="00627EAE"/>
    <w:rsid w:val="006300F2"/>
    <w:rsid w:val="006305E1"/>
    <w:rsid w:val="006308A5"/>
    <w:rsid w:val="0063106E"/>
    <w:rsid w:val="00631712"/>
    <w:rsid w:val="00632BDB"/>
    <w:rsid w:val="006343DD"/>
    <w:rsid w:val="006344A0"/>
    <w:rsid w:val="00634BB1"/>
    <w:rsid w:val="0063515F"/>
    <w:rsid w:val="00635558"/>
    <w:rsid w:val="0063607C"/>
    <w:rsid w:val="006374C3"/>
    <w:rsid w:val="00637CD6"/>
    <w:rsid w:val="006403D9"/>
    <w:rsid w:val="00642562"/>
    <w:rsid w:val="0064488C"/>
    <w:rsid w:val="00644F60"/>
    <w:rsid w:val="006459E8"/>
    <w:rsid w:val="00651D98"/>
    <w:rsid w:val="00653301"/>
    <w:rsid w:val="0065367C"/>
    <w:rsid w:val="00653E3F"/>
    <w:rsid w:val="00653F0A"/>
    <w:rsid w:val="006566A4"/>
    <w:rsid w:val="006570A3"/>
    <w:rsid w:val="0066039A"/>
    <w:rsid w:val="00661999"/>
    <w:rsid w:val="00662217"/>
    <w:rsid w:val="00662F96"/>
    <w:rsid w:val="00663466"/>
    <w:rsid w:val="006643A1"/>
    <w:rsid w:val="00664A82"/>
    <w:rsid w:val="0066606C"/>
    <w:rsid w:val="00666F56"/>
    <w:rsid w:val="00667064"/>
    <w:rsid w:val="0067027B"/>
    <w:rsid w:val="00672E8E"/>
    <w:rsid w:val="00675281"/>
    <w:rsid w:val="00675DED"/>
    <w:rsid w:val="006760E0"/>
    <w:rsid w:val="00676506"/>
    <w:rsid w:val="00676A4A"/>
    <w:rsid w:val="00676DF6"/>
    <w:rsid w:val="00677EAA"/>
    <w:rsid w:val="0068205F"/>
    <w:rsid w:val="006824F9"/>
    <w:rsid w:val="00682B71"/>
    <w:rsid w:val="0068456F"/>
    <w:rsid w:val="00684703"/>
    <w:rsid w:val="00684BA0"/>
    <w:rsid w:val="0068751A"/>
    <w:rsid w:val="00691A4C"/>
    <w:rsid w:val="006929CA"/>
    <w:rsid w:val="006944DA"/>
    <w:rsid w:val="006964A6"/>
    <w:rsid w:val="006A0AB0"/>
    <w:rsid w:val="006A316B"/>
    <w:rsid w:val="006A3AE6"/>
    <w:rsid w:val="006A498F"/>
    <w:rsid w:val="006A730C"/>
    <w:rsid w:val="006A73FE"/>
    <w:rsid w:val="006B012A"/>
    <w:rsid w:val="006B0161"/>
    <w:rsid w:val="006B1748"/>
    <w:rsid w:val="006B1C44"/>
    <w:rsid w:val="006B2200"/>
    <w:rsid w:val="006B4AE8"/>
    <w:rsid w:val="006B5CAC"/>
    <w:rsid w:val="006B5F4A"/>
    <w:rsid w:val="006C0B30"/>
    <w:rsid w:val="006C127D"/>
    <w:rsid w:val="006C2476"/>
    <w:rsid w:val="006C674F"/>
    <w:rsid w:val="006D3571"/>
    <w:rsid w:val="006D5465"/>
    <w:rsid w:val="006D6505"/>
    <w:rsid w:val="006D7618"/>
    <w:rsid w:val="006E0BED"/>
    <w:rsid w:val="006E16D5"/>
    <w:rsid w:val="006E2CDF"/>
    <w:rsid w:val="006E580C"/>
    <w:rsid w:val="006E7410"/>
    <w:rsid w:val="006F09B8"/>
    <w:rsid w:val="006F4313"/>
    <w:rsid w:val="006F59C9"/>
    <w:rsid w:val="006F5CDD"/>
    <w:rsid w:val="006F76E6"/>
    <w:rsid w:val="007004E5"/>
    <w:rsid w:val="00701C85"/>
    <w:rsid w:val="00702A3D"/>
    <w:rsid w:val="00702EA6"/>
    <w:rsid w:val="007039E4"/>
    <w:rsid w:val="007047D4"/>
    <w:rsid w:val="007057C2"/>
    <w:rsid w:val="00706139"/>
    <w:rsid w:val="00706626"/>
    <w:rsid w:val="00710110"/>
    <w:rsid w:val="007102C3"/>
    <w:rsid w:val="00710327"/>
    <w:rsid w:val="00711002"/>
    <w:rsid w:val="00711CB5"/>
    <w:rsid w:val="0071312B"/>
    <w:rsid w:val="007146A7"/>
    <w:rsid w:val="00714C26"/>
    <w:rsid w:val="00716478"/>
    <w:rsid w:val="0071727E"/>
    <w:rsid w:val="00717E58"/>
    <w:rsid w:val="00721C2D"/>
    <w:rsid w:val="00721EBA"/>
    <w:rsid w:val="0072598F"/>
    <w:rsid w:val="007269D7"/>
    <w:rsid w:val="007317EA"/>
    <w:rsid w:val="007318FC"/>
    <w:rsid w:val="007324B4"/>
    <w:rsid w:val="00733E98"/>
    <w:rsid w:val="007342A9"/>
    <w:rsid w:val="007356AC"/>
    <w:rsid w:val="00736E7A"/>
    <w:rsid w:val="00737F41"/>
    <w:rsid w:val="00740093"/>
    <w:rsid w:val="00740703"/>
    <w:rsid w:val="00740A52"/>
    <w:rsid w:val="00745C2D"/>
    <w:rsid w:val="00746695"/>
    <w:rsid w:val="00746AE5"/>
    <w:rsid w:val="00750197"/>
    <w:rsid w:val="00750CF2"/>
    <w:rsid w:val="00751B91"/>
    <w:rsid w:val="00753E4E"/>
    <w:rsid w:val="00753F03"/>
    <w:rsid w:val="00754B96"/>
    <w:rsid w:val="00755CA1"/>
    <w:rsid w:val="00760075"/>
    <w:rsid w:val="00760B29"/>
    <w:rsid w:val="007619FD"/>
    <w:rsid w:val="00763581"/>
    <w:rsid w:val="007635E9"/>
    <w:rsid w:val="0076363F"/>
    <w:rsid w:val="00766179"/>
    <w:rsid w:val="00771230"/>
    <w:rsid w:val="00772A73"/>
    <w:rsid w:val="007732C3"/>
    <w:rsid w:val="0077522C"/>
    <w:rsid w:val="00775D58"/>
    <w:rsid w:val="00780DB9"/>
    <w:rsid w:val="007817D8"/>
    <w:rsid w:val="00781E5E"/>
    <w:rsid w:val="00784704"/>
    <w:rsid w:val="00785E9D"/>
    <w:rsid w:val="00786D46"/>
    <w:rsid w:val="00787924"/>
    <w:rsid w:val="00790159"/>
    <w:rsid w:val="00790C85"/>
    <w:rsid w:val="00790E5D"/>
    <w:rsid w:val="00791DA8"/>
    <w:rsid w:val="00795489"/>
    <w:rsid w:val="007A16E0"/>
    <w:rsid w:val="007A1BDC"/>
    <w:rsid w:val="007A1FDB"/>
    <w:rsid w:val="007A451A"/>
    <w:rsid w:val="007A5839"/>
    <w:rsid w:val="007A60CC"/>
    <w:rsid w:val="007A6463"/>
    <w:rsid w:val="007A73C4"/>
    <w:rsid w:val="007B039F"/>
    <w:rsid w:val="007B0DD9"/>
    <w:rsid w:val="007B163E"/>
    <w:rsid w:val="007B23AD"/>
    <w:rsid w:val="007B256D"/>
    <w:rsid w:val="007B5D0C"/>
    <w:rsid w:val="007B726A"/>
    <w:rsid w:val="007B7346"/>
    <w:rsid w:val="007B76F5"/>
    <w:rsid w:val="007C06A8"/>
    <w:rsid w:val="007C29CB"/>
    <w:rsid w:val="007C33F6"/>
    <w:rsid w:val="007C363F"/>
    <w:rsid w:val="007D0B96"/>
    <w:rsid w:val="007D0FC7"/>
    <w:rsid w:val="007D1120"/>
    <w:rsid w:val="007D17A6"/>
    <w:rsid w:val="007D1CE1"/>
    <w:rsid w:val="007D2844"/>
    <w:rsid w:val="007D2C83"/>
    <w:rsid w:val="007D2E87"/>
    <w:rsid w:val="007E031F"/>
    <w:rsid w:val="007E2DBF"/>
    <w:rsid w:val="007E38CC"/>
    <w:rsid w:val="007E563B"/>
    <w:rsid w:val="007E7137"/>
    <w:rsid w:val="007F25CB"/>
    <w:rsid w:val="007F5F58"/>
    <w:rsid w:val="007F7AE5"/>
    <w:rsid w:val="00800F07"/>
    <w:rsid w:val="00802DA2"/>
    <w:rsid w:val="008030EA"/>
    <w:rsid w:val="0080524D"/>
    <w:rsid w:val="00806E6E"/>
    <w:rsid w:val="00807259"/>
    <w:rsid w:val="0081188D"/>
    <w:rsid w:val="008129D4"/>
    <w:rsid w:val="00812A5A"/>
    <w:rsid w:val="00815751"/>
    <w:rsid w:val="008158FD"/>
    <w:rsid w:val="00821A0F"/>
    <w:rsid w:val="00821C3A"/>
    <w:rsid w:val="00824441"/>
    <w:rsid w:val="00824D1A"/>
    <w:rsid w:val="00830AB5"/>
    <w:rsid w:val="00830DD4"/>
    <w:rsid w:val="008310D6"/>
    <w:rsid w:val="00831366"/>
    <w:rsid w:val="00831A63"/>
    <w:rsid w:val="0083342D"/>
    <w:rsid w:val="00834EE9"/>
    <w:rsid w:val="00836F36"/>
    <w:rsid w:val="00841738"/>
    <w:rsid w:val="008430B0"/>
    <w:rsid w:val="00844EA0"/>
    <w:rsid w:val="00845128"/>
    <w:rsid w:val="0084616A"/>
    <w:rsid w:val="00852525"/>
    <w:rsid w:val="0085302F"/>
    <w:rsid w:val="008531E1"/>
    <w:rsid w:val="00854238"/>
    <w:rsid w:val="00854876"/>
    <w:rsid w:val="0085533D"/>
    <w:rsid w:val="0086094F"/>
    <w:rsid w:val="00860B13"/>
    <w:rsid w:val="00862FBA"/>
    <w:rsid w:val="0086303C"/>
    <w:rsid w:val="008636CB"/>
    <w:rsid w:val="008654FF"/>
    <w:rsid w:val="00866CFB"/>
    <w:rsid w:val="008671F4"/>
    <w:rsid w:val="00867E74"/>
    <w:rsid w:val="0087074A"/>
    <w:rsid w:val="00870F98"/>
    <w:rsid w:val="00871279"/>
    <w:rsid w:val="00872052"/>
    <w:rsid w:val="00872FF8"/>
    <w:rsid w:val="00875A53"/>
    <w:rsid w:val="00876349"/>
    <w:rsid w:val="00880615"/>
    <w:rsid w:val="008806AB"/>
    <w:rsid w:val="008813D3"/>
    <w:rsid w:val="008818CD"/>
    <w:rsid w:val="00882D41"/>
    <w:rsid w:val="00884F9E"/>
    <w:rsid w:val="008855C3"/>
    <w:rsid w:val="008878D1"/>
    <w:rsid w:val="008905A7"/>
    <w:rsid w:val="008907EB"/>
    <w:rsid w:val="0089224A"/>
    <w:rsid w:val="00892AD0"/>
    <w:rsid w:val="00893C7B"/>
    <w:rsid w:val="008947A5"/>
    <w:rsid w:val="00895AF2"/>
    <w:rsid w:val="00895D75"/>
    <w:rsid w:val="008A09F7"/>
    <w:rsid w:val="008A13C8"/>
    <w:rsid w:val="008A5E2D"/>
    <w:rsid w:val="008A6FDC"/>
    <w:rsid w:val="008B0A5E"/>
    <w:rsid w:val="008B1565"/>
    <w:rsid w:val="008B37DC"/>
    <w:rsid w:val="008B73CF"/>
    <w:rsid w:val="008C52ED"/>
    <w:rsid w:val="008C6AAA"/>
    <w:rsid w:val="008D08CD"/>
    <w:rsid w:val="008D0C6A"/>
    <w:rsid w:val="008D35C1"/>
    <w:rsid w:val="008D4761"/>
    <w:rsid w:val="008D59A6"/>
    <w:rsid w:val="008D6188"/>
    <w:rsid w:val="008E37A4"/>
    <w:rsid w:val="008E4416"/>
    <w:rsid w:val="008E46C7"/>
    <w:rsid w:val="008E4ACA"/>
    <w:rsid w:val="008F2245"/>
    <w:rsid w:val="008F3D51"/>
    <w:rsid w:val="008F65C5"/>
    <w:rsid w:val="008F77F3"/>
    <w:rsid w:val="008F7D5F"/>
    <w:rsid w:val="009033FB"/>
    <w:rsid w:val="00903973"/>
    <w:rsid w:val="009048CD"/>
    <w:rsid w:val="00905D74"/>
    <w:rsid w:val="00906181"/>
    <w:rsid w:val="009123D7"/>
    <w:rsid w:val="00912A51"/>
    <w:rsid w:val="00915070"/>
    <w:rsid w:val="00915458"/>
    <w:rsid w:val="0091584E"/>
    <w:rsid w:val="00916D4A"/>
    <w:rsid w:val="009208EB"/>
    <w:rsid w:val="00920C23"/>
    <w:rsid w:val="009213D5"/>
    <w:rsid w:val="00923E47"/>
    <w:rsid w:val="00924EFE"/>
    <w:rsid w:val="00925051"/>
    <w:rsid w:val="00925575"/>
    <w:rsid w:val="0093000F"/>
    <w:rsid w:val="00931C66"/>
    <w:rsid w:val="00931F92"/>
    <w:rsid w:val="00932433"/>
    <w:rsid w:val="0093493A"/>
    <w:rsid w:val="009362F8"/>
    <w:rsid w:val="00936A47"/>
    <w:rsid w:val="009372BA"/>
    <w:rsid w:val="009421F8"/>
    <w:rsid w:val="00942955"/>
    <w:rsid w:val="00944F1B"/>
    <w:rsid w:val="00947E8B"/>
    <w:rsid w:val="009508DA"/>
    <w:rsid w:val="00951274"/>
    <w:rsid w:val="00952286"/>
    <w:rsid w:val="00952FBF"/>
    <w:rsid w:val="00953C3D"/>
    <w:rsid w:val="00955C5B"/>
    <w:rsid w:val="00955EC2"/>
    <w:rsid w:val="009570FE"/>
    <w:rsid w:val="009576D5"/>
    <w:rsid w:val="00960A37"/>
    <w:rsid w:val="00960C77"/>
    <w:rsid w:val="00965757"/>
    <w:rsid w:val="00965B8A"/>
    <w:rsid w:val="0096726B"/>
    <w:rsid w:val="00967FD3"/>
    <w:rsid w:val="009712EA"/>
    <w:rsid w:val="009717AD"/>
    <w:rsid w:val="00972032"/>
    <w:rsid w:val="00973C90"/>
    <w:rsid w:val="0097534F"/>
    <w:rsid w:val="009763F1"/>
    <w:rsid w:val="0098134F"/>
    <w:rsid w:val="00982FEE"/>
    <w:rsid w:val="00984DAB"/>
    <w:rsid w:val="00985A1B"/>
    <w:rsid w:val="0098669D"/>
    <w:rsid w:val="009879E2"/>
    <w:rsid w:val="00990CA8"/>
    <w:rsid w:val="00991998"/>
    <w:rsid w:val="00993AC4"/>
    <w:rsid w:val="009947A1"/>
    <w:rsid w:val="009956EC"/>
    <w:rsid w:val="00996357"/>
    <w:rsid w:val="00996864"/>
    <w:rsid w:val="009A0284"/>
    <w:rsid w:val="009A0831"/>
    <w:rsid w:val="009A2590"/>
    <w:rsid w:val="009A261C"/>
    <w:rsid w:val="009A5567"/>
    <w:rsid w:val="009A5A20"/>
    <w:rsid w:val="009A5E13"/>
    <w:rsid w:val="009A6843"/>
    <w:rsid w:val="009A7151"/>
    <w:rsid w:val="009B130F"/>
    <w:rsid w:val="009B2375"/>
    <w:rsid w:val="009B3140"/>
    <w:rsid w:val="009B4261"/>
    <w:rsid w:val="009B4CCD"/>
    <w:rsid w:val="009B5E51"/>
    <w:rsid w:val="009C000F"/>
    <w:rsid w:val="009C3F1B"/>
    <w:rsid w:val="009C64B8"/>
    <w:rsid w:val="009C72DC"/>
    <w:rsid w:val="009C7E8A"/>
    <w:rsid w:val="009D0B11"/>
    <w:rsid w:val="009D0FCE"/>
    <w:rsid w:val="009D432D"/>
    <w:rsid w:val="009D4BB5"/>
    <w:rsid w:val="009D4D2E"/>
    <w:rsid w:val="009D6F30"/>
    <w:rsid w:val="009D7B3E"/>
    <w:rsid w:val="009E17A0"/>
    <w:rsid w:val="009E2D38"/>
    <w:rsid w:val="009E390C"/>
    <w:rsid w:val="009E5655"/>
    <w:rsid w:val="009E5F0C"/>
    <w:rsid w:val="009E6003"/>
    <w:rsid w:val="009E67BC"/>
    <w:rsid w:val="009E74B4"/>
    <w:rsid w:val="009F0FD1"/>
    <w:rsid w:val="009F307F"/>
    <w:rsid w:val="009F3DE6"/>
    <w:rsid w:val="009F43ED"/>
    <w:rsid w:val="009F606F"/>
    <w:rsid w:val="009F6230"/>
    <w:rsid w:val="00A002DA"/>
    <w:rsid w:val="00A00397"/>
    <w:rsid w:val="00A00779"/>
    <w:rsid w:val="00A0097F"/>
    <w:rsid w:val="00A01F37"/>
    <w:rsid w:val="00A03929"/>
    <w:rsid w:val="00A0516B"/>
    <w:rsid w:val="00A05B93"/>
    <w:rsid w:val="00A06A73"/>
    <w:rsid w:val="00A07369"/>
    <w:rsid w:val="00A1009B"/>
    <w:rsid w:val="00A1375B"/>
    <w:rsid w:val="00A14086"/>
    <w:rsid w:val="00A15507"/>
    <w:rsid w:val="00A1571A"/>
    <w:rsid w:val="00A1617A"/>
    <w:rsid w:val="00A169E6"/>
    <w:rsid w:val="00A17D75"/>
    <w:rsid w:val="00A26BCB"/>
    <w:rsid w:val="00A2766E"/>
    <w:rsid w:val="00A32923"/>
    <w:rsid w:val="00A34A94"/>
    <w:rsid w:val="00A34BFE"/>
    <w:rsid w:val="00A34C35"/>
    <w:rsid w:val="00A360AA"/>
    <w:rsid w:val="00A373EA"/>
    <w:rsid w:val="00A37D8F"/>
    <w:rsid w:val="00A40863"/>
    <w:rsid w:val="00A43951"/>
    <w:rsid w:val="00A45CA3"/>
    <w:rsid w:val="00A463AF"/>
    <w:rsid w:val="00A46E0B"/>
    <w:rsid w:val="00A47330"/>
    <w:rsid w:val="00A47DF6"/>
    <w:rsid w:val="00A47FDF"/>
    <w:rsid w:val="00A50141"/>
    <w:rsid w:val="00A50BA0"/>
    <w:rsid w:val="00A50DDA"/>
    <w:rsid w:val="00A52ABF"/>
    <w:rsid w:val="00A537A0"/>
    <w:rsid w:val="00A54915"/>
    <w:rsid w:val="00A54FAB"/>
    <w:rsid w:val="00A55E4C"/>
    <w:rsid w:val="00A56D37"/>
    <w:rsid w:val="00A605A1"/>
    <w:rsid w:val="00A61030"/>
    <w:rsid w:val="00A61FA0"/>
    <w:rsid w:val="00A631DE"/>
    <w:rsid w:val="00A6378A"/>
    <w:rsid w:val="00A64AC0"/>
    <w:rsid w:val="00A713E0"/>
    <w:rsid w:val="00A769C5"/>
    <w:rsid w:val="00A76E26"/>
    <w:rsid w:val="00A77890"/>
    <w:rsid w:val="00A77FD6"/>
    <w:rsid w:val="00A81082"/>
    <w:rsid w:val="00A8230A"/>
    <w:rsid w:val="00A82B0C"/>
    <w:rsid w:val="00A838B8"/>
    <w:rsid w:val="00A83B83"/>
    <w:rsid w:val="00A83ED1"/>
    <w:rsid w:val="00A848D2"/>
    <w:rsid w:val="00A84F17"/>
    <w:rsid w:val="00A87542"/>
    <w:rsid w:val="00A87D79"/>
    <w:rsid w:val="00A91CBD"/>
    <w:rsid w:val="00A9294C"/>
    <w:rsid w:val="00A95061"/>
    <w:rsid w:val="00A95100"/>
    <w:rsid w:val="00A96077"/>
    <w:rsid w:val="00AA01DB"/>
    <w:rsid w:val="00AA0EBA"/>
    <w:rsid w:val="00AA1073"/>
    <w:rsid w:val="00AA1F89"/>
    <w:rsid w:val="00AA2257"/>
    <w:rsid w:val="00AA2C9D"/>
    <w:rsid w:val="00AA2F55"/>
    <w:rsid w:val="00AA31C6"/>
    <w:rsid w:val="00AA437C"/>
    <w:rsid w:val="00AA438C"/>
    <w:rsid w:val="00AA5A41"/>
    <w:rsid w:val="00AA6DEE"/>
    <w:rsid w:val="00AA7B96"/>
    <w:rsid w:val="00AB0734"/>
    <w:rsid w:val="00AB19DF"/>
    <w:rsid w:val="00AB1B17"/>
    <w:rsid w:val="00AB3C54"/>
    <w:rsid w:val="00AB3E33"/>
    <w:rsid w:val="00AC0AFA"/>
    <w:rsid w:val="00AC14E1"/>
    <w:rsid w:val="00AC1771"/>
    <w:rsid w:val="00AC4932"/>
    <w:rsid w:val="00AC5D6F"/>
    <w:rsid w:val="00AC7D3E"/>
    <w:rsid w:val="00AD078A"/>
    <w:rsid w:val="00AD0C0E"/>
    <w:rsid w:val="00AD0E02"/>
    <w:rsid w:val="00AD0F3F"/>
    <w:rsid w:val="00AD2737"/>
    <w:rsid w:val="00AD42A3"/>
    <w:rsid w:val="00AD5651"/>
    <w:rsid w:val="00AD5675"/>
    <w:rsid w:val="00AD6D0C"/>
    <w:rsid w:val="00AD7610"/>
    <w:rsid w:val="00AE2FCC"/>
    <w:rsid w:val="00AE4BC4"/>
    <w:rsid w:val="00AE554A"/>
    <w:rsid w:val="00AE572D"/>
    <w:rsid w:val="00AF0C01"/>
    <w:rsid w:val="00AF0E2B"/>
    <w:rsid w:val="00AF17A3"/>
    <w:rsid w:val="00AF3F1B"/>
    <w:rsid w:val="00AF400F"/>
    <w:rsid w:val="00AF588C"/>
    <w:rsid w:val="00AF5B5C"/>
    <w:rsid w:val="00B01F10"/>
    <w:rsid w:val="00B020C3"/>
    <w:rsid w:val="00B026EF"/>
    <w:rsid w:val="00B0506A"/>
    <w:rsid w:val="00B05228"/>
    <w:rsid w:val="00B055FE"/>
    <w:rsid w:val="00B06AB4"/>
    <w:rsid w:val="00B06E91"/>
    <w:rsid w:val="00B12467"/>
    <w:rsid w:val="00B156E5"/>
    <w:rsid w:val="00B1597D"/>
    <w:rsid w:val="00B15CFF"/>
    <w:rsid w:val="00B1704D"/>
    <w:rsid w:val="00B22FD8"/>
    <w:rsid w:val="00B24A11"/>
    <w:rsid w:val="00B24A6B"/>
    <w:rsid w:val="00B26775"/>
    <w:rsid w:val="00B2692C"/>
    <w:rsid w:val="00B27FDA"/>
    <w:rsid w:val="00B30823"/>
    <w:rsid w:val="00B322C2"/>
    <w:rsid w:val="00B323EF"/>
    <w:rsid w:val="00B33913"/>
    <w:rsid w:val="00B33E7F"/>
    <w:rsid w:val="00B34707"/>
    <w:rsid w:val="00B35177"/>
    <w:rsid w:val="00B356DE"/>
    <w:rsid w:val="00B35B60"/>
    <w:rsid w:val="00B365E5"/>
    <w:rsid w:val="00B37173"/>
    <w:rsid w:val="00B40383"/>
    <w:rsid w:val="00B405BC"/>
    <w:rsid w:val="00B42552"/>
    <w:rsid w:val="00B43911"/>
    <w:rsid w:val="00B44160"/>
    <w:rsid w:val="00B44EB5"/>
    <w:rsid w:val="00B4653E"/>
    <w:rsid w:val="00B47A34"/>
    <w:rsid w:val="00B47CA2"/>
    <w:rsid w:val="00B503C0"/>
    <w:rsid w:val="00B512AF"/>
    <w:rsid w:val="00B5160D"/>
    <w:rsid w:val="00B52CBA"/>
    <w:rsid w:val="00B531F9"/>
    <w:rsid w:val="00B54320"/>
    <w:rsid w:val="00B54DC0"/>
    <w:rsid w:val="00B55126"/>
    <w:rsid w:val="00B56DB5"/>
    <w:rsid w:val="00B60560"/>
    <w:rsid w:val="00B625F2"/>
    <w:rsid w:val="00B627A5"/>
    <w:rsid w:val="00B6776F"/>
    <w:rsid w:val="00B73605"/>
    <w:rsid w:val="00B739CB"/>
    <w:rsid w:val="00B739D5"/>
    <w:rsid w:val="00B73A1A"/>
    <w:rsid w:val="00B73BA1"/>
    <w:rsid w:val="00B770AE"/>
    <w:rsid w:val="00B802C4"/>
    <w:rsid w:val="00B81852"/>
    <w:rsid w:val="00B82BE6"/>
    <w:rsid w:val="00B82C70"/>
    <w:rsid w:val="00B8325A"/>
    <w:rsid w:val="00B84321"/>
    <w:rsid w:val="00B87895"/>
    <w:rsid w:val="00B87C41"/>
    <w:rsid w:val="00B9050C"/>
    <w:rsid w:val="00B9171A"/>
    <w:rsid w:val="00B91F56"/>
    <w:rsid w:val="00B93EA0"/>
    <w:rsid w:val="00B95D2D"/>
    <w:rsid w:val="00B97931"/>
    <w:rsid w:val="00BA0958"/>
    <w:rsid w:val="00BA1E18"/>
    <w:rsid w:val="00BA4BBB"/>
    <w:rsid w:val="00BA4EB8"/>
    <w:rsid w:val="00BA5264"/>
    <w:rsid w:val="00BA5457"/>
    <w:rsid w:val="00BA616B"/>
    <w:rsid w:val="00BA6E5F"/>
    <w:rsid w:val="00BA7FB6"/>
    <w:rsid w:val="00BB3506"/>
    <w:rsid w:val="00BB413E"/>
    <w:rsid w:val="00BB53D0"/>
    <w:rsid w:val="00BB6851"/>
    <w:rsid w:val="00BC043B"/>
    <w:rsid w:val="00BC057B"/>
    <w:rsid w:val="00BC0900"/>
    <w:rsid w:val="00BC18C1"/>
    <w:rsid w:val="00BC3AF2"/>
    <w:rsid w:val="00BC5ABF"/>
    <w:rsid w:val="00BC7874"/>
    <w:rsid w:val="00BC7BC4"/>
    <w:rsid w:val="00BD06B5"/>
    <w:rsid w:val="00BD1DD3"/>
    <w:rsid w:val="00BD3BD0"/>
    <w:rsid w:val="00BD4080"/>
    <w:rsid w:val="00BD4747"/>
    <w:rsid w:val="00BD4BBF"/>
    <w:rsid w:val="00BD736A"/>
    <w:rsid w:val="00BE0027"/>
    <w:rsid w:val="00BE145A"/>
    <w:rsid w:val="00BE1DA5"/>
    <w:rsid w:val="00BE249E"/>
    <w:rsid w:val="00BE35A2"/>
    <w:rsid w:val="00BE49EC"/>
    <w:rsid w:val="00BE53BD"/>
    <w:rsid w:val="00BE664C"/>
    <w:rsid w:val="00BF01C2"/>
    <w:rsid w:val="00BF222D"/>
    <w:rsid w:val="00BF277C"/>
    <w:rsid w:val="00BF38C7"/>
    <w:rsid w:val="00BF6168"/>
    <w:rsid w:val="00BF7D42"/>
    <w:rsid w:val="00BF7E88"/>
    <w:rsid w:val="00C00CBB"/>
    <w:rsid w:val="00C019AC"/>
    <w:rsid w:val="00C01D74"/>
    <w:rsid w:val="00C04D22"/>
    <w:rsid w:val="00C054CE"/>
    <w:rsid w:val="00C073D3"/>
    <w:rsid w:val="00C1097B"/>
    <w:rsid w:val="00C118D0"/>
    <w:rsid w:val="00C144AB"/>
    <w:rsid w:val="00C14779"/>
    <w:rsid w:val="00C148B2"/>
    <w:rsid w:val="00C15CDD"/>
    <w:rsid w:val="00C245BE"/>
    <w:rsid w:val="00C25F26"/>
    <w:rsid w:val="00C276B6"/>
    <w:rsid w:val="00C3190B"/>
    <w:rsid w:val="00C3440F"/>
    <w:rsid w:val="00C35CD7"/>
    <w:rsid w:val="00C36505"/>
    <w:rsid w:val="00C37014"/>
    <w:rsid w:val="00C416CF"/>
    <w:rsid w:val="00C41715"/>
    <w:rsid w:val="00C43DA5"/>
    <w:rsid w:val="00C453A4"/>
    <w:rsid w:val="00C45596"/>
    <w:rsid w:val="00C45B0E"/>
    <w:rsid w:val="00C4609A"/>
    <w:rsid w:val="00C47096"/>
    <w:rsid w:val="00C47CDA"/>
    <w:rsid w:val="00C50625"/>
    <w:rsid w:val="00C507B3"/>
    <w:rsid w:val="00C51860"/>
    <w:rsid w:val="00C51C13"/>
    <w:rsid w:val="00C533EF"/>
    <w:rsid w:val="00C54215"/>
    <w:rsid w:val="00C61683"/>
    <w:rsid w:val="00C6279E"/>
    <w:rsid w:val="00C6329D"/>
    <w:rsid w:val="00C63699"/>
    <w:rsid w:val="00C63DD3"/>
    <w:rsid w:val="00C665FD"/>
    <w:rsid w:val="00C70DDC"/>
    <w:rsid w:val="00C70FCA"/>
    <w:rsid w:val="00C71692"/>
    <w:rsid w:val="00C71F40"/>
    <w:rsid w:val="00C7255B"/>
    <w:rsid w:val="00C72F09"/>
    <w:rsid w:val="00C73D32"/>
    <w:rsid w:val="00C754EC"/>
    <w:rsid w:val="00C7687E"/>
    <w:rsid w:val="00C80DAB"/>
    <w:rsid w:val="00C816C7"/>
    <w:rsid w:val="00C82C08"/>
    <w:rsid w:val="00C83840"/>
    <w:rsid w:val="00C84B29"/>
    <w:rsid w:val="00C84DD4"/>
    <w:rsid w:val="00C85B2B"/>
    <w:rsid w:val="00C8741D"/>
    <w:rsid w:val="00C91701"/>
    <w:rsid w:val="00C91F75"/>
    <w:rsid w:val="00C93D6F"/>
    <w:rsid w:val="00C941C6"/>
    <w:rsid w:val="00C943A9"/>
    <w:rsid w:val="00C96004"/>
    <w:rsid w:val="00C960BC"/>
    <w:rsid w:val="00C969CE"/>
    <w:rsid w:val="00C977BE"/>
    <w:rsid w:val="00CA07C3"/>
    <w:rsid w:val="00CA11B4"/>
    <w:rsid w:val="00CA247A"/>
    <w:rsid w:val="00CA600C"/>
    <w:rsid w:val="00CA6BB5"/>
    <w:rsid w:val="00CB1B5B"/>
    <w:rsid w:val="00CB21D7"/>
    <w:rsid w:val="00CB25DC"/>
    <w:rsid w:val="00CB40ED"/>
    <w:rsid w:val="00CC0517"/>
    <w:rsid w:val="00CC26FF"/>
    <w:rsid w:val="00CC608B"/>
    <w:rsid w:val="00CD157D"/>
    <w:rsid w:val="00CD1E06"/>
    <w:rsid w:val="00CD24E2"/>
    <w:rsid w:val="00CD2501"/>
    <w:rsid w:val="00CD28C6"/>
    <w:rsid w:val="00CD412E"/>
    <w:rsid w:val="00CD42C0"/>
    <w:rsid w:val="00CD4F66"/>
    <w:rsid w:val="00CD533F"/>
    <w:rsid w:val="00CE008C"/>
    <w:rsid w:val="00CE03E4"/>
    <w:rsid w:val="00CE223B"/>
    <w:rsid w:val="00CE2A3C"/>
    <w:rsid w:val="00CE4114"/>
    <w:rsid w:val="00CE568F"/>
    <w:rsid w:val="00CE759D"/>
    <w:rsid w:val="00CF0133"/>
    <w:rsid w:val="00CF31CF"/>
    <w:rsid w:val="00CF5BB1"/>
    <w:rsid w:val="00CF6B41"/>
    <w:rsid w:val="00D00AA0"/>
    <w:rsid w:val="00D00EC9"/>
    <w:rsid w:val="00D01069"/>
    <w:rsid w:val="00D017C5"/>
    <w:rsid w:val="00D01D04"/>
    <w:rsid w:val="00D0245C"/>
    <w:rsid w:val="00D039FD"/>
    <w:rsid w:val="00D04FFA"/>
    <w:rsid w:val="00D05071"/>
    <w:rsid w:val="00D055BF"/>
    <w:rsid w:val="00D10579"/>
    <w:rsid w:val="00D10739"/>
    <w:rsid w:val="00D10D69"/>
    <w:rsid w:val="00D122E9"/>
    <w:rsid w:val="00D13A8E"/>
    <w:rsid w:val="00D16C61"/>
    <w:rsid w:val="00D17B35"/>
    <w:rsid w:val="00D2011B"/>
    <w:rsid w:val="00D20FB6"/>
    <w:rsid w:val="00D21177"/>
    <w:rsid w:val="00D21A4A"/>
    <w:rsid w:val="00D21A9C"/>
    <w:rsid w:val="00D21EF5"/>
    <w:rsid w:val="00D2327A"/>
    <w:rsid w:val="00D24859"/>
    <w:rsid w:val="00D30E78"/>
    <w:rsid w:val="00D33D4E"/>
    <w:rsid w:val="00D342FC"/>
    <w:rsid w:val="00D348C0"/>
    <w:rsid w:val="00D35CB6"/>
    <w:rsid w:val="00D35E1B"/>
    <w:rsid w:val="00D405B1"/>
    <w:rsid w:val="00D41574"/>
    <w:rsid w:val="00D434AC"/>
    <w:rsid w:val="00D4373A"/>
    <w:rsid w:val="00D43F25"/>
    <w:rsid w:val="00D44C48"/>
    <w:rsid w:val="00D464C7"/>
    <w:rsid w:val="00D46CA0"/>
    <w:rsid w:val="00D46E26"/>
    <w:rsid w:val="00D4724F"/>
    <w:rsid w:val="00D5417C"/>
    <w:rsid w:val="00D542AA"/>
    <w:rsid w:val="00D548AD"/>
    <w:rsid w:val="00D55555"/>
    <w:rsid w:val="00D56165"/>
    <w:rsid w:val="00D56420"/>
    <w:rsid w:val="00D571E2"/>
    <w:rsid w:val="00D571E4"/>
    <w:rsid w:val="00D57387"/>
    <w:rsid w:val="00D60342"/>
    <w:rsid w:val="00D63D6E"/>
    <w:rsid w:val="00D6515A"/>
    <w:rsid w:val="00D65307"/>
    <w:rsid w:val="00D66B9A"/>
    <w:rsid w:val="00D67EF6"/>
    <w:rsid w:val="00D74143"/>
    <w:rsid w:val="00D74E8F"/>
    <w:rsid w:val="00D75574"/>
    <w:rsid w:val="00D8053B"/>
    <w:rsid w:val="00D80F29"/>
    <w:rsid w:val="00D812FC"/>
    <w:rsid w:val="00D8220F"/>
    <w:rsid w:val="00D8255D"/>
    <w:rsid w:val="00D825DD"/>
    <w:rsid w:val="00D82F1D"/>
    <w:rsid w:val="00D85A93"/>
    <w:rsid w:val="00D86689"/>
    <w:rsid w:val="00D86DA8"/>
    <w:rsid w:val="00D91183"/>
    <w:rsid w:val="00D915DB"/>
    <w:rsid w:val="00D91DF5"/>
    <w:rsid w:val="00D926E8"/>
    <w:rsid w:val="00D9327E"/>
    <w:rsid w:val="00D932B9"/>
    <w:rsid w:val="00D97A23"/>
    <w:rsid w:val="00D97ADD"/>
    <w:rsid w:val="00DA00C9"/>
    <w:rsid w:val="00DA014C"/>
    <w:rsid w:val="00DA0BA7"/>
    <w:rsid w:val="00DA0C7F"/>
    <w:rsid w:val="00DA1076"/>
    <w:rsid w:val="00DA2298"/>
    <w:rsid w:val="00DA22D4"/>
    <w:rsid w:val="00DA2CCE"/>
    <w:rsid w:val="00DA3C53"/>
    <w:rsid w:val="00DA4859"/>
    <w:rsid w:val="00DA4F43"/>
    <w:rsid w:val="00DA6F02"/>
    <w:rsid w:val="00DA7963"/>
    <w:rsid w:val="00DB1CF7"/>
    <w:rsid w:val="00DB3D01"/>
    <w:rsid w:val="00DB56B3"/>
    <w:rsid w:val="00DC5421"/>
    <w:rsid w:val="00DC5978"/>
    <w:rsid w:val="00DC6049"/>
    <w:rsid w:val="00DC72C9"/>
    <w:rsid w:val="00DD05CD"/>
    <w:rsid w:val="00DD40A7"/>
    <w:rsid w:val="00DD51F3"/>
    <w:rsid w:val="00DD5E77"/>
    <w:rsid w:val="00DD70BF"/>
    <w:rsid w:val="00DE2508"/>
    <w:rsid w:val="00DE3947"/>
    <w:rsid w:val="00DE642D"/>
    <w:rsid w:val="00DE776C"/>
    <w:rsid w:val="00DE7D99"/>
    <w:rsid w:val="00DF0442"/>
    <w:rsid w:val="00DF26E1"/>
    <w:rsid w:val="00DF2A8F"/>
    <w:rsid w:val="00DF3973"/>
    <w:rsid w:val="00DF466C"/>
    <w:rsid w:val="00DF4C0B"/>
    <w:rsid w:val="00DF4E0F"/>
    <w:rsid w:val="00DF6982"/>
    <w:rsid w:val="00DF7625"/>
    <w:rsid w:val="00E018C1"/>
    <w:rsid w:val="00E04356"/>
    <w:rsid w:val="00E05E85"/>
    <w:rsid w:val="00E063C3"/>
    <w:rsid w:val="00E109F3"/>
    <w:rsid w:val="00E122E9"/>
    <w:rsid w:val="00E13838"/>
    <w:rsid w:val="00E14BF9"/>
    <w:rsid w:val="00E1720D"/>
    <w:rsid w:val="00E17667"/>
    <w:rsid w:val="00E1783B"/>
    <w:rsid w:val="00E20417"/>
    <w:rsid w:val="00E20687"/>
    <w:rsid w:val="00E24807"/>
    <w:rsid w:val="00E25E80"/>
    <w:rsid w:val="00E338CD"/>
    <w:rsid w:val="00E3555B"/>
    <w:rsid w:val="00E356C4"/>
    <w:rsid w:val="00E36631"/>
    <w:rsid w:val="00E403E3"/>
    <w:rsid w:val="00E405CF"/>
    <w:rsid w:val="00E4198B"/>
    <w:rsid w:val="00E436E3"/>
    <w:rsid w:val="00E4384A"/>
    <w:rsid w:val="00E44882"/>
    <w:rsid w:val="00E4563E"/>
    <w:rsid w:val="00E456E9"/>
    <w:rsid w:val="00E515CB"/>
    <w:rsid w:val="00E549E3"/>
    <w:rsid w:val="00E54F04"/>
    <w:rsid w:val="00E5511D"/>
    <w:rsid w:val="00E5533F"/>
    <w:rsid w:val="00E60418"/>
    <w:rsid w:val="00E62363"/>
    <w:rsid w:val="00E64A6F"/>
    <w:rsid w:val="00E6680E"/>
    <w:rsid w:val="00E66870"/>
    <w:rsid w:val="00E7041A"/>
    <w:rsid w:val="00E71E74"/>
    <w:rsid w:val="00E72F31"/>
    <w:rsid w:val="00E73AD6"/>
    <w:rsid w:val="00E751F6"/>
    <w:rsid w:val="00E754CA"/>
    <w:rsid w:val="00E77A60"/>
    <w:rsid w:val="00E807F1"/>
    <w:rsid w:val="00E80CE6"/>
    <w:rsid w:val="00E819D1"/>
    <w:rsid w:val="00E82D63"/>
    <w:rsid w:val="00E83AB9"/>
    <w:rsid w:val="00E846C7"/>
    <w:rsid w:val="00E87238"/>
    <w:rsid w:val="00E873AB"/>
    <w:rsid w:val="00E9028F"/>
    <w:rsid w:val="00E91363"/>
    <w:rsid w:val="00E928A5"/>
    <w:rsid w:val="00E93BB9"/>
    <w:rsid w:val="00E95945"/>
    <w:rsid w:val="00E96248"/>
    <w:rsid w:val="00E9635F"/>
    <w:rsid w:val="00E979C9"/>
    <w:rsid w:val="00EA0FD7"/>
    <w:rsid w:val="00EA1B92"/>
    <w:rsid w:val="00EA2CBD"/>
    <w:rsid w:val="00EA4641"/>
    <w:rsid w:val="00EA4721"/>
    <w:rsid w:val="00EA562B"/>
    <w:rsid w:val="00EB0C5F"/>
    <w:rsid w:val="00EB122E"/>
    <w:rsid w:val="00EB22A8"/>
    <w:rsid w:val="00EB60AC"/>
    <w:rsid w:val="00EC165C"/>
    <w:rsid w:val="00EC165E"/>
    <w:rsid w:val="00EC1B40"/>
    <w:rsid w:val="00EC4688"/>
    <w:rsid w:val="00ED1E5F"/>
    <w:rsid w:val="00ED2425"/>
    <w:rsid w:val="00ED351F"/>
    <w:rsid w:val="00ED45B3"/>
    <w:rsid w:val="00ED46A7"/>
    <w:rsid w:val="00ED6C37"/>
    <w:rsid w:val="00EE0643"/>
    <w:rsid w:val="00EE1F92"/>
    <w:rsid w:val="00EE2F13"/>
    <w:rsid w:val="00EE34CB"/>
    <w:rsid w:val="00EE3F96"/>
    <w:rsid w:val="00EF1DAB"/>
    <w:rsid w:val="00EF1E35"/>
    <w:rsid w:val="00EF7D62"/>
    <w:rsid w:val="00F01F41"/>
    <w:rsid w:val="00F02D70"/>
    <w:rsid w:val="00F044DD"/>
    <w:rsid w:val="00F0506E"/>
    <w:rsid w:val="00F05283"/>
    <w:rsid w:val="00F0678B"/>
    <w:rsid w:val="00F072C6"/>
    <w:rsid w:val="00F0758F"/>
    <w:rsid w:val="00F11187"/>
    <w:rsid w:val="00F125E9"/>
    <w:rsid w:val="00F14544"/>
    <w:rsid w:val="00F165A2"/>
    <w:rsid w:val="00F165E2"/>
    <w:rsid w:val="00F16BE2"/>
    <w:rsid w:val="00F179E6"/>
    <w:rsid w:val="00F23C07"/>
    <w:rsid w:val="00F24139"/>
    <w:rsid w:val="00F2415F"/>
    <w:rsid w:val="00F24AD6"/>
    <w:rsid w:val="00F265E2"/>
    <w:rsid w:val="00F26753"/>
    <w:rsid w:val="00F31B14"/>
    <w:rsid w:val="00F33DEC"/>
    <w:rsid w:val="00F36F35"/>
    <w:rsid w:val="00F37C0F"/>
    <w:rsid w:val="00F420C8"/>
    <w:rsid w:val="00F4238B"/>
    <w:rsid w:val="00F4274B"/>
    <w:rsid w:val="00F42EDE"/>
    <w:rsid w:val="00F449D4"/>
    <w:rsid w:val="00F44C0F"/>
    <w:rsid w:val="00F477DB"/>
    <w:rsid w:val="00F4787F"/>
    <w:rsid w:val="00F47993"/>
    <w:rsid w:val="00F50398"/>
    <w:rsid w:val="00F50696"/>
    <w:rsid w:val="00F50C3A"/>
    <w:rsid w:val="00F50ED9"/>
    <w:rsid w:val="00F5131B"/>
    <w:rsid w:val="00F52BD8"/>
    <w:rsid w:val="00F5385D"/>
    <w:rsid w:val="00F5584F"/>
    <w:rsid w:val="00F6122D"/>
    <w:rsid w:val="00F64E37"/>
    <w:rsid w:val="00F66539"/>
    <w:rsid w:val="00F6654A"/>
    <w:rsid w:val="00F6699B"/>
    <w:rsid w:val="00F66D38"/>
    <w:rsid w:val="00F67404"/>
    <w:rsid w:val="00F677AD"/>
    <w:rsid w:val="00F6786D"/>
    <w:rsid w:val="00F729FC"/>
    <w:rsid w:val="00F74507"/>
    <w:rsid w:val="00F75497"/>
    <w:rsid w:val="00F759DB"/>
    <w:rsid w:val="00F76C2C"/>
    <w:rsid w:val="00F776AF"/>
    <w:rsid w:val="00F80374"/>
    <w:rsid w:val="00F81128"/>
    <w:rsid w:val="00F81189"/>
    <w:rsid w:val="00F827DE"/>
    <w:rsid w:val="00F832BA"/>
    <w:rsid w:val="00F83A0E"/>
    <w:rsid w:val="00F83FAA"/>
    <w:rsid w:val="00F8606D"/>
    <w:rsid w:val="00F86972"/>
    <w:rsid w:val="00F86B04"/>
    <w:rsid w:val="00F86F20"/>
    <w:rsid w:val="00F92C61"/>
    <w:rsid w:val="00F93B10"/>
    <w:rsid w:val="00F95286"/>
    <w:rsid w:val="00F9606F"/>
    <w:rsid w:val="00F9782A"/>
    <w:rsid w:val="00FA05E8"/>
    <w:rsid w:val="00FA1714"/>
    <w:rsid w:val="00FA31BC"/>
    <w:rsid w:val="00FA4AB4"/>
    <w:rsid w:val="00FA51A8"/>
    <w:rsid w:val="00FA53DE"/>
    <w:rsid w:val="00FA5404"/>
    <w:rsid w:val="00FB1298"/>
    <w:rsid w:val="00FB3F83"/>
    <w:rsid w:val="00FB53F0"/>
    <w:rsid w:val="00FB5D08"/>
    <w:rsid w:val="00FB6498"/>
    <w:rsid w:val="00FB6F08"/>
    <w:rsid w:val="00FB705F"/>
    <w:rsid w:val="00FC10D5"/>
    <w:rsid w:val="00FC2D5B"/>
    <w:rsid w:val="00FC3CEE"/>
    <w:rsid w:val="00FD1C06"/>
    <w:rsid w:val="00FD324F"/>
    <w:rsid w:val="00FD3AED"/>
    <w:rsid w:val="00FD3EF3"/>
    <w:rsid w:val="00FD5DA8"/>
    <w:rsid w:val="00FE13F5"/>
    <w:rsid w:val="00FE26BD"/>
    <w:rsid w:val="00FE344F"/>
    <w:rsid w:val="00FE35BE"/>
    <w:rsid w:val="00FE584F"/>
    <w:rsid w:val="00FE6057"/>
    <w:rsid w:val="00FE6097"/>
    <w:rsid w:val="00FE6672"/>
    <w:rsid w:val="00FF02D7"/>
    <w:rsid w:val="00FF0F4F"/>
    <w:rsid w:val="00FF14C2"/>
    <w:rsid w:val="00FF1C72"/>
    <w:rsid w:val="00FF1CF4"/>
    <w:rsid w:val="00FF245F"/>
    <w:rsid w:val="00FF289F"/>
    <w:rsid w:val="00FF56A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98"/>
    <w:rPr>
      <w:rFonts w:ascii="Times New Roman" w:eastAsia="Calibri" w:hAnsi="Times New Roman" w:cs="Times New Roman"/>
    </w:rPr>
  </w:style>
  <w:style w:type="paragraph" w:styleId="Heading1">
    <w:name w:val="heading 1"/>
    <w:basedOn w:val="Normal"/>
    <w:next w:val="Normal"/>
    <w:link w:val="Heading1Char"/>
    <w:autoRedefine/>
    <w:uiPriority w:val="99"/>
    <w:qFormat/>
    <w:rsid w:val="00706139"/>
    <w:pPr>
      <w:keepNext/>
      <w:keepLines/>
      <w:tabs>
        <w:tab w:val="left" w:pos="851"/>
      </w:tabs>
      <w:jc w:val="center"/>
      <w:outlineLvl w:val="0"/>
    </w:pPr>
    <w:rPr>
      <w:b/>
      <w:bCs/>
      <w:caps/>
      <w:sz w:val="28"/>
      <w:szCs w:val="28"/>
      <w:lang w:val="en-US"/>
    </w:rPr>
  </w:style>
  <w:style w:type="paragraph" w:styleId="Heading2">
    <w:name w:val="heading 2"/>
    <w:basedOn w:val="Normal"/>
    <w:next w:val="Normal"/>
    <w:link w:val="Heading2Char"/>
    <w:autoRedefine/>
    <w:uiPriority w:val="9"/>
    <w:unhideWhenUsed/>
    <w:qFormat/>
    <w:rsid w:val="00666F56"/>
    <w:pPr>
      <w:keepNext/>
      <w:keepLines/>
      <w:numPr>
        <w:numId w:val="14"/>
      </w:numPr>
      <w:outlineLvl w:val="1"/>
    </w:pPr>
    <w:rPr>
      <w:rFonts w:eastAsiaTheme="majorEastAsia"/>
      <w:b/>
      <w:bCs/>
      <w:sz w:val="26"/>
      <w:szCs w:val="26"/>
    </w:rPr>
  </w:style>
  <w:style w:type="paragraph" w:styleId="Heading3">
    <w:name w:val="heading 3"/>
    <w:basedOn w:val="Normal"/>
    <w:next w:val="Normal"/>
    <w:link w:val="Heading3Char"/>
    <w:uiPriority w:val="99"/>
    <w:qFormat/>
    <w:rsid w:val="00DA2298"/>
    <w:pPr>
      <w:keepNext/>
      <w:keepLines/>
      <w:tabs>
        <w:tab w:val="left" w:pos="851"/>
      </w:tabs>
      <w:outlineLvl w:val="2"/>
    </w:pPr>
    <w:rPr>
      <w:rFonts w:eastAsia="Times New Roman"/>
      <w:b/>
      <w:bCs/>
      <w:i/>
    </w:rPr>
  </w:style>
  <w:style w:type="paragraph" w:styleId="Heading4">
    <w:name w:val="heading 4"/>
    <w:basedOn w:val="Normal"/>
    <w:next w:val="Normal"/>
    <w:link w:val="Heading4Char"/>
    <w:uiPriority w:val="9"/>
    <w:unhideWhenUsed/>
    <w:qFormat/>
    <w:rsid w:val="00F241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480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A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6139"/>
    <w:rPr>
      <w:rFonts w:ascii="Times New Roman" w:eastAsia="Calibri" w:hAnsi="Times New Roman" w:cs="Times New Roman"/>
      <w:b/>
      <w:bCs/>
      <w:caps/>
      <w:sz w:val="28"/>
      <w:szCs w:val="28"/>
      <w:lang w:val="en-US"/>
    </w:rPr>
  </w:style>
  <w:style w:type="character" w:customStyle="1" w:styleId="Heading2Char">
    <w:name w:val="Heading 2 Char"/>
    <w:basedOn w:val="DefaultParagraphFont"/>
    <w:link w:val="Heading2"/>
    <w:uiPriority w:val="9"/>
    <w:rsid w:val="00666F56"/>
    <w:rPr>
      <w:rFonts w:ascii="Times New Roman" w:eastAsiaTheme="majorEastAsia" w:hAnsi="Times New Roman" w:cs="Times New Roman"/>
      <w:b/>
      <w:bCs/>
      <w:sz w:val="26"/>
      <w:szCs w:val="26"/>
    </w:rPr>
  </w:style>
  <w:style w:type="character" w:customStyle="1" w:styleId="Heading3Char">
    <w:name w:val="Heading 3 Char"/>
    <w:basedOn w:val="DefaultParagraphFont"/>
    <w:link w:val="Heading3"/>
    <w:uiPriority w:val="99"/>
    <w:rsid w:val="00DA2298"/>
    <w:rPr>
      <w:rFonts w:ascii="Times New Roman" w:eastAsia="Times New Roman" w:hAnsi="Times New Roman" w:cs="Times New Roman"/>
      <w:b/>
      <w:bCs/>
      <w:i/>
    </w:rPr>
  </w:style>
  <w:style w:type="character" w:customStyle="1" w:styleId="Heading5Char">
    <w:name w:val="Heading 5 Char"/>
    <w:basedOn w:val="DefaultParagraphFont"/>
    <w:link w:val="Heading5"/>
    <w:uiPriority w:val="99"/>
    <w:semiHidden/>
    <w:rsid w:val="00E24807"/>
    <w:rPr>
      <w:rFonts w:asciiTheme="majorHAnsi" w:eastAsiaTheme="majorEastAsia" w:hAnsiTheme="majorHAnsi" w:cstheme="majorBidi"/>
      <w:color w:val="243F60" w:themeColor="accent1" w:themeShade="7F"/>
    </w:rPr>
  </w:style>
  <w:style w:type="paragraph" w:styleId="EnvelopeReturn">
    <w:name w:val="envelope return"/>
    <w:basedOn w:val="Normal"/>
    <w:uiPriority w:val="99"/>
    <w:semiHidden/>
    <w:unhideWhenUsed/>
    <w:rsid w:val="00017406"/>
    <w:rPr>
      <w:rFonts w:ascii="Calibri" w:eastAsiaTheme="majorEastAsia" w:hAnsi="Calibri" w:cstheme="majorBidi"/>
      <w:sz w:val="16"/>
      <w:szCs w:val="20"/>
    </w:rPr>
  </w:style>
  <w:style w:type="paragraph" w:styleId="ListParagraph">
    <w:name w:val="List Paragraph"/>
    <w:basedOn w:val="Normal"/>
    <w:uiPriority w:val="34"/>
    <w:qFormat/>
    <w:rsid w:val="00DA2298"/>
    <w:pPr>
      <w:ind w:left="720"/>
      <w:contextualSpacing/>
    </w:pPr>
  </w:style>
  <w:style w:type="paragraph" w:styleId="BalloonText">
    <w:name w:val="Balloon Text"/>
    <w:basedOn w:val="Normal"/>
    <w:link w:val="BalloonTextChar"/>
    <w:uiPriority w:val="99"/>
    <w:semiHidden/>
    <w:unhideWhenUsed/>
    <w:rsid w:val="00DA2298"/>
    <w:rPr>
      <w:rFonts w:ascii="Tahoma" w:hAnsi="Tahoma" w:cs="Tahoma"/>
      <w:sz w:val="16"/>
      <w:szCs w:val="16"/>
    </w:rPr>
  </w:style>
  <w:style w:type="character" w:customStyle="1" w:styleId="BalloonTextChar">
    <w:name w:val="Balloon Text Char"/>
    <w:basedOn w:val="DefaultParagraphFont"/>
    <w:link w:val="BalloonText"/>
    <w:uiPriority w:val="99"/>
    <w:semiHidden/>
    <w:rsid w:val="00DA2298"/>
    <w:rPr>
      <w:rFonts w:ascii="Tahoma" w:eastAsia="Calibri" w:hAnsi="Tahoma" w:cs="Tahoma"/>
      <w:sz w:val="16"/>
      <w:szCs w:val="16"/>
    </w:rPr>
  </w:style>
  <w:style w:type="paragraph" w:customStyle="1" w:styleId="Default">
    <w:name w:val="Default"/>
    <w:uiPriority w:val="99"/>
    <w:rsid w:val="00DA2298"/>
    <w:pPr>
      <w:autoSpaceDE w:val="0"/>
      <w:autoSpaceDN w:val="0"/>
      <w:adjustRightInd w:val="0"/>
      <w:jc w:val="left"/>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DA2298"/>
    <w:pPr>
      <w:tabs>
        <w:tab w:val="center" w:pos="4513"/>
        <w:tab w:val="right" w:pos="9026"/>
      </w:tabs>
    </w:pPr>
  </w:style>
  <w:style w:type="character" w:customStyle="1" w:styleId="HeaderChar">
    <w:name w:val="Header Char"/>
    <w:basedOn w:val="DefaultParagraphFont"/>
    <w:link w:val="Header"/>
    <w:uiPriority w:val="99"/>
    <w:rsid w:val="00DA2298"/>
    <w:rPr>
      <w:rFonts w:ascii="Times New Roman" w:eastAsia="Calibri" w:hAnsi="Times New Roman" w:cs="Times New Roman"/>
    </w:rPr>
  </w:style>
  <w:style w:type="paragraph" w:styleId="Footer">
    <w:name w:val="footer"/>
    <w:basedOn w:val="Normal"/>
    <w:link w:val="FooterChar"/>
    <w:uiPriority w:val="99"/>
    <w:unhideWhenUsed/>
    <w:rsid w:val="00DA2298"/>
    <w:pPr>
      <w:tabs>
        <w:tab w:val="center" w:pos="4513"/>
        <w:tab w:val="right" w:pos="9026"/>
      </w:tabs>
    </w:pPr>
  </w:style>
  <w:style w:type="character" w:customStyle="1" w:styleId="FooterChar">
    <w:name w:val="Footer Char"/>
    <w:basedOn w:val="DefaultParagraphFont"/>
    <w:link w:val="Footer"/>
    <w:uiPriority w:val="99"/>
    <w:rsid w:val="00DA2298"/>
    <w:rPr>
      <w:rFonts w:ascii="Times New Roman" w:eastAsia="Calibri" w:hAnsi="Times New Roman" w:cs="Times New Roman"/>
    </w:rPr>
  </w:style>
  <w:style w:type="character" w:customStyle="1" w:styleId="CommentTextChar">
    <w:name w:val="Comment Text Char"/>
    <w:basedOn w:val="DefaultParagraphFont"/>
    <w:link w:val="CommentText"/>
    <w:uiPriority w:val="99"/>
    <w:rsid w:val="00DA2298"/>
    <w:rPr>
      <w:rFonts w:ascii="Times New Roman" w:eastAsia="Calibri" w:hAnsi="Times New Roman" w:cs="Times New Roman"/>
      <w:sz w:val="20"/>
      <w:szCs w:val="20"/>
    </w:rPr>
  </w:style>
  <w:style w:type="paragraph" w:styleId="CommentText">
    <w:name w:val="annotation text"/>
    <w:basedOn w:val="Normal"/>
    <w:link w:val="CommentTextChar"/>
    <w:uiPriority w:val="99"/>
    <w:rsid w:val="00DA2298"/>
    <w:rPr>
      <w:sz w:val="20"/>
      <w:szCs w:val="20"/>
    </w:rPr>
  </w:style>
  <w:style w:type="character" w:customStyle="1" w:styleId="CommentTextChar1">
    <w:name w:val="Comment Text Char1"/>
    <w:basedOn w:val="DefaultParagraphFont"/>
    <w:uiPriority w:val="99"/>
    <w:semiHidden/>
    <w:rsid w:val="00DA2298"/>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DA2298"/>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rsid w:val="00DA2298"/>
    <w:rPr>
      <w:b/>
      <w:bCs/>
    </w:rPr>
  </w:style>
  <w:style w:type="character" w:customStyle="1" w:styleId="CommentSubjectChar1">
    <w:name w:val="Comment Subject Char1"/>
    <w:basedOn w:val="CommentTextChar1"/>
    <w:uiPriority w:val="99"/>
    <w:semiHidden/>
    <w:rsid w:val="00DA2298"/>
    <w:rPr>
      <w:rFonts w:ascii="Times New Roman" w:eastAsia="Calibri" w:hAnsi="Times New Roman" w:cs="Times New Roman"/>
      <w:b/>
      <w:bCs/>
      <w:sz w:val="20"/>
      <w:szCs w:val="20"/>
    </w:rPr>
  </w:style>
  <w:style w:type="character" w:customStyle="1" w:styleId="FootnoteTextChar">
    <w:name w:val="Footnote Text Char"/>
    <w:basedOn w:val="DefaultParagraphFont"/>
    <w:link w:val="FootnoteText"/>
    <w:uiPriority w:val="99"/>
    <w:rsid w:val="00DA2298"/>
    <w:rPr>
      <w:rFonts w:ascii="Times New Roman" w:eastAsia="Calibri" w:hAnsi="Times New Roman" w:cs="Times New Roman"/>
      <w:sz w:val="20"/>
      <w:szCs w:val="20"/>
    </w:rPr>
  </w:style>
  <w:style w:type="paragraph" w:styleId="FootnoteText">
    <w:name w:val="footnote text"/>
    <w:basedOn w:val="Normal"/>
    <w:link w:val="FootnoteTextChar"/>
    <w:uiPriority w:val="99"/>
    <w:rsid w:val="00DA2298"/>
    <w:rPr>
      <w:sz w:val="20"/>
      <w:szCs w:val="20"/>
    </w:rPr>
  </w:style>
  <w:style w:type="character" w:customStyle="1" w:styleId="FootnoteTextChar1">
    <w:name w:val="Footnote Text Char1"/>
    <w:basedOn w:val="DefaultParagraphFont"/>
    <w:uiPriority w:val="99"/>
    <w:semiHidden/>
    <w:rsid w:val="00DA2298"/>
    <w:rPr>
      <w:rFonts w:ascii="Times New Roman" w:eastAsia="Calibri" w:hAnsi="Times New Roman" w:cs="Times New Roman"/>
      <w:sz w:val="20"/>
      <w:szCs w:val="20"/>
    </w:rPr>
  </w:style>
  <w:style w:type="table" w:styleId="TableGrid">
    <w:name w:val="Table Grid"/>
    <w:basedOn w:val="TableNormal"/>
    <w:uiPriority w:val="59"/>
    <w:rsid w:val="00DA2298"/>
    <w:pPr>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DA2298"/>
    <w:rPr>
      <w:rFonts w:cs="Times New Roman"/>
      <w:vertAlign w:val="superscript"/>
    </w:rPr>
  </w:style>
  <w:style w:type="character" w:customStyle="1" w:styleId="Heading6Char">
    <w:name w:val="Heading 6 Char"/>
    <w:basedOn w:val="DefaultParagraphFont"/>
    <w:link w:val="Heading6"/>
    <w:uiPriority w:val="99"/>
    <w:semiHidden/>
    <w:rsid w:val="003D6AFB"/>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181DC6"/>
    <w:rPr>
      <w:sz w:val="16"/>
      <w:szCs w:val="16"/>
    </w:rPr>
  </w:style>
  <w:style w:type="paragraph" w:styleId="Caption">
    <w:name w:val="caption"/>
    <w:basedOn w:val="Normal"/>
    <w:next w:val="Normal"/>
    <w:uiPriority w:val="35"/>
    <w:unhideWhenUsed/>
    <w:qFormat/>
    <w:rsid w:val="001E15F3"/>
    <w:pPr>
      <w:spacing w:after="200"/>
    </w:pPr>
    <w:rPr>
      <w:b/>
      <w:bCs/>
      <w:color w:val="4F81BD" w:themeColor="accent1"/>
      <w:sz w:val="18"/>
      <w:szCs w:val="18"/>
    </w:rPr>
  </w:style>
  <w:style w:type="paragraph" w:styleId="TOC2">
    <w:name w:val="toc 2"/>
    <w:basedOn w:val="Normal"/>
    <w:next w:val="Normal"/>
    <w:autoRedefine/>
    <w:uiPriority w:val="39"/>
    <w:unhideWhenUsed/>
    <w:rsid w:val="0019773A"/>
    <w:pPr>
      <w:spacing w:after="100"/>
      <w:ind w:left="220"/>
      <w:jc w:val="left"/>
    </w:pPr>
    <w:rPr>
      <w:rFonts w:ascii="Calibri" w:eastAsia="Times New Roman" w:hAnsi="Calibri" w:cs="DaunPenh"/>
      <w:szCs w:val="36"/>
      <w:lang w:val="en-US" w:bidi="km-KH"/>
    </w:rPr>
  </w:style>
  <w:style w:type="paragraph" w:styleId="TOCHeading">
    <w:name w:val="TOC Heading"/>
    <w:basedOn w:val="Heading1"/>
    <w:next w:val="Normal"/>
    <w:uiPriority w:val="39"/>
    <w:unhideWhenUsed/>
    <w:qFormat/>
    <w:rsid w:val="00250620"/>
    <w:pPr>
      <w:tabs>
        <w:tab w:val="clear" w:pos="851"/>
      </w:tabs>
      <w:spacing w:before="480" w:line="276" w:lineRule="auto"/>
      <w:outlineLvl w:val="9"/>
    </w:pPr>
    <w:rPr>
      <w:rFonts w:asciiTheme="majorHAnsi" w:eastAsiaTheme="majorEastAsia" w:hAnsiTheme="majorHAnsi" w:cstheme="majorBidi"/>
      <w:caps w:val="0"/>
      <w:color w:val="365F91" w:themeColor="accent1" w:themeShade="BF"/>
    </w:rPr>
  </w:style>
  <w:style w:type="paragraph" w:styleId="TOC1">
    <w:name w:val="toc 1"/>
    <w:basedOn w:val="Normal"/>
    <w:next w:val="Normal"/>
    <w:autoRedefine/>
    <w:uiPriority w:val="39"/>
    <w:unhideWhenUsed/>
    <w:rsid w:val="00250620"/>
    <w:pPr>
      <w:spacing w:after="100"/>
    </w:pPr>
  </w:style>
  <w:style w:type="paragraph" w:styleId="TOC3">
    <w:name w:val="toc 3"/>
    <w:basedOn w:val="Normal"/>
    <w:next w:val="Normal"/>
    <w:autoRedefine/>
    <w:uiPriority w:val="39"/>
    <w:unhideWhenUsed/>
    <w:rsid w:val="00250620"/>
    <w:pPr>
      <w:spacing w:after="100"/>
      <w:ind w:left="440"/>
    </w:pPr>
  </w:style>
  <w:style w:type="character" w:styleId="Hyperlink">
    <w:name w:val="Hyperlink"/>
    <w:basedOn w:val="DefaultParagraphFont"/>
    <w:uiPriority w:val="99"/>
    <w:unhideWhenUsed/>
    <w:rsid w:val="00250620"/>
    <w:rPr>
      <w:color w:val="0000FF" w:themeColor="hyperlink"/>
      <w:u w:val="single"/>
    </w:rPr>
  </w:style>
  <w:style w:type="character" w:customStyle="1" w:styleId="Heading4Char">
    <w:name w:val="Heading 4 Char"/>
    <w:basedOn w:val="DefaultParagraphFont"/>
    <w:link w:val="Heading4"/>
    <w:uiPriority w:val="9"/>
    <w:rsid w:val="00F2413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C37D7"/>
    <w:rPr>
      <w:color w:val="800080" w:themeColor="followedHyperlink"/>
      <w:u w:val="single"/>
    </w:rPr>
  </w:style>
  <w:style w:type="character" w:customStyle="1" w:styleId="highlight">
    <w:name w:val="highlight"/>
    <w:basedOn w:val="DefaultParagraphFont"/>
    <w:rsid w:val="009C64B8"/>
  </w:style>
  <w:style w:type="paragraph" w:styleId="NormalWeb">
    <w:name w:val="Normal (Web)"/>
    <w:basedOn w:val="Normal"/>
    <w:uiPriority w:val="99"/>
    <w:unhideWhenUsed/>
    <w:rsid w:val="00BC7874"/>
    <w:pPr>
      <w:spacing w:before="100" w:beforeAutospacing="1" w:after="100" w:afterAutospacing="1"/>
      <w:jc w:val="left"/>
    </w:pPr>
    <w:rPr>
      <w:rFonts w:eastAsia="Times New Roman"/>
      <w:sz w:val="24"/>
      <w:szCs w:val="24"/>
      <w:lang w:val="en-US"/>
    </w:rPr>
  </w:style>
  <w:style w:type="paragraph" w:styleId="NoSpacing">
    <w:name w:val="No Spacing"/>
    <w:uiPriority w:val="1"/>
    <w:qFormat/>
    <w:rsid w:val="00595DE5"/>
    <w:rPr>
      <w:rFonts w:ascii="Times New Roman" w:eastAsia="Calibri" w:hAnsi="Times New Roman" w:cs="Times New Roman"/>
    </w:rPr>
  </w:style>
  <w:style w:type="paragraph" w:styleId="Subtitle">
    <w:name w:val="Subtitle"/>
    <w:basedOn w:val="Normal"/>
    <w:next w:val="Normal"/>
    <w:link w:val="SubtitleChar"/>
    <w:uiPriority w:val="11"/>
    <w:qFormat/>
    <w:rsid w:val="00595D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5DE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98"/>
    <w:rPr>
      <w:rFonts w:ascii="Times New Roman" w:eastAsia="Calibri" w:hAnsi="Times New Roman" w:cs="Times New Roman"/>
    </w:rPr>
  </w:style>
  <w:style w:type="paragraph" w:styleId="Heading1">
    <w:name w:val="heading 1"/>
    <w:basedOn w:val="Normal"/>
    <w:next w:val="Normal"/>
    <w:link w:val="Heading1Char"/>
    <w:autoRedefine/>
    <w:uiPriority w:val="99"/>
    <w:qFormat/>
    <w:rsid w:val="00706139"/>
    <w:pPr>
      <w:keepNext/>
      <w:keepLines/>
      <w:tabs>
        <w:tab w:val="left" w:pos="851"/>
      </w:tabs>
      <w:jc w:val="center"/>
      <w:outlineLvl w:val="0"/>
    </w:pPr>
    <w:rPr>
      <w:b/>
      <w:bCs/>
      <w:caps/>
      <w:sz w:val="28"/>
      <w:szCs w:val="28"/>
      <w:lang w:val="en-US"/>
    </w:rPr>
  </w:style>
  <w:style w:type="paragraph" w:styleId="Heading2">
    <w:name w:val="heading 2"/>
    <w:basedOn w:val="Normal"/>
    <w:next w:val="Normal"/>
    <w:link w:val="Heading2Char"/>
    <w:autoRedefine/>
    <w:uiPriority w:val="9"/>
    <w:unhideWhenUsed/>
    <w:qFormat/>
    <w:rsid w:val="00666F56"/>
    <w:pPr>
      <w:keepNext/>
      <w:keepLines/>
      <w:numPr>
        <w:numId w:val="14"/>
      </w:numPr>
      <w:outlineLvl w:val="1"/>
    </w:pPr>
    <w:rPr>
      <w:rFonts w:eastAsiaTheme="majorEastAsia"/>
      <w:b/>
      <w:bCs/>
      <w:sz w:val="26"/>
      <w:szCs w:val="26"/>
    </w:rPr>
  </w:style>
  <w:style w:type="paragraph" w:styleId="Heading3">
    <w:name w:val="heading 3"/>
    <w:basedOn w:val="Normal"/>
    <w:next w:val="Normal"/>
    <w:link w:val="Heading3Char"/>
    <w:uiPriority w:val="99"/>
    <w:qFormat/>
    <w:rsid w:val="00DA2298"/>
    <w:pPr>
      <w:keepNext/>
      <w:keepLines/>
      <w:tabs>
        <w:tab w:val="left" w:pos="851"/>
      </w:tabs>
      <w:outlineLvl w:val="2"/>
    </w:pPr>
    <w:rPr>
      <w:rFonts w:eastAsia="Times New Roman"/>
      <w:b/>
      <w:bCs/>
      <w:i/>
    </w:rPr>
  </w:style>
  <w:style w:type="paragraph" w:styleId="Heading4">
    <w:name w:val="heading 4"/>
    <w:basedOn w:val="Normal"/>
    <w:next w:val="Normal"/>
    <w:link w:val="Heading4Char"/>
    <w:uiPriority w:val="9"/>
    <w:unhideWhenUsed/>
    <w:qFormat/>
    <w:rsid w:val="00F241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480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A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6139"/>
    <w:rPr>
      <w:rFonts w:ascii="Times New Roman" w:eastAsia="Calibri" w:hAnsi="Times New Roman" w:cs="Times New Roman"/>
      <w:b/>
      <w:bCs/>
      <w:caps/>
      <w:sz w:val="28"/>
      <w:szCs w:val="28"/>
      <w:lang w:val="en-US"/>
    </w:rPr>
  </w:style>
  <w:style w:type="character" w:customStyle="1" w:styleId="Heading2Char">
    <w:name w:val="Heading 2 Char"/>
    <w:basedOn w:val="DefaultParagraphFont"/>
    <w:link w:val="Heading2"/>
    <w:uiPriority w:val="9"/>
    <w:rsid w:val="00666F56"/>
    <w:rPr>
      <w:rFonts w:ascii="Times New Roman" w:eastAsiaTheme="majorEastAsia" w:hAnsi="Times New Roman" w:cs="Times New Roman"/>
      <w:b/>
      <w:bCs/>
      <w:sz w:val="26"/>
      <w:szCs w:val="26"/>
    </w:rPr>
  </w:style>
  <w:style w:type="character" w:customStyle="1" w:styleId="Heading3Char">
    <w:name w:val="Heading 3 Char"/>
    <w:basedOn w:val="DefaultParagraphFont"/>
    <w:link w:val="Heading3"/>
    <w:uiPriority w:val="99"/>
    <w:rsid w:val="00DA2298"/>
    <w:rPr>
      <w:rFonts w:ascii="Times New Roman" w:eastAsia="Times New Roman" w:hAnsi="Times New Roman" w:cs="Times New Roman"/>
      <w:b/>
      <w:bCs/>
      <w:i/>
    </w:rPr>
  </w:style>
  <w:style w:type="character" w:customStyle="1" w:styleId="Heading5Char">
    <w:name w:val="Heading 5 Char"/>
    <w:basedOn w:val="DefaultParagraphFont"/>
    <w:link w:val="Heading5"/>
    <w:uiPriority w:val="99"/>
    <w:semiHidden/>
    <w:rsid w:val="00E24807"/>
    <w:rPr>
      <w:rFonts w:asciiTheme="majorHAnsi" w:eastAsiaTheme="majorEastAsia" w:hAnsiTheme="majorHAnsi" w:cstheme="majorBidi"/>
      <w:color w:val="243F60" w:themeColor="accent1" w:themeShade="7F"/>
    </w:rPr>
  </w:style>
  <w:style w:type="paragraph" w:styleId="EnvelopeReturn">
    <w:name w:val="envelope return"/>
    <w:basedOn w:val="Normal"/>
    <w:uiPriority w:val="99"/>
    <w:semiHidden/>
    <w:unhideWhenUsed/>
    <w:rsid w:val="00017406"/>
    <w:rPr>
      <w:rFonts w:ascii="Calibri" w:eastAsiaTheme="majorEastAsia" w:hAnsi="Calibri" w:cstheme="majorBidi"/>
      <w:sz w:val="16"/>
      <w:szCs w:val="20"/>
    </w:rPr>
  </w:style>
  <w:style w:type="paragraph" w:styleId="ListParagraph">
    <w:name w:val="List Paragraph"/>
    <w:basedOn w:val="Normal"/>
    <w:uiPriority w:val="34"/>
    <w:qFormat/>
    <w:rsid w:val="00DA2298"/>
    <w:pPr>
      <w:ind w:left="720"/>
      <w:contextualSpacing/>
    </w:pPr>
  </w:style>
  <w:style w:type="paragraph" w:styleId="BalloonText">
    <w:name w:val="Balloon Text"/>
    <w:basedOn w:val="Normal"/>
    <w:link w:val="BalloonTextChar"/>
    <w:uiPriority w:val="99"/>
    <w:semiHidden/>
    <w:unhideWhenUsed/>
    <w:rsid w:val="00DA2298"/>
    <w:rPr>
      <w:rFonts w:ascii="Tahoma" w:hAnsi="Tahoma" w:cs="Tahoma"/>
      <w:sz w:val="16"/>
      <w:szCs w:val="16"/>
    </w:rPr>
  </w:style>
  <w:style w:type="character" w:customStyle="1" w:styleId="BalloonTextChar">
    <w:name w:val="Balloon Text Char"/>
    <w:basedOn w:val="DefaultParagraphFont"/>
    <w:link w:val="BalloonText"/>
    <w:uiPriority w:val="99"/>
    <w:semiHidden/>
    <w:rsid w:val="00DA2298"/>
    <w:rPr>
      <w:rFonts w:ascii="Tahoma" w:eastAsia="Calibri" w:hAnsi="Tahoma" w:cs="Tahoma"/>
      <w:sz w:val="16"/>
      <w:szCs w:val="16"/>
    </w:rPr>
  </w:style>
  <w:style w:type="paragraph" w:customStyle="1" w:styleId="Default">
    <w:name w:val="Default"/>
    <w:uiPriority w:val="99"/>
    <w:rsid w:val="00DA2298"/>
    <w:pPr>
      <w:autoSpaceDE w:val="0"/>
      <w:autoSpaceDN w:val="0"/>
      <w:adjustRightInd w:val="0"/>
      <w:jc w:val="left"/>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DA2298"/>
    <w:pPr>
      <w:tabs>
        <w:tab w:val="center" w:pos="4513"/>
        <w:tab w:val="right" w:pos="9026"/>
      </w:tabs>
    </w:pPr>
  </w:style>
  <w:style w:type="character" w:customStyle="1" w:styleId="HeaderChar">
    <w:name w:val="Header Char"/>
    <w:basedOn w:val="DefaultParagraphFont"/>
    <w:link w:val="Header"/>
    <w:uiPriority w:val="99"/>
    <w:rsid w:val="00DA2298"/>
    <w:rPr>
      <w:rFonts w:ascii="Times New Roman" w:eastAsia="Calibri" w:hAnsi="Times New Roman" w:cs="Times New Roman"/>
    </w:rPr>
  </w:style>
  <w:style w:type="paragraph" w:styleId="Footer">
    <w:name w:val="footer"/>
    <w:basedOn w:val="Normal"/>
    <w:link w:val="FooterChar"/>
    <w:uiPriority w:val="99"/>
    <w:unhideWhenUsed/>
    <w:rsid w:val="00DA2298"/>
    <w:pPr>
      <w:tabs>
        <w:tab w:val="center" w:pos="4513"/>
        <w:tab w:val="right" w:pos="9026"/>
      </w:tabs>
    </w:pPr>
  </w:style>
  <w:style w:type="character" w:customStyle="1" w:styleId="FooterChar">
    <w:name w:val="Footer Char"/>
    <w:basedOn w:val="DefaultParagraphFont"/>
    <w:link w:val="Footer"/>
    <w:uiPriority w:val="99"/>
    <w:rsid w:val="00DA2298"/>
    <w:rPr>
      <w:rFonts w:ascii="Times New Roman" w:eastAsia="Calibri" w:hAnsi="Times New Roman" w:cs="Times New Roman"/>
    </w:rPr>
  </w:style>
  <w:style w:type="character" w:customStyle="1" w:styleId="CommentTextChar">
    <w:name w:val="Comment Text Char"/>
    <w:basedOn w:val="DefaultParagraphFont"/>
    <w:link w:val="CommentText"/>
    <w:uiPriority w:val="99"/>
    <w:rsid w:val="00DA2298"/>
    <w:rPr>
      <w:rFonts w:ascii="Times New Roman" w:eastAsia="Calibri" w:hAnsi="Times New Roman" w:cs="Times New Roman"/>
      <w:sz w:val="20"/>
      <w:szCs w:val="20"/>
    </w:rPr>
  </w:style>
  <w:style w:type="paragraph" w:styleId="CommentText">
    <w:name w:val="annotation text"/>
    <w:basedOn w:val="Normal"/>
    <w:link w:val="CommentTextChar"/>
    <w:uiPriority w:val="99"/>
    <w:rsid w:val="00DA2298"/>
    <w:rPr>
      <w:sz w:val="20"/>
      <w:szCs w:val="20"/>
    </w:rPr>
  </w:style>
  <w:style w:type="character" w:customStyle="1" w:styleId="CommentTextChar1">
    <w:name w:val="Comment Text Char1"/>
    <w:basedOn w:val="DefaultParagraphFont"/>
    <w:uiPriority w:val="99"/>
    <w:semiHidden/>
    <w:rsid w:val="00DA2298"/>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DA2298"/>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rsid w:val="00DA2298"/>
    <w:rPr>
      <w:b/>
      <w:bCs/>
    </w:rPr>
  </w:style>
  <w:style w:type="character" w:customStyle="1" w:styleId="CommentSubjectChar1">
    <w:name w:val="Comment Subject Char1"/>
    <w:basedOn w:val="CommentTextChar1"/>
    <w:uiPriority w:val="99"/>
    <w:semiHidden/>
    <w:rsid w:val="00DA2298"/>
    <w:rPr>
      <w:rFonts w:ascii="Times New Roman" w:eastAsia="Calibri" w:hAnsi="Times New Roman" w:cs="Times New Roman"/>
      <w:b/>
      <w:bCs/>
      <w:sz w:val="20"/>
      <w:szCs w:val="20"/>
    </w:rPr>
  </w:style>
  <w:style w:type="character" w:customStyle="1" w:styleId="FootnoteTextChar">
    <w:name w:val="Footnote Text Char"/>
    <w:basedOn w:val="DefaultParagraphFont"/>
    <w:link w:val="FootnoteText"/>
    <w:uiPriority w:val="99"/>
    <w:rsid w:val="00DA2298"/>
    <w:rPr>
      <w:rFonts w:ascii="Times New Roman" w:eastAsia="Calibri" w:hAnsi="Times New Roman" w:cs="Times New Roman"/>
      <w:sz w:val="20"/>
      <w:szCs w:val="20"/>
    </w:rPr>
  </w:style>
  <w:style w:type="paragraph" w:styleId="FootnoteText">
    <w:name w:val="footnote text"/>
    <w:basedOn w:val="Normal"/>
    <w:link w:val="FootnoteTextChar"/>
    <w:uiPriority w:val="99"/>
    <w:rsid w:val="00DA2298"/>
    <w:rPr>
      <w:sz w:val="20"/>
      <w:szCs w:val="20"/>
    </w:rPr>
  </w:style>
  <w:style w:type="character" w:customStyle="1" w:styleId="FootnoteTextChar1">
    <w:name w:val="Footnote Text Char1"/>
    <w:basedOn w:val="DefaultParagraphFont"/>
    <w:uiPriority w:val="99"/>
    <w:semiHidden/>
    <w:rsid w:val="00DA2298"/>
    <w:rPr>
      <w:rFonts w:ascii="Times New Roman" w:eastAsia="Calibri" w:hAnsi="Times New Roman" w:cs="Times New Roman"/>
      <w:sz w:val="20"/>
      <w:szCs w:val="20"/>
    </w:rPr>
  </w:style>
  <w:style w:type="table" w:styleId="TableGrid">
    <w:name w:val="Table Grid"/>
    <w:basedOn w:val="TableNormal"/>
    <w:uiPriority w:val="59"/>
    <w:rsid w:val="00DA2298"/>
    <w:pPr>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DA2298"/>
    <w:rPr>
      <w:rFonts w:cs="Times New Roman"/>
      <w:vertAlign w:val="superscript"/>
    </w:rPr>
  </w:style>
  <w:style w:type="character" w:customStyle="1" w:styleId="Heading6Char">
    <w:name w:val="Heading 6 Char"/>
    <w:basedOn w:val="DefaultParagraphFont"/>
    <w:link w:val="Heading6"/>
    <w:uiPriority w:val="99"/>
    <w:semiHidden/>
    <w:rsid w:val="003D6AFB"/>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181DC6"/>
    <w:rPr>
      <w:sz w:val="16"/>
      <w:szCs w:val="16"/>
    </w:rPr>
  </w:style>
  <w:style w:type="paragraph" w:styleId="Caption">
    <w:name w:val="caption"/>
    <w:basedOn w:val="Normal"/>
    <w:next w:val="Normal"/>
    <w:uiPriority w:val="35"/>
    <w:unhideWhenUsed/>
    <w:qFormat/>
    <w:rsid w:val="001E15F3"/>
    <w:pPr>
      <w:spacing w:after="200"/>
    </w:pPr>
    <w:rPr>
      <w:b/>
      <w:bCs/>
      <w:color w:val="4F81BD" w:themeColor="accent1"/>
      <w:sz w:val="18"/>
      <w:szCs w:val="18"/>
    </w:rPr>
  </w:style>
  <w:style w:type="paragraph" w:styleId="TOC2">
    <w:name w:val="toc 2"/>
    <w:basedOn w:val="Normal"/>
    <w:next w:val="Normal"/>
    <w:autoRedefine/>
    <w:uiPriority w:val="39"/>
    <w:unhideWhenUsed/>
    <w:rsid w:val="0019773A"/>
    <w:pPr>
      <w:spacing w:after="100"/>
      <w:ind w:left="220"/>
      <w:jc w:val="left"/>
    </w:pPr>
    <w:rPr>
      <w:rFonts w:ascii="Calibri" w:eastAsia="Times New Roman" w:hAnsi="Calibri" w:cs="DaunPenh"/>
      <w:szCs w:val="36"/>
      <w:lang w:val="en-US" w:bidi="km-KH"/>
    </w:rPr>
  </w:style>
  <w:style w:type="paragraph" w:styleId="TOCHeading">
    <w:name w:val="TOC Heading"/>
    <w:basedOn w:val="Heading1"/>
    <w:next w:val="Normal"/>
    <w:uiPriority w:val="39"/>
    <w:unhideWhenUsed/>
    <w:qFormat/>
    <w:rsid w:val="00250620"/>
    <w:pPr>
      <w:tabs>
        <w:tab w:val="clear" w:pos="851"/>
      </w:tabs>
      <w:spacing w:before="480" w:line="276" w:lineRule="auto"/>
      <w:outlineLvl w:val="9"/>
    </w:pPr>
    <w:rPr>
      <w:rFonts w:asciiTheme="majorHAnsi" w:eastAsiaTheme="majorEastAsia" w:hAnsiTheme="majorHAnsi" w:cstheme="majorBidi"/>
      <w:caps w:val="0"/>
      <w:color w:val="365F91" w:themeColor="accent1" w:themeShade="BF"/>
    </w:rPr>
  </w:style>
  <w:style w:type="paragraph" w:styleId="TOC1">
    <w:name w:val="toc 1"/>
    <w:basedOn w:val="Normal"/>
    <w:next w:val="Normal"/>
    <w:autoRedefine/>
    <w:uiPriority w:val="39"/>
    <w:unhideWhenUsed/>
    <w:rsid w:val="00250620"/>
    <w:pPr>
      <w:spacing w:after="100"/>
    </w:pPr>
  </w:style>
  <w:style w:type="paragraph" w:styleId="TOC3">
    <w:name w:val="toc 3"/>
    <w:basedOn w:val="Normal"/>
    <w:next w:val="Normal"/>
    <w:autoRedefine/>
    <w:uiPriority w:val="39"/>
    <w:unhideWhenUsed/>
    <w:rsid w:val="00250620"/>
    <w:pPr>
      <w:spacing w:after="100"/>
      <w:ind w:left="440"/>
    </w:pPr>
  </w:style>
  <w:style w:type="character" w:styleId="Hyperlink">
    <w:name w:val="Hyperlink"/>
    <w:basedOn w:val="DefaultParagraphFont"/>
    <w:uiPriority w:val="99"/>
    <w:unhideWhenUsed/>
    <w:rsid w:val="00250620"/>
    <w:rPr>
      <w:color w:val="0000FF" w:themeColor="hyperlink"/>
      <w:u w:val="single"/>
    </w:rPr>
  </w:style>
  <w:style w:type="character" w:customStyle="1" w:styleId="Heading4Char">
    <w:name w:val="Heading 4 Char"/>
    <w:basedOn w:val="DefaultParagraphFont"/>
    <w:link w:val="Heading4"/>
    <w:uiPriority w:val="9"/>
    <w:rsid w:val="00F2413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C37D7"/>
    <w:rPr>
      <w:color w:val="800080" w:themeColor="followedHyperlink"/>
      <w:u w:val="single"/>
    </w:rPr>
  </w:style>
  <w:style w:type="character" w:customStyle="1" w:styleId="highlight">
    <w:name w:val="highlight"/>
    <w:basedOn w:val="DefaultParagraphFont"/>
    <w:rsid w:val="009C64B8"/>
  </w:style>
  <w:style w:type="paragraph" w:styleId="NormalWeb">
    <w:name w:val="Normal (Web)"/>
    <w:basedOn w:val="Normal"/>
    <w:uiPriority w:val="99"/>
    <w:unhideWhenUsed/>
    <w:rsid w:val="00BC7874"/>
    <w:pPr>
      <w:spacing w:before="100" w:beforeAutospacing="1" w:after="100" w:afterAutospacing="1"/>
      <w:jc w:val="left"/>
    </w:pPr>
    <w:rPr>
      <w:rFonts w:eastAsia="Times New Roman"/>
      <w:sz w:val="24"/>
      <w:szCs w:val="24"/>
      <w:lang w:val="en-US"/>
    </w:rPr>
  </w:style>
  <w:style w:type="paragraph" w:styleId="NoSpacing">
    <w:name w:val="No Spacing"/>
    <w:uiPriority w:val="1"/>
    <w:qFormat/>
    <w:rsid w:val="00595DE5"/>
    <w:rPr>
      <w:rFonts w:ascii="Times New Roman" w:eastAsia="Calibri" w:hAnsi="Times New Roman" w:cs="Times New Roman"/>
    </w:rPr>
  </w:style>
  <w:style w:type="paragraph" w:styleId="Subtitle">
    <w:name w:val="Subtitle"/>
    <w:basedOn w:val="Normal"/>
    <w:next w:val="Normal"/>
    <w:link w:val="SubtitleChar"/>
    <w:uiPriority w:val="11"/>
    <w:qFormat/>
    <w:rsid w:val="00595D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5DE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1526">
      <w:bodyDiv w:val="1"/>
      <w:marLeft w:val="0"/>
      <w:marRight w:val="0"/>
      <w:marTop w:val="0"/>
      <w:marBottom w:val="0"/>
      <w:divBdr>
        <w:top w:val="none" w:sz="0" w:space="0" w:color="auto"/>
        <w:left w:val="none" w:sz="0" w:space="0" w:color="auto"/>
        <w:bottom w:val="none" w:sz="0" w:space="0" w:color="auto"/>
        <w:right w:val="none" w:sz="0" w:space="0" w:color="auto"/>
      </w:divBdr>
    </w:div>
    <w:div w:id="49427927">
      <w:bodyDiv w:val="1"/>
      <w:marLeft w:val="0"/>
      <w:marRight w:val="0"/>
      <w:marTop w:val="0"/>
      <w:marBottom w:val="0"/>
      <w:divBdr>
        <w:top w:val="none" w:sz="0" w:space="0" w:color="auto"/>
        <w:left w:val="none" w:sz="0" w:space="0" w:color="auto"/>
        <w:bottom w:val="none" w:sz="0" w:space="0" w:color="auto"/>
        <w:right w:val="none" w:sz="0" w:space="0" w:color="auto"/>
      </w:divBdr>
    </w:div>
    <w:div w:id="179438002">
      <w:bodyDiv w:val="1"/>
      <w:marLeft w:val="0"/>
      <w:marRight w:val="0"/>
      <w:marTop w:val="0"/>
      <w:marBottom w:val="0"/>
      <w:divBdr>
        <w:top w:val="none" w:sz="0" w:space="0" w:color="auto"/>
        <w:left w:val="none" w:sz="0" w:space="0" w:color="auto"/>
        <w:bottom w:val="none" w:sz="0" w:space="0" w:color="auto"/>
        <w:right w:val="none" w:sz="0" w:space="0" w:color="auto"/>
      </w:divBdr>
    </w:div>
    <w:div w:id="208539694">
      <w:bodyDiv w:val="1"/>
      <w:marLeft w:val="0"/>
      <w:marRight w:val="0"/>
      <w:marTop w:val="0"/>
      <w:marBottom w:val="0"/>
      <w:divBdr>
        <w:top w:val="none" w:sz="0" w:space="0" w:color="auto"/>
        <w:left w:val="none" w:sz="0" w:space="0" w:color="auto"/>
        <w:bottom w:val="none" w:sz="0" w:space="0" w:color="auto"/>
        <w:right w:val="none" w:sz="0" w:space="0" w:color="auto"/>
      </w:divBdr>
    </w:div>
    <w:div w:id="210002180">
      <w:bodyDiv w:val="1"/>
      <w:marLeft w:val="0"/>
      <w:marRight w:val="0"/>
      <w:marTop w:val="0"/>
      <w:marBottom w:val="0"/>
      <w:divBdr>
        <w:top w:val="none" w:sz="0" w:space="0" w:color="auto"/>
        <w:left w:val="none" w:sz="0" w:space="0" w:color="auto"/>
        <w:bottom w:val="none" w:sz="0" w:space="0" w:color="auto"/>
        <w:right w:val="none" w:sz="0" w:space="0" w:color="auto"/>
      </w:divBdr>
    </w:div>
    <w:div w:id="255944968">
      <w:bodyDiv w:val="1"/>
      <w:marLeft w:val="0"/>
      <w:marRight w:val="0"/>
      <w:marTop w:val="0"/>
      <w:marBottom w:val="0"/>
      <w:divBdr>
        <w:top w:val="none" w:sz="0" w:space="0" w:color="auto"/>
        <w:left w:val="none" w:sz="0" w:space="0" w:color="auto"/>
        <w:bottom w:val="none" w:sz="0" w:space="0" w:color="auto"/>
        <w:right w:val="none" w:sz="0" w:space="0" w:color="auto"/>
      </w:divBdr>
    </w:div>
    <w:div w:id="413670142">
      <w:bodyDiv w:val="1"/>
      <w:marLeft w:val="0"/>
      <w:marRight w:val="0"/>
      <w:marTop w:val="0"/>
      <w:marBottom w:val="0"/>
      <w:divBdr>
        <w:top w:val="none" w:sz="0" w:space="0" w:color="auto"/>
        <w:left w:val="none" w:sz="0" w:space="0" w:color="auto"/>
        <w:bottom w:val="none" w:sz="0" w:space="0" w:color="auto"/>
        <w:right w:val="none" w:sz="0" w:space="0" w:color="auto"/>
      </w:divBdr>
    </w:div>
    <w:div w:id="414938600">
      <w:bodyDiv w:val="1"/>
      <w:marLeft w:val="0"/>
      <w:marRight w:val="0"/>
      <w:marTop w:val="0"/>
      <w:marBottom w:val="0"/>
      <w:divBdr>
        <w:top w:val="none" w:sz="0" w:space="0" w:color="auto"/>
        <w:left w:val="none" w:sz="0" w:space="0" w:color="auto"/>
        <w:bottom w:val="none" w:sz="0" w:space="0" w:color="auto"/>
        <w:right w:val="none" w:sz="0" w:space="0" w:color="auto"/>
      </w:divBdr>
    </w:div>
    <w:div w:id="426930416">
      <w:bodyDiv w:val="1"/>
      <w:marLeft w:val="0"/>
      <w:marRight w:val="0"/>
      <w:marTop w:val="0"/>
      <w:marBottom w:val="0"/>
      <w:divBdr>
        <w:top w:val="none" w:sz="0" w:space="0" w:color="auto"/>
        <w:left w:val="none" w:sz="0" w:space="0" w:color="auto"/>
        <w:bottom w:val="none" w:sz="0" w:space="0" w:color="auto"/>
        <w:right w:val="none" w:sz="0" w:space="0" w:color="auto"/>
      </w:divBdr>
    </w:div>
    <w:div w:id="452140177">
      <w:bodyDiv w:val="1"/>
      <w:marLeft w:val="0"/>
      <w:marRight w:val="0"/>
      <w:marTop w:val="0"/>
      <w:marBottom w:val="0"/>
      <w:divBdr>
        <w:top w:val="none" w:sz="0" w:space="0" w:color="auto"/>
        <w:left w:val="none" w:sz="0" w:space="0" w:color="auto"/>
        <w:bottom w:val="none" w:sz="0" w:space="0" w:color="auto"/>
        <w:right w:val="none" w:sz="0" w:space="0" w:color="auto"/>
      </w:divBdr>
    </w:div>
    <w:div w:id="476646728">
      <w:bodyDiv w:val="1"/>
      <w:marLeft w:val="0"/>
      <w:marRight w:val="0"/>
      <w:marTop w:val="0"/>
      <w:marBottom w:val="0"/>
      <w:divBdr>
        <w:top w:val="none" w:sz="0" w:space="0" w:color="auto"/>
        <w:left w:val="none" w:sz="0" w:space="0" w:color="auto"/>
        <w:bottom w:val="none" w:sz="0" w:space="0" w:color="auto"/>
        <w:right w:val="none" w:sz="0" w:space="0" w:color="auto"/>
      </w:divBdr>
    </w:div>
    <w:div w:id="484662117">
      <w:bodyDiv w:val="1"/>
      <w:marLeft w:val="0"/>
      <w:marRight w:val="0"/>
      <w:marTop w:val="0"/>
      <w:marBottom w:val="0"/>
      <w:divBdr>
        <w:top w:val="none" w:sz="0" w:space="0" w:color="auto"/>
        <w:left w:val="none" w:sz="0" w:space="0" w:color="auto"/>
        <w:bottom w:val="none" w:sz="0" w:space="0" w:color="auto"/>
        <w:right w:val="none" w:sz="0" w:space="0" w:color="auto"/>
      </w:divBdr>
    </w:div>
    <w:div w:id="487868790">
      <w:bodyDiv w:val="1"/>
      <w:marLeft w:val="0"/>
      <w:marRight w:val="0"/>
      <w:marTop w:val="0"/>
      <w:marBottom w:val="0"/>
      <w:divBdr>
        <w:top w:val="none" w:sz="0" w:space="0" w:color="auto"/>
        <w:left w:val="none" w:sz="0" w:space="0" w:color="auto"/>
        <w:bottom w:val="none" w:sz="0" w:space="0" w:color="auto"/>
        <w:right w:val="none" w:sz="0" w:space="0" w:color="auto"/>
      </w:divBdr>
    </w:div>
    <w:div w:id="530268463">
      <w:bodyDiv w:val="1"/>
      <w:marLeft w:val="0"/>
      <w:marRight w:val="0"/>
      <w:marTop w:val="0"/>
      <w:marBottom w:val="0"/>
      <w:divBdr>
        <w:top w:val="none" w:sz="0" w:space="0" w:color="auto"/>
        <w:left w:val="none" w:sz="0" w:space="0" w:color="auto"/>
        <w:bottom w:val="none" w:sz="0" w:space="0" w:color="auto"/>
        <w:right w:val="none" w:sz="0" w:space="0" w:color="auto"/>
      </w:divBdr>
    </w:div>
    <w:div w:id="575826878">
      <w:bodyDiv w:val="1"/>
      <w:marLeft w:val="0"/>
      <w:marRight w:val="0"/>
      <w:marTop w:val="0"/>
      <w:marBottom w:val="0"/>
      <w:divBdr>
        <w:top w:val="none" w:sz="0" w:space="0" w:color="auto"/>
        <w:left w:val="none" w:sz="0" w:space="0" w:color="auto"/>
        <w:bottom w:val="none" w:sz="0" w:space="0" w:color="auto"/>
        <w:right w:val="none" w:sz="0" w:space="0" w:color="auto"/>
      </w:divBdr>
    </w:div>
    <w:div w:id="578294565">
      <w:bodyDiv w:val="1"/>
      <w:marLeft w:val="0"/>
      <w:marRight w:val="0"/>
      <w:marTop w:val="0"/>
      <w:marBottom w:val="0"/>
      <w:divBdr>
        <w:top w:val="none" w:sz="0" w:space="0" w:color="auto"/>
        <w:left w:val="none" w:sz="0" w:space="0" w:color="auto"/>
        <w:bottom w:val="none" w:sz="0" w:space="0" w:color="auto"/>
        <w:right w:val="none" w:sz="0" w:space="0" w:color="auto"/>
      </w:divBdr>
    </w:div>
    <w:div w:id="650524231">
      <w:bodyDiv w:val="1"/>
      <w:marLeft w:val="0"/>
      <w:marRight w:val="0"/>
      <w:marTop w:val="0"/>
      <w:marBottom w:val="0"/>
      <w:divBdr>
        <w:top w:val="none" w:sz="0" w:space="0" w:color="auto"/>
        <w:left w:val="none" w:sz="0" w:space="0" w:color="auto"/>
        <w:bottom w:val="none" w:sz="0" w:space="0" w:color="auto"/>
        <w:right w:val="none" w:sz="0" w:space="0" w:color="auto"/>
      </w:divBdr>
    </w:div>
    <w:div w:id="678775092">
      <w:bodyDiv w:val="1"/>
      <w:marLeft w:val="0"/>
      <w:marRight w:val="0"/>
      <w:marTop w:val="0"/>
      <w:marBottom w:val="0"/>
      <w:divBdr>
        <w:top w:val="none" w:sz="0" w:space="0" w:color="auto"/>
        <w:left w:val="none" w:sz="0" w:space="0" w:color="auto"/>
        <w:bottom w:val="none" w:sz="0" w:space="0" w:color="auto"/>
        <w:right w:val="none" w:sz="0" w:space="0" w:color="auto"/>
      </w:divBdr>
    </w:div>
    <w:div w:id="749429766">
      <w:bodyDiv w:val="1"/>
      <w:marLeft w:val="0"/>
      <w:marRight w:val="0"/>
      <w:marTop w:val="0"/>
      <w:marBottom w:val="0"/>
      <w:divBdr>
        <w:top w:val="none" w:sz="0" w:space="0" w:color="auto"/>
        <w:left w:val="none" w:sz="0" w:space="0" w:color="auto"/>
        <w:bottom w:val="none" w:sz="0" w:space="0" w:color="auto"/>
        <w:right w:val="none" w:sz="0" w:space="0" w:color="auto"/>
      </w:divBdr>
    </w:div>
    <w:div w:id="793521149">
      <w:bodyDiv w:val="1"/>
      <w:marLeft w:val="0"/>
      <w:marRight w:val="0"/>
      <w:marTop w:val="0"/>
      <w:marBottom w:val="0"/>
      <w:divBdr>
        <w:top w:val="none" w:sz="0" w:space="0" w:color="auto"/>
        <w:left w:val="none" w:sz="0" w:space="0" w:color="auto"/>
        <w:bottom w:val="none" w:sz="0" w:space="0" w:color="auto"/>
        <w:right w:val="none" w:sz="0" w:space="0" w:color="auto"/>
      </w:divBdr>
    </w:div>
    <w:div w:id="802768715">
      <w:bodyDiv w:val="1"/>
      <w:marLeft w:val="0"/>
      <w:marRight w:val="0"/>
      <w:marTop w:val="0"/>
      <w:marBottom w:val="0"/>
      <w:divBdr>
        <w:top w:val="none" w:sz="0" w:space="0" w:color="auto"/>
        <w:left w:val="none" w:sz="0" w:space="0" w:color="auto"/>
        <w:bottom w:val="none" w:sz="0" w:space="0" w:color="auto"/>
        <w:right w:val="none" w:sz="0" w:space="0" w:color="auto"/>
      </w:divBdr>
    </w:div>
    <w:div w:id="860976691">
      <w:bodyDiv w:val="1"/>
      <w:marLeft w:val="0"/>
      <w:marRight w:val="0"/>
      <w:marTop w:val="0"/>
      <w:marBottom w:val="0"/>
      <w:divBdr>
        <w:top w:val="none" w:sz="0" w:space="0" w:color="auto"/>
        <w:left w:val="none" w:sz="0" w:space="0" w:color="auto"/>
        <w:bottom w:val="none" w:sz="0" w:space="0" w:color="auto"/>
        <w:right w:val="none" w:sz="0" w:space="0" w:color="auto"/>
      </w:divBdr>
    </w:div>
    <w:div w:id="891502737">
      <w:bodyDiv w:val="1"/>
      <w:marLeft w:val="0"/>
      <w:marRight w:val="0"/>
      <w:marTop w:val="0"/>
      <w:marBottom w:val="0"/>
      <w:divBdr>
        <w:top w:val="none" w:sz="0" w:space="0" w:color="auto"/>
        <w:left w:val="none" w:sz="0" w:space="0" w:color="auto"/>
        <w:bottom w:val="none" w:sz="0" w:space="0" w:color="auto"/>
        <w:right w:val="none" w:sz="0" w:space="0" w:color="auto"/>
      </w:divBdr>
    </w:div>
    <w:div w:id="907884787">
      <w:bodyDiv w:val="1"/>
      <w:marLeft w:val="0"/>
      <w:marRight w:val="0"/>
      <w:marTop w:val="0"/>
      <w:marBottom w:val="0"/>
      <w:divBdr>
        <w:top w:val="none" w:sz="0" w:space="0" w:color="auto"/>
        <w:left w:val="none" w:sz="0" w:space="0" w:color="auto"/>
        <w:bottom w:val="none" w:sz="0" w:space="0" w:color="auto"/>
        <w:right w:val="none" w:sz="0" w:space="0" w:color="auto"/>
      </w:divBdr>
    </w:div>
    <w:div w:id="979074057">
      <w:bodyDiv w:val="1"/>
      <w:marLeft w:val="0"/>
      <w:marRight w:val="0"/>
      <w:marTop w:val="0"/>
      <w:marBottom w:val="0"/>
      <w:divBdr>
        <w:top w:val="none" w:sz="0" w:space="0" w:color="auto"/>
        <w:left w:val="none" w:sz="0" w:space="0" w:color="auto"/>
        <w:bottom w:val="none" w:sz="0" w:space="0" w:color="auto"/>
        <w:right w:val="none" w:sz="0" w:space="0" w:color="auto"/>
      </w:divBdr>
    </w:div>
    <w:div w:id="1114786133">
      <w:bodyDiv w:val="1"/>
      <w:marLeft w:val="0"/>
      <w:marRight w:val="0"/>
      <w:marTop w:val="0"/>
      <w:marBottom w:val="0"/>
      <w:divBdr>
        <w:top w:val="none" w:sz="0" w:space="0" w:color="auto"/>
        <w:left w:val="none" w:sz="0" w:space="0" w:color="auto"/>
        <w:bottom w:val="none" w:sz="0" w:space="0" w:color="auto"/>
        <w:right w:val="none" w:sz="0" w:space="0" w:color="auto"/>
      </w:divBdr>
    </w:div>
    <w:div w:id="1118910904">
      <w:bodyDiv w:val="1"/>
      <w:marLeft w:val="0"/>
      <w:marRight w:val="0"/>
      <w:marTop w:val="0"/>
      <w:marBottom w:val="0"/>
      <w:divBdr>
        <w:top w:val="none" w:sz="0" w:space="0" w:color="auto"/>
        <w:left w:val="none" w:sz="0" w:space="0" w:color="auto"/>
        <w:bottom w:val="none" w:sz="0" w:space="0" w:color="auto"/>
        <w:right w:val="none" w:sz="0" w:space="0" w:color="auto"/>
      </w:divBdr>
    </w:div>
    <w:div w:id="1200779987">
      <w:bodyDiv w:val="1"/>
      <w:marLeft w:val="0"/>
      <w:marRight w:val="0"/>
      <w:marTop w:val="0"/>
      <w:marBottom w:val="0"/>
      <w:divBdr>
        <w:top w:val="none" w:sz="0" w:space="0" w:color="auto"/>
        <w:left w:val="none" w:sz="0" w:space="0" w:color="auto"/>
        <w:bottom w:val="none" w:sz="0" w:space="0" w:color="auto"/>
        <w:right w:val="none" w:sz="0" w:space="0" w:color="auto"/>
      </w:divBdr>
    </w:div>
    <w:div w:id="1256789576">
      <w:bodyDiv w:val="1"/>
      <w:marLeft w:val="0"/>
      <w:marRight w:val="0"/>
      <w:marTop w:val="0"/>
      <w:marBottom w:val="0"/>
      <w:divBdr>
        <w:top w:val="none" w:sz="0" w:space="0" w:color="auto"/>
        <w:left w:val="none" w:sz="0" w:space="0" w:color="auto"/>
        <w:bottom w:val="none" w:sz="0" w:space="0" w:color="auto"/>
        <w:right w:val="none" w:sz="0" w:space="0" w:color="auto"/>
      </w:divBdr>
    </w:div>
    <w:div w:id="1269116783">
      <w:bodyDiv w:val="1"/>
      <w:marLeft w:val="0"/>
      <w:marRight w:val="0"/>
      <w:marTop w:val="0"/>
      <w:marBottom w:val="0"/>
      <w:divBdr>
        <w:top w:val="none" w:sz="0" w:space="0" w:color="auto"/>
        <w:left w:val="none" w:sz="0" w:space="0" w:color="auto"/>
        <w:bottom w:val="none" w:sz="0" w:space="0" w:color="auto"/>
        <w:right w:val="none" w:sz="0" w:space="0" w:color="auto"/>
      </w:divBdr>
    </w:div>
    <w:div w:id="1294096570">
      <w:bodyDiv w:val="1"/>
      <w:marLeft w:val="0"/>
      <w:marRight w:val="0"/>
      <w:marTop w:val="0"/>
      <w:marBottom w:val="0"/>
      <w:divBdr>
        <w:top w:val="none" w:sz="0" w:space="0" w:color="auto"/>
        <w:left w:val="none" w:sz="0" w:space="0" w:color="auto"/>
        <w:bottom w:val="none" w:sz="0" w:space="0" w:color="auto"/>
        <w:right w:val="none" w:sz="0" w:space="0" w:color="auto"/>
      </w:divBdr>
      <w:divsChild>
        <w:div w:id="1308785141">
          <w:marLeft w:val="504"/>
          <w:marRight w:val="0"/>
          <w:marTop w:val="140"/>
          <w:marBottom w:val="0"/>
          <w:divBdr>
            <w:top w:val="none" w:sz="0" w:space="0" w:color="auto"/>
            <w:left w:val="none" w:sz="0" w:space="0" w:color="auto"/>
            <w:bottom w:val="none" w:sz="0" w:space="0" w:color="auto"/>
            <w:right w:val="none" w:sz="0" w:space="0" w:color="auto"/>
          </w:divBdr>
        </w:div>
      </w:divsChild>
    </w:div>
    <w:div w:id="1319455842">
      <w:bodyDiv w:val="1"/>
      <w:marLeft w:val="0"/>
      <w:marRight w:val="0"/>
      <w:marTop w:val="0"/>
      <w:marBottom w:val="0"/>
      <w:divBdr>
        <w:top w:val="none" w:sz="0" w:space="0" w:color="auto"/>
        <w:left w:val="none" w:sz="0" w:space="0" w:color="auto"/>
        <w:bottom w:val="none" w:sz="0" w:space="0" w:color="auto"/>
        <w:right w:val="none" w:sz="0" w:space="0" w:color="auto"/>
      </w:divBdr>
    </w:div>
    <w:div w:id="1334646707">
      <w:bodyDiv w:val="1"/>
      <w:marLeft w:val="0"/>
      <w:marRight w:val="0"/>
      <w:marTop w:val="0"/>
      <w:marBottom w:val="0"/>
      <w:divBdr>
        <w:top w:val="none" w:sz="0" w:space="0" w:color="auto"/>
        <w:left w:val="none" w:sz="0" w:space="0" w:color="auto"/>
        <w:bottom w:val="none" w:sz="0" w:space="0" w:color="auto"/>
        <w:right w:val="none" w:sz="0" w:space="0" w:color="auto"/>
      </w:divBdr>
    </w:div>
    <w:div w:id="1335104938">
      <w:bodyDiv w:val="1"/>
      <w:marLeft w:val="0"/>
      <w:marRight w:val="0"/>
      <w:marTop w:val="0"/>
      <w:marBottom w:val="0"/>
      <w:divBdr>
        <w:top w:val="none" w:sz="0" w:space="0" w:color="auto"/>
        <w:left w:val="none" w:sz="0" w:space="0" w:color="auto"/>
        <w:bottom w:val="none" w:sz="0" w:space="0" w:color="auto"/>
        <w:right w:val="none" w:sz="0" w:space="0" w:color="auto"/>
      </w:divBdr>
    </w:div>
    <w:div w:id="1385064318">
      <w:bodyDiv w:val="1"/>
      <w:marLeft w:val="0"/>
      <w:marRight w:val="0"/>
      <w:marTop w:val="0"/>
      <w:marBottom w:val="0"/>
      <w:divBdr>
        <w:top w:val="none" w:sz="0" w:space="0" w:color="auto"/>
        <w:left w:val="none" w:sz="0" w:space="0" w:color="auto"/>
        <w:bottom w:val="none" w:sz="0" w:space="0" w:color="auto"/>
        <w:right w:val="none" w:sz="0" w:space="0" w:color="auto"/>
      </w:divBdr>
    </w:div>
    <w:div w:id="1393119283">
      <w:bodyDiv w:val="1"/>
      <w:marLeft w:val="0"/>
      <w:marRight w:val="0"/>
      <w:marTop w:val="0"/>
      <w:marBottom w:val="0"/>
      <w:divBdr>
        <w:top w:val="none" w:sz="0" w:space="0" w:color="auto"/>
        <w:left w:val="none" w:sz="0" w:space="0" w:color="auto"/>
        <w:bottom w:val="none" w:sz="0" w:space="0" w:color="auto"/>
        <w:right w:val="none" w:sz="0" w:space="0" w:color="auto"/>
      </w:divBdr>
    </w:div>
    <w:div w:id="1394308599">
      <w:bodyDiv w:val="1"/>
      <w:marLeft w:val="0"/>
      <w:marRight w:val="0"/>
      <w:marTop w:val="0"/>
      <w:marBottom w:val="0"/>
      <w:divBdr>
        <w:top w:val="none" w:sz="0" w:space="0" w:color="auto"/>
        <w:left w:val="none" w:sz="0" w:space="0" w:color="auto"/>
        <w:bottom w:val="none" w:sz="0" w:space="0" w:color="auto"/>
        <w:right w:val="none" w:sz="0" w:space="0" w:color="auto"/>
      </w:divBdr>
    </w:div>
    <w:div w:id="1426343947">
      <w:bodyDiv w:val="1"/>
      <w:marLeft w:val="0"/>
      <w:marRight w:val="0"/>
      <w:marTop w:val="0"/>
      <w:marBottom w:val="0"/>
      <w:divBdr>
        <w:top w:val="none" w:sz="0" w:space="0" w:color="auto"/>
        <w:left w:val="none" w:sz="0" w:space="0" w:color="auto"/>
        <w:bottom w:val="none" w:sz="0" w:space="0" w:color="auto"/>
        <w:right w:val="none" w:sz="0" w:space="0" w:color="auto"/>
      </w:divBdr>
    </w:div>
    <w:div w:id="1442408716">
      <w:bodyDiv w:val="1"/>
      <w:marLeft w:val="0"/>
      <w:marRight w:val="0"/>
      <w:marTop w:val="0"/>
      <w:marBottom w:val="0"/>
      <w:divBdr>
        <w:top w:val="none" w:sz="0" w:space="0" w:color="auto"/>
        <w:left w:val="none" w:sz="0" w:space="0" w:color="auto"/>
        <w:bottom w:val="none" w:sz="0" w:space="0" w:color="auto"/>
        <w:right w:val="none" w:sz="0" w:space="0" w:color="auto"/>
      </w:divBdr>
    </w:div>
    <w:div w:id="1473980011">
      <w:bodyDiv w:val="1"/>
      <w:marLeft w:val="0"/>
      <w:marRight w:val="0"/>
      <w:marTop w:val="0"/>
      <w:marBottom w:val="0"/>
      <w:divBdr>
        <w:top w:val="none" w:sz="0" w:space="0" w:color="auto"/>
        <w:left w:val="none" w:sz="0" w:space="0" w:color="auto"/>
        <w:bottom w:val="none" w:sz="0" w:space="0" w:color="auto"/>
        <w:right w:val="none" w:sz="0" w:space="0" w:color="auto"/>
      </w:divBdr>
    </w:div>
    <w:div w:id="1504080841">
      <w:bodyDiv w:val="1"/>
      <w:marLeft w:val="0"/>
      <w:marRight w:val="0"/>
      <w:marTop w:val="0"/>
      <w:marBottom w:val="0"/>
      <w:divBdr>
        <w:top w:val="none" w:sz="0" w:space="0" w:color="auto"/>
        <w:left w:val="none" w:sz="0" w:space="0" w:color="auto"/>
        <w:bottom w:val="none" w:sz="0" w:space="0" w:color="auto"/>
        <w:right w:val="none" w:sz="0" w:space="0" w:color="auto"/>
      </w:divBdr>
    </w:div>
    <w:div w:id="1548105818">
      <w:bodyDiv w:val="1"/>
      <w:marLeft w:val="0"/>
      <w:marRight w:val="0"/>
      <w:marTop w:val="0"/>
      <w:marBottom w:val="0"/>
      <w:divBdr>
        <w:top w:val="none" w:sz="0" w:space="0" w:color="auto"/>
        <w:left w:val="none" w:sz="0" w:space="0" w:color="auto"/>
        <w:bottom w:val="none" w:sz="0" w:space="0" w:color="auto"/>
        <w:right w:val="none" w:sz="0" w:space="0" w:color="auto"/>
      </w:divBdr>
    </w:div>
    <w:div w:id="1582105353">
      <w:bodyDiv w:val="1"/>
      <w:marLeft w:val="0"/>
      <w:marRight w:val="0"/>
      <w:marTop w:val="0"/>
      <w:marBottom w:val="0"/>
      <w:divBdr>
        <w:top w:val="none" w:sz="0" w:space="0" w:color="auto"/>
        <w:left w:val="none" w:sz="0" w:space="0" w:color="auto"/>
        <w:bottom w:val="none" w:sz="0" w:space="0" w:color="auto"/>
        <w:right w:val="none" w:sz="0" w:space="0" w:color="auto"/>
      </w:divBdr>
    </w:div>
    <w:div w:id="1585065263">
      <w:bodyDiv w:val="1"/>
      <w:marLeft w:val="0"/>
      <w:marRight w:val="0"/>
      <w:marTop w:val="0"/>
      <w:marBottom w:val="0"/>
      <w:divBdr>
        <w:top w:val="none" w:sz="0" w:space="0" w:color="auto"/>
        <w:left w:val="none" w:sz="0" w:space="0" w:color="auto"/>
        <w:bottom w:val="none" w:sz="0" w:space="0" w:color="auto"/>
        <w:right w:val="none" w:sz="0" w:space="0" w:color="auto"/>
      </w:divBdr>
    </w:div>
    <w:div w:id="1603146050">
      <w:bodyDiv w:val="1"/>
      <w:marLeft w:val="0"/>
      <w:marRight w:val="0"/>
      <w:marTop w:val="0"/>
      <w:marBottom w:val="0"/>
      <w:divBdr>
        <w:top w:val="none" w:sz="0" w:space="0" w:color="auto"/>
        <w:left w:val="none" w:sz="0" w:space="0" w:color="auto"/>
        <w:bottom w:val="none" w:sz="0" w:space="0" w:color="auto"/>
        <w:right w:val="none" w:sz="0" w:space="0" w:color="auto"/>
      </w:divBdr>
    </w:div>
    <w:div w:id="1669365550">
      <w:bodyDiv w:val="1"/>
      <w:marLeft w:val="0"/>
      <w:marRight w:val="0"/>
      <w:marTop w:val="0"/>
      <w:marBottom w:val="0"/>
      <w:divBdr>
        <w:top w:val="none" w:sz="0" w:space="0" w:color="auto"/>
        <w:left w:val="none" w:sz="0" w:space="0" w:color="auto"/>
        <w:bottom w:val="none" w:sz="0" w:space="0" w:color="auto"/>
        <w:right w:val="none" w:sz="0" w:space="0" w:color="auto"/>
      </w:divBdr>
    </w:div>
    <w:div w:id="1679885869">
      <w:bodyDiv w:val="1"/>
      <w:marLeft w:val="0"/>
      <w:marRight w:val="0"/>
      <w:marTop w:val="0"/>
      <w:marBottom w:val="0"/>
      <w:divBdr>
        <w:top w:val="none" w:sz="0" w:space="0" w:color="auto"/>
        <w:left w:val="none" w:sz="0" w:space="0" w:color="auto"/>
        <w:bottom w:val="none" w:sz="0" w:space="0" w:color="auto"/>
        <w:right w:val="none" w:sz="0" w:space="0" w:color="auto"/>
      </w:divBdr>
      <w:divsChild>
        <w:div w:id="513540249">
          <w:marLeft w:val="0"/>
          <w:marRight w:val="0"/>
          <w:marTop w:val="0"/>
          <w:marBottom w:val="0"/>
          <w:divBdr>
            <w:top w:val="none" w:sz="0" w:space="0" w:color="auto"/>
            <w:left w:val="none" w:sz="0" w:space="0" w:color="auto"/>
            <w:bottom w:val="none" w:sz="0" w:space="0" w:color="auto"/>
            <w:right w:val="none" w:sz="0" w:space="0" w:color="auto"/>
          </w:divBdr>
        </w:div>
        <w:div w:id="605239337">
          <w:marLeft w:val="0"/>
          <w:marRight w:val="0"/>
          <w:marTop w:val="0"/>
          <w:marBottom w:val="0"/>
          <w:divBdr>
            <w:top w:val="none" w:sz="0" w:space="0" w:color="auto"/>
            <w:left w:val="none" w:sz="0" w:space="0" w:color="auto"/>
            <w:bottom w:val="none" w:sz="0" w:space="0" w:color="auto"/>
            <w:right w:val="none" w:sz="0" w:space="0" w:color="auto"/>
          </w:divBdr>
        </w:div>
        <w:div w:id="934704485">
          <w:marLeft w:val="0"/>
          <w:marRight w:val="0"/>
          <w:marTop w:val="0"/>
          <w:marBottom w:val="0"/>
          <w:divBdr>
            <w:top w:val="none" w:sz="0" w:space="0" w:color="auto"/>
            <w:left w:val="none" w:sz="0" w:space="0" w:color="auto"/>
            <w:bottom w:val="none" w:sz="0" w:space="0" w:color="auto"/>
            <w:right w:val="none" w:sz="0" w:space="0" w:color="auto"/>
          </w:divBdr>
        </w:div>
        <w:div w:id="1237277333">
          <w:marLeft w:val="0"/>
          <w:marRight w:val="0"/>
          <w:marTop w:val="0"/>
          <w:marBottom w:val="0"/>
          <w:divBdr>
            <w:top w:val="none" w:sz="0" w:space="0" w:color="auto"/>
            <w:left w:val="none" w:sz="0" w:space="0" w:color="auto"/>
            <w:bottom w:val="none" w:sz="0" w:space="0" w:color="auto"/>
            <w:right w:val="none" w:sz="0" w:space="0" w:color="auto"/>
          </w:divBdr>
        </w:div>
        <w:div w:id="1414233962">
          <w:marLeft w:val="0"/>
          <w:marRight w:val="0"/>
          <w:marTop w:val="0"/>
          <w:marBottom w:val="0"/>
          <w:divBdr>
            <w:top w:val="none" w:sz="0" w:space="0" w:color="auto"/>
            <w:left w:val="none" w:sz="0" w:space="0" w:color="auto"/>
            <w:bottom w:val="none" w:sz="0" w:space="0" w:color="auto"/>
            <w:right w:val="none" w:sz="0" w:space="0" w:color="auto"/>
          </w:divBdr>
        </w:div>
        <w:div w:id="1842309944">
          <w:marLeft w:val="0"/>
          <w:marRight w:val="0"/>
          <w:marTop w:val="0"/>
          <w:marBottom w:val="0"/>
          <w:divBdr>
            <w:top w:val="none" w:sz="0" w:space="0" w:color="auto"/>
            <w:left w:val="none" w:sz="0" w:space="0" w:color="auto"/>
            <w:bottom w:val="none" w:sz="0" w:space="0" w:color="auto"/>
            <w:right w:val="none" w:sz="0" w:space="0" w:color="auto"/>
          </w:divBdr>
        </w:div>
        <w:div w:id="1987470887">
          <w:marLeft w:val="0"/>
          <w:marRight w:val="0"/>
          <w:marTop w:val="0"/>
          <w:marBottom w:val="0"/>
          <w:divBdr>
            <w:top w:val="none" w:sz="0" w:space="0" w:color="auto"/>
            <w:left w:val="none" w:sz="0" w:space="0" w:color="auto"/>
            <w:bottom w:val="none" w:sz="0" w:space="0" w:color="auto"/>
            <w:right w:val="none" w:sz="0" w:space="0" w:color="auto"/>
          </w:divBdr>
        </w:div>
        <w:div w:id="2129425621">
          <w:marLeft w:val="0"/>
          <w:marRight w:val="0"/>
          <w:marTop w:val="0"/>
          <w:marBottom w:val="0"/>
          <w:divBdr>
            <w:top w:val="none" w:sz="0" w:space="0" w:color="auto"/>
            <w:left w:val="none" w:sz="0" w:space="0" w:color="auto"/>
            <w:bottom w:val="none" w:sz="0" w:space="0" w:color="auto"/>
            <w:right w:val="none" w:sz="0" w:space="0" w:color="auto"/>
          </w:divBdr>
        </w:div>
      </w:divsChild>
    </w:div>
    <w:div w:id="1770813404">
      <w:bodyDiv w:val="1"/>
      <w:marLeft w:val="0"/>
      <w:marRight w:val="0"/>
      <w:marTop w:val="0"/>
      <w:marBottom w:val="0"/>
      <w:divBdr>
        <w:top w:val="none" w:sz="0" w:space="0" w:color="auto"/>
        <w:left w:val="none" w:sz="0" w:space="0" w:color="auto"/>
        <w:bottom w:val="none" w:sz="0" w:space="0" w:color="auto"/>
        <w:right w:val="none" w:sz="0" w:space="0" w:color="auto"/>
      </w:divBdr>
    </w:div>
    <w:div w:id="1815952942">
      <w:bodyDiv w:val="1"/>
      <w:marLeft w:val="0"/>
      <w:marRight w:val="0"/>
      <w:marTop w:val="0"/>
      <w:marBottom w:val="0"/>
      <w:divBdr>
        <w:top w:val="none" w:sz="0" w:space="0" w:color="auto"/>
        <w:left w:val="none" w:sz="0" w:space="0" w:color="auto"/>
        <w:bottom w:val="none" w:sz="0" w:space="0" w:color="auto"/>
        <w:right w:val="none" w:sz="0" w:space="0" w:color="auto"/>
      </w:divBdr>
    </w:div>
    <w:div w:id="1839693735">
      <w:bodyDiv w:val="1"/>
      <w:marLeft w:val="0"/>
      <w:marRight w:val="0"/>
      <w:marTop w:val="0"/>
      <w:marBottom w:val="0"/>
      <w:divBdr>
        <w:top w:val="none" w:sz="0" w:space="0" w:color="auto"/>
        <w:left w:val="none" w:sz="0" w:space="0" w:color="auto"/>
        <w:bottom w:val="none" w:sz="0" w:space="0" w:color="auto"/>
        <w:right w:val="none" w:sz="0" w:space="0" w:color="auto"/>
      </w:divBdr>
    </w:div>
    <w:div w:id="1951932775">
      <w:bodyDiv w:val="1"/>
      <w:marLeft w:val="0"/>
      <w:marRight w:val="0"/>
      <w:marTop w:val="0"/>
      <w:marBottom w:val="0"/>
      <w:divBdr>
        <w:top w:val="none" w:sz="0" w:space="0" w:color="auto"/>
        <w:left w:val="none" w:sz="0" w:space="0" w:color="auto"/>
        <w:bottom w:val="none" w:sz="0" w:space="0" w:color="auto"/>
        <w:right w:val="none" w:sz="0" w:space="0" w:color="auto"/>
      </w:divBdr>
    </w:div>
    <w:div w:id="1974292371">
      <w:bodyDiv w:val="1"/>
      <w:marLeft w:val="0"/>
      <w:marRight w:val="0"/>
      <w:marTop w:val="0"/>
      <w:marBottom w:val="0"/>
      <w:divBdr>
        <w:top w:val="none" w:sz="0" w:space="0" w:color="auto"/>
        <w:left w:val="none" w:sz="0" w:space="0" w:color="auto"/>
        <w:bottom w:val="none" w:sz="0" w:space="0" w:color="auto"/>
        <w:right w:val="none" w:sz="0" w:space="0" w:color="auto"/>
      </w:divBdr>
    </w:div>
    <w:div w:id="1975401468">
      <w:bodyDiv w:val="1"/>
      <w:marLeft w:val="0"/>
      <w:marRight w:val="0"/>
      <w:marTop w:val="0"/>
      <w:marBottom w:val="0"/>
      <w:divBdr>
        <w:top w:val="none" w:sz="0" w:space="0" w:color="auto"/>
        <w:left w:val="none" w:sz="0" w:space="0" w:color="auto"/>
        <w:bottom w:val="none" w:sz="0" w:space="0" w:color="auto"/>
        <w:right w:val="none" w:sz="0" w:space="0" w:color="auto"/>
      </w:divBdr>
    </w:div>
    <w:div w:id="2080521530">
      <w:bodyDiv w:val="1"/>
      <w:marLeft w:val="0"/>
      <w:marRight w:val="0"/>
      <w:marTop w:val="0"/>
      <w:marBottom w:val="0"/>
      <w:divBdr>
        <w:top w:val="none" w:sz="0" w:space="0" w:color="auto"/>
        <w:left w:val="none" w:sz="0" w:space="0" w:color="auto"/>
        <w:bottom w:val="none" w:sz="0" w:space="0" w:color="auto"/>
        <w:right w:val="none" w:sz="0" w:space="0" w:color="auto"/>
      </w:divBdr>
    </w:div>
    <w:div w:id="21127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2E2D-ACAE-4F7F-8B7F-990EF847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46</Pages>
  <Words>13954</Words>
  <Characters>79541</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Richardson</dc:creator>
  <cp:lastModifiedBy>World Bank Group</cp:lastModifiedBy>
  <cp:revision>78</cp:revision>
  <cp:lastPrinted>2014-06-13T08:13:00Z</cp:lastPrinted>
  <dcterms:created xsi:type="dcterms:W3CDTF">2014-06-10T08:44:00Z</dcterms:created>
  <dcterms:modified xsi:type="dcterms:W3CDTF">2014-06-13T14:11:00Z</dcterms:modified>
</cp:coreProperties>
</file>