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r>
        <w:t xml:space="preserve">Report No.:  </w:t>
      </w:r>
      <w:bookmarkStart w:id="0" w:name="ReportNo"/>
      <w:r w:rsidR="00610EF1">
        <w:t>AB7533</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6660"/>
      </w:tblGrid>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1" w:name="PROJECTNAME"/>
            <w:r>
              <w:t>AF-Agricultural Diversification and Market Development Project</w:t>
            </w:r>
            <w:bookmarkEnd w:id="1"/>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2" w:name="REGION"/>
            <w:r>
              <w:t>AFRICA</w:t>
            </w:r>
            <w:bookmarkEnd w:id="2"/>
          </w:p>
        </w:tc>
      </w:tr>
      <w:tr w:rsidR="003C46AE">
        <w:tc>
          <w:tcPr>
            <w:tcW w:w="288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Country</w:t>
            </w:r>
          </w:p>
        </w:tc>
        <w:tc>
          <w:tcPr>
            <w:tcW w:w="6660" w:type="dxa"/>
            <w:tcBorders>
              <w:top w:val="single" w:sz="4" w:space="0" w:color="auto"/>
              <w:left w:val="single" w:sz="4" w:space="0" w:color="auto"/>
              <w:bottom w:val="single" w:sz="4" w:space="0" w:color="auto"/>
              <w:right w:val="single" w:sz="4" w:space="0" w:color="auto"/>
            </w:tcBorders>
          </w:tcPr>
          <w:p w:rsidR="003C46AE" w:rsidRDefault="00610EF1">
            <w:bookmarkStart w:id="3" w:name="COUNTRY_NAME"/>
            <w:r>
              <w:t>Burkina Faso</w:t>
            </w:r>
            <w:bookmarkEnd w:id="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4" w:name="SECTOR"/>
            <w:r>
              <w:t>Irrigation and drainage (33%);</w:t>
            </w:r>
            <w:r w:rsidR="00A7738A">
              <w:t xml:space="preserve"> </w:t>
            </w:r>
            <w:r>
              <w:t>Agro-industry, marketing, and trade (33%);</w:t>
            </w:r>
            <w:r w:rsidR="00A7738A">
              <w:t xml:space="preserve"> </w:t>
            </w:r>
            <w:r>
              <w:t>Crops (17%);</w:t>
            </w:r>
            <w:r w:rsidR="00A7738A">
              <w:t xml:space="preserve"> </w:t>
            </w:r>
            <w:r>
              <w:t>Animal production (17%)</w:t>
            </w:r>
            <w:bookmarkEnd w:id="4"/>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5" w:name="PROJECTCODE"/>
            <w:r>
              <w:t>P147978</w:t>
            </w:r>
            <w:bookmarkEnd w:id="5"/>
          </w:p>
        </w:tc>
      </w:tr>
      <w:tr w:rsidR="003C46AE">
        <w:tc>
          <w:tcPr>
            <w:tcW w:w="2880" w:type="dxa"/>
            <w:tcBorders>
              <w:top w:val="single" w:sz="4" w:space="0" w:color="auto"/>
              <w:left w:val="single" w:sz="4" w:space="0" w:color="auto"/>
              <w:bottom w:val="single" w:sz="4" w:space="0" w:color="auto"/>
              <w:right w:val="single" w:sz="4" w:space="0" w:color="auto"/>
            </w:tcBorders>
          </w:tcPr>
          <w:p w:rsidR="003C46AE" w:rsidRDefault="003C46AE">
            <w:pPr>
              <w:rPr>
                <w:b/>
                <w:bCs/>
              </w:rPr>
            </w:pPr>
            <w:r>
              <w:rPr>
                <w:b/>
                <w:bCs/>
              </w:rPr>
              <w:t>Parent Project ID</w:t>
            </w:r>
          </w:p>
        </w:tc>
        <w:tc>
          <w:tcPr>
            <w:tcW w:w="6660" w:type="dxa"/>
            <w:tcBorders>
              <w:top w:val="single" w:sz="4" w:space="0" w:color="auto"/>
              <w:left w:val="single" w:sz="4" w:space="0" w:color="auto"/>
              <w:bottom w:val="single" w:sz="4" w:space="0" w:color="auto"/>
              <w:right w:val="single" w:sz="4" w:space="0" w:color="auto"/>
            </w:tcBorders>
          </w:tcPr>
          <w:p w:rsidR="003C46AE" w:rsidRDefault="003C46AE"/>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6" w:name="BORROWERNAME"/>
            <w:r>
              <w:t>GOVERNMENT OF BURKINA FASO</w:t>
            </w:r>
            <w:bookmarkEnd w:id="6"/>
          </w:p>
        </w:tc>
      </w:tr>
      <w:tr w:rsidR="00A706FA">
        <w:trPr>
          <w:trHeight w:val="140"/>
        </w:trPr>
        <w:tc>
          <w:tcPr>
            <w:tcW w:w="2880" w:type="dxa"/>
            <w:tcBorders>
              <w:top w:val="single" w:sz="4" w:space="0" w:color="auto"/>
              <w:left w:val="single" w:sz="4" w:space="0" w:color="auto"/>
              <w:bottom w:val="nil"/>
              <w:right w:val="single" w:sz="4" w:space="0" w:color="auto"/>
            </w:tcBorders>
          </w:tcPr>
          <w:p w:rsidR="00A706FA" w:rsidRDefault="00A706FA">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A706FA" w:rsidRDefault="00A706FA">
            <w:bookmarkStart w:id="7" w:name="IMPLEMENTINGAGENCY"/>
            <w:bookmarkEnd w:id="7"/>
          </w:p>
        </w:tc>
      </w:tr>
      <w:tr w:rsidR="00610EF1" w:rsidRPr="00545D48">
        <w:trPr>
          <w:trHeight w:val="285"/>
        </w:trPr>
        <w:tc>
          <w:tcPr>
            <w:tcW w:w="2880" w:type="dxa"/>
            <w:tcBorders>
              <w:top w:val="single" w:sz="4" w:space="0" w:color="auto"/>
              <w:left w:val="single" w:sz="4" w:space="0" w:color="auto"/>
              <w:bottom w:val="single" w:sz="4" w:space="0" w:color="auto"/>
              <w:right w:val="single" w:sz="4" w:space="0" w:color="auto"/>
            </w:tcBorders>
          </w:tcPr>
          <w:p w:rsidR="00610EF1" w:rsidRDefault="00610EF1">
            <w:pPr>
              <w:rPr>
                <w:b/>
                <w:bCs/>
              </w:rPr>
            </w:pPr>
          </w:p>
        </w:tc>
        <w:tc>
          <w:tcPr>
            <w:tcW w:w="6660" w:type="dxa"/>
            <w:tcBorders>
              <w:top w:val="single" w:sz="4" w:space="0" w:color="auto"/>
              <w:left w:val="single" w:sz="4" w:space="0" w:color="auto"/>
              <w:bottom w:val="single" w:sz="4" w:space="0" w:color="auto"/>
              <w:right w:val="single" w:sz="4" w:space="0" w:color="auto"/>
            </w:tcBorders>
          </w:tcPr>
          <w:p w:rsidR="00610EF1" w:rsidRDefault="00841574">
            <w:pPr>
              <w:rPr>
                <w:lang w:val="fr-FR"/>
              </w:rPr>
            </w:pPr>
            <w:r>
              <w:rPr>
                <w:lang w:val="fr-FR"/>
              </w:rPr>
              <w:t xml:space="preserve">Project Coordination Unit of the </w:t>
            </w:r>
            <w:r w:rsidR="00610EF1" w:rsidRPr="00545D48">
              <w:rPr>
                <w:lang w:val="fr-FR"/>
              </w:rPr>
              <w:t>PAFASP</w:t>
            </w:r>
            <w:r>
              <w:rPr>
                <w:lang w:val="fr-FR"/>
              </w:rPr>
              <w:t>/ADMDP</w:t>
            </w:r>
          </w:p>
          <w:p w:rsidR="00841574" w:rsidRPr="00545D48" w:rsidRDefault="00841574">
            <w:pPr>
              <w:rPr>
                <w:lang w:val="fr-FR"/>
              </w:rPr>
            </w:pPr>
            <w:r>
              <w:rPr>
                <w:lang w:val="fr-FR"/>
              </w:rPr>
              <w:t>Ouagadougou</w:t>
            </w:r>
          </w:p>
          <w:p w:rsidR="00610EF1" w:rsidRPr="00545D48" w:rsidRDefault="00610EF1">
            <w:pPr>
              <w:rPr>
                <w:lang w:val="fr-FR"/>
              </w:rPr>
            </w:pPr>
            <w:r w:rsidRPr="00545D48">
              <w:rPr>
                <w:lang w:val="fr-FR"/>
              </w:rPr>
              <w:t>Burkina Faso</w:t>
            </w:r>
          </w:p>
          <w:p w:rsidR="00610EF1" w:rsidRPr="00545D48" w:rsidRDefault="00610EF1">
            <w:pPr>
              <w:rPr>
                <w:lang w:val="fr-FR"/>
              </w:rPr>
            </w:pPr>
          </w:p>
        </w:tc>
      </w:tr>
      <w:tr w:rsidR="00A706FA">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Default="00A706FA">
            <w:r>
              <w:t>[</w:t>
            </w:r>
            <w:bookmarkStart w:id="8" w:name="ENVCAT_A"/>
            <w:r>
              <w:t xml:space="preserve"> </w:t>
            </w:r>
            <w:bookmarkEnd w:id="8"/>
            <w:r>
              <w:t>] A   [</w:t>
            </w:r>
            <w:bookmarkStart w:id="9" w:name="ENVCAT_B"/>
            <w:r w:rsidR="00610EF1">
              <w:t>X</w:t>
            </w:r>
            <w:bookmarkEnd w:id="9"/>
            <w:r>
              <w:t>] B   [</w:t>
            </w:r>
            <w:bookmarkStart w:id="10" w:name="ENVCAT_C"/>
            <w:r>
              <w:t xml:space="preserve"> </w:t>
            </w:r>
            <w:bookmarkEnd w:id="10"/>
            <w:r>
              <w:t>] C   [</w:t>
            </w:r>
            <w:bookmarkStart w:id="11" w:name="ENVCAT_FI"/>
            <w:r>
              <w:t xml:space="preserve"> </w:t>
            </w:r>
            <w:bookmarkEnd w:id="11"/>
            <w:r>
              <w:t>] FI   [</w:t>
            </w:r>
            <w:bookmarkStart w:id="12" w:name="ENVCAT_TBD"/>
            <w:r>
              <w:t xml:space="preserve"> </w:t>
            </w:r>
            <w:bookmarkEnd w:id="12"/>
            <w:r>
              <w:t>] TBD (to be determined)</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13" w:name="DATEPREPARED"/>
            <w:r>
              <w:t>March 5, 2014</w:t>
            </w:r>
            <w:bookmarkEnd w:id="1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14" w:name="APPRAISALDATE"/>
            <w:r>
              <w:t>April 1, 2014</w:t>
            </w:r>
            <w:bookmarkEnd w:id="14"/>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Default="00610EF1">
            <w:bookmarkStart w:id="15" w:name="BOARDAPPROVALDATE"/>
            <w:r>
              <w:t>May 27, 2014</w:t>
            </w:r>
            <w:bookmarkEnd w:id="15"/>
          </w:p>
        </w:tc>
      </w:tr>
    </w:tbl>
    <w:p w:rsidR="00A706FA" w:rsidRDefault="00A706FA"/>
    <w:p w:rsidR="00A706FA" w:rsidRDefault="00A706FA" w:rsidP="001E693A">
      <w:pPr>
        <w:pStyle w:val="Heading1"/>
        <w:numPr>
          <w:ilvl w:val="0"/>
          <w:numId w:val="8"/>
        </w:numPr>
      </w:pPr>
      <w:r>
        <w:t>Country and Sector Background</w:t>
      </w:r>
      <w:bookmarkStart w:id="16" w:name="CountrySectorBackground"/>
    </w:p>
    <w:p w:rsidR="00600150" w:rsidRDefault="00600150" w:rsidP="00600150">
      <w:pPr>
        <w:ind w:left="360"/>
      </w:pPr>
    </w:p>
    <w:p w:rsidR="00600150" w:rsidRDefault="00600150" w:rsidP="001E693A">
      <w:pPr>
        <w:pStyle w:val="Header"/>
        <w:numPr>
          <w:ilvl w:val="0"/>
          <w:numId w:val="7"/>
        </w:numPr>
        <w:tabs>
          <w:tab w:val="clear" w:pos="4680"/>
          <w:tab w:val="center" w:pos="720"/>
        </w:tabs>
        <w:ind w:left="0" w:firstLine="0"/>
        <w:jc w:val="both"/>
        <w:rPr>
          <w:rFonts w:ascii="Times New Roman" w:hAnsi="Times New Roman" w:cs="Times New Roman"/>
          <w:b/>
          <w:bCs/>
          <w:sz w:val="24"/>
          <w:szCs w:val="24"/>
        </w:rPr>
      </w:pPr>
      <w:r>
        <w:rPr>
          <w:rFonts w:ascii="Times New Roman" w:hAnsi="Times New Roman" w:cs="Times New Roman"/>
          <w:b/>
          <w:bCs/>
          <w:sz w:val="24"/>
          <w:szCs w:val="24"/>
        </w:rPr>
        <w:t>Burkina Faso</w:t>
      </w:r>
      <w:r w:rsidRPr="00CC7234">
        <w:rPr>
          <w:rFonts w:ascii="Times New Roman" w:hAnsi="Times New Roman" w:cs="Times New Roman"/>
          <w:b/>
          <w:bCs/>
          <w:sz w:val="24"/>
          <w:szCs w:val="24"/>
        </w:rPr>
        <w:t xml:space="preserve"> </w:t>
      </w:r>
      <w:r>
        <w:rPr>
          <w:rFonts w:ascii="Times New Roman" w:hAnsi="Times New Roman" w:cs="Times New Roman"/>
          <w:b/>
          <w:bCs/>
          <w:sz w:val="24"/>
          <w:szCs w:val="24"/>
        </w:rPr>
        <w:t xml:space="preserve">Burkina Faso is a low-income landlocked country facing significant economic vulnerability. </w:t>
      </w:r>
      <w:r>
        <w:rPr>
          <w:rFonts w:ascii="Times New Roman" w:hAnsi="Times New Roman" w:cs="Times New Roman"/>
          <w:bCs/>
          <w:sz w:val="24"/>
          <w:szCs w:val="24"/>
        </w:rPr>
        <w:t xml:space="preserve"> </w:t>
      </w:r>
      <w:r>
        <w:rPr>
          <w:rFonts w:ascii="Times New Roman" w:hAnsi="Times New Roman" w:cs="Times New Roman"/>
          <w:sz w:val="24"/>
          <w:szCs w:val="24"/>
        </w:rPr>
        <w:t>Burkina has maintained economic stability in the face of structural obstacles and economic shocks, including recurring droughts. Strong production of gold and a vibrant agricultural (cotton and food grains) sector have supported a respectable economic growth rate</w:t>
      </w:r>
      <w:r>
        <w:rPr>
          <w:rFonts w:ascii="Times New Roman" w:hAnsi="Times New Roman" w:cs="Times New Roman"/>
          <w:b/>
          <w:bCs/>
          <w:sz w:val="24"/>
          <w:szCs w:val="24"/>
        </w:rPr>
        <w:t xml:space="preserve">, </w:t>
      </w:r>
      <w:r>
        <w:rPr>
          <w:rFonts w:ascii="Times New Roman" w:hAnsi="Times New Roman" w:cs="Times New Roman"/>
          <w:sz w:val="24"/>
          <w:szCs w:val="24"/>
        </w:rPr>
        <w:t xml:space="preserve">despite vulnerability to terms of trade shocks. Due to both its difficult geography and its good performance, Burkina has also received significant aid flows in the last decade. Partly because of a high population growth rate and a non-inclusive pattern of growth, poverty incidence has registered only a moderate decline since the 1990s and remained at 47 percent in </w:t>
      </w:r>
      <w:r>
        <w:rPr>
          <w:rFonts w:ascii="Times New Roman" w:hAnsi="Times New Roman" w:cs="Times New Roman"/>
          <w:bCs/>
          <w:sz w:val="24"/>
          <w:szCs w:val="24"/>
        </w:rPr>
        <w:t xml:space="preserve">2009 </w:t>
      </w:r>
      <w:r>
        <w:rPr>
          <w:rFonts w:ascii="Times New Roman" w:hAnsi="Times New Roman" w:cs="Times New Roman"/>
          <w:sz w:val="24"/>
          <w:szCs w:val="24"/>
        </w:rPr>
        <w:t xml:space="preserve">(compared with </w:t>
      </w:r>
      <w:r>
        <w:rPr>
          <w:rFonts w:ascii="Times New Roman" w:hAnsi="Times New Roman" w:cs="Times New Roman"/>
          <w:bCs/>
          <w:sz w:val="24"/>
          <w:szCs w:val="24"/>
        </w:rPr>
        <w:t xml:space="preserve">51 </w:t>
      </w:r>
      <w:r>
        <w:rPr>
          <w:rFonts w:ascii="Times New Roman" w:hAnsi="Times New Roman" w:cs="Times New Roman"/>
          <w:sz w:val="24"/>
          <w:szCs w:val="24"/>
        </w:rPr>
        <w:t xml:space="preserve">percent in </w:t>
      </w:r>
      <w:r>
        <w:rPr>
          <w:rFonts w:ascii="Times New Roman" w:hAnsi="Times New Roman" w:cs="Times New Roman"/>
          <w:bCs/>
          <w:sz w:val="24"/>
          <w:szCs w:val="24"/>
        </w:rPr>
        <w:t>2003).</w:t>
      </w:r>
      <w:r>
        <w:rPr>
          <w:rFonts w:ascii="Times New Roman" w:hAnsi="Times New Roman" w:cs="Times New Roman"/>
          <w:b/>
          <w:bCs/>
          <w:sz w:val="24"/>
          <w:szCs w:val="24"/>
        </w:rPr>
        <w:t xml:space="preserve">  </w:t>
      </w:r>
      <w:r>
        <w:rPr>
          <w:rFonts w:ascii="Times New Roman" w:hAnsi="Times New Roman" w:cs="Times New Roman"/>
          <w:sz w:val="24"/>
          <w:szCs w:val="24"/>
        </w:rPr>
        <w:t>Stubborn and persistently high levels of predominantly rural poverty still undermine development. There are significant inequalities by region, gender, and location (urban and rural).</w:t>
      </w:r>
    </w:p>
    <w:p w:rsidR="00600150" w:rsidRDefault="00600150" w:rsidP="00600150">
      <w:pPr>
        <w:pStyle w:val="Header"/>
        <w:tabs>
          <w:tab w:val="clear" w:pos="4680"/>
          <w:tab w:val="center" w:pos="720"/>
        </w:tabs>
        <w:autoSpaceDE w:val="0"/>
        <w:autoSpaceDN w:val="0"/>
        <w:adjustRightInd w:val="0"/>
        <w:jc w:val="both"/>
        <w:rPr>
          <w:rFonts w:ascii="Times New Roman" w:hAnsi="Times New Roman" w:cs="Times New Roman"/>
          <w:b/>
          <w:bCs/>
          <w:sz w:val="24"/>
          <w:szCs w:val="24"/>
        </w:rPr>
      </w:pPr>
    </w:p>
    <w:p w:rsidR="00600150" w:rsidRDefault="00600150" w:rsidP="001E693A">
      <w:pPr>
        <w:pStyle w:val="Header"/>
        <w:numPr>
          <w:ilvl w:val="0"/>
          <w:numId w:val="7"/>
        </w:numPr>
        <w:tabs>
          <w:tab w:val="clear" w:pos="4680"/>
          <w:tab w:val="center" w:pos="720"/>
        </w:tabs>
        <w:ind w:left="0" w:firstLine="0"/>
        <w:jc w:val="both"/>
        <w:rPr>
          <w:sz w:val="24"/>
          <w:szCs w:val="24"/>
        </w:rPr>
      </w:pPr>
      <w:r>
        <w:rPr>
          <w:rFonts w:ascii="Times New Roman" w:hAnsi="Times New Roman" w:cs="Times New Roman"/>
          <w:b/>
          <w:bCs/>
          <w:sz w:val="24"/>
          <w:szCs w:val="24"/>
        </w:rPr>
        <w:t xml:space="preserve">Burkina Faso has faced difficult years in 2012 </w:t>
      </w:r>
      <w:r w:rsidRPr="002B2594">
        <w:rPr>
          <w:rFonts w:ascii="Times New Roman" w:hAnsi="Times New Roman" w:cs="Times New Roman"/>
          <w:b/>
          <w:bCs/>
          <w:sz w:val="24"/>
          <w:szCs w:val="24"/>
        </w:rPr>
        <w:t>and 2013</w:t>
      </w:r>
      <w:r>
        <w:rPr>
          <w:rFonts w:ascii="Times New Roman" w:hAnsi="Times New Roman" w:cs="Times New Roman"/>
          <w:b/>
          <w:bCs/>
          <w:sz w:val="24"/>
          <w:szCs w:val="24"/>
        </w:rPr>
        <w:t xml:space="preserve">, confronting food shocks and refugee crises. </w:t>
      </w:r>
      <w:r>
        <w:rPr>
          <w:rFonts w:ascii="Times New Roman" w:hAnsi="Times New Roman" w:cs="Times New Roman"/>
          <w:sz w:val="24"/>
          <w:szCs w:val="24"/>
        </w:rPr>
        <w:t xml:space="preserve">An inflow of Malian refugees in 2012 has put fiscal pressure on Burkina's budget.  The GoBF has responded </w:t>
      </w:r>
      <w:r>
        <w:rPr>
          <w:rFonts w:ascii="Times New Roman" w:hAnsi="Times New Roman" w:cs="Times New Roman"/>
          <w:bCs/>
          <w:sz w:val="24"/>
          <w:szCs w:val="24"/>
        </w:rPr>
        <w:t>by</w:t>
      </w:r>
      <w:r>
        <w:rPr>
          <w:rFonts w:ascii="Times New Roman" w:hAnsi="Times New Roman" w:cs="Times New Roman"/>
          <w:b/>
          <w:bCs/>
          <w:sz w:val="24"/>
          <w:szCs w:val="24"/>
        </w:rPr>
        <w:t xml:space="preserve"> </w:t>
      </w:r>
      <w:r>
        <w:rPr>
          <w:rFonts w:ascii="Times New Roman" w:hAnsi="Times New Roman" w:cs="Times New Roman"/>
          <w:sz w:val="24"/>
          <w:szCs w:val="24"/>
        </w:rPr>
        <w:t xml:space="preserve">allocating close to </w:t>
      </w:r>
      <w:r>
        <w:rPr>
          <w:rFonts w:ascii="Times New Roman" w:hAnsi="Times New Roman" w:cs="Times New Roman"/>
          <w:bCs/>
          <w:sz w:val="24"/>
          <w:szCs w:val="24"/>
        </w:rPr>
        <w:t>US$ 10</w:t>
      </w:r>
      <w:r>
        <w:rPr>
          <w:rFonts w:ascii="Times New Roman" w:hAnsi="Times New Roman" w:cs="Times New Roman"/>
          <w:b/>
          <w:bCs/>
          <w:sz w:val="24"/>
          <w:szCs w:val="24"/>
        </w:rPr>
        <w:t xml:space="preserve"> </w:t>
      </w:r>
      <w:r>
        <w:rPr>
          <w:rFonts w:ascii="Times New Roman" w:hAnsi="Times New Roman" w:cs="Times New Roman"/>
          <w:sz w:val="24"/>
          <w:szCs w:val="24"/>
        </w:rPr>
        <w:t xml:space="preserve">million to pay for food and schools for the Malian refugees. In relation to the food crisis, government has spent close to </w:t>
      </w:r>
      <w:r>
        <w:rPr>
          <w:rFonts w:ascii="Times New Roman" w:hAnsi="Times New Roman" w:cs="Times New Roman"/>
          <w:bCs/>
          <w:sz w:val="24"/>
          <w:szCs w:val="24"/>
        </w:rPr>
        <w:t xml:space="preserve">$130 </w:t>
      </w:r>
      <w:r>
        <w:rPr>
          <w:rFonts w:ascii="Times New Roman" w:hAnsi="Times New Roman" w:cs="Times New Roman"/>
          <w:sz w:val="24"/>
          <w:szCs w:val="24"/>
        </w:rPr>
        <w:t xml:space="preserve">million as of December </w:t>
      </w:r>
      <w:r>
        <w:rPr>
          <w:rFonts w:ascii="Times New Roman" w:hAnsi="Times New Roman" w:cs="Times New Roman"/>
          <w:bCs/>
          <w:sz w:val="24"/>
          <w:szCs w:val="24"/>
        </w:rPr>
        <w:t xml:space="preserve">31, </w:t>
      </w:r>
      <w:r>
        <w:rPr>
          <w:rFonts w:ascii="Times New Roman" w:hAnsi="Times New Roman" w:cs="Times New Roman"/>
          <w:sz w:val="24"/>
          <w:szCs w:val="24"/>
        </w:rPr>
        <w:t xml:space="preserve">2012, and US$ 64 million in 2013 to help feed the vulnerable population. So far, close to </w:t>
      </w:r>
      <w:r>
        <w:rPr>
          <w:rFonts w:ascii="Times New Roman" w:hAnsi="Times New Roman" w:cs="Times New Roman"/>
          <w:bCs/>
          <w:sz w:val="24"/>
          <w:szCs w:val="24"/>
        </w:rPr>
        <w:t xml:space="preserve">50,000 </w:t>
      </w:r>
      <w:r>
        <w:rPr>
          <w:rFonts w:ascii="Times New Roman" w:hAnsi="Times New Roman" w:cs="Times New Roman"/>
          <w:sz w:val="24"/>
          <w:szCs w:val="24"/>
        </w:rPr>
        <w:t xml:space="preserve">tons of food have been sold or distributed to the rural population </w:t>
      </w:r>
      <w:r>
        <w:rPr>
          <w:rFonts w:ascii="Times New Roman" w:hAnsi="Times New Roman" w:cs="Times New Roman"/>
          <w:bCs/>
          <w:sz w:val="24"/>
          <w:szCs w:val="24"/>
        </w:rPr>
        <w:t xml:space="preserve">by </w:t>
      </w:r>
      <w:r>
        <w:rPr>
          <w:rFonts w:ascii="Times New Roman" w:hAnsi="Times New Roman" w:cs="Times New Roman"/>
          <w:sz w:val="24"/>
          <w:szCs w:val="24"/>
        </w:rPr>
        <w:t xml:space="preserve">the two key agencies, </w:t>
      </w:r>
      <w:r>
        <w:rPr>
          <w:rFonts w:ascii="Times New Roman" w:hAnsi="Times New Roman" w:cs="Times New Roman"/>
          <w:bCs/>
          <w:sz w:val="24"/>
          <w:szCs w:val="24"/>
        </w:rPr>
        <w:t xml:space="preserve">SONAGESS </w:t>
      </w:r>
      <w:r>
        <w:rPr>
          <w:rFonts w:ascii="Times New Roman" w:hAnsi="Times New Roman" w:cs="Times New Roman"/>
          <w:sz w:val="24"/>
          <w:szCs w:val="24"/>
        </w:rPr>
        <w:t xml:space="preserve">and </w:t>
      </w:r>
      <w:r>
        <w:rPr>
          <w:rFonts w:ascii="Times New Roman" w:hAnsi="Times New Roman" w:cs="Times New Roman"/>
          <w:bCs/>
          <w:sz w:val="24"/>
          <w:szCs w:val="24"/>
        </w:rPr>
        <w:t xml:space="preserve">CONASUR, </w:t>
      </w:r>
      <w:r>
        <w:rPr>
          <w:rFonts w:ascii="Times New Roman" w:hAnsi="Times New Roman" w:cs="Times New Roman"/>
          <w:sz w:val="24"/>
          <w:szCs w:val="24"/>
        </w:rPr>
        <w:t xml:space="preserve">together with the international aid agencies like WFP.  Major famine has been averted, although there have been execution bottlenecks. The government has facilitated access to strategic grain reserves, </w:t>
      </w:r>
      <w:r>
        <w:rPr>
          <w:rFonts w:ascii="Times New Roman" w:hAnsi="Times New Roman" w:cs="Times New Roman"/>
          <w:sz w:val="24"/>
          <w:szCs w:val="24"/>
        </w:rPr>
        <w:lastRenderedPageBreak/>
        <w:t>strengthened the early warning system to identify vulnerable segments of the population, and embarked on an ambitious program of subsidized sale of foods in food-deficit areas.</w:t>
      </w:r>
    </w:p>
    <w:p w:rsidR="00600150" w:rsidRDefault="00600150" w:rsidP="00600150">
      <w:pPr>
        <w:pStyle w:val="ListParagraph"/>
        <w:ind w:left="0"/>
      </w:pPr>
    </w:p>
    <w:p w:rsidR="00600150" w:rsidRDefault="00600150" w:rsidP="001E693A">
      <w:pPr>
        <w:pStyle w:val="Header"/>
        <w:numPr>
          <w:ilvl w:val="0"/>
          <w:numId w:val="7"/>
        </w:numPr>
        <w:tabs>
          <w:tab w:val="clear" w:pos="4680"/>
          <w:tab w:val="center" w:pos="720"/>
        </w:tabs>
        <w:ind w:left="0" w:firstLine="0"/>
        <w:jc w:val="both"/>
        <w:rPr>
          <w:rFonts w:ascii="Times New Roman" w:hAnsi="Times New Roman" w:cs="Times New Roman"/>
          <w:sz w:val="24"/>
          <w:szCs w:val="24"/>
        </w:rPr>
      </w:pPr>
      <w:r>
        <w:rPr>
          <w:rFonts w:ascii="Times New Roman" w:hAnsi="Times New Roman" w:cs="Times New Roman"/>
          <w:b/>
          <w:bCs/>
          <w:sz w:val="24"/>
          <w:szCs w:val="24"/>
        </w:rPr>
        <w:t>Burkina Faso’s agriculture-based economy is still dominated by subsistence production systems characterized by low crop and livestock productivity, low but increasing diversification, and limited participation of formal private businesses in the development of agro-pastoral value chains</w:t>
      </w:r>
      <w:r>
        <w:rPr>
          <w:rFonts w:ascii="Times New Roman" w:hAnsi="Times New Roman" w:cs="Times New Roman"/>
          <w:sz w:val="24"/>
          <w:szCs w:val="24"/>
        </w:rPr>
        <w:t xml:space="preserve">. Agriculture, including livestock and agro-processing sectors, continues to account for about 40 percent of GDP, and it employs over 80 percent of the population. While becoming less dominant in total exports due to the booming mining sector, cotton exports continue to dominate total agricultural exports, despite recent increases in non-cotton agricultural exports spurred in part by ADMDP interventions. </w:t>
      </w:r>
      <w:r w:rsidR="001E693A">
        <w:rPr>
          <w:rFonts w:ascii="Times New Roman" w:hAnsi="Times New Roman" w:cs="Times New Roman"/>
          <w:sz w:val="24"/>
          <w:szCs w:val="24"/>
        </w:rPr>
        <w:t xml:space="preserve"> </w:t>
      </w:r>
      <w:r>
        <w:rPr>
          <w:rFonts w:ascii="Times New Roman" w:hAnsi="Times New Roman" w:cs="Times New Roman"/>
          <w:sz w:val="24"/>
          <w:szCs w:val="24"/>
        </w:rPr>
        <w:t xml:space="preserve">According to the 2009 </w:t>
      </w:r>
      <w:r w:rsidRPr="0019642D">
        <w:rPr>
          <w:rFonts w:ascii="Times New Roman" w:hAnsi="Times New Roman" w:cs="Times New Roman"/>
          <w:iCs/>
          <w:sz w:val="24"/>
          <w:szCs w:val="24"/>
        </w:rPr>
        <w:t>Country Economic Memorandum</w:t>
      </w:r>
      <w:r>
        <w:rPr>
          <w:rFonts w:ascii="Times New Roman" w:hAnsi="Times New Roman" w:cs="Times New Roman"/>
          <w:i/>
          <w:iCs/>
          <w:sz w:val="24"/>
          <w:szCs w:val="24"/>
        </w:rPr>
        <w:t xml:space="preserve"> </w:t>
      </w:r>
      <w:r>
        <w:rPr>
          <w:rFonts w:ascii="Times New Roman" w:hAnsi="Times New Roman" w:cs="Times New Roman"/>
          <w:sz w:val="24"/>
          <w:szCs w:val="24"/>
        </w:rPr>
        <w:t xml:space="preserve">(CEM), the most competitive products in the West African market seem to be onions, tomatoes, cowpeas, cattle/beef and maize. </w:t>
      </w:r>
      <w:r w:rsidR="001E693A">
        <w:rPr>
          <w:rFonts w:ascii="Times New Roman" w:hAnsi="Times New Roman" w:cs="Times New Roman"/>
          <w:sz w:val="24"/>
          <w:szCs w:val="24"/>
        </w:rPr>
        <w:t xml:space="preserve"> </w:t>
      </w:r>
      <w:r>
        <w:rPr>
          <w:rFonts w:ascii="Times New Roman" w:hAnsi="Times New Roman" w:cs="Times New Roman"/>
          <w:sz w:val="24"/>
          <w:szCs w:val="24"/>
        </w:rPr>
        <w:t xml:space="preserve">Burkina also has a comparative advantage in exporting mangoes, sesame, and Shea nut products to the international markets, but the country is trading these products at the lower levels of the value chain. There is also potential for rice and milk import substitution. </w:t>
      </w:r>
    </w:p>
    <w:p w:rsidR="00600150" w:rsidRDefault="00600150" w:rsidP="00600150">
      <w:pPr>
        <w:pStyle w:val="Header"/>
        <w:tabs>
          <w:tab w:val="clear" w:pos="4680"/>
          <w:tab w:val="center" w:pos="720"/>
        </w:tabs>
        <w:jc w:val="both"/>
        <w:rPr>
          <w:rFonts w:ascii="Times New Roman" w:hAnsi="Times New Roman" w:cs="Times New Roman"/>
          <w:sz w:val="24"/>
          <w:szCs w:val="24"/>
        </w:rPr>
      </w:pPr>
    </w:p>
    <w:p w:rsidR="00600150" w:rsidRPr="001E693A" w:rsidRDefault="00600150" w:rsidP="001E693A">
      <w:pPr>
        <w:pStyle w:val="Header"/>
        <w:numPr>
          <w:ilvl w:val="0"/>
          <w:numId w:val="7"/>
        </w:numPr>
        <w:tabs>
          <w:tab w:val="clear" w:pos="4680"/>
          <w:tab w:val="center" w:pos="720"/>
        </w:tabs>
        <w:ind w:left="0" w:firstLine="0"/>
        <w:jc w:val="both"/>
        <w:rPr>
          <w:rFonts w:ascii="Times New Roman" w:hAnsi="Times New Roman" w:cs="Times New Roman"/>
          <w:sz w:val="24"/>
          <w:szCs w:val="24"/>
        </w:rPr>
      </w:pPr>
      <w:r w:rsidRPr="001E693A">
        <w:rPr>
          <w:rFonts w:ascii="Times New Roman" w:hAnsi="Times New Roman" w:cs="Times New Roman"/>
          <w:b/>
          <w:bCs/>
          <w:sz w:val="24"/>
          <w:szCs w:val="24"/>
        </w:rPr>
        <w:t>Agriculture is one of the priority sectors of the country’s poverty reduction and growth strategies</w:t>
      </w:r>
      <w:r w:rsidR="001E693A">
        <w:rPr>
          <w:rFonts w:ascii="Times New Roman" w:hAnsi="Times New Roman" w:cs="Times New Roman"/>
          <w:b/>
          <w:bCs/>
          <w:sz w:val="24"/>
          <w:szCs w:val="24"/>
        </w:rPr>
        <w:t xml:space="preserve">.  </w:t>
      </w:r>
      <w:r w:rsidRPr="001E693A">
        <w:rPr>
          <w:rFonts w:ascii="Times New Roman" w:hAnsi="Times New Roman" w:cs="Times New Roman"/>
          <w:bCs/>
          <w:sz w:val="24"/>
          <w:szCs w:val="24"/>
        </w:rPr>
        <w:t>In December 2010 the Government adopted the Strategy for Accelerated Growth and Sustained Development for 2011-15</w:t>
      </w:r>
      <w:r w:rsidRPr="001E693A">
        <w:rPr>
          <w:rFonts w:ascii="Times New Roman" w:hAnsi="Times New Roman" w:cs="Times New Roman"/>
          <w:b/>
          <w:bCs/>
          <w:sz w:val="24"/>
          <w:szCs w:val="24"/>
        </w:rPr>
        <w:t xml:space="preserve"> </w:t>
      </w:r>
      <w:r w:rsidRPr="001E693A">
        <w:rPr>
          <w:rFonts w:ascii="Times New Roman" w:hAnsi="Times New Roman" w:cs="Times New Roman"/>
          <w:bCs/>
          <w:sz w:val="24"/>
          <w:szCs w:val="24"/>
        </w:rPr>
        <w:t>(</w:t>
      </w:r>
      <w:r w:rsidRPr="001E693A">
        <w:rPr>
          <w:rFonts w:ascii="Times New Roman" w:hAnsi="Times New Roman" w:cs="Times New Roman"/>
          <w:bCs/>
          <w:i/>
          <w:iCs/>
          <w:sz w:val="24"/>
          <w:szCs w:val="24"/>
        </w:rPr>
        <w:t xml:space="preserve">Stratégie pour la Croissance Accélérée et le Développement Durable </w:t>
      </w:r>
      <w:r w:rsidRPr="001E693A">
        <w:rPr>
          <w:rFonts w:ascii="Times New Roman" w:hAnsi="Times New Roman" w:cs="Times New Roman"/>
          <w:bCs/>
          <w:sz w:val="24"/>
          <w:szCs w:val="24"/>
        </w:rPr>
        <w:t>(SCADD)</w:t>
      </w:r>
      <w:r w:rsidRPr="001E693A">
        <w:rPr>
          <w:rFonts w:ascii="Times New Roman" w:hAnsi="Times New Roman" w:cs="Times New Roman"/>
          <w:sz w:val="24"/>
          <w:szCs w:val="24"/>
        </w:rPr>
        <w:t>. The SCADD combines promotion of growth poles to support agribusiness and small and medium-sized enterprises with pro-poor programs and critical structural reforms. A Country Partnership Strategy (CPS) was approved on September 19, 2013, by the Board, indicating how the World Bank Group will support the SCADD.</w:t>
      </w:r>
    </w:p>
    <w:p w:rsidR="00600150" w:rsidRDefault="00600150" w:rsidP="00600150">
      <w:pPr>
        <w:pStyle w:val="Header"/>
        <w:tabs>
          <w:tab w:val="clear" w:pos="4680"/>
          <w:tab w:val="center" w:pos="720"/>
        </w:tabs>
        <w:jc w:val="both"/>
        <w:rPr>
          <w:rFonts w:ascii="Times New Roman" w:hAnsi="Times New Roman" w:cs="Times New Roman"/>
          <w:sz w:val="24"/>
          <w:szCs w:val="24"/>
        </w:rPr>
      </w:pPr>
    </w:p>
    <w:p w:rsidR="00600150" w:rsidRPr="00E56134" w:rsidRDefault="00600150" w:rsidP="001E693A">
      <w:pPr>
        <w:pStyle w:val="Header"/>
        <w:numPr>
          <w:ilvl w:val="0"/>
          <w:numId w:val="7"/>
        </w:numPr>
        <w:tabs>
          <w:tab w:val="clear" w:pos="4680"/>
          <w:tab w:val="center" w:pos="720"/>
        </w:tabs>
        <w:ind w:left="0" w:firstLine="0"/>
        <w:jc w:val="both"/>
        <w:rPr>
          <w:rFonts w:ascii="Times New Roman" w:hAnsi="Times New Roman" w:cs="Times New Roman"/>
          <w:sz w:val="24"/>
          <w:szCs w:val="24"/>
        </w:rPr>
      </w:pPr>
      <w:r w:rsidRPr="00E56134">
        <w:rPr>
          <w:rFonts w:ascii="Times New Roman" w:hAnsi="Times New Roman" w:cs="Times New Roman"/>
          <w:sz w:val="24"/>
          <w:szCs w:val="24"/>
        </w:rPr>
        <w:t xml:space="preserve"> </w:t>
      </w:r>
      <w:r w:rsidRPr="003A4DF5">
        <w:rPr>
          <w:rFonts w:ascii="Times New Roman" w:hAnsi="Times New Roman" w:cs="Times New Roman"/>
          <w:b/>
          <w:sz w:val="24"/>
          <w:szCs w:val="24"/>
        </w:rPr>
        <w:t>The SCADD and the CPS have identified the agriculture sector and related interventions in rural development as one of the country’s major source of growth with high potential for shared prosperity and poverty reduction</w:t>
      </w:r>
      <w:r w:rsidRPr="00E56134">
        <w:rPr>
          <w:rFonts w:ascii="Times New Roman" w:hAnsi="Times New Roman" w:cs="Times New Roman"/>
          <w:sz w:val="24"/>
          <w:szCs w:val="24"/>
        </w:rPr>
        <w:t>. T</w:t>
      </w:r>
      <w:r>
        <w:rPr>
          <w:rFonts w:ascii="Times New Roman" w:hAnsi="Times New Roman" w:cs="Times New Roman"/>
          <w:sz w:val="24"/>
          <w:szCs w:val="24"/>
        </w:rPr>
        <w:t xml:space="preserve">he proposed AF fits within Axis </w:t>
      </w:r>
      <w:r w:rsidRPr="00E56134">
        <w:rPr>
          <w:rFonts w:ascii="Times New Roman" w:hAnsi="Times New Roman" w:cs="Times New Roman"/>
          <w:sz w:val="24"/>
          <w:szCs w:val="24"/>
        </w:rPr>
        <w:t>1 of the SCADD “</w:t>
      </w:r>
      <w:r w:rsidRPr="00E56134">
        <w:rPr>
          <w:rFonts w:ascii="Times New Roman" w:hAnsi="Times New Roman" w:cs="Times New Roman"/>
          <w:i/>
          <w:iCs/>
          <w:sz w:val="24"/>
          <w:szCs w:val="24"/>
        </w:rPr>
        <w:t>development of the pillars of accelerated growth</w:t>
      </w:r>
      <w:r>
        <w:rPr>
          <w:rFonts w:ascii="Times New Roman" w:hAnsi="Times New Roman" w:cs="Times New Roman"/>
          <w:sz w:val="24"/>
          <w:szCs w:val="24"/>
        </w:rPr>
        <w:t>” and is consistent with the natural r</w:t>
      </w:r>
      <w:r w:rsidRPr="00E56134">
        <w:rPr>
          <w:rFonts w:ascii="Times New Roman" w:hAnsi="Times New Roman" w:cs="Times New Roman"/>
          <w:sz w:val="24"/>
          <w:szCs w:val="24"/>
        </w:rPr>
        <w:t>esources cross</w:t>
      </w:r>
      <w:r>
        <w:rPr>
          <w:rFonts w:ascii="Times New Roman" w:hAnsi="Times New Roman" w:cs="Times New Roman"/>
          <w:sz w:val="24"/>
          <w:szCs w:val="24"/>
        </w:rPr>
        <w:t>-cutting priority of Axis 4.  It is</w:t>
      </w:r>
      <w:r w:rsidRPr="00E56134">
        <w:rPr>
          <w:rFonts w:ascii="Times New Roman" w:hAnsi="Times New Roman" w:cs="Times New Roman"/>
          <w:sz w:val="24"/>
          <w:szCs w:val="24"/>
        </w:rPr>
        <w:t xml:space="preserve"> aligned with the Strategic Objective 1 of the CPS “</w:t>
      </w:r>
      <w:r w:rsidRPr="002F587A">
        <w:rPr>
          <w:rFonts w:ascii="Times New Roman" w:hAnsi="Times New Roman" w:cs="Times New Roman"/>
          <w:b/>
          <w:i/>
          <w:iCs/>
          <w:sz w:val="24"/>
          <w:szCs w:val="24"/>
        </w:rPr>
        <w:t>accelerate inclusive and sustained growth</w:t>
      </w:r>
      <w:r w:rsidRPr="00E56134">
        <w:rPr>
          <w:rFonts w:ascii="Times New Roman" w:hAnsi="Times New Roman" w:cs="Times New Roman"/>
          <w:sz w:val="24"/>
          <w:szCs w:val="24"/>
        </w:rPr>
        <w:t>” whose outcome number 3 is to “</w:t>
      </w:r>
      <w:r w:rsidRPr="00E56134">
        <w:rPr>
          <w:rFonts w:ascii="Times New Roman" w:hAnsi="Times New Roman" w:cs="Times New Roman"/>
          <w:i/>
          <w:iCs/>
          <w:sz w:val="24"/>
          <w:szCs w:val="24"/>
        </w:rPr>
        <w:t>reduce infrastructure deficits and more effective value chains</w:t>
      </w:r>
      <w:r w:rsidRPr="00E56134">
        <w:rPr>
          <w:rFonts w:ascii="Times New Roman" w:hAnsi="Times New Roman" w:cs="Times New Roman"/>
          <w:sz w:val="24"/>
          <w:szCs w:val="24"/>
        </w:rPr>
        <w:t>” and will contribute in terms of increasing exports volume</w:t>
      </w:r>
      <w:r>
        <w:rPr>
          <w:rFonts w:ascii="Times New Roman" w:hAnsi="Times New Roman" w:cs="Times New Roman"/>
          <w:sz w:val="24"/>
          <w:szCs w:val="24"/>
        </w:rPr>
        <w:t>s</w:t>
      </w:r>
      <w:r w:rsidRPr="00E56134">
        <w:rPr>
          <w:rFonts w:ascii="Times New Roman" w:hAnsi="Times New Roman" w:cs="Times New Roman"/>
          <w:sz w:val="24"/>
          <w:szCs w:val="24"/>
        </w:rPr>
        <w:t xml:space="preserve"> in diversification products (72,000</w:t>
      </w:r>
      <w:r>
        <w:rPr>
          <w:rFonts w:ascii="Times New Roman" w:hAnsi="Times New Roman" w:cs="Times New Roman"/>
          <w:sz w:val="24"/>
          <w:szCs w:val="24"/>
        </w:rPr>
        <w:t xml:space="preserve"> tons by 2016) and reaching </w:t>
      </w:r>
      <w:r w:rsidRPr="00E56134">
        <w:rPr>
          <w:rFonts w:ascii="Times New Roman" w:hAnsi="Times New Roman" w:cs="Times New Roman"/>
          <w:sz w:val="24"/>
          <w:szCs w:val="24"/>
        </w:rPr>
        <w:t>60,000 ha of irrigated land by 2016.</w:t>
      </w:r>
      <w:r>
        <w:rPr>
          <w:rFonts w:ascii="Times New Roman" w:hAnsi="Times New Roman" w:cs="Times New Roman"/>
          <w:sz w:val="24"/>
          <w:szCs w:val="24"/>
        </w:rPr>
        <w:t xml:space="preserve"> </w:t>
      </w:r>
      <w:r w:rsidRPr="00E56134">
        <w:rPr>
          <w:rFonts w:ascii="Times New Roman" w:hAnsi="Times New Roman" w:cs="Times New Roman"/>
          <w:sz w:val="24"/>
          <w:szCs w:val="24"/>
        </w:rPr>
        <w:t xml:space="preserve"> It is also aligned with </w:t>
      </w:r>
      <w:r>
        <w:rPr>
          <w:rFonts w:ascii="Times New Roman" w:hAnsi="Times New Roman" w:cs="Times New Roman"/>
          <w:sz w:val="24"/>
          <w:szCs w:val="24"/>
        </w:rPr>
        <w:t>the strategic o</w:t>
      </w:r>
      <w:r w:rsidRPr="00E56134">
        <w:rPr>
          <w:rFonts w:ascii="Times New Roman" w:hAnsi="Times New Roman" w:cs="Times New Roman"/>
          <w:sz w:val="24"/>
          <w:szCs w:val="24"/>
        </w:rPr>
        <w:t>bjective 3 “</w:t>
      </w:r>
      <w:r w:rsidRPr="00E56134">
        <w:rPr>
          <w:rFonts w:ascii="Times New Roman" w:hAnsi="Times New Roman" w:cs="Times New Roman"/>
          <w:i/>
          <w:iCs/>
          <w:sz w:val="24"/>
          <w:szCs w:val="24"/>
        </w:rPr>
        <w:t>reduce social, economic and environmental vulnerabilities</w:t>
      </w:r>
      <w:r w:rsidRPr="00E56134">
        <w:rPr>
          <w:rFonts w:ascii="Times New Roman" w:hAnsi="Times New Roman" w:cs="Times New Roman"/>
          <w:sz w:val="24"/>
          <w:szCs w:val="24"/>
        </w:rPr>
        <w:t>” whose outcome number</w:t>
      </w:r>
      <w:r>
        <w:rPr>
          <w:rFonts w:ascii="Times New Roman" w:hAnsi="Times New Roman" w:cs="Times New Roman"/>
          <w:sz w:val="24"/>
          <w:szCs w:val="24"/>
        </w:rPr>
        <w:t xml:space="preserve"> 7 is to enhance food security.  A follow-up to ADMDP</w:t>
      </w:r>
      <w:r w:rsidRPr="00E56134">
        <w:rPr>
          <w:rFonts w:ascii="Times New Roman" w:hAnsi="Times New Roman" w:cs="Times New Roman"/>
          <w:sz w:val="24"/>
          <w:szCs w:val="24"/>
        </w:rPr>
        <w:t xml:space="preserve"> was explicitly identified in the new CPS. </w:t>
      </w:r>
      <w:r>
        <w:rPr>
          <w:rFonts w:ascii="Times New Roman" w:hAnsi="Times New Roman" w:cs="Times New Roman"/>
          <w:sz w:val="24"/>
          <w:szCs w:val="24"/>
        </w:rPr>
        <w:t xml:space="preserve"> </w:t>
      </w:r>
      <w:r w:rsidRPr="00E56134">
        <w:rPr>
          <w:rFonts w:ascii="Times New Roman" w:hAnsi="Times New Roman" w:cs="Times New Roman"/>
          <w:sz w:val="24"/>
          <w:szCs w:val="24"/>
        </w:rPr>
        <w:t>The proposed AF will capitalize on the achievements of increasing diversification in agricultural production and exports and the promotion of more competitive value chains in the country</w:t>
      </w:r>
      <w:r>
        <w:rPr>
          <w:rFonts w:ascii="Times New Roman" w:hAnsi="Times New Roman" w:cs="Times New Roman"/>
          <w:sz w:val="24"/>
          <w:szCs w:val="24"/>
        </w:rPr>
        <w:t>.</w:t>
      </w:r>
    </w:p>
    <w:p w:rsidR="00600150" w:rsidRPr="00E56134" w:rsidRDefault="00600150" w:rsidP="00600150"/>
    <w:p w:rsidR="00600150" w:rsidRPr="002B1F32" w:rsidRDefault="00600150" w:rsidP="001E693A">
      <w:pPr>
        <w:pStyle w:val="Header"/>
        <w:numPr>
          <w:ilvl w:val="0"/>
          <w:numId w:val="7"/>
        </w:numPr>
        <w:tabs>
          <w:tab w:val="clear" w:pos="4680"/>
          <w:tab w:val="center" w:pos="720"/>
        </w:tabs>
        <w:ind w:left="0" w:firstLine="0"/>
        <w:jc w:val="both"/>
        <w:rPr>
          <w:rFonts w:ascii="Times New Roman" w:hAnsi="Times New Roman" w:cs="Times New Roman"/>
          <w:sz w:val="24"/>
          <w:szCs w:val="24"/>
        </w:rPr>
      </w:pPr>
      <w:r w:rsidRPr="00421DEB">
        <w:rPr>
          <w:rFonts w:ascii="Times New Roman" w:hAnsi="Times New Roman" w:cs="Times New Roman"/>
          <w:b/>
          <w:color w:val="000000"/>
          <w:sz w:val="24"/>
          <w:szCs w:val="24"/>
        </w:rPr>
        <w:t>The proposed Additional Financing (AF) operation is fully consistent with the goals set out i</w:t>
      </w:r>
      <w:r>
        <w:rPr>
          <w:rFonts w:ascii="Times New Roman" w:hAnsi="Times New Roman" w:cs="Times New Roman"/>
          <w:b/>
          <w:color w:val="000000"/>
          <w:sz w:val="24"/>
          <w:szCs w:val="24"/>
        </w:rPr>
        <w:t xml:space="preserve">n the </w:t>
      </w:r>
      <w:r w:rsidRPr="00421DEB">
        <w:rPr>
          <w:rFonts w:ascii="Times New Roman" w:hAnsi="Times New Roman" w:cs="Times New Roman"/>
          <w:b/>
          <w:color w:val="000000"/>
          <w:sz w:val="24"/>
          <w:szCs w:val="24"/>
        </w:rPr>
        <w:t>CP</w:t>
      </w:r>
      <w:r>
        <w:rPr>
          <w:rFonts w:ascii="Times New Roman" w:hAnsi="Times New Roman" w:cs="Times New Roman"/>
          <w:b/>
          <w:color w:val="000000"/>
          <w:sz w:val="24"/>
          <w:szCs w:val="24"/>
        </w:rPr>
        <w:t>S, the SCADD,</w:t>
      </w:r>
      <w:r w:rsidRPr="00421DEB">
        <w:rPr>
          <w:rFonts w:ascii="Times New Roman" w:hAnsi="Times New Roman" w:cs="Times New Roman"/>
          <w:b/>
          <w:color w:val="000000"/>
          <w:sz w:val="24"/>
          <w:szCs w:val="24"/>
        </w:rPr>
        <w:t xml:space="preserve"> and the rural sector strategy</w:t>
      </w:r>
      <w:r w:rsidRPr="00421DEB">
        <w:rPr>
          <w:rFonts w:ascii="Times New Roman" w:hAnsi="Times New Roman" w:cs="Times New Roman"/>
          <w:b/>
          <w:bCs/>
          <w:sz w:val="24"/>
          <w:szCs w:val="24"/>
        </w:rPr>
        <w:t xml:space="preserve"> </w:t>
      </w:r>
      <w:r w:rsidRPr="00EA7B2F">
        <w:rPr>
          <w:rFonts w:ascii="Times New Roman" w:hAnsi="Times New Roman" w:cs="Times New Roman"/>
          <w:b/>
          <w:bCs/>
          <w:sz w:val="24"/>
          <w:szCs w:val="24"/>
        </w:rPr>
        <w:t>(PNSR).</w:t>
      </w:r>
      <w:r>
        <w:rPr>
          <w:rFonts w:ascii="Times New Roman" w:hAnsi="Times New Roman" w:cs="Times New Roman"/>
          <w:bCs/>
          <w:sz w:val="24"/>
          <w:szCs w:val="24"/>
        </w:rPr>
        <w:t xml:space="preserve">  The PSNR </w:t>
      </w:r>
      <w:r w:rsidRPr="00421DEB">
        <w:rPr>
          <w:rFonts w:ascii="Times New Roman" w:hAnsi="Times New Roman" w:cs="Times New Roman"/>
          <w:bCs/>
          <w:sz w:val="24"/>
          <w:szCs w:val="24"/>
        </w:rPr>
        <w:t xml:space="preserve">was adopted by the Council </w:t>
      </w:r>
      <w:r>
        <w:rPr>
          <w:rFonts w:ascii="Times New Roman" w:hAnsi="Times New Roman" w:cs="Times New Roman"/>
          <w:bCs/>
          <w:sz w:val="24"/>
          <w:szCs w:val="24"/>
        </w:rPr>
        <w:t xml:space="preserve">of Ministers in October 2012 and is the sector strategy in support of the </w:t>
      </w:r>
      <w:r>
        <w:rPr>
          <w:rFonts w:ascii="Times New Roman" w:hAnsi="Times New Roman" w:cs="Times New Roman"/>
          <w:sz w:val="24"/>
          <w:szCs w:val="24"/>
        </w:rPr>
        <w:t>SCADD.</w:t>
      </w:r>
      <w:r w:rsidRPr="00421D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1DEB">
        <w:rPr>
          <w:rFonts w:ascii="Times New Roman" w:hAnsi="Times New Roman" w:cs="Times New Roman"/>
          <w:sz w:val="24"/>
          <w:szCs w:val="24"/>
        </w:rPr>
        <w:t>The PNSR supports the government’s vision to modernize Burkina Faso’s rural sector and to make it a driver of food security, sustainable growth</w:t>
      </w:r>
      <w:r>
        <w:rPr>
          <w:rFonts w:ascii="Times New Roman" w:hAnsi="Times New Roman" w:cs="Times New Roman"/>
          <w:sz w:val="24"/>
          <w:szCs w:val="24"/>
        </w:rPr>
        <w:t>,</w:t>
      </w:r>
      <w:r w:rsidRPr="00421DEB">
        <w:rPr>
          <w:rFonts w:ascii="Times New Roman" w:hAnsi="Times New Roman" w:cs="Times New Roman"/>
          <w:sz w:val="24"/>
          <w:szCs w:val="24"/>
        </w:rPr>
        <w:t xml:space="preserve"> and modern job creation through the development of professional, competitive, mark</w:t>
      </w:r>
      <w:r>
        <w:rPr>
          <w:rFonts w:ascii="Times New Roman" w:hAnsi="Times New Roman" w:cs="Times New Roman"/>
          <w:sz w:val="24"/>
          <w:szCs w:val="24"/>
        </w:rPr>
        <w:t>et-oriented businesses and agro-</w:t>
      </w:r>
      <w:r w:rsidRPr="00421DEB">
        <w:rPr>
          <w:rFonts w:ascii="Times New Roman" w:hAnsi="Times New Roman" w:cs="Times New Roman"/>
          <w:sz w:val="24"/>
          <w:szCs w:val="24"/>
        </w:rPr>
        <w:t>industries. Achieving these goals require</w:t>
      </w:r>
      <w:r>
        <w:rPr>
          <w:rFonts w:ascii="Times New Roman" w:hAnsi="Times New Roman" w:cs="Times New Roman"/>
          <w:sz w:val="24"/>
          <w:szCs w:val="24"/>
        </w:rPr>
        <w:t>s</w:t>
      </w:r>
      <w:r w:rsidRPr="00421DEB">
        <w:rPr>
          <w:rFonts w:ascii="Times New Roman" w:hAnsi="Times New Roman" w:cs="Times New Roman"/>
          <w:sz w:val="24"/>
          <w:szCs w:val="24"/>
        </w:rPr>
        <w:t xml:space="preserve"> critical investments in both institutional development and </w:t>
      </w:r>
      <w:r w:rsidRPr="00421DEB">
        <w:rPr>
          <w:rFonts w:ascii="Times New Roman" w:hAnsi="Times New Roman" w:cs="Times New Roman"/>
          <w:sz w:val="24"/>
          <w:szCs w:val="24"/>
        </w:rPr>
        <w:lastRenderedPageBreak/>
        <w:t xml:space="preserve">productive infrastructures, including </w:t>
      </w:r>
      <w:r>
        <w:rPr>
          <w:rFonts w:ascii="Times New Roman" w:hAnsi="Times New Roman" w:cs="Times New Roman"/>
          <w:sz w:val="24"/>
          <w:szCs w:val="24"/>
        </w:rPr>
        <w:t>a significant</w:t>
      </w:r>
      <w:r w:rsidRPr="00421DEB">
        <w:rPr>
          <w:rFonts w:ascii="Times New Roman" w:hAnsi="Times New Roman" w:cs="Times New Roman"/>
          <w:sz w:val="24"/>
          <w:szCs w:val="24"/>
        </w:rPr>
        <w:t xml:space="preserve"> scaling up of irrigation capacities. </w:t>
      </w:r>
      <w:r>
        <w:rPr>
          <w:rFonts w:ascii="Times New Roman" w:hAnsi="Times New Roman" w:cs="Times New Roman"/>
          <w:sz w:val="24"/>
          <w:szCs w:val="24"/>
        </w:rPr>
        <w:t xml:space="preserve"> </w:t>
      </w:r>
      <w:r w:rsidRPr="00421DEB">
        <w:rPr>
          <w:rFonts w:ascii="Times New Roman" w:hAnsi="Times New Roman" w:cs="Times New Roman"/>
          <w:sz w:val="24"/>
          <w:szCs w:val="24"/>
        </w:rPr>
        <w:t>Support of the World Bank to the PNSR is currently being carried via a portfolio of lending and</w:t>
      </w:r>
      <w:r>
        <w:rPr>
          <w:rFonts w:ascii="Times New Roman" w:hAnsi="Times New Roman" w:cs="Times New Roman"/>
          <w:sz w:val="24"/>
          <w:szCs w:val="24"/>
        </w:rPr>
        <w:t xml:space="preserve"> AAA activities including ADMDP</w:t>
      </w:r>
      <w:r w:rsidRPr="00421DEB">
        <w:rPr>
          <w:rFonts w:ascii="Times New Roman" w:hAnsi="Times New Roman" w:cs="Times New Roman"/>
          <w:sz w:val="24"/>
          <w:szCs w:val="24"/>
        </w:rPr>
        <w:t xml:space="preserve">, WAAPP, PAPSA, PNGT-III, </w:t>
      </w:r>
      <w:r>
        <w:rPr>
          <w:rFonts w:ascii="Times New Roman" w:hAnsi="Times New Roman" w:cs="Times New Roman"/>
          <w:sz w:val="24"/>
          <w:szCs w:val="24"/>
        </w:rPr>
        <w:t xml:space="preserve">the </w:t>
      </w:r>
      <w:r w:rsidRPr="00421DEB">
        <w:rPr>
          <w:rFonts w:ascii="Times New Roman" w:hAnsi="Times New Roman" w:cs="Times New Roman"/>
          <w:sz w:val="24"/>
          <w:szCs w:val="24"/>
        </w:rPr>
        <w:t>Bagré Growth Pole</w:t>
      </w:r>
      <w:r>
        <w:rPr>
          <w:rFonts w:ascii="Times New Roman" w:hAnsi="Times New Roman" w:cs="Times New Roman"/>
          <w:sz w:val="24"/>
          <w:szCs w:val="24"/>
        </w:rPr>
        <w:t xml:space="preserve"> Project,</w:t>
      </w:r>
      <w:r w:rsidRPr="00421DEB">
        <w:rPr>
          <w:rFonts w:ascii="Times New Roman" w:hAnsi="Times New Roman" w:cs="Times New Roman"/>
          <w:sz w:val="24"/>
          <w:szCs w:val="24"/>
        </w:rPr>
        <w:t xml:space="preserve"> as well as budget support operations targeting the cotton sector and food security. </w:t>
      </w:r>
    </w:p>
    <w:p w:rsidR="00A706FA" w:rsidRDefault="00A706FA"/>
    <w:bookmarkEnd w:id="16"/>
    <w:p w:rsidR="00A706FA" w:rsidRDefault="00A706FA" w:rsidP="001E693A">
      <w:pPr>
        <w:pStyle w:val="Heading1"/>
        <w:numPr>
          <w:ilvl w:val="0"/>
          <w:numId w:val="8"/>
        </w:numPr>
      </w:pPr>
      <w:r>
        <w:t>Objectives</w:t>
      </w:r>
      <w:bookmarkStart w:id="17" w:name="Objectives"/>
    </w:p>
    <w:p w:rsidR="00A706FA" w:rsidRDefault="00A706FA"/>
    <w:p w:rsidR="001E693A" w:rsidRDefault="001E693A" w:rsidP="00B05D4B">
      <w:pPr>
        <w:pStyle w:val="Header"/>
        <w:numPr>
          <w:ilvl w:val="0"/>
          <w:numId w:val="7"/>
        </w:numPr>
        <w:tabs>
          <w:tab w:val="clear" w:pos="4680"/>
          <w:tab w:val="center" w:pos="720"/>
        </w:tabs>
        <w:ind w:left="0" w:firstLine="0"/>
        <w:jc w:val="both"/>
        <w:rPr>
          <w:rFonts w:ascii="Times New Roman" w:hAnsi="Times New Roman" w:cs="Times New Roman"/>
          <w:sz w:val="24"/>
          <w:szCs w:val="24"/>
        </w:rPr>
      </w:pPr>
      <w:r w:rsidRPr="001E693A">
        <w:rPr>
          <w:rFonts w:ascii="Times New Roman" w:hAnsi="Times New Roman" w:cs="Times New Roman"/>
          <w:sz w:val="24"/>
          <w:szCs w:val="24"/>
        </w:rPr>
        <w:t>There is no change in the Project Development Objective (PDO) which is to increase the competitiveness of selected agricultural subsectors that target national, subregional, and international markets, thereby contributing to shared agricultural growth in Burkina Faso.  Specifically, the key performance indicators for the project objective are expected to remain unchanged, although targets will need to be adjusted where necessary</w:t>
      </w:r>
      <w:r>
        <w:rPr>
          <w:rFonts w:ascii="Times New Roman" w:hAnsi="Times New Roman" w:cs="Times New Roman"/>
          <w:sz w:val="24"/>
          <w:szCs w:val="24"/>
        </w:rPr>
        <w:t>.</w:t>
      </w:r>
    </w:p>
    <w:p w:rsidR="001E693A" w:rsidRDefault="001E693A" w:rsidP="001E693A">
      <w:pPr>
        <w:pStyle w:val="Header"/>
        <w:tabs>
          <w:tab w:val="clear" w:pos="4680"/>
          <w:tab w:val="center" w:pos="720"/>
        </w:tabs>
        <w:jc w:val="both"/>
        <w:rPr>
          <w:rFonts w:ascii="Times New Roman" w:hAnsi="Times New Roman" w:cs="Times New Roman"/>
          <w:sz w:val="24"/>
          <w:szCs w:val="24"/>
        </w:rPr>
      </w:pPr>
    </w:p>
    <w:p w:rsidR="00A706FA" w:rsidRPr="001E693A" w:rsidRDefault="001E693A" w:rsidP="001E693A">
      <w:pPr>
        <w:pStyle w:val="Header"/>
        <w:numPr>
          <w:ilvl w:val="0"/>
          <w:numId w:val="7"/>
        </w:numPr>
        <w:tabs>
          <w:tab w:val="clear" w:pos="4680"/>
          <w:tab w:val="center" w:pos="720"/>
        </w:tabs>
        <w:ind w:left="0" w:firstLine="0"/>
        <w:jc w:val="both"/>
        <w:rPr>
          <w:rFonts w:ascii="Times New Roman" w:hAnsi="Times New Roman" w:cs="Times New Roman"/>
          <w:sz w:val="24"/>
          <w:szCs w:val="24"/>
        </w:rPr>
      </w:pPr>
      <w:r w:rsidRPr="001E693A">
        <w:rPr>
          <w:rFonts w:ascii="Times New Roman" w:hAnsi="Times New Roman" w:cs="Times New Roman"/>
          <w:sz w:val="24"/>
          <w:szCs w:val="24"/>
        </w:rPr>
        <w:t>T</w:t>
      </w:r>
      <w:r w:rsidRPr="001E693A">
        <w:rPr>
          <w:rStyle w:val="hps"/>
          <w:rFonts w:ascii="Times New Roman" w:hAnsi="Times New Roman" w:cs="Times New Roman"/>
          <w:sz w:val="24"/>
          <w:szCs w:val="24"/>
          <w:lang w:val="en"/>
        </w:rPr>
        <w:t>he following</w:t>
      </w:r>
      <w:r w:rsidRPr="001E693A">
        <w:rPr>
          <w:rStyle w:val="longtext"/>
          <w:rFonts w:ascii="Times New Roman" w:hAnsi="Times New Roman" w:cs="Times New Roman"/>
          <w:sz w:val="24"/>
          <w:szCs w:val="24"/>
          <w:lang w:val="en"/>
        </w:rPr>
        <w:t xml:space="preserve"> are the </w:t>
      </w:r>
      <w:r w:rsidRPr="001E693A">
        <w:rPr>
          <w:rStyle w:val="hps"/>
          <w:rFonts w:ascii="Times New Roman" w:hAnsi="Times New Roman" w:cs="Times New Roman"/>
          <w:sz w:val="24"/>
          <w:szCs w:val="24"/>
          <w:lang w:val="en"/>
        </w:rPr>
        <w:t>key indicators for</w:t>
      </w:r>
      <w:r w:rsidRPr="001E693A">
        <w:rPr>
          <w:rStyle w:val="longtext"/>
          <w:rFonts w:ascii="Times New Roman" w:hAnsi="Times New Roman" w:cs="Times New Roman"/>
          <w:sz w:val="24"/>
          <w:szCs w:val="24"/>
          <w:lang w:val="en"/>
        </w:rPr>
        <w:t xml:space="preserve"> the </w:t>
      </w:r>
      <w:r w:rsidRPr="001E693A">
        <w:rPr>
          <w:rStyle w:val="hps"/>
          <w:rFonts w:ascii="Times New Roman" w:hAnsi="Times New Roman" w:cs="Times New Roman"/>
          <w:sz w:val="24"/>
          <w:szCs w:val="24"/>
          <w:lang w:val="en"/>
        </w:rPr>
        <w:t>AF phase</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(a</w:t>
      </w:r>
      <w:r w:rsidRPr="001E693A">
        <w:rPr>
          <w:rStyle w:val="longtext"/>
          <w:rFonts w:ascii="Times New Roman" w:hAnsi="Times New Roman" w:cs="Times New Roman"/>
          <w:sz w:val="24"/>
          <w:szCs w:val="24"/>
          <w:lang w:val="en"/>
        </w:rPr>
        <w:t xml:space="preserve">) agricultural </w:t>
      </w:r>
      <w:r w:rsidRPr="001E693A">
        <w:rPr>
          <w:rStyle w:val="hps"/>
          <w:rFonts w:ascii="Times New Roman" w:hAnsi="Times New Roman" w:cs="Times New Roman"/>
          <w:sz w:val="24"/>
          <w:szCs w:val="24"/>
          <w:lang w:val="en"/>
        </w:rPr>
        <w:t>exports (excluding</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cotton)</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on international markets</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reach</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106,500</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tons by the end</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of the</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FA</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against</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71,500</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tons at present</w:t>
      </w:r>
      <w:r w:rsidRPr="001E693A">
        <w:rPr>
          <w:rStyle w:val="atn"/>
          <w:rFonts w:ascii="Times New Roman" w:hAnsi="Times New Roman" w:cs="Times New Roman"/>
          <w:sz w:val="24"/>
          <w:szCs w:val="24"/>
          <w:lang w:val="en"/>
        </w:rPr>
        <w:t>, (</w:t>
      </w:r>
      <w:r w:rsidRPr="001E693A">
        <w:rPr>
          <w:rStyle w:val="longtext"/>
          <w:rFonts w:ascii="Times New Roman" w:hAnsi="Times New Roman" w:cs="Times New Roman"/>
          <w:sz w:val="24"/>
          <w:szCs w:val="24"/>
          <w:lang w:val="en"/>
        </w:rPr>
        <w:t xml:space="preserve">b) </w:t>
      </w:r>
      <w:r w:rsidRPr="001E693A">
        <w:rPr>
          <w:rStyle w:val="hps"/>
          <w:rFonts w:ascii="Times New Roman" w:hAnsi="Times New Roman" w:cs="Times New Roman"/>
          <w:sz w:val="24"/>
          <w:szCs w:val="24"/>
          <w:lang w:val="en"/>
        </w:rPr>
        <w:t>agricultural</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exports (excluding</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cotton)</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in the sub</w:t>
      </w:r>
      <w:r w:rsidRPr="001E693A">
        <w:rPr>
          <w:rStyle w:val="longtext"/>
          <w:rFonts w:ascii="Times New Roman" w:hAnsi="Times New Roman" w:cs="Times New Roman"/>
          <w:sz w:val="24"/>
          <w:szCs w:val="24"/>
          <w:lang w:val="en"/>
        </w:rPr>
        <w:t xml:space="preserve">-region </w:t>
      </w:r>
      <w:r w:rsidRPr="001E693A">
        <w:rPr>
          <w:rStyle w:val="hps"/>
          <w:rFonts w:ascii="Times New Roman" w:hAnsi="Times New Roman" w:cs="Times New Roman"/>
          <w:sz w:val="24"/>
          <w:szCs w:val="24"/>
          <w:lang w:val="en"/>
        </w:rPr>
        <w:t>reach</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96,000</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tons</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against</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67,500</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for</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targeted value chains</w:t>
      </w:r>
      <w:r w:rsidRPr="001E693A">
        <w:rPr>
          <w:rStyle w:val="atn"/>
          <w:rFonts w:ascii="Times New Roman" w:hAnsi="Times New Roman" w:cs="Times New Roman"/>
          <w:sz w:val="24"/>
          <w:szCs w:val="24"/>
          <w:lang w:val="en"/>
        </w:rPr>
        <w:t>, (</w:t>
      </w:r>
      <w:r w:rsidRPr="001E693A">
        <w:rPr>
          <w:rStyle w:val="longtext"/>
          <w:rFonts w:ascii="Times New Roman" w:hAnsi="Times New Roman" w:cs="Times New Roman"/>
          <w:sz w:val="24"/>
          <w:szCs w:val="24"/>
          <w:lang w:val="en"/>
        </w:rPr>
        <w:t xml:space="preserve">c) at least 60% of farmers </w:t>
      </w:r>
      <w:r w:rsidRPr="001E693A">
        <w:rPr>
          <w:rStyle w:val="hps"/>
          <w:rFonts w:ascii="Times New Roman" w:hAnsi="Times New Roman" w:cs="Times New Roman"/>
          <w:sz w:val="24"/>
          <w:szCs w:val="24"/>
          <w:lang w:val="en"/>
        </w:rPr>
        <w:t>who have benefited</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from project support</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have increased their</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revenue</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target</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by at least 50 percent</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at maturity</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of the</w:t>
      </w:r>
      <w:r w:rsidRPr="001E693A">
        <w:rPr>
          <w:rStyle w:val="longtext"/>
          <w:rFonts w:ascii="Times New Roman" w:hAnsi="Times New Roman" w:cs="Times New Roman"/>
          <w:sz w:val="24"/>
          <w:szCs w:val="24"/>
          <w:lang w:val="en"/>
        </w:rPr>
        <w:t xml:space="preserve"> A</w:t>
      </w:r>
      <w:r w:rsidRPr="001E693A">
        <w:rPr>
          <w:rStyle w:val="hps"/>
          <w:rFonts w:ascii="Times New Roman" w:hAnsi="Times New Roman" w:cs="Times New Roman"/>
          <w:sz w:val="24"/>
          <w:szCs w:val="24"/>
          <w:lang w:val="en"/>
        </w:rPr>
        <w:t>F</w:t>
      </w:r>
      <w:r w:rsidRPr="001E693A">
        <w:rPr>
          <w:rStyle w:val="atn"/>
          <w:rFonts w:ascii="Times New Roman" w:hAnsi="Times New Roman" w:cs="Times New Roman"/>
          <w:sz w:val="24"/>
          <w:szCs w:val="24"/>
          <w:lang w:val="en"/>
        </w:rPr>
        <w:t>, and (</w:t>
      </w:r>
      <w:r w:rsidRPr="001E693A">
        <w:rPr>
          <w:rStyle w:val="longtext"/>
          <w:rFonts w:ascii="Times New Roman" w:hAnsi="Times New Roman" w:cs="Times New Roman"/>
          <w:sz w:val="24"/>
          <w:szCs w:val="24"/>
          <w:lang w:val="en"/>
        </w:rPr>
        <w:t xml:space="preserve">d) </w:t>
      </w:r>
      <w:r w:rsidRPr="001E693A">
        <w:rPr>
          <w:rStyle w:val="hps"/>
          <w:rFonts w:ascii="Times New Roman" w:hAnsi="Times New Roman" w:cs="Times New Roman"/>
          <w:sz w:val="24"/>
          <w:szCs w:val="24"/>
          <w:lang w:val="en"/>
        </w:rPr>
        <w:t>at least 25,000</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new beneficiaries will be reached during the AF Phase</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over</w:t>
      </w:r>
      <w:r w:rsidRPr="001E693A">
        <w:rPr>
          <w:rStyle w:val="longtext"/>
          <w:rFonts w:ascii="Times New Roman" w:hAnsi="Times New Roman" w:cs="Times New Roman"/>
          <w:sz w:val="24"/>
          <w:szCs w:val="24"/>
          <w:lang w:val="en"/>
        </w:rPr>
        <w:t xml:space="preserve"> the current </w:t>
      </w:r>
      <w:r w:rsidRPr="001E693A">
        <w:rPr>
          <w:rStyle w:val="hps"/>
          <w:rFonts w:ascii="Times New Roman" w:hAnsi="Times New Roman" w:cs="Times New Roman"/>
          <w:sz w:val="24"/>
          <w:szCs w:val="24"/>
          <w:lang w:val="en"/>
        </w:rPr>
        <w:t>350,000</w:t>
      </w:r>
      <w:r w:rsidRPr="001E693A">
        <w:rPr>
          <w:rStyle w:val="longtext"/>
          <w:rFonts w:ascii="Times New Roman" w:hAnsi="Times New Roman" w:cs="Times New Roman"/>
          <w:sz w:val="24"/>
          <w:szCs w:val="24"/>
          <w:lang w:val="en"/>
        </w:rPr>
        <w:t xml:space="preserve"> </w:t>
      </w:r>
      <w:r w:rsidRPr="001E693A">
        <w:rPr>
          <w:rStyle w:val="hps"/>
          <w:rFonts w:ascii="Times New Roman" w:hAnsi="Times New Roman" w:cs="Times New Roman"/>
          <w:sz w:val="24"/>
          <w:szCs w:val="24"/>
          <w:lang w:val="en"/>
        </w:rPr>
        <w:t>beneficiaries</w:t>
      </w:r>
      <w:r w:rsidRPr="001E693A">
        <w:rPr>
          <w:rStyle w:val="longtext"/>
          <w:rFonts w:ascii="Times New Roman" w:hAnsi="Times New Roman" w:cs="Times New Roman"/>
          <w:sz w:val="24"/>
          <w:szCs w:val="24"/>
          <w:lang w:val="en"/>
        </w:rPr>
        <w:t xml:space="preserve">. </w:t>
      </w:r>
      <w:r>
        <w:rPr>
          <w:rStyle w:val="longtext"/>
          <w:rFonts w:ascii="Times New Roman" w:hAnsi="Times New Roman" w:cs="Times New Roman"/>
          <w:sz w:val="24"/>
          <w:szCs w:val="24"/>
        </w:rPr>
        <w:t xml:space="preserve"> </w:t>
      </w:r>
      <w:r w:rsidRPr="001E693A">
        <w:rPr>
          <w:rFonts w:ascii="Times New Roman" w:hAnsi="Times New Roman" w:cs="Times New Roman"/>
          <w:sz w:val="24"/>
          <w:szCs w:val="24"/>
        </w:rPr>
        <w:t>T</w:t>
      </w:r>
      <w:r w:rsidRPr="001E693A">
        <w:rPr>
          <w:rFonts w:ascii="Times New Roman" w:hAnsi="Times New Roman" w:cs="Times New Roman"/>
          <w:sz w:val="24"/>
          <w:szCs w:val="24"/>
          <w:lang w:val="en"/>
        </w:rPr>
        <w:t xml:space="preserve">he only significant change is the indicator for direct project beneficiaries; it was agreed to collect information relating to gender-disaggregated direct beneficiaries (i.e. the percentage of female beneficiaries).  </w:t>
      </w:r>
    </w:p>
    <w:p w:rsidR="001E693A" w:rsidRPr="001E693A" w:rsidRDefault="001E693A" w:rsidP="001E693A">
      <w:pPr>
        <w:pStyle w:val="Header"/>
        <w:tabs>
          <w:tab w:val="clear" w:pos="4680"/>
          <w:tab w:val="center" w:pos="720"/>
        </w:tabs>
        <w:jc w:val="both"/>
        <w:rPr>
          <w:rFonts w:ascii="Times New Roman" w:hAnsi="Times New Roman" w:cs="Times New Roman"/>
          <w:sz w:val="24"/>
          <w:szCs w:val="24"/>
        </w:rPr>
      </w:pPr>
    </w:p>
    <w:bookmarkEnd w:id="17"/>
    <w:p w:rsidR="00A706FA" w:rsidRDefault="00A706FA" w:rsidP="001E693A">
      <w:pPr>
        <w:pStyle w:val="Heading1"/>
        <w:numPr>
          <w:ilvl w:val="0"/>
          <w:numId w:val="8"/>
        </w:numPr>
      </w:pPr>
      <w:r>
        <w:t>Rationale for Bank Involvement</w:t>
      </w:r>
      <w:bookmarkStart w:id="18" w:name="RationaleBankInvolvement"/>
    </w:p>
    <w:p w:rsidR="00C110DF" w:rsidRDefault="00C110DF" w:rsidP="00C110DF">
      <w:pPr>
        <w:pStyle w:val="Header"/>
        <w:tabs>
          <w:tab w:val="clear" w:pos="4680"/>
          <w:tab w:val="center" w:pos="720"/>
        </w:tabs>
        <w:jc w:val="both"/>
        <w:rPr>
          <w:rFonts w:ascii="Times New Roman" w:hAnsi="Times New Roman" w:cs="Times New Roman"/>
          <w:sz w:val="24"/>
          <w:szCs w:val="24"/>
        </w:rPr>
      </w:pPr>
    </w:p>
    <w:p w:rsidR="00C110DF" w:rsidRPr="00434FA4" w:rsidRDefault="00C110DF" w:rsidP="00C110DF">
      <w:pPr>
        <w:pStyle w:val="Header"/>
        <w:numPr>
          <w:ilvl w:val="0"/>
          <w:numId w:val="7"/>
        </w:numPr>
        <w:tabs>
          <w:tab w:val="clear" w:pos="4680"/>
          <w:tab w:val="center" w:pos="720"/>
        </w:tabs>
        <w:ind w:left="0" w:firstLine="0"/>
        <w:jc w:val="both"/>
        <w:rPr>
          <w:rFonts w:ascii="Times New Roman" w:hAnsi="Times New Roman" w:cs="Times New Roman"/>
          <w:sz w:val="24"/>
          <w:szCs w:val="24"/>
        </w:rPr>
      </w:pPr>
      <w:r w:rsidRPr="00434FA4">
        <w:rPr>
          <w:rFonts w:ascii="Times New Roman" w:hAnsi="Times New Roman" w:cs="Times New Roman"/>
          <w:sz w:val="24"/>
          <w:szCs w:val="24"/>
        </w:rPr>
        <w:t xml:space="preserve">The </w:t>
      </w:r>
      <w:r w:rsidRPr="00434FA4">
        <w:rPr>
          <w:rFonts w:ascii="Times New Roman" w:hAnsi="Times New Roman" w:cs="Times New Roman"/>
          <w:b/>
          <w:sz w:val="24"/>
          <w:szCs w:val="24"/>
        </w:rPr>
        <w:t>AF is expected to contribute to reducing poverty and promoting shared prosperity</w:t>
      </w:r>
      <w:r w:rsidRPr="00434FA4">
        <w:rPr>
          <w:rFonts w:ascii="Times New Roman" w:hAnsi="Times New Roman" w:cs="Times New Roman"/>
          <w:sz w:val="24"/>
          <w:szCs w:val="24"/>
        </w:rPr>
        <w:t>.</w:t>
      </w:r>
      <w:r w:rsidRPr="00434FA4">
        <w:rPr>
          <w:rFonts w:ascii="Times New Roman" w:hAnsi="Times New Roman" w:cs="Times New Roman"/>
          <w:sz w:val="24"/>
          <w:szCs w:val="24"/>
          <w:lang w:val="en"/>
        </w:rPr>
        <w:t xml:space="preserve">   The </w:t>
      </w:r>
      <w:r w:rsidRPr="00434FA4">
        <w:rPr>
          <w:rFonts w:ascii="Times New Roman" w:hAnsi="Times New Roman" w:cs="Times New Roman"/>
          <w:b/>
          <w:sz w:val="24"/>
          <w:szCs w:val="24"/>
          <w:lang w:val="en"/>
        </w:rPr>
        <w:t>value added of the World Bank</w:t>
      </w:r>
      <w:r w:rsidRPr="00434FA4">
        <w:rPr>
          <w:rFonts w:ascii="Times New Roman" w:hAnsi="Times New Roman" w:cs="Times New Roman"/>
          <w:sz w:val="24"/>
          <w:szCs w:val="24"/>
          <w:lang w:val="en"/>
        </w:rPr>
        <w:t xml:space="preserve"> has been</w:t>
      </w:r>
      <w:r>
        <w:rPr>
          <w:rFonts w:ascii="Times New Roman" w:hAnsi="Times New Roman" w:cs="Times New Roman"/>
          <w:sz w:val="24"/>
          <w:szCs w:val="24"/>
          <w:lang w:val="en"/>
        </w:rPr>
        <w:t xml:space="preserve"> and will continue to be during the AF Phase</w:t>
      </w:r>
      <w:r w:rsidRPr="00434FA4">
        <w:rPr>
          <w:rFonts w:ascii="Times New Roman" w:hAnsi="Times New Roman" w:cs="Times New Roman"/>
          <w:sz w:val="24"/>
          <w:szCs w:val="24"/>
          <w:lang w:val="en"/>
        </w:rPr>
        <w:t xml:space="preserve">: (a) help improve the business environment, and (b) promote rural entrepreneurship and micro-enterprise company success. The expected </w:t>
      </w:r>
      <w:r w:rsidRPr="00434FA4">
        <w:rPr>
          <w:rFonts w:ascii="Times New Roman" w:hAnsi="Times New Roman" w:cs="Times New Roman"/>
          <w:b/>
          <w:sz w:val="24"/>
          <w:szCs w:val="24"/>
          <w:lang w:val="en"/>
        </w:rPr>
        <w:t>development impact</w:t>
      </w:r>
      <w:r w:rsidRPr="00434FA4">
        <w:rPr>
          <w:rFonts w:ascii="Times New Roman" w:hAnsi="Times New Roman" w:cs="Times New Roman"/>
          <w:sz w:val="24"/>
          <w:szCs w:val="24"/>
          <w:lang w:val="en"/>
        </w:rPr>
        <w:t xml:space="preserve"> is the result of an increased the volume of public investment in agro-forestry-pastoral sectors targeted by the project. </w:t>
      </w:r>
    </w:p>
    <w:p w:rsidR="00C110DF" w:rsidRPr="00434FA4" w:rsidRDefault="00C110DF" w:rsidP="00C110DF">
      <w:pPr>
        <w:pStyle w:val="Header"/>
        <w:tabs>
          <w:tab w:val="clear" w:pos="4680"/>
          <w:tab w:val="center" w:pos="720"/>
        </w:tabs>
        <w:jc w:val="both"/>
        <w:rPr>
          <w:rFonts w:ascii="Times New Roman" w:hAnsi="Times New Roman" w:cs="Times New Roman"/>
          <w:sz w:val="24"/>
          <w:szCs w:val="24"/>
        </w:rPr>
      </w:pPr>
    </w:p>
    <w:p w:rsidR="00A706FA" w:rsidRPr="003B1C76" w:rsidRDefault="00C110DF" w:rsidP="003B1C76">
      <w:pPr>
        <w:pStyle w:val="Header"/>
        <w:numPr>
          <w:ilvl w:val="0"/>
          <w:numId w:val="7"/>
        </w:numPr>
        <w:tabs>
          <w:tab w:val="clear" w:pos="4680"/>
          <w:tab w:val="center" w:pos="720"/>
        </w:tabs>
        <w:ind w:left="0" w:firstLine="0"/>
        <w:jc w:val="both"/>
        <w:rPr>
          <w:rFonts w:ascii="Times New Roman" w:hAnsi="Times New Roman" w:cs="Times New Roman"/>
          <w:sz w:val="24"/>
          <w:szCs w:val="24"/>
        </w:rPr>
      </w:pPr>
      <w:r>
        <w:rPr>
          <w:rFonts w:ascii="Times New Roman" w:hAnsi="Times New Roman" w:cs="Times New Roman"/>
          <w:sz w:val="24"/>
          <w:szCs w:val="24"/>
          <w:lang w:val="en"/>
        </w:rPr>
        <w:t>T</w:t>
      </w:r>
      <w:r w:rsidRPr="00C324C6">
        <w:rPr>
          <w:rFonts w:ascii="Times New Roman" w:hAnsi="Times New Roman" w:cs="Times New Roman"/>
          <w:sz w:val="24"/>
          <w:szCs w:val="24"/>
          <w:lang w:val="en"/>
        </w:rPr>
        <w:t>he ADMDP is a project to promote businesses in rural Burkina Faso where access to credit from commercial banks and microfinance institutions is limited</w:t>
      </w:r>
      <w:r w:rsidRPr="00C324C6">
        <w:rPr>
          <w:rFonts w:ascii="Times New Roman" w:hAnsi="Times New Roman" w:cs="Times New Roman"/>
          <w:sz w:val="24"/>
          <w:szCs w:val="24"/>
        </w:rPr>
        <w:t xml:space="preserve">. </w:t>
      </w:r>
      <w:r>
        <w:rPr>
          <w:rFonts w:ascii="Times New Roman" w:hAnsi="Times New Roman" w:cs="Times New Roman"/>
          <w:b/>
          <w:sz w:val="24"/>
          <w:szCs w:val="24"/>
        </w:rPr>
        <w:t>The</w:t>
      </w:r>
      <w:r w:rsidRPr="00100969">
        <w:rPr>
          <w:rFonts w:ascii="Times New Roman" w:hAnsi="Times New Roman" w:cs="Times New Roman"/>
          <w:b/>
          <w:sz w:val="24"/>
          <w:szCs w:val="24"/>
        </w:rPr>
        <w:t xml:space="preserve"> rationale for the </w:t>
      </w:r>
      <w:r w:rsidRPr="00100969">
        <w:rPr>
          <w:rFonts w:ascii="Times New Roman" w:hAnsi="Times New Roman" w:cs="Times New Roman"/>
          <w:b/>
          <w:bCs/>
          <w:sz w:val="24"/>
          <w:szCs w:val="24"/>
        </w:rPr>
        <w:t xml:space="preserve">Additional Financing (AF) </w:t>
      </w:r>
      <w:r w:rsidRPr="00100969">
        <w:rPr>
          <w:rFonts w:ascii="Times New Roman" w:hAnsi="Times New Roman" w:cs="Times New Roman"/>
          <w:b/>
          <w:sz w:val="24"/>
          <w:szCs w:val="24"/>
        </w:rPr>
        <w:t>is to consolidate and expand project activities showing strong results</w:t>
      </w:r>
      <w:r w:rsidRPr="00C324C6">
        <w:rPr>
          <w:rFonts w:ascii="Times New Roman" w:hAnsi="Times New Roman" w:cs="Times New Roman"/>
          <w:sz w:val="24"/>
          <w:szCs w:val="24"/>
        </w:rPr>
        <w:t xml:space="preserve"> with a view to securing a higher level of DO achievement over an additional two-year project implementation period. It will scale up the impact and development effectiveness of ADMDP by expending ASP activities and irrigation and marketing infrastructure to new sites and the targeting of some 25,000 additional project beneficiaries in the country to reach a total of 315,000 people by the end of the AF implementation period (the number as of 10/31/2013 is 290,000 beneficiaries; the original end of project target was: 200,000 beneficiaries)</w:t>
      </w:r>
      <w:r w:rsidR="003B1C76">
        <w:rPr>
          <w:rStyle w:val="FootnoteReference"/>
          <w:rFonts w:ascii="Times New Roman" w:hAnsi="Times New Roman" w:cs="Times New Roman"/>
          <w:sz w:val="24"/>
          <w:szCs w:val="24"/>
        </w:rPr>
        <w:footnoteReference w:id="1"/>
      </w:r>
      <w:r w:rsidRPr="00C324C6">
        <w:rPr>
          <w:rFonts w:ascii="Times New Roman" w:hAnsi="Times New Roman" w:cs="Times New Roman"/>
          <w:sz w:val="24"/>
          <w:szCs w:val="24"/>
        </w:rPr>
        <w:t xml:space="preserve">.  </w:t>
      </w:r>
    </w:p>
    <w:bookmarkEnd w:id="18"/>
    <w:p w:rsidR="00A706FA" w:rsidRDefault="00A706FA" w:rsidP="001E693A">
      <w:pPr>
        <w:pStyle w:val="Heading1"/>
        <w:numPr>
          <w:ilvl w:val="0"/>
          <w:numId w:val="8"/>
        </w:numPr>
      </w:pPr>
      <w:r>
        <w:lastRenderedPageBreak/>
        <w:t>Description</w:t>
      </w:r>
      <w:bookmarkStart w:id="19" w:name="Description"/>
    </w:p>
    <w:p w:rsidR="003B1C76" w:rsidRPr="00370D8F" w:rsidRDefault="003B1C76" w:rsidP="00A940D0">
      <w:pPr>
        <w:pStyle w:val="ListParagraph"/>
        <w:ind w:left="0"/>
        <w:rPr>
          <w:color w:val="000000"/>
        </w:rPr>
      </w:pPr>
    </w:p>
    <w:p w:rsidR="003B1C76" w:rsidRPr="00370D8F" w:rsidRDefault="003B1C76" w:rsidP="003B1C76">
      <w:pPr>
        <w:pStyle w:val="Header"/>
        <w:numPr>
          <w:ilvl w:val="0"/>
          <w:numId w:val="7"/>
        </w:numPr>
        <w:tabs>
          <w:tab w:val="clear" w:pos="4680"/>
          <w:tab w:val="center" w:pos="720"/>
        </w:tabs>
        <w:ind w:left="0" w:firstLine="0"/>
        <w:jc w:val="both"/>
        <w:rPr>
          <w:rFonts w:ascii="Times New Roman" w:hAnsi="Times New Roman" w:cs="Times New Roman"/>
          <w:color w:val="000000"/>
          <w:sz w:val="24"/>
          <w:szCs w:val="24"/>
        </w:rPr>
      </w:pPr>
      <w:r w:rsidRPr="00370D8F">
        <w:rPr>
          <w:rFonts w:ascii="Times New Roman" w:hAnsi="Times New Roman" w:cs="Times New Roman"/>
          <w:b/>
          <w:sz w:val="24"/>
          <w:szCs w:val="24"/>
          <w:lang w:val="en"/>
        </w:rPr>
        <w:t>Component 1</w:t>
      </w:r>
      <w:r w:rsidRPr="00370D8F">
        <w:rPr>
          <w:rFonts w:ascii="Times New Roman" w:hAnsi="Times New Roman" w:cs="Times New Roman"/>
          <w:sz w:val="24"/>
          <w:szCs w:val="24"/>
        </w:rPr>
        <w:t xml:space="preserve">: </w:t>
      </w:r>
      <w:r w:rsidRPr="00370D8F">
        <w:rPr>
          <w:rFonts w:ascii="Times New Roman" w:hAnsi="Times New Roman" w:cs="Times New Roman"/>
          <w:b/>
          <w:sz w:val="24"/>
          <w:szCs w:val="24"/>
          <w:lang w:val="en"/>
        </w:rPr>
        <w:t>Improvement of ASP supply chains performance (approximately US$ 26.0 million, including US$ 18.4 million IDA)</w:t>
      </w:r>
      <w:r w:rsidRPr="00370D8F">
        <w:rPr>
          <w:rFonts w:ascii="Times New Roman" w:hAnsi="Times New Roman" w:cs="Times New Roman"/>
          <w:sz w:val="24"/>
          <w:szCs w:val="24"/>
          <w:lang w:val="en"/>
        </w:rPr>
        <w:t xml:space="preserve">.  The component aims primarily to increase the technical and economic performance of targeted value chains, improving their structure, strengthening the capacity of private actors to respond to opportunities and market requirements, while helping to sustainably increase agricultural productivity.  This component includes the main thrust of the AF, which supports the evolution of existing microprojects (MP) into viable, profitable micro-enterprises (MEs) and Small and Medium Enterprises (SMEs), the capitalization/dissemination of successful experiences of the mother project, and the implementation of a range of quality services to meet the specific needs of MEs and SMEs. Two lines of actions will be pursued: (i) improving the competitiveness of value chains, and (ii) strengthening inter-professional (IP) organizations to enable them to support collective missions. </w:t>
      </w:r>
    </w:p>
    <w:p w:rsidR="003B1C76" w:rsidRPr="00370D8F" w:rsidRDefault="003B1C76" w:rsidP="003B1C76">
      <w:pPr>
        <w:pStyle w:val="ListParagraph"/>
        <w:rPr>
          <w:lang w:val="en"/>
        </w:rPr>
      </w:pPr>
    </w:p>
    <w:p w:rsidR="003B1C76" w:rsidRPr="00370D8F" w:rsidRDefault="003B1C76" w:rsidP="003B1C76">
      <w:pPr>
        <w:pStyle w:val="Header"/>
        <w:numPr>
          <w:ilvl w:val="0"/>
          <w:numId w:val="7"/>
        </w:numPr>
        <w:tabs>
          <w:tab w:val="clear" w:pos="4680"/>
          <w:tab w:val="center" w:pos="720"/>
        </w:tabs>
        <w:ind w:left="0" w:firstLine="0"/>
        <w:jc w:val="both"/>
        <w:rPr>
          <w:rFonts w:ascii="Times New Roman" w:hAnsi="Times New Roman" w:cs="Times New Roman"/>
          <w:color w:val="000000"/>
          <w:sz w:val="24"/>
          <w:szCs w:val="24"/>
        </w:rPr>
      </w:pPr>
      <w:r w:rsidRPr="00370D8F">
        <w:rPr>
          <w:rFonts w:ascii="Times New Roman" w:hAnsi="Times New Roman" w:cs="Times New Roman"/>
          <w:sz w:val="24"/>
          <w:szCs w:val="24"/>
          <w:lang w:val="en"/>
        </w:rPr>
        <w:t xml:space="preserve"> </w:t>
      </w:r>
      <w:r w:rsidRPr="00370D8F">
        <w:rPr>
          <w:rFonts w:ascii="Times New Roman" w:hAnsi="Times New Roman" w:cs="Times New Roman"/>
          <w:b/>
          <w:sz w:val="24"/>
          <w:szCs w:val="24"/>
          <w:lang w:val="en"/>
        </w:rPr>
        <w:t>Component 2: Development of irrigation and marketing infrastructure (approximately US$ 26.9 million, including US$ 18.9 million IDA)</w:t>
      </w:r>
      <w:r w:rsidRPr="00370D8F">
        <w:rPr>
          <w:rFonts w:ascii="Times New Roman" w:hAnsi="Times New Roman" w:cs="Times New Roman"/>
          <w:sz w:val="24"/>
          <w:szCs w:val="24"/>
          <w:lang w:val="en"/>
        </w:rPr>
        <w:t>.  The component aims to strengthen the links between producers and markets.  In particular, the AF will help complete the construction of infrastructure and promote the management and operation of production and marketing infrastructure by the private sector.  The AF will thus contribute to addressing issues discussed during the initial stage, namely: (i) the lack or inadequacy of infrastructure and equipment to support the marketing and export of products, and (ii) inadequate infrastructure and technologies adapted to the development needs of irrigated production in the targeted sectors.  The component comprises two subcomponents: (i) development of irrigation infrastructure, (ii) infrastructure development and marketing.</w:t>
      </w:r>
    </w:p>
    <w:p w:rsidR="003B1C76" w:rsidRPr="00370D8F" w:rsidRDefault="003B1C76" w:rsidP="003B1C76">
      <w:pPr>
        <w:pStyle w:val="ListParagraph"/>
        <w:rPr>
          <w:color w:val="000000"/>
        </w:rPr>
      </w:pPr>
    </w:p>
    <w:p w:rsidR="003B1C76" w:rsidRPr="00A940D0" w:rsidRDefault="003B1C76" w:rsidP="00A940D0">
      <w:pPr>
        <w:pStyle w:val="Header"/>
        <w:numPr>
          <w:ilvl w:val="0"/>
          <w:numId w:val="7"/>
        </w:numPr>
        <w:tabs>
          <w:tab w:val="clear" w:pos="4680"/>
          <w:tab w:val="center" w:pos="720"/>
        </w:tabs>
        <w:ind w:left="0" w:firstLine="0"/>
        <w:jc w:val="both"/>
        <w:rPr>
          <w:rFonts w:ascii="Times New Roman" w:hAnsi="Times New Roman" w:cs="Times New Roman"/>
          <w:color w:val="000000"/>
          <w:sz w:val="24"/>
          <w:szCs w:val="24"/>
        </w:rPr>
      </w:pPr>
      <w:r w:rsidRPr="00370D8F">
        <w:rPr>
          <w:rFonts w:ascii="Times New Roman" w:hAnsi="Times New Roman" w:cs="Times New Roman"/>
          <w:b/>
          <w:sz w:val="24"/>
          <w:szCs w:val="24"/>
          <w:lang w:val="en"/>
        </w:rPr>
        <w:t xml:space="preserve">Component 3: Improving the institutional environment, regulatory framework </w:t>
      </w:r>
      <w:r w:rsidRPr="00370D8F">
        <w:rPr>
          <w:rFonts w:ascii="Times New Roman" w:hAnsi="Times New Roman" w:cs="Times New Roman"/>
          <w:b/>
          <w:sz w:val="24"/>
          <w:szCs w:val="24"/>
        </w:rPr>
        <w:t>and provision of advisory services including project coordination and management through a dedicated PCU</w:t>
      </w:r>
      <w:r w:rsidRPr="00370D8F">
        <w:rPr>
          <w:rFonts w:ascii="Times New Roman" w:hAnsi="Times New Roman" w:cs="Times New Roman"/>
          <w:b/>
          <w:sz w:val="24"/>
          <w:szCs w:val="24"/>
          <w:lang w:val="en"/>
        </w:rPr>
        <w:t xml:space="preserve"> (approximately US$ 13.0 million, including US$ 12.7 million IDA)</w:t>
      </w:r>
      <w:r w:rsidRPr="00370D8F">
        <w:rPr>
          <w:rFonts w:ascii="Times New Roman" w:hAnsi="Times New Roman" w:cs="Times New Roman"/>
          <w:sz w:val="24"/>
          <w:szCs w:val="24"/>
          <w:lang w:val="en"/>
        </w:rPr>
        <w:t>.  The AF will maintain support for: (i) a legal and regulatory framework conducive to private investment, (ii) capacity building support services to industries to ensure quality control and standards, (iii) the development of an improved policy environment of public and private providers, (iv) better coordination, effective management, and adequate monitoring and evaluation of the Project.  The component consists of three subcomponents: (i) improving the legal, regulatory and financial environment, (ii) strengthening of support and support services sectors, (iii) coordination and monitoring and evaluation of the Project.</w:t>
      </w:r>
    </w:p>
    <w:p w:rsidR="00A706FA" w:rsidRDefault="00A706FA"/>
    <w:bookmarkEnd w:id="19"/>
    <w:p w:rsidR="00A706FA" w:rsidRDefault="00A706FA" w:rsidP="001E693A">
      <w:pPr>
        <w:pStyle w:val="Heading1"/>
        <w:numPr>
          <w:ilvl w:val="0"/>
          <w:numId w:val="8"/>
        </w:numPr>
      </w:pPr>
      <w:r>
        <w:t>Financing</w:t>
      </w:r>
    </w:p>
    <w:p w:rsidR="00BC602E" w:rsidRPr="00BC602E" w:rsidRDefault="00BC602E" w:rsidP="00BC602E"/>
    <w:tbl>
      <w:tblPr>
        <w:tblW w:w="0" w:type="auto"/>
        <w:tblLook w:val="0000" w:firstRow="0" w:lastRow="0" w:firstColumn="0" w:lastColumn="0" w:noHBand="0" w:noVBand="0"/>
      </w:tblPr>
      <w:tblGrid>
        <w:gridCol w:w="7488"/>
        <w:gridCol w:w="1368"/>
      </w:tblGrid>
      <w:tr w:rsidR="00A706FA">
        <w:tc>
          <w:tcPr>
            <w:tcW w:w="7488" w:type="dxa"/>
          </w:tcPr>
          <w:p w:rsidR="00A706FA" w:rsidRDefault="00A706FA">
            <w:r>
              <w:t>Source:</w:t>
            </w:r>
            <w:bookmarkStart w:id="20" w:name="FINANCINGTAB_PID"/>
            <w:bookmarkEnd w:id="20"/>
          </w:p>
        </w:tc>
        <w:tc>
          <w:tcPr>
            <w:tcW w:w="1368" w:type="dxa"/>
          </w:tcPr>
          <w:p w:rsidR="00A706FA" w:rsidRDefault="00A706FA">
            <w:pPr>
              <w:tabs>
                <w:tab w:val="decimal" w:pos="252"/>
              </w:tabs>
              <w:jc w:val="center"/>
            </w:pPr>
            <w:r>
              <w:t>($m.)</w:t>
            </w:r>
          </w:p>
        </w:tc>
      </w:tr>
      <w:tr w:rsidR="00610EF1">
        <w:tc>
          <w:tcPr>
            <w:tcW w:w="7488" w:type="dxa"/>
          </w:tcPr>
          <w:p w:rsidR="00610EF1" w:rsidRDefault="00610EF1">
            <w:pPr>
              <w:tabs>
                <w:tab w:val="right" w:pos="7200"/>
              </w:tabs>
            </w:pPr>
            <w:r>
              <w:t>BORROWER/RECIPIENT</w:t>
            </w:r>
          </w:p>
          <w:p w:rsidR="001C5FB2" w:rsidRDefault="001C5FB2">
            <w:pPr>
              <w:tabs>
                <w:tab w:val="right" w:pos="7200"/>
              </w:tabs>
            </w:pPr>
            <w:r>
              <w:t>Beneficiaries                                                   6.58</w:t>
            </w:r>
          </w:p>
          <w:p w:rsidR="001C5FB2" w:rsidRDefault="001C5FB2" w:rsidP="0006340D">
            <w:pPr>
              <w:tabs>
                <w:tab w:val="right" w:pos="7200"/>
              </w:tabs>
            </w:pPr>
            <w:r>
              <w:t xml:space="preserve">Participating Financial Institutions                 </w:t>
            </w:r>
            <w:r w:rsidR="0006340D">
              <w:t>4.33</w:t>
            </w:r>
            <w:r>
              <w:t xml:space="preserve">                                                                                                   </w:t>
            </w:r>
          </w:p>
        </w:tc>
        <w:tc>
          <w:tcPr>
            <w:tcW w:w="1368" w:type="dxa"/>
          </w:tcPr>
          <w:p w:rsidR="00610EF1" w:rsidRDefault="00A940D0">
            <w:pPr>
              <w:tabs>
                <w:tab w:val="decimal" w:pos="252"/>
              </w:tabs>
              <w:jc w:val="center"/>
            </w:pPr>
            <w:r>
              <w:t>5</w:t>
            </w:r>
            <w:r w:rsidR="0006340D">
              <w:t>.00</w:t>
            </w:r>
            <w:bookmarkStart w:id="21" w:name="_GoBack"/>
            <w:bookmarkEnd w:id="21"/>
          </w:p>
          <w:p w:rsidR="001C5FB2" w:rsidRDefault="001C5FB2">
            <w:pPr>
              <w:tabs>
                <w:tab w:val="decimal" w:pos="252"/>
              </w:tabs>
              <w:jc w:val="center"/>
            </w:pPr>
          </w:p>
        </w:tc>
      </w:tr>
      <w:tr w:rsidR="00610EF1">
        <w:tc>
          <w:tcPr>
            <w:tcW w:w="7488" w:type="dxa"/>
          </w:tcPr>
          <w:p w:rsidR="00610EF1" w:rsidRDefault="00610EF1">
            <w:pPr>
              <w:tabs>
                <w:tab w:val="right" w:pos="7200"/>
              </w:tabs>
            </w:pPr>
            <w:r>
              <w:t>International Development Association (IDA)</w:t>
            </w:r>
          </w:p>
        </w:tc>
        <w:tc>
          <w:tcPr>
            <w:tcW w:w="1368" w:type="dxa"/>
          </w:tcPr>
          <w:p w:rsidR="00610EF1" w:rsidRDefault="00610EF1">
            <w:pPr>
              <w:tabs>
                <w:tab w:val="decimal" w:pos="252"/>
              </w:tabs>
              <w:jc w:val="center"/>
            </w:pPr>
            <w:r>
              <w:t>0</w:t>
            </w:r>
          </w:p>
        </w:tc>
      </w:tr>
      <w:tr w:rsidR="00610EF1">
        <w:tc>
          <w:tcPr>
            <w:tcW w:w="7488" w:type="dxa"/>
          </w:tcPr>
          <w:p w:rsidR="00610EF1" w:rsidRDefault="00610EF1">
            <w:pPr>
              <w:tabs>
                <w:tab w:val="right" w:pos="7200"/>
              </w:tabs>
            </w:pPr>
            <w:r>
              <w:t>IDA Grant</w:t>
            </w:r>
          </w:p>
        </w:tc>
        <w:tc>
          <w:tcPr>
            <w:tcW w:w="1368" w:type="dxa"/>
          </w:tcPr>
          <w:p w:rsidR="00610EF1" w:rsidRDefault="00610EF1">
            <w:pPr>
              <w:tabs>
                <w:tab w:val="decimal" w:pos="252"/>
              </w:tabs>
              <w:jc w:val="center"/>
            </w:pPr>
            <w:r>
              <w:t>50</w:t>
            </w:r>
          </w:p>
        </w:tc>
      </w:tr>
      <w:tr w:rsidR="00A706FA">
        <w:tc>
          <w:tcPr>
            <w:tcW w:w="7488" w:type="dxa"/>
          </w:tcPr>
          <w:p w:rsidR="00A706FA" w:rsidRDefault="00A706FA">
            <w:pPr>
              <w:tabs>
                <w:tab w:val="right" w:pos="7200"/>
              </w:tabs>
            </w:pPr>
            <w:r>
              <w:tab/>
              <w:t>Total</w:t>
            </w:r>
          </w:p>
        </w:tc>
        <w:tc>
          <w:tcPr>
            <w:tcW w:w="1368" w:type="dxa"/>
          </w:tcPr>
          <w:p w:rsidR="00A706FA" w:rsidRDefault="001C5FB2">
            <w:pPr>
              <w:tabs>
                <w:tab w:val="decimal" w:pos="252"/>
              </w:tabs>
              <w:jc w:val="center"/>
            </w:pPr>
            <w:r>
              <w:t>65.91</w:t>
            </w:r>
          </w:p>
        </w:tc>
      </w:tr>
    </w:tbl>
    <w:p w:rsidR="00A706FA" w:rsidRDefault="00A706FA"/>
    <w:p w:rsidR="00A940D0" w:rsidRDefault="00A940D0"/>
    <w:p w:rsidR="00A706FA" w:rsidRDefault="00A706FA" w:rsidP="001E693A">
      <w:pPr>
        <w:pStyle w:val="Heading1"/>
        <w:numPr>
          <w:ilvl w:val="0"/>
          <w:numId w:val="8"/>
        </w:numPr>
      </w:pPr>
      <w:r>
        <w:t>Implementation</w:t>
      </w:r>
      <w:bookmarkStart w:id="22" w:name="Implementation"/>
    </w:p>
    <w:p w:rsidR="00A706FA" w:rsidRDefault="00A706FA"/>
    <w:p w:rsidR="00F835B7" w:rsidRPr="00BC602E" w:rsidRDefault="00BC602E" w:rsidP="00BC602E">
      <w:pPr>
        <w:pStyle w:val="Header"/>
        <w:numPr>
          <w:ilvl w:val="0"/>
          <w:numId w:val="7"/>
        </w:numPr>
        <w:tabs>
          <w:tab w:val="clear" w:pos="4680"/>
          <w:tab w:val="center" w:pos="720"/>
        </w:tabs>
        <w:ind w:left="0" w:firstLine="0"/>
        <w:jc w:val="both"/>
        <w:rPr>
          <w:rFonts w:ascii="Times New Roman" w:hAnsi="Times New Roman" w:cs="Times New Roman"/>
          <w:sz w:val="24"/>
          <w:szCs w:val="24"/>
        </w:rPr>
      </w:pPr>
      <w:r w:rsidRPr="00370D8F">
        <w:rPr>
          <w:rFonts w:ascii="Times New Roman" w:hAnsi="Times New Roman" w:cs="Times New Roman"/>
          <w:b/>
          <w:sz w:val="24"/>
          <w:szCs w:val="24"/>
        </w:rPr>
        <w:t>Implementation arrangements will remain unchanged during the AF phase</w:t>
      </w:r>
      <w:r w:rsidRPr="007C5179">
        <w:rPr>
          <w:rFonts w:ascii="Times New Roman" w:hAnsi="Times New Roman" w:cs="Times New Roman"/>
          <w:sz w:val="24"/>
          <w:szCs w:val="24"/>
        </w:rPr>
        <w:t xml:space="preserve">.  The Project Coordinating Unit (PCU) </w:t>
      </w:r>
      <w:r>
        <w:rPr>
          <w:rFonts w:ascii="Times New Roman" w:hAnsi="Times New Roman" w:cs="Times New Roman"/>
          <w:sz w:val="24"/>
          <w:szCs w:val="24"/>
        </w:rPr>
        <w:t>will continue</w:t>
      </w:r>
      <w:r w:rsidRPr="007C5179">
        <w:rPr>
          <w:rFonts w:ascii="Times New Roman" w:hAnsi="Times New Roman" w:cs="Times New Roman"/>
          <w:sz w:val="24"/>
          <w:szCs w:val="24"/>
        </w:rPr>
        <w:t xml:space="preserve"> to oversee and coordinate project implementation, supported by competitively-recruited, field-based international Technical Assistance (TA) teams</w:t>
      </w:r>
      <w:r w:rsidRPr="007C5179">
        <w:rPr>
          <w:rFonts w:ascii="Times New Roman" w:hAnsi="Times New Roman" w:cs="Times New Roman"/>
          <w:bCs/>
          <w:color w:val="000000"/>
          <w:sz w:val="24"/>
          <w:szCs w:val="24"/>
        </w:rPr>
        <w:t>.</w:t>
      </w:r>
      <w:r>
        <w:rPr>
          <w:rFonts w:ascii="Times New Roman" w:hAnsi="Times New Roman" w:cs="Times New Roman"/>
          <w:b/>
          <w:spacing w:val="-1"/>
          <w:sz w:val="24"/>
          <w:szCs w:val="24"/>
        </w:rPr>
        <w:t xml:space="preserve"> </w:t>
      </w:r>
      <w:r w:rsidRPr="007C5179">
        <w:rPr>
          <w:rFonts w:ascii="Times New Roman" w:hAnsi="Times New Roman" w:cs="Times New Roman"/>
          <w:spacing w:val="-1"/>
          <w:sz w:val="24"/>
          <w:szCs w:val="24"/>
        </w:rPr>
        <w:t>Implementation</w:t>
      </w:r>
      <w:r w:rsidRPr="007C5179">
        <w:rPr>
          <w:rFonts w:ascii="Times New Roman" w:hAnsi="Times New Roman" w:cs="Times New Roman"/>
          <w:spacing w:val="11"/>
          <w:sz w:val="24"/>
          <w:szCs w:val="24"/>
        </w:rPr>
        <w:t xml:space="preserve"> </w:t>
      </w:r>
      <w:r w:rsidRPr="007C5179">
        <w:rPr>
          <w:rFonts w:ascii="Times New Roman" w:hAnsi="Times New Roman" w:cs="Times New Roman"/>
          <w:spacing w:val="-1"/>
          <w:sz w:val="24"/>
          <w:szCs w:val="24"/>
        </w:rPr>
        <w:t>will</w:t>
      </w:r>
      <w:r w:rsidRPr="007C5179">
        <w:rPr>
          <w:rFonts w:ascii="Times New Roman" w:hAnsi="Times New Roman" w:cs="Times New Roman"/>
          <w:spacing w:val="10"/>
          <w:sz w:val="24"/>
          <w:szCs w:val="24"/>
        </w:rPr>
        <w:t xml:space="preserve"> </w:t>
      </w:r>
      <w:r w:rsidRPr="007C5179">
        <w:rPr>
          <w:rFonts w:ascii="Times New Roman" w:hAnsi="Times New Roman" w:cs="Times New Roman"/>
          <w:spacing w:val="-1"/>
          <w:sz w:val="24"/>
          <w:szCs w:val="24"/>
        </w:rPr>
        <w:t>take</w:t>
      </w:r>
      <w:r w:rsidRPr="007C5179">
        <w:rPr>
          <w:rFonts w:ascii="Times New Roman" w:hAnsi="Times New Roman" w:cs="Times New Roman"/>
          <w:spacing w:val="12"/>
          <w:sz w:val="24"/>
          <w:szCs w:val="24"/>
        </w:rPr>
        <w:t xml:space="preserve"> </w:t>
      </w:r>
      <w:r w:rsidRPr="007C5179">
        <w:rPr>
          <w:rFonts w:ascii="Times New Roman" w:hAnsi="Times New Roman" w:cs="Times New Roman"/>
          <w:spacing w:val="-1"/>
          <w:sz w:val="24"/>
          <w:szCs w:val="24"/>
        </w:rPr>
        <w:t>place</w:t>
      </w:r>
      <w:r w:rsidRPr="007C5179">
        <w:rPr>
          <w:rFonts w:ascii="Times New Roman" w:hAnsi="Times New Roman" w:cs="Times New Roman"/>
          <w:spacing w:val="9"/>
          <w:sz w:val="24"/>
          <w:szCs w:val="24"/>
        </w:rPr>
        <w:t xml:space="preserve"> </w:t>
      </w:r>
      <w:r w:rsidRPr="007C5179">
        <w:rPr>
          <w:rFonts w:ascii="Times New Roman" w:hAnsi="Times New Roman" w:cs="Times New Roman"/>
          <w:sz w:val="24"/>
          <w:szCs w:val="24"/>
        </w:rPr>
        <w:t>at</w:t>
      </w:r>
      <w:r w:rsidRPr="007C5179">
        <w:rPr>
          <w:rFonts w:ascii="Times New Roman" w:hAnsi="Times New Roman" w:cs="Times New Roman"/>
          <w:spacing w:val="10"/>
          <w:sz w:val="24"/>
          <w:szCs w:val="24"/>
        </w:rPr>
        <w:t xml:space="preserve"> </w:t>
      </w:r>
      <w:r w:rsidRPr="007C5179">
        <w:rPr>
          <w:rFonts w:ascii="Times New Roman" w:hAnsi="Times New Roman" w:cs="Times New Roman"/>
          <w:sz w:val="24"/>
          <w:szCs w:val="24"/>
        </w:rPr>
        <w:t>the</w:t>
      </w:r>
      <w:r w:rsidRPr="007C5179">
        <w:rPr>
          <w:rFonts w:ascii="Times New Roman" w:hAnsi="Times New Roman" w:cs="Times New Roman"/>
          <w:spacing w:val="9"/>
          <w:sz w:val="24"/>
          <w:szCs w:val="24"/>
        </w:rPr>
        <w:t xml:space="preserve"> </w:t>
      </w:r>
      <w:r w:rsidRPr="007C5179">
        <w:rPr>
          <w:rFonts w:ascii="Times New Roman" w:hAnsi="Times New Roman" w:cs="Times New Roman"/>
          <w:spacing w:val="-1"/>
          <w:sz w:val="24"/>
          <w:szCs w:val="24"/>
        </w:rPr>
        <w:t>national</w:t>
      </w:r>
      <w:r w:rsidRPr="007C5179">
        <w:rPr>
          <w:rFonts w:ascii="Times New Roman" w:hAnsi="Times New Roman" w:cs="Times New Roman"/>
          <w:spacing w:val="10"/>
          <w:sz w:val="24"/>
          <w:szCs w:val="24"/>
        </w:rPr>
        <w:t xml:space="preserve"> </w:t>
      </w:r>
      <w:r w:rsidRPr="007C5179">
        <w:rPr>
          <w:rFonts w:ascii="Times New Roman" w:hAnsi="Times New Roman" w:cs="Times New Roman"/>
          <w:sz w:val="24"/>
          <w:szCs w:val="24"/>
        </w:rPr>
        <w:t>and</w:t>
      </w:r>
      <w:r w:rsidRPr="007C5179">
        <w:rPr>
          <w:rFonts w:ascii="Times New Roman" w:hAnsi="Times New Roman" w:cs="Times New Roman"/>
          <w:spacing w:val="9"/>
          <w:sz w:val="24"/>
          <w:szCs w:val="24"/>
        </w:rPr>
        <w:t xml:space="preserve"> </w:t>
      </w:r>
      <w:r w:rsidRPr="007C5179">
        <w:rPr>
          <w:rFonts w:ascii="Times New Roman" w:hAnsi="Times New Roman" w:cs="Times New Roman"/>
          <w:sz w:val="24"/>
          <w:szCs w:val="24"/>
        </w:rPr>
        <w:t>the</w:t>
      </w:r>
      <w:r w:rsidRPr="007C5179">
        <w:rPr>
          <w:rFonts w:ascii="Times New Roman" w:hAnsi="Times New Roman" w:cs="Times New Roman"/>
          <w:spacing w:val="11"/>
          <w:sz w:val="24"/>
          <w:szCs w:val="24"/>
        </w:rPr>
        <w:t xml:space="preserve"> </w:t>
      </w:r>
      <w:r w:rsidRPr="007C5179">
        <w:rPr>
          <w:rFonts w:ascii="Times New Roman" w:hAnsi="Times New Roman" w:cs="Times New Roman"/>
          <w:spacing w:val="-1"/>
          <w:sz w:val="24"/>
          <w:szCs w:val="24"/>
        </w:rPr>
        <w:t>regional</w:t>
      </w:r>
      <w:r w:rsidRPr="007C5179">
        <w:rPr>
          <w:rFonts w:ascii="Times New Roman" w:hAnsi="Times New Roman" w:cs="Times New Roman"/>
          <w:spacing w:val="11"/>
          <w:sz w:val="24"/>
          <w:szCs w:val="24"/>
        </w:rPr>
        <w:t xml:space="preserve"> </w:t>
      </w:r>
      <w:r w:rsidRPr="007C5179">
        <w:rPr>
          <w:rFonts w:ascii="Times New Roman" w:hAnsi="Times New Roman" w:cs="Times New Roman"/>
          <w:spacing w:val="-1"/>
          <w:sz w:val="24"/>
          <w:szCs w:val="24"/>
        </w:rPr>
        <w:t>levels</w:t>
      </w:r>
      <w:r w:rsidRPr="007C5179">
        <w:rPr>
          <w:rFonts w:ascii="Times New Roman" w:hAnsi="Times New Roman" w:cs="Times New Roman"/>
          <w:spacing w:val="11"/>
          <w:sz w:val="24"/>
          <w:szCs w:val="24"/>
        </w:rPr>
        <w:t xml:space="preserve"> </w:t>
      </w:r>
      <w:r w:rsidRPr="007C5179">
        <w:rPr>
          <w:rFonts w:ascii="Times New Roman" w:hAnsi="Times New Roman" w:cs="Times New Roman"/>
          <w:spacing w:val="-1"/>
          <w:sz w:val="24"/>
          <w:szCs w:val="24"/>
        </w:rPr>
        <w:t>(same</w:t>
      </w:r>
      <w:r>
        <w:rPr>
          <w:rFonts w:ascii="Times New Roman" w:hAnsi="Times New Roman" w:cs="Times New Roman"/>
          <w:spacing w:val="12"/>
          <w:sz w:val="24"/>
          <w:szCs w:val="24"/>
        </w:rPr>
        <w:t xml:space="preserve"> branches</w:t>
      </w:r>
      <w:r w:rsidRPr="007C5179">
        <w:rPr>
          <w:rFonts w:ascii="Times New Roman" w:hAnsi="Times New Roman" w:cs="Times New Roman"/>
          <w:spacing w:val="47"/>
          <w:sz w:val="24"/>
          <w:szCs w:val="24"/>
        </w:rPr>
        <w:t xml:space="preserve"> </w:t>
      </w:r>
      <w:r w:rsidRPr="007C5179">
        <w:rPr>
          <w:rFonts w:ascii="Times New Roman" w:hAnsi="Times New Roman" w:cs="Times New Roman"/>
          <w:sz w:val="24"/>
          <w:szCs w:val="24"/>
        </w:rPr>
        <w:t>of</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West,</w:t>
      </w:r>
      <w:r w:rsidRPr="007C5179">
        <w:rPr>
          <w:rFonts w:ascii="Times New Roman" w:hAnsi="Times New Roman" w:cs="Times New Roman"/>
          <w:spacing w:val="16"/>
          <w:sz w:val="24"/>
          <w:szCs w:val="24"/>
        </w:rPr>
        <w:t xml:space="preserve"> </w:t>
      </w:r>
      <w:r w:rsidRPr="007C5179">
        <w:rPr>
          <w:rFonts w:ascii="Times New Roman" w:hAnsi="Times New Roman" w:cs="Times New Roman"/>
          <w:spacing w:val="-1"/>
          <w:sz w:val="24"/>
          <w:szCs w:val="24"/>
        </w:rPr>
        <w:t>Center</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and</w:t>
      </w:r>
      <w:r w:rsidRPr="007C5179">
        <w:rPr>
          <w:rFonts w:ascii="Times New Roman" w:hAnsi="Times New Roman" w:cs="Times New Roman"/>
          <w:spacing w:val="16"/>
          <w:sz w:val="24"/>
          <w:szCs w:val="24"/>
        </w:rPr>
        <w:t xml:space="preserve"> </w:t>
      </w:r>
      <w:r w:rsidRPr="007C5179">
        <w:rPr>
          <w:rFonts w:ascii="Times New Roman" w:hAnsi="Times New Roman" w:cs="Times New Roman"/>
          <w:spacing w:val="-1"/>
          <w:sz w:val="24"/>
          <w:szCs w:val="24"/>
        </w:rPr>
        <w:t>North).</w:t>
      </w:r>
      <w:r w:rsidRPr="007C5179">
        <w:rPr>
          <w:rFonts w:ascii="Times New Roman" w:hAnsi="Times New Roman" w:cs="Times New Roman"/>
          <w:spacing w:val="33"/>
          <w:sz w:val="24"/>
          <w:szCs w:val="24"/>
        </w:rPr>
        <w:t xml:space="preserve"> </w:t>
      </w:r>
      <w:r w:rsidRPr="007C5179">
        <w:rPr>
          <w:rFonts w:ascii="Times New Roman" w:hAnsi="Times New Roman" w:cs="Times New Roman"/>
          <w:sz w:val="24"/>
          <w:szCs w:val="24"/>
        </w:rPr>
        <w:t>The</w:t>
      </w:r>
      <w:r w:rsidRPr="007C5179">
        <w:rPr>
          <w:rFonts w:ascii="Times New Roman" w:hAnsi="Times New Roman" w:cs="Times New Roman"/>
          <w:spacing w:val="31"/>
          <w:sz w:val="24"/>
          <w:szCs w:val="24"/>
        </w:rPr>
        <w:t xml:space="preserve"> </w:t>
      </w:r>
      <w:r w:rsidRPr="007C5179">
        <w:rPr>
          <w:rFonts w:ascii="Times New Roman" w:hAnsi="Times New Roman" w:cs="Times New Roman"/>
          <w:spacing w:val="-1"/>
          <w:sz w:val="24"/>
          <w:szCs w:val="24"/>
        </w:rPr>
        <w:t>national</w:t>
      </w:r>
      <w:r w:rsidRPr="007C5179">
        <w:rPr>
          <w:rFonts w:ascii="Times New Roman" w:hAnsi="Times New Roman" w:cs="Times New Roman"/>
          <w:spacing w:val="32"/>
          <w:sz w:val="24"/>
          <w:szCs w:val="24"/>
        </w:rPr>
        <w:t xml:space="preserve"> </w:t>
      </w:r>
      <w:r w:rsidRPr="007C5179">
        <w:rPr>
          <w:rFonts w:ascii="Times New Roman" w:hAnsi="Times New Roman" w:cs="Times New Roman"/>
          <w:spacing w:val="-1"/>
          <w:sz w:val="24"/>
          <w:szCs w:val="24"/>
        </w:rPr>
        <w:t>level</w:t>
      </w:r>
      <w:r w:rsidRPr="007C5179">
        <w:rPr>
          <w:rFonts w:ascii="Times New Roman" w:hAnsi="Times New Roman" w:cs="Times New Roman"/>
          <w:spacing w:val="32"/>
          <w:sz w:val="24"/>
          <w:szCs w:val="24"/>
        </w:rPr>
        <w:t xml:space="preserve"> </w:t>
      </w:r>
      <w:r w:rsidRPr="007C5179">
        <w:rPr>
          <w:rFonts w:ascii="Times New Roman" w:hAnsi="Times New Roman" w:cs="Times New Roman"/>
          <w:spacing w:val="-1"/>
          <w:sz w:val="24"/>
          <w:szCs w:val="24"/>
        </w:rPr>
        <w:t>coordinates</w:t>
      </w:r>
      <w:r w:rsidRPr="007C5179">
        <w:rPr>
          <w:rFonts w:ascii="Times New Roman" w:hAnsi="Times New Roman" w:cs="Times New Roman"/>
          <w:spacing w:val="32"/>
          <w:sz w:val="24"/>
          <w:szCs w:val="24"/>
        </w:rPr>
        <w:t xml:space="preserve"> </w:t>
      </w:r>
      <w:r w:rsidRPr="007C5179">
        <w:rPr>
          <w:rFonts w:ascii="Times New Roman" w:hAnsi="Times New Roman" w:cs="Times New Roman"/>
          <w:spacing w:val="-1"/>
          <w:sz w:val="24"/>
          <w:szCs w:val="24"/>
        </w:rPr>
        <w:t>the</w:t>
      </w:r>
      <w:r w:rsidRPr="007C5179">
        <w:rPr>
          <w:rFonts w:ascii="Times New Roman" w:hAnsi="Times New Roman" w:cs="Times New Roman"/>
          <w:spacing w:val="71"/>
          <w:sz w:val="24"/>
          <w:szCs w:val="24"/>
        </w:rPr>
        <w:t xml:space="preserve"> </w:t>
      </w:r>
      <w:r w:rsidRPr="007C5179">
        <w:rPr>
          <w:rFonts w:ascii="Times New Roman" w:hAnsi="Times New Roman" w:cs="Times New Roman"/>
          <w:spacing w:val="-1"/>
          <w:sz w:val="24"/>
          <w:szCs w:val="24"/>
        </w:rPr>
        <w:t>administration</w:t>
      </w:r>
      <w:r w:rsidRPr="007C5179">
        <w:rPr>
          <w:rFonts w:ascii="Times New Roman" w:hAnsi="Times New Roman" w:cs="Times New Roman"/>
          <w:spacing w:val="16"/>
          <w:sz w:val="24"/>
          <w:szCs w:val="24"/>
        </w:rPr>
        <w:t xml:space="preserve"> </w:t>
      </w:r>
      <w:r w:rsidRPr="007C5179">
        <w:rPr>
          <w:rFonts w:ascii="Times New Roman" w:hAnsi="Times New Roman" w:cs="Times New Roman"/>
          <w:spacing w:val="-1"/>
          <w:sz w:val="24"/>
          <w:szCs w:val="24"/>
        </w:rPr>
        <w:t>and</w:t>
      </w:r>
      <w:r w:rsidRPr="007C5179">
        <w:rPr>
          <w:rFonts w:ascii="Times New Roman" w:hAnsi="Times New Roman" w:cs="Times New Roman"/>
          <w:spacing w:val="16"/>
          <w:sz w:val="24"/>
          <w:szCs w:val="24"/>
        </w:rPr>
        <w:t xml:space="preserve"> </w:t>
      </w:r>
      <w:r w:rsidRPr="007C5179">
        <w:rPr>
          <w:rFonts w:ascii="Times New Roman" w:hAnsi="Times New Roman" w:cs="Times New Roman"/>
          <w:sz w:val="24"/>
          <w:szCs w:val="24"/>
        </w:rPr>
        <w:t>is</w:t>
      </w:r>
      <w:r w:rsidRPr="007C5179">
        <w:rPr>
          <w:rFonts w:ascii="Times New Roman" w:hAnsi="Times New Roman" w:cs="Times New Roman"/>
          <w:spacing w:val="15"/>
          <w:sz w:val="24"/>
          <w:szCs w:val="24"/>
        </w:rPr>
        <w:t xml:space="preserve"> </w:t>
      </w:r>
      <w:r w:rsidRPr="007C5179">
        <w:rPr>
          <w:rFonts w:ascii="Times New Roman" w:hAnsi="Times New Roman" w:cs="Times New Roman"/>
          <w:spacing w:val="-1"/>
          <w:sz w:val="24"/>
          <w:szCs w:val="24"/>
        </w:rPr>
        <w:t>composed</w:t>
      </w:r>
      <w:r w:rsidRPr="007C5179">
        <w:rPr>
          <w:rFonts w:ascii="Times New Roman" w:hAnsi="Times New Roman" w:cs="Times New Roman"/>
          <w:spacing w:val="16"/>
          <w:sz w:val="24"/>
          <w:szCs w:val="24"/>
        </w:rPr>
        <w:t xml:space="preserve"> </w:t>
      </w:r>
      <w:r w:rsidRPr="007C5179">
        <w:rPr>
          <w:rFonts w:ascii="Times New Roman" w:hAnsi="Times New Roman" w:cs="Times New Roman"/>
          <w:sz w:val="24"/>
          <w:szCs w:val="24"/>
        </w:rPr>
        <w:t>of</w:t>
      </w:r>
      <w:r w:rsidRPr="007C5179">
        <w:rPr>
          <w:rFonts w:ascii="Times New Roman" w:hAnsi="Times New Roman" w:cs="Times New Roman"/>
          <w:spacing w:val="17"/>
          <w:sz w:val="24"/>
          <w:szCs w:val="24"/>
        </w:rPr>
        <w:t xml:space="preserve"> </w:t>
      </w:r>
      <w:r w:rsidRPr="007C5179">
        <w:rPr>
          <w:rFonts w:ascii="Times New Roman" w:hAnsi="Times New Roman" w:cs="Times New Roman"/>
          <w:sz w:val="24"/>
          <w:szCs w:val="24"/>
        </w:rPr>
        <w:t>a</w:t>
      </w:r>
      <w:r w:rsidRPr="007C5179">
        <w:rPr>
          <w:rFonts w:ascii="Times New Roman" w:hAnsi="Times New Roman" w:cs="Times New Roman"/>
          <w:spacing w:val="14"/>
          <w:sz w:val="24"/>
          <w:szCs w:val="24"/>
        </w:rPr>
        <w:t xml:space="preserve"> </w:t>
      </w:r>
      <w:r w:rsidRPr="007C5179">
        <w:rPr>
          <w:rFonts w:ascii="Times New Roman" w:hAnsi="Times New Roman" w:cs="Times New Roman"/>
          <w:spacing w:val="-1"/>
          <w:sz w:val="24"/>
          <w:szCs w:val="24"/>
        </w:rPr>
        <w:t>strong</w:t>
      </w:r>
      <w:r w:rsidRPr="007C5179">
        <w:rPr>
          <w:rFonts w:ascii="Times New Roman" w:hAnsi="Times New Roman" w:cs="Times New Roman"/>
          <w:spacing w:val="14"/>
          <w:sz w:val="24"/>
          <w:szCs w:val="24"/>
        </w:rPr>
        <w:t xml:space="preserve"> </w:t>
      </w:r>
      <w:r w:rsidRPr="007C5179">
        <w:rPr>
          <w:rFonts w:ascii="Times New Roman" w:hAnsi="Times New Roman" w:cs="Times New Roman"/>
          <w:spacing w:val="-1"/>
          <w:sz w:val="24"/>
          <w:szCs w:val="24"/>
        </w:rPr>
        <w:t>technical</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team,</w:t>
      </w:r>
      <w:r w:rsidRPr="007C5179">
        <w:rPr>
          <w:rFonts w:ascii="Times New Roman" w:hAnsi="Times New Roman" w:cs="Times New Roman"/>
          <w:spacing w:val="13"/>
          <w:sz w:val="24"/>
          <w:szCs w:val="24"/>
        </w:rPr>
        <w:t xml:space="preserve"> </w:t>
      </w:r>
      <w:r w:rsidRPr="007C5179">
        <w:rPr>
          <w:rFonts w:ascii="Times New Roman" w:hAnsi="Times New Roman" w:cs="Times New Roman"/>
          <w:spacing w:val="-1"/>
          <w:sz w:val="24"/>
          <w:szCs w:val="24"/>
        </w:rPr>
        <w:t>while</w:t>
      </w:r>
      <w:r>
        <w:rPr>
          <w:rFonts w:ascii="Times New Roman" w:hAnsi="Times New Roman" w:cs="Times New Roman"/>
          <w:spacing w:val="-1"/>
          <w:sz w:val="24"/>
          <w:szCs w:val="24"/>
        </w:rPr>
        <w:t xml:space="preserve"> the branch</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level</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comprises</w:t>
      </w:r>
      <w:r w:rsidRPr="007C5179">
        <w:rPr>
          <w:rFonts w:ascii="Times New Roman" w:hAnsi="Times New Roman" w:cs="Times New Roman"/>
          <w:spacing w:val="17"/>
          <w:sz w:val="24"/>
          <w:szCs w:val="24"/>
        </w:rPr>
        <w:t xml:space="preserve"> </w:t>
      </w:r>
      <w:r w:rsidRPr="007C5179">
        <w:rPr>
          <w:rFonts w:ascii="Times New Roman" w:hAnsi="Times New Roman" w:cs="Times New Roman"/>
          <w:sz w:val="24"/>
          <w:szCs w:val="24"/>
        </w:rPr>
        <w:t>of</w:t>
      </w:r>
      <w:r w:rsidRPr="007C5179">
        <w:rPr>
          <w:rFonts w:ascii="Times New Roman" w:hAnsi="Times New Roman" w:cs="Times New Roman"/>
          <w:spacing w:val="67"/>
          <w:sz w:val="24"/>
          <w:szCs w:val="24"/>
        </w:rPr>
        <w:t xml:space="preserve"> </w:t>
      </w:r>
      <w:r w:rsidRPr="007C5179">
        <w:rPr>
          <w:rFonts w:ascii="Times New Roman" w:hAnsi="Times New Roman" w:cs="Times New Roman"/>
          <w:sz w:val="24"/>
          <w:szCs w:val="24"/>
        </w:rPr>
        <w:t>the</w:t>
      </w:r>
      <w:r w:rsidRPr="007C5179">
        <w:rPr>
          <w:rFonts w:ascii="Times New Roman" w:hAnsi="Times New Roman" w:cs="Times New Roman"/>
          <w:spacing w:val="21"/>
          <w:sz w:val="24"/>
          <w:szCs w:val="24"/>
        </w:rPr>
        <w:t xml:space="preserve"> </w:t>
      </w:r>
      <w:r w:rsidRPr="007C5179">
        <w:rPr>
          <w:rFonts w:ascii="Times New Roman" w:hAnsi="Times New Roman" w:cs="Times New Roman"/>
          <w:spacing w:val="-1"/>
          <w:sz w:val="24"/>
          <w:szCs w:val="24"/>
        </w:rPr>
        <w:t>technical</w:t>
      </w:r>
      <w:r w:rsidRPr="007C5179">
        <w:rPr>
          <w:rFonts w:ascii="Times New Roman" w:hAnsi="Times New Roman" w:cs="Times New Roman"/>
          <w:spacing w:val="22"/>
          <w:sz w:val="24"/>
          <w:szCs w:val="24"/>
        </w:rPr>
        <w:t xml:space="preserve"> </w:t>
      </w:r>
      <w:r w:rsidRPr="007C5179">
        <w:rPr>
          <w:rFonts w:ascii="Times New Roman" w:hAnsi="Times New Roman" w:cs="Times New Roman"/>
          <w:spacing w:val="-1"/>
          <w:sz w:val="24"/>
          <w:szCs w:val="24"/>
        </w:rPr>
        <w:t>implementation</w:t>
      </w:r>
      <w:r w:rsidRPr="007C5179">
        <w:rPr>
          <w:rFonts w:ascii="Times New Roman" w:hAnsi="Times New Roman" w:cs="Times New Roman"/>
          <w:spacing w:val="21"/>
          <w:sz w:val="24"/>
          <w:szCs w:val="24"/>
        </w:rPr>
        <w:t xml:space="preserve"> </w:t>
      </w:r>
      <w:r w:rsidRPr="007C5179">
        <w:rPr>
          <w:rFonts w:ascii="Times New Roman" w:hAnsi="Times New Roman" w:cs="Times New Roman"/>
          <w:spacing w:val="-1"/>
          <w:sz w:val="24"/>
          <w:szCs w:val="24"/>
        </w:rPr>
        <w:t>teams</w:t>
      </w:r>
      <w:r w:rsidRPr="007C5179">
        <w:rPr>
          <w:rFonts w:ascii="Times New Roman" w:hAnsi="Times New Roman" w:cs="Times New Roman"/>
          <w:spacing w:val="22"/>
          <w:sz w:val="24"/>
          <w:szCs w:val="24"/>
        </w:rPr>
        <w:t xml:space="preserve"> </w:t>
      </w:r>
      <w:r w:rsidRPr="007C5179">
        <w:rPr>
          <w:rFonts w:ascii="Times New Roman" w:hAnsi="Times New Roman" w:cs="Times New Roman"/>
          <w:spacing w:val="-1"/>
          <w:sz w:val="24"/>
          <w:szCs w:val="24"/>
        </w:rPr>
        <w:t>which</w:t>
      </w:r>
      <w:r w:rsidRPr="007C5179">
        <w:rPr>
          <w:rFonts w:ascii="Times New Roman" w:hAnsi="Times New Roman" w:cs="Times New Roman"/>
          <w:spacing w:val="21"/>
          <w:sz w:val="24"/>
          <w:szCs w:val="24"/>
        </w:rPr>
        <w:t xml:space="preserve"> </w:t>
      </w:r>
      <w:r w:rsidRPr="007C5179">
        <w:rPr>
          <w:rFonts w:ascii="Times New Roman" w:hAnsi="Times New Roman" w:cs="Times New Roman"/>
          <w:spacing w:val="-1"/>
          <w:sz w:val="24"/>
          <w:szCs w:val="24"/>
        </w:rPr>
        <w:t>coordinates</w:t>
      </w:r>
      <w:r w:rsidRPr="007C5179">
        <w:rPr>
          <w:rFonts w:ascii="Times New Roman" w:hAnsi="Times New Roman" w:cs="Times New Roman"/>
          <w:spacing w:val="22"/>
          <w:sz w:val="24"/>
          <w:szCs w:val="24"/>
        </w:rPr>
        <w:t xml:space="preserve"> </w:t>
      </w:r>
      <w:r w:rsidRPr="007C5179">
        <w:rPr>
          <w:rFonts w:ascii="Times New Roman" w:hAnsi="Times New Roman" w:cs="Times New Roman"/>
          <w:spacing w:val="-1"/>
          <w:sz w:val="24"/>
          <w:szCs w:val="24"/>
        </w:rPr>
        <w:t>project</w:t>
      </w:r>
      <w:r w:rsidRPr="007C5179">
        <w:rPr>
          <w:rFonts w:ascii="Times New Roman" w:hAnsi="Times New Roman" w:cs="Times New Roman"/>
          <w:spacing w:val="22"/>
          <w:sz w:val="24"/>
          <w:szCs w:val="24"/>
        </w:rPr>
        <w:t xml:space="preserve"> </w:t>
      </w:r>
      <w:r w:rsidRPr="007C5179">
        <w:rPr>
          <w:rFonts w:ascii="Times New Roman" w:hAnsi="Times New Roman" w:cs="Times New Roman"/>
          <w:spacing w:val="-1"/>
          <w:sz w:val="24"/>
          <w:szCs w:val="24"/>
        </w:rPr>
        <w:t>activities</w:t>
      </w:r>
      <w:r w:rsidRPr="007C5179">
        <w:rPr>
          <w:rFonts w:ascii="Times New Roman" w:hAnsi="Times New Roman" w:cs="Times New Roman"/>
          <w:spacing w:val="22"/>
          <w:sz w:val="24"/>
          <w:szCs w:val="24"/>
        </w:rPr>
        <w:t xml:space="preserve"> </w:t>
      </w:r>
      <w:r w:rsidRPr="007C5179">
        <w:rPr>
          <w:rFonts w:ascii="Times New Roman" w:hAnsi="Times New Roman" w:cs="Times New Roman"/>
          <w:sz w:val="24"/>
          <w:szCs w:val="24"/>
        </w:rPr>
        <w:t>at</w:t>
      </w:r>
      <w:r w:rsidRPr="007C5179">
        <w:rPr>
          <w:rFonts w:ascii="Times New Roman" w:hAnsi="Times New Roman" w:cs="Times New Roman"/>
          <w:spacing w:val="22"/>
          <w:sz w:val="24"/>
          <w:szCs w:val="24"/>
        </w:rPr>
        <w:t xml:space="preserve"> </w:t>
      </w:r>
      <w:r w:rsidRPr="007C5179">
        <w:rPr>
          <w:rFonts w:ascii="Times New Roman" w:hAnsi="Times New Roman" w:cs="Times New Roman"/>
          <w:spacing w:val="-1"/>
          <w:sz w:val="24"/>
          <w:szCs w:val="24"/>
        </w:rPr>
        <w:t>different</w:t>
      </w:r>
      <w:r w:rsidRPr="007C5179">
        <w:rPr>
          <w:rFonts w:ascii="Times New Roman" w:hAnsi="Times New Roman" w:cs="Times New Roman"/>
          <w:spacing w:val="22"/>
          <w:sz w:val="24"/>
          <w:szCs w:val="24"/>
        </w:rPr>
        <w:t xml:space="preserve"> </w:t>
      </w:r>
      <w:r w:rsidRPr="007C5179">
        <w:rPr>
          <w:rFonts w:ascii="Times New Roman" w:hAnsi="Times New Roman" w:cs="Times New Roman"/>
          <w:spacing w:val="-1"/>
          <w:sz w:val="24"/>
          <w:szCs w:val="24"/>
        </w:rPr>
        <w:t>sites</w:t>
      </w:r>
      <w:r w:rsidRPr="007C5179">
        <w:rPr>
          <w:rFonts w:ascii="Times New Roman" w:hAnsi="Times New Roman" w:cs="Times New Roman"/>
          <w:spacing w:val="22"/>
          <w:sz w:val="24"/>
          <w:szCs w:val="24"/>
        </w:rPr>
        <w:t xml:space="preserve"> </w:t>
      </w:r>
      <w:r w:rsidRPr="007C5179">
        <w:rPr>
          <w:rFonts w:ascii="Times New Roman" w:hAnsi="Times New Roman" w:cs="Times New Roman"/>
          <w:spacing w:val="-1"/>
          <w:sz w:val="24"/>
          <w:szCs w:val="24"/>
        </w:rPr>
        <w:t>within</w:t>
      </w:r>
      <w:r w:rsidRPr="007C5179">
        <w:rPr>
          <w:rFonts w:ascii="Times New Roman" w:hAnsi="Times New Roman" w:cs="Times New Roman"/>
          <w:spacing w:val="53"/>
          <w:sz w:val="24"/>
          <w:szCs w:val="24"/>
        </w:rPr>
        <w:t xml:space="preserve"> </w:t>
      </w:r>
      <w:r w:rsidRPr="007C5179">
        <w:rPr>
          <w:rFonts w:ascii="Times New Roman" w:hAnsi="Times New Roman" w:cs="Times New Roman"/>
          <w:spacing w:val="-1"/>
          <w:sz w:val="24"/>
          <w:szCs w:val="24"/>
        </w:rPr>
        <w:t>several</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provinces.</w:t>
      </w:r>
      <w:r w:rsidRPr="007C5179">
        <w:rPr>
          <w:rFonts w:ascii="Times New Roman" w:hAnsi="Times New Roman" w:cs="Times New Roman"/>
          <w:spacing w:val="16"/>
          <w:sz w:val="24"/>
          <w:szCs w:val="24"/>
        </w:rPr>
        <w:t xml:space="preserve"> </w:t>
      </w:r>
      <w:r w:rsidRPr="007C5179">
        <w:rPr>
          <w:rFonts w:ascii="Times New Roman" w:hAnsi="Times New Roman" w:cs="Times New Roman"/>
          <w:spacing w:val="-1"/>
          <w:sz w:val="24"/>
          <w:szCs w:val="24"/>
        </w:rPr>
        <w:t>At</w:t>
      </w:r>
      <w:r w:rsidRPr="007C5179">
        <w:rPr>
          <w:rFonts w:ascii="Times New Roman" w:hAnsi="Times New Roman" w:cs="Times New Roman"/>
          <w:spacing w:val="17"/>
          <w:sz w:val="24"/>
          <w:szCs w:val="24"/>
        </w:rPr>
        <w:t xml:space="preserve"> </w:t>
      </w:r>
      <w:r w:rsidRPr="007C5179">
        <w:rPr>
          <w:rFonts w:ascii="Times New Roman" w:hAnsi="Times New Roman" w:cs="Times New Roman"/>
          <w:sz w:val="24"/>
          <w:szCs w:val="24"/>
        </w:rPr>
        <w:t>the</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national</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level,</w:t>
      </w:r>
      <w:r w:rsidRPr="007C5179">
        <w:rPr>
          <w:rFonts w:ascii="Times New Roman" w:hAnsi="Times New Roman" w:cs="Times New Roman"/>
          <w:spacing w:val="16"/>
          <w:sz w:val="24"/>
          <w:szCs w:val="24"/>
        </w:rPr>
        <w:t xml:space="preserve"> </w:t>
      </w:r>
      <w:r w:rsidRPr="007C5179">
        <w:rPr>
          <w:rFonts w:ascii="Times New Roman" w:hAnsi="Times New Roman" w:cs="Times New Roman"/>
          <w:sz w:val="24"/>
          <w:szCs w:val="24"/>
        </w:rPr>
        <w:t>a</w:t>
      </w:r>
      <w:r w:rsidRPr="007C5179">
        <w:rPr>
          <w:rFonts w:ascii="Times New Roman" w:hAnsi="Times New Roman" w:cs="Times New Roman"/>
          <w:spacing w:val="17"/>
          <w:sz w:val="24"/>
          <w:szCs w:val="24"/>
        </w:rPr>
        <w:t xml:space="preserve"> </w:t>
      </w:r>
      <w:r w:rsidRPr="007C5179">
        <w:rPr>
          <w:rFonts w:ascii="Times New Roman" w:hAnsi="Times New Roman" w:cs="Times New Roman"/>
          <w:sz w:val="24"/>
          <w:szCs w:val="24"/>
        </w:rPr>
        <w:t>few</w:t>
      </w:r>
      <w:r w:rsidRPr="007C5179">
        <w:rPr>
          <w:rFonts w:ascii="Times New Roman" w:hAnsi="Times New Roman" w:cs="Times New Roman"/>
          <w:spacing w:val="16"/>
          <w:sz w:val="24"/>
          <w:szCs w:val="24"/>
        </w:rPr>
        <w:t xml:space="preserve"> </w:t>
      </w:r>
      <w:r w:rsidRPr="007C5179">
        <w:rPr>
          <w:rFonts w:ascii="Times New Roman" w:hAnsi="Times New Roman" w:cs="Times New Roman"/>
          <w:spacing w:val="-1"/>
          <w:sz w:val="24"/>
          <w:szCs w:val="24"/>
        </w:rPr>
        <w:t>subject</w:t>
      </w:r>
      <w:r w:rsidRPr="007C5179">
        <w:rPr>
          <w:rFonts w:ascii="Times New Roman" w:hAnsi="Times New Roman" w:cs="Times New Roman"/>
          <w:spacing w:val="18"/>
          <w:sz w:val="24"/>
          <w:szCs w:val="24"/>
        </w:rPr>
        <w:t xml:space="preserve"> </w:t>
      </w:r>
      <w:r w:rsidRPr="007C5179">
        <w:rPr>
          <w:rFonts w:ascii="Times New Roman" w:hAnsi="Times New Roman" w:cs="Times New Roman"/>
          <w:spacing w:val="-1"/>
          <w:sz w:val="24"/>
          <w:szCs w:val="24"/>
        </w:rPr>
        <w:t>matter</w:t>
      </w:r>
      <w:r w:rsidRPr="007C5179">
        <w:rPr>
          <w:rFonts w:ascii="Times New Roman" w:hAnsi="Times New Roman" w:cs="Times New Roman"/>
          <w:spacing w:val="17"/>
          <w:sz w:val="24"/>
          <w:szCs w:val="24"/>
        </w:rPr>
        <w:t xml:space="preserve"> </w:t>
      </w:r>
      <w:r w:rsidRPr="007C5179">
        <w:rPr>
          <w:rFonts w:ascii="Times New Roman" w:hAnsi="Times New Roman" w:cs="Times New Roman"/>
          <w:spacing w:val="-1"/>
          <w:sz w:val="24"/>
          <w:szCs w:val="24"/>
        </w:rPr>
        <w:t>specialists</w:t>
      </w:r>
      <w:r w:rsidRPr="007C5179">
        <w:rPr>
          <w:rFonts w:ascii="Times New Roman" w:hAnsi="Times New Roman" w:cs="Times New Roman"/>
          <w:spacing w:val="17"/>
          <w:sz w:val="24"/>
          <w:szCs w:val="24"/>
        </w:rPr>
        <w:t xml:space="preserve"> </w:t>
      </w:r>
      <w:r w:rsidRPr="00553E6F">
        <w:rPr>
          <w:rFonts w:ascii="Times New Roman" w:hAnsi="Times New Roman" w:cs="Times New Roman"/>
          <w:spacing w:val="-1"/>
          <w:sz w:val="24"/>
          <w:szCs w:val="24"/>
        </w:rPr>
        <w:t>(irrigation,</w:t>
      </w:r>
      <w:r w:rsidRPr="00553E6F">
        <w:rPr>
          <w:rFonts w:ascii="Times New Roman" w:hAnsi="Times New Roman" w:cs="Times New Roman"/>
          <w:spacing w:val="16"/>
          <w:sz w:val="24"/>
          <w:szCs w:val="24"/>
        </w:rPr>
        <w:t xml:space="preserve"> </w:t>
      </w:r>
      <w:r w:rsidRPr="00553E6F">
        <w:rPr>
          <w:rFonts w:ascii="Times New Roman" w:hAnsi="Times New Roman" w:cs="Times New Roman"/>
          <w:spacing w:val="-1"/>
          <w:sz w:val="24"/>
          <w:szCs w:val="24"/>
        </w:rPr>
        <w:t>horticultural</w:t>
      </w:r>
      <w:r w:rsidRPr="00553E6F">
        <w:rPr>
          <w:rFonts w:ascii="Times New Roman" w:hAnsi="Times New Roman" w:cs="Times New Roman"/>
          <w:spacing w:val="65"/>
          <w:sz w:val="24"/>
          <w:szCs w:val="24"/>
        </w:rPr>
        <w:t xml:space="preserve"> </w:t>
      </w:r>
      <w:r w:rsidRPr="00553E6F">
        <w:rPr>
          <w:rFonts w:ascii="Times New Roman" w:hAnsi="Times New Roman" w:cs="Times New Roman"/>
          <w:sz w:val="24"/>
          <w:szCs w:val="24"/>
        </w:rPr>
        <w:t>supply</w:t>
      </w:r>
      <w:r w:rsidRPr="00553E6F">
        <w:rPr>
          <w:rFonts w:ascii="Times New Roman" w:hAnsi="Times New Roman" w:cs="Times New Roman"/>
          <w:spacing w:val="-3"/>
          <w:sz w:val="24"/>
          <w:szCs w:val="24"/>
        </w:rPr>
        <w:t xml:space="preserve"> </w:t>
      </w:r>
      <w:r w:rsidRPr="00553E6F">
        <w:rPr>
          <w:rFonts w:ascii="Times New Roman" w:hAnsi="Times New Roman" w:cs="Times New Roman"/>
          <w:spacing w:val="-1"/>
          <w:sz w:val="24"/>
          <w:szCs w:val="24"/>
        </w:rPr>
        <w:t>chain</w:t>
      </w:r>
      <w:r w:rsidRPr="00553E6F">
        <w:rPr>
          <w:rFonts w:ascii="Times New Roman" w:hAnsi="Times New Roman" w:cs="Times New Roman"/>
          <w:sz w:val="24"/>
          <w:szCs w:val="24"/>
        </w:rPr>
        <w:t xml:space="preserve"> </w:t>
      </w:r>
      <w:r w:rsidRPr="00553E6F">
        <w:rPr>
          <w:rFonts w:ascii="Times New Roman" w:hAnsi="Times New Roman" w:cs="Times New Roman"/>
          <w:spacing w:val="-1"/>
          <w:sz w:val="24"/>
          <w:szCs w:val="24"/>
        </w:rPr>
        <w:t>development,</w:t>
      </w:r>
      <w:r w:rsidRPr="00553E6F">
        <w:rPr>
          <w:rFonts w:ascii="Times New Roman" w:hAnsi="Times New Roman" w:cs="Times New Roman"/>
          <w:spacing w:val="-3"/>
          <w:sz w:val="24"/>
          <w:szCs w:val="24"/>
        </w:rPr>
        <w:t xml:space="preserve"> </w:t>
      </w:r>
      <w:r w:rsidRPr="00553E6F">
        <w:rPr>
          <w:rFonts w:ascii="Times New Roman" w:hAnsi="Times New Roman" w:cs="Times New Roman"/>
          <w:spacing w:val="-1"/>
          <w:sz w:val="24"/>
          <w:szCs w:val="24"/>
        </w:rPr>
        <w:t>livestock,</w:t>
      </w:r>
      <w:r w:rsidRPr="00553E6F">
        <w:rPr>
          <w:rFonts w:ascii="Times New Roman" w:hAnsi="Times New Roman" w:cs="Times New Roman"/>
          <w:sz w:val="24"/>
          <w:szCs w:val="24"/>
        </w:rPr>
        <w:t xml:space="preserve"> </w:t>
      </w:r>
      <w:r w:rsidRPr="00553E6F">
        <w:rPr>
          <w:rFonts w:ascii="Times New Roman" w:hAnsi="Times New Roman" w:cs="Times New Roman"/>
          <w:spacing w:val="-1"/>
          <w:sz w:val="24"/>
          <w:szCs w:val="24"/>
        </w:rPr>
        <w:t>capacity</w:t>
      </w:r>
      <w:r w:rsidRPr="00553E6F">
        <w:rPr>
          <w:rFonts w:ascii="Times New Roman" w:hAnsi="Times New Roman" w:cs="Times New Roman"/>
          <w:spacing w:val="-3"/>
          <w:sz w:val="24"/>
          <w:szCs w:val="24"/>
        </w:rPr>
        <w:t xml:space="preserve"> </w:t>
      </w:r>
      <w:r w:rsidRPr="00553E6F">
        <w:rPr>
          <w:rFonts w:ascii="Times New Roman" w:hAnsi="Times New Roman" w:cs="Times New Roman"/>
          <w:spacing w:val="-1"/>
          <w:sz w:val="24"/>
          <w:szCs w:val="24"/>
        </w:rPr>
        <w:t>building)</w:t>
      </w:r>
      <w:r w:rsidRPr="00553E6F">
        <w:rPr>
          <w:rFonts w:ascii="Times New Roman" w:hAnsi="Times New Roman" w:cs="Times New Roman"/>
          <w:sz w:val="24"/>
          <w:szCs w:val="24"/>
        </w:rPr>
        <w:t xml:space="preserve"> </w:t>
      </w:r>
      <w:r w:rsidRPr="00553E6F">
        <w:rPr>
          <w:rFonts w:ascii="Times New Roman" w:hAnsi="Times New Roman" w:cs="Times New Roman"/>
          <w:spacing w:val="-1"/>
          <w:sz w:val="24"/>
          <w:szCs w:val="24"/>
        </w:rPr>
        <w:t>have</w:t>
      </w:r>
      <w:r w:rsidRPr="00553E6F">
        <w:rPr>
          <w:rFonts w:ascii="Times New Roman" w:hAnsi="Times New Roman" w:cs="Times New Roman"/>
          <w:sz w:val="24"/>
          <w:szCs w:val="24"/>
        </w:rPr>
        <w:t xml:space="preserve"> been</w:t>
      </w:r>
      <w:r w:rsidRPr="00553E6F">
        <w:rPr>
          <w:rFonts w:ascii="Times New Roman" w:hAnsi="Times New Roman" w:cs="Times New Roman"/>
          <w:spacing w:val="-2"/>
          <w:sz w:val="24"/>
          <w:szCs w:val="24"/>
        </w:rPr>
        <w:t xml:space="preserve"> </w:t>
      </w:r>
      <w:r w:rsidRPr="00553E6F">
        <w:rPr>
          <w:rFonts w:ascii="Times New Roman" w:hAnsi="Times New Roman" w:cs="Times New Roman"/>
          <w:spacing w:val="-1"/>
          <w:sz w:val="24"/>
          <w:szCs w:val="24"/>
        </w:rPr>
        <w:t>lost</w:t>
      </w:r>
      <w:r w:rsidRPr="00553E6F">
        <w:rPr>
          <w:rFonts w:ascii="Times New Roman" w:hAnsi="Times New Roman" w:cs="Times New Roman"/>
          <w:spacing w:val="1"/>
          <w:sz w:val="24"/>
          <w:szCs w:val="24"/>
        </w:rPr>
        <w:t xml:space="preserve"> </w:t>
      </w:r>
      <w:r w:rsidRPr="00553E6F">
        <w:rPr>
          <w:rFonts w:ascii="Times New Roman" w:hAnsi="Times New Roman" w:cs="Times New Roman"/>
          <w:sz w:val="24"/>
          <w:szCs w:val="24"/>
        </w:rPr>
        <w:t>by</w:t>
      </w:r>
      <w:r w:rsidRPr="00553E6F">
        <w:rPr>
          <w:rFonts w:ascii="Times New Roman" w:hAnsi="Times New Roman" w:cs="Times New Roman"/>
          <w:spacing w:val="-3"/>
          <w:sz w:val="24"/>
          <w:szCs w:val="24"/>
        </w:rPr>
        <w:t xml:space="preserve"> </w:t>
      </w:r>
      <w:r w:rsidRPr="00553E6F">
        <w:rPr>
          <w:rFonts w:ascii="Times New Roman" w:hAnsi="Times New Roman" w:cs="Times New Roman"/>
          <w:sz w:val="24"/>
          <w:szCs w:val="24"/>
        </w:rPr>
        <w:t>the</w:t>
      </w:r>
      <w:r w:rsidRPr="00553E6F">
        <w:rPr>
          <w:rFonts w:ascii="Times New Roman" w:hAnsi="Times New Roman" w:cs="Times New Roman"/>
          <w:spacing w:val="-2"/>
          <w:sz w:val="24"/>
          <w:szCs w:val="24"/>
        </w:rPr>
        <w:t xml:space="preserve"> </w:t>
      </w:r>
      <w:r w:rsidRPr="00553E6F">
        <w:rPr>
          <w:rFonts w:ascii="Times New Roman" w:hAnsi="Times New Roman" w:cs="Times New Roman"/>
          <w:spacing w:val="-1"/>
          <w:sz w:val="24"/>
          <w:szCs w:val="24"/>
        </w:rPr>
        <w:t>project</w:t>
      </w:r>
      <w:r w:rsidRPr="00553E6F">
        <w:rPr>
          <w:rFonts w:ascii="Times New Roman" w:hAnsi="Times New Roman" w:cs="Times New Roman"/>
          <w:spacing w:val="-2"/>
          <w:sz w:val="24"/>
          <w:szCs w:val="24"/>
        </w:rPr>
        <w:t xml:space="preserve"> </w:t>
      </w:r>
      <w:r w:rsidRPr="00553E6F">
        <w:rPr>
          <w:rFonts w:ascii="Times New Roman" w:hAnsi="Times New Roman" w:cs="Times New Roman"/>
          <w:sz w:val="24"/>
          <w:szCs w:val="24"/>
        </w:rPr>
        <w:t xml:space="preserve">as </w:t>
      </w:r>
      <w:r w:rsidRPr="00553E6F">
        <w:rPr>
          <w:rFonts w:ascii="Times New Roman" w:hAnsi="Times New Roman" w:cs="Times New Roman"/>
          <w:spacing w:val="-1"/>
          <w:sz w:val="24"/>
          <w:szCs w:val="24"/>
        </w:rPr>
        <w:t>they</w:t>
      </w:r>
      <w:r w:rsidRPr="00553E6F">
        <w:rPr>
          <w:rFonts w:ascii="Times New Roman" w:hAnsi="Times New Roman" w:cs="Times New Roman"/>
          <w:spacing w:val="-2"/>
          <w:sz w:val="24"/>
          <w:szCs w:val="24"/>
        </w:rPr>
        <w:t xml:space="preserve"> </w:t>
      </w:r>
      <w:r w:rsidRPr="00553E6F">
        <w:rPr>
          <w:rFonts w:ascii="Times New Roman" w:hAnsi="Times New Roman" w:cs="Times New Roman"/>
          <w:spacing w:val="-1"/>
          <w:sz w:val="24"/>
          <w:szCs w:val="24"/>
        </w:rPr>
        <w:t>have</w:t>
      </w:r>
      <w:r w:rsidRPr="00553E6F">
        <w:rPr>
          <w:rFonts w:ascii="Times New Roman" w:hAnsi="Times New Roman" w:cs="Times New Roman"/>
          <w:spacing w:val="63"/>
          <w:sz w:val="24"/>
          <w:szCs w:val="24"/>
        </w:rPr>
        <w:t xml:space="preserve"> </w:t>
      </w:r>
      <w:r w:rsidRPr="00553E6F">
        <w:rPr>
          <w:rFonts w:ascii="Times New Roman" w:hAnsi="Times New Roman" w:cs="Times New Roman"/>
          <w:spacing w:val="-1"/>
          <w:sz w:val="24"/>
          <w:szCs w:val="24"/>
        </w:rPr>
        <w:t>left</w:t>
      </w:r>
      <w:r w:rsidRPr="00553E6F">
        <w:rPr>
          <w:rFonts w:ascii="Times New Roman" w:hAnsi="Times New Roman" w:cs="Times New Roman"/>
          <w:spacing w:val="25"/>
          <w:sz w:val="24"/>
          <w:szCs w:val="24"/>
        </w:rPr>
        <w:t xml:space="preserve"> </w:t>
      </w:r>
      <w:r w:rsidRPr="00553E6F">
        <w:rPr>
          <w:rFonts w:ascii="Times New Roman" w:hAnsi="Times New Roman" w:cs="Times New Roman"/>
          <w:sz w:val="24"/>
          <w:szCs w:val="24"/>
        </w:rPr>
        <w:t>to</w:t>
      </w:r>
      <w:r w:rsidRPr="00553E6F">
        <w:rPr>
          <w:rFonts w:ascii="Times New Roman" w:hAnsi="Times New Roman" w:cs="Times New Roman"/>
          <w:spacing w:val="26"/>
          <w:sz w:val="24"/>
          <w:szCs w:val="24"/>
        </w:rPr>
        <w:t xml:space="preserve"> </w:t>
      </w:r>
      <w:r w:rsidRPr="00553E6F">
        <w:rPr>
          <w:rFonts w:ascii="Times New Roman" w:hAnsi="Times New Roman" w:cs="Times New Roman"/>
          <w:spacing w:val="-1"/>
          <w:sz w:val="24"/>
          <w:szCs w:val="24"/>
        </w:rPr>
        <w:t>assume</w:t>
      </w:r>
      <w:r w:rsidRPr="00553E6F">
        <w:rPr>
          <w:rFonts w:ascii="Times New Roman" w:hAnsi="Times New Roman" w:cs="Times New Roman"/>
          <w:spacing w:val="27"/>
          <w:sz w:val="24"/>
          <w:szCs w:val="24"/>
        </w:rPr>
        <w:t xml:space="preserve"> </w:t>
      </w:r>
      <w:r w:rsidRPr="00553E6F">
        <w:rPr>
          <w:rFonts w:ascii="Times New Roman" w:hAnsi="Times New Roman" w:cs="Times New Roman"/>
          <w:spacing w:val="-1"/>
          <w:sz w:val="24"/>
          <w:szCs w:val="24"/>
        </w:rPr>
        <w:t>higher</w:t>
      </w:r>
      <w:r w:rsidRPr="00553E6F">
        <w:rPr>
          <w:rFonts w:ascii="Times New Roman" w:hAnsi="Times New Roman" w:cs="Times New Roman"/>
          <w:spacing w:val="26"/>
          <w:sz w:val="24"/>
          <w:szCs w:val="24"/>
        </w:rPr>
        <w:t xml:space="preserve"> </w:t>
      </w:r>
      <w:r w:rsidRPr="00553E6F">
        <w:rPr>
          <w:rFonts w:ascii="Times New Roman" w:hAnsi="Times New Roman" w:cs="Times New Roman"/>
          <w:spacing w:val="-1"/>
          <w:sz w:val="24"/>
          <w:szCs w:val="24"/>
        </w:rPr>
        <w:t>leadership</w:t>
      </w:r>
      <w:r w:rsidRPr="00553E6F">
        <w:rPr>
          <w:rFonts w:ascii="Times New Roman" w:hAnsi="Times New Roman" w:cs="Times New Roman"/>
          <w:spacing w:val="26"/>
          <w:sz w:val="24"/>
          <w:szCs w:val="24"/>
        </w:rPr>
        <w:t xml:space="preserve"> </w:t>
      </w:r>
      <w:r w:rsidRPr="00553E6F">
        <w:rPr>
          <w:rFonts w:ascii="Times New Roman" w:hAnsi="Times New Roman" w:cs="Times New Roman"/>
          <w:spacing w:val="-1"/>
          <w:sz w:val="24"/>
          <w:szCs w:val="24"/>
        </w:rPr>
        <w:t>positions</w:t>
      </w:r>
      <w:r w:rsidRPr="00553E6F">
        <w:rPr>
          <w:rFonts w:ascii="Times New Roman" w:hAnsi="Times New Roman" w:cs="Times New Roman"/>
          <w:spacing w:val="24"/>
          <w:sz w:val="24"/>
          <w:szCs w:val="24"/>
        </w:rPr>
        <w:t xml:space="preserve"> </w:t>
      </w:r>
      <w:r w:rsidRPr="00553E6F">
        <w:rPr>
          <w:rFonts w:ascii="Times New Roman" w:hAnsi="Times New Roman" w:cs="Times New Roman"/>
          <w:sz w:val="24"/>
          <w:szCs w:val="24"/>
        </w:rPr>
        <w:t>in</w:t>
      </w:r>
      <w:r w:rsidRPr="00553E6F">
        <w:rPr>
          <w:rFonts w:ascii="Times New Roman" w:hAnsi="Times New Roman" w:cs="Times New Roman"/>
          <w:spacing w:val="24"/>
          <w:sz w:val="24"/>
          <w:szCs w:val="24"/>
        </w:rPr>
        <w:t xml:space="preserve"> </w:t>
      </w:r>
      <w:r w:rsidRPr="00553E6F">
        <w:rPr>
          <w:rFonts w:ascii="Times New Roman" w:hAnsi="Times New Roman" w:cs="Times New Roman"/>
          <w:spacing w:val="-1"/>
          <w:sz w:val="24"/>
          <w:szCs w:val="24"/>
        </w:rPr>
        <w:t>the</w:t>
      </w:r>
      <w:r w:rsidRPr="00553E6F">
        <w:rPr>
          <w:rFonts w:ascii="Times New Roman" w:hAnsi="Times New Roman" w:cs="Times New Roman"/>
          <w:spacing w:val="26"/>
          <w:sz w:val="24"/>
          <w:szCs w:val="24"/>
        </w:rPr>
        <w:t xml:space="preserve"> </w:t>
      </w:r>
      <w:r w:rsidRPr="00553E6F">
        <w:rPr>
          <w:rFonts w:ascii="Times New Roman" w:hAnsi="Times New Roman" w:cs="Times New Roman"/>
          <w:spacing w:val="-1"/>
          <w:sz w:val="24"/>
          <w:szCs w:val="24"/>
        </w:rPr>
        <w:t>public</w:t>
      </w:r>
      <w:r w:rsidRPr="00553E6F">
        <w:rPr>
          <w:rFonts w:ascii="Times New Roman" w:hAnsi="Times New Roman" w:cs="Times New Roman"/>
          <w:spacing w:val="24"/>
          <w:sz w:val="24"/>
          <w:szCs w:val="24"/>
        </w:rPr>
        <w:t xml:space="preserve"> </w:t>
      </w:r>
      <w:r w:rsidRPr="00553E6F">
        <w:rPr>
          <w:rFonts w:ascii="Times New Roman" w:hAnsi="Times New Roman" w:cs="Times New Roman"/>
          <w:sz w:val="24"/>
          <w:szCs w:val="24"/>
        </w:rPr>
        <w:t>and</w:t>
      </w:r>
      <w:r w:rsidRPr="00553E6F">
        <w:rPr>
          <w:rFonts w:ascii="Times New Roman" w:hAnsi="Times New Roman" w:cs="Times New Roman"/>
          <w:spacing w:val="24"/>
          <w:sz w:val="24"/>
          <w:szCs w:val="24"/>
        </w:rPr>
        <w:t xml:space="preserve"> </w:t>
      </w:r>
      <w:r w:rsidRPr="00553E6F">
        <w:rPr>
          <w:rFonts w:ascii="Times New Roman" w:hAnsi="Times New Roman" w:cs="Times New Roman"/>
          <w:spacing w:val="-1"/>
          <w:sz w:val="24"/>
          <w:szCs w:val="24"/>
        </w:rPr>
        <w:t>private</w:t>
      </w:r>
      <w:r w:rsidRPr="00553E6F">
        <w:rPr>
          <w:rFonts w:ascii="Times New Roman" w:hAnsi="Times New Roman" w:cs="Times New Roman"/>
          <w:spacing w:val="24"/>
          <w:sz w:val="24"/>
          <w:szCs w:val="24"/>
        </w:rPr>
        <w:t xml:space="preserve"> </w:t>
      </w:r>
      <w:r w:rsidRPr="00553E6F">
        <w:rPr>
          <w:rFonts w:ascii="Times New Roman" w:hAnsi="Times New Roman" w:cs="Times New Roman"/>
          <w:spacing w:val="-1"/>
          <w:sz w:val="24"/>
          <w:szCs w:val="24"/>
        </w:rPr>
        <w:t>sector.</w:t>
      </w:r>
      <w:r w:rsidRPr="00553E6F">
        <w:rPr>
          <w:rFonts w:ascii="Times New Roman" w:hAnsi="Times New Roman" w:cs="Times New Roman"/>
          <w:spacing w:val="26"/>
          <w:sz w:val="24"/>
          <w:szCs w:val="24"/>
        </w:rPr>
        <w:t xml:space="preserve"> </w:t>
      </w:r>
      <w:r w:rsidRPr="00553E6F">
        <w:rPr>
          <w:rFonts w:ascii="Times New Roman" w:hAnsi="Times New Roman" w:cs="Times New Roman"/>
          <w:spacing w:val="-1"/>
          <w:sz w:val="24"/>
          <w:szCs w:val="24"/>
        </w:rPr>
        <w:t>Recruitment</w:t>
      </w:r>
      <w:r w:rsidRPr="00553E6F">
        <w:rPr>
          <w:rFonts w:ascii="Times New Roman" w:hAnsi="Times New Roman" w:cs="Times New Roman"/>
          <w:spacing w:val="33"/>
          <w:sz w:val="24"/>
          <w:szCs w:val="24"/>
        </w:rPr>
        <w:t xml:space="preserve"> </w:t>
      </w:r>
      <w:r w:rsidRPr="00553E6F">
        <w:rPr>
          <w:rFonts w:ascii="Times New Roman" w:hAnsi="Times New Roman" w:cs="Times New Roman"/>
          <w:sz w:val="24"/>
          <w:szCs w:val="24"/>
        </w:rPr>
        <w:t>of</w:t>
      </w:r>
      <w:r w:rsidRPr="00553E6F">
        <w:rPr>
          <w:rFonts w:ascii="Times New Roman" w:hAnsi="Times New Roman" w:cs="Times New Roman"/>
          <w:spacing w:val="24"/>
          <w:sz w:val="24"/>
          <w:szCs w:val="24"/>
        </w:rPr>
        <w:t xml:space="preserve"> </w:t>
      </w:r>
      <w:r w:rsidRPr="00553E6F">
        <w:rPr>
          <w:rFonts w:ascii="Times New Roman" w:hAnsi="Times New Roman" w:cs="Times New Roman"/>
          <w:spacing w:val="-1"/>
          <w:sz w:val="24"/>
          <w:szCs w:val="24"/>
        </w:rPr>
        <w:t>new</w:t>
      </w:r>
      <w:r w:rsidRPr="00553E6F">
        <w:rPr>
          <w:rFonts w:ascii="Times New Roman" w:hAnsi="Times New Roman" w:cs="Times New Roman"/>
          <w:spacing w:val="47"/>
          <w:sz w:val="24"/>
          <w:szCs w:val="24"/>
        </w:rPr>
        <w:t xml:space="preserve"> </w:t>
      </w:r>
      <w:r w:rsidRPr="00553E6F">
        <w:rPr>
          <w:rFonts w:ascii="Times New Roman" w:hAnsi="Times New Roman" w:cs="Times New Roman"/>
          <w:spacing w:val="-1"/>
          <w:sz w:val="24"/>
          <w:szCs w:val="24"/>
        </w:rPr>
        <w:t>specialists</w:t>
      </w:r>
      <w:r w:rsidRPr="00553E6F">
        <w:rPr>
          <w:rFonts w:ascii="Times New Roman" w:hAnsi="Times New Roman" w:cs="Times New Roman"/>
          <w:sz w:val="24"/>
          <w:szCs w:val="24"/>
        </w:rPr>
        <w:t xml:space="preserve"> </w:t>
      </w:r>
      <w:r w:rsidRPr="00553E6F">
        <w:rPr>
          <w:rFonts w:ascii="Times New Roman" w:hAnsi="Times New Roman" w:cs="Times New Roman"/>
          <w:spacing w:val="-2"/>
          <w:sz w:val="24"/>
          <w:szCs w:val="24"/>
        </w:rPr>
        <w:t>will</w:t>
      </w:r>
      <w:r w:rsidRPr="00553E6F">
        <w:rPr>
          <w:rFonts w:ascii="Times New Roman" w:hAnsi="Times New Roman" w:cs="Times New Roman"/>
          <w:spacing w:val="1"/>
          <w:sz w:val="24"/>
          <w:szCs w:val="24"/>
        </w:rPr>
        <w:t xml:space="preserve"> </w:t>
      </w:r>
      <w:r w:rsidRPr="00553E6F">
        <w:rPr>
          <w:rFonts w:ascii="Times New Roman" w:hAnsi="Times New Roman" w:cs="Times New Roman"/>
          <w:sz w:val="24"/>
          <w:szCs w:val="24"/>
        </w:rPr>
        <w:t>be</w:t>
      </w:r>
      <w:r w:rsidRPr="00553E6F">
        <w:rPr>
          <w:rFonts w:ascii="Times New Roman" w:hAnsi="Times New Roman" w:cs="Times New Roman"/>
          <w:spacing w:val="-2"/>
          <w:sz w:val="24"/>
          <w:szCs w:val="24"/>
        </w:rPr>
        <w:t xml:space="preserve"> </w:t>
      </w:r>
      <w:r w:rsidRPr="00553E6F">
        <w:rPr>
          <w:rFonts w:ascii="Times New Roman" w:hAnsi="Times New Roman" w:cs="Times New Roman"/>
          <w:spacing w:val="-1"/>
          <w:sz w:val="24"/>
          <w:szCs w:val="24"/>
        </w:rPr>
        <w:t>conducted</w:t>
      </w:r>
      <w:r w:rsidRPr="00553E6F">
        <w:rPr>
          <w:rFonts w:ascii="Times New Roman" w:hAnsi="Times New Roman" w:cs="Times New Roman"/>
          <w:sz w:val="24"/>
          <w:szCs w:val="24"/>
        </w:rPr>
        <w:t xml:space="preserve"> </w:t>
      </w:r>
      <w:r w:rsidRPr="00553E6F">
        <w:rPr>
          <w:rFonts w:ascii="Times New Roman" w:hAnsi="Times New Roman" w:cs="Times New Roman"/>
          <w:spacing w:val="-1"/>
          <w:sz w:val="24"/>
          <w:szCs w:val="24"/>
        </w:rPr>
        <w:t xml:space="preserve">shortly </w:t>
      </w:r>
      <w:r w:rsidRPr="00553E6F">
        <w:rPr>
          <w:rFonts w:ascii="Times New Roman" w:hAnsi="Times New Roman" w:cs="Times New Roman"/>
          <w:sz w:val="24"/>
          <w:szCs w:val="24"/>
        </w:rPr>
        <w:t>to</w:t>
      </w:r>
      <w:r w:rsidRPr="00553E6F">
        <w:rPr>
          <w:rFonts w:ascii="Times New Roman" w:hAnsi="Times New Roman" w:cs="Times New Roman"/>
          <w:spacing w:val="-3"/>
          <w:sz w:val="24"/>
          <w:szCs w:val="24"/>
        </w:rPr>
        <w:t xml:space="preserve"> </w:t>
      </w:r>
      <w:r w:rsidRPr="00553E6F">
        <w:rPr>
          <w:rFonts w:ascii="Times New Roman" w:hAnsi="Times New Roman" w:cs="Times New Roman"/>
          <w:spacing w:val="-1"/>
          <w:sz w:val="24"/>
          <w:szCs w:val="24"/>
        </w:rPr>
        <w:t>fill</w:t>
      </w:r>
      <w:r w:rsidRPr="00553E6F">
        <w:rPr>
          <w:rFonts w:ascii="Times New Roman" w:hAnsi="Times New Roman" w:cs="Times New Roman"/>
          <w:spacing w:val="1"/>
          <w:sz w:val="24"/>
          <w:szCs w:val="24"/>
        </w:rPr>
        <w:t xml:space="preserve"> </w:t>
      </w:r>
      <w:r w:rsidRPr="00553E6F">
        <w:rPr>
          <w:rFonts w:ascii="Times New Roman" w:hAnsi="Times New Roman" w:cs="Times New Roman"/>
          <w:spacing w:val="-1"/>
          <w:sz w:val="24"/>
          <w:szCs w:val="24"/>
        </w:rPr>
        <w:t>the</w:t>
      </w:r>
      <w:r w:rsidRPr="00553E6F">
        <w:rPr>
          <w:rFonts w:ascii="Times New Roman" w:hAnsi="Times New Roman" w:cs="Times New Roman"/>
          <w:sz w:val="24"/>
          <w:szCs w:val="24"/>
        </w:rPr>
        <w:t xml:space="preserve"> </w:t>
      </w:r>
      <w:r w:rsidRPr="00553E6F">
        <w:rPr>
          <w:rFonts w:ascii="Times New Roman" w:hAnsi="Times New Roman" w:cs="Times New Roman"/>
          <w:spacing w:val="-1"/>
          <w:sz w:val="24"/>
          <w:szCs w:val="24"/>
        </w:rPr>
        <w:t>gaps.</w:t>
      </w:r>
    </w:p>
    <w:p w:rsidR="00A706FA" w:rsidRDefault="00A706FA"/>
    <w:bookmarkEnd w:id="22"/>
    <w:p w:rsidR="00A706FA" w:rsidRDefault="00A706FA" w:rsidP="001E693A">
      <w:pPr>
        <w:pStyle w:val="Heading1"/>
        <w:numPr>
          <w:ilvl w:val="0"/>
          <w:numId w:val="8"/>
        </w:numPr>
      </w:pPr>
      <w:r>
        <w:t>Sustainability</w:t>
      </w:r>
      <w:bookmarkStart w:id="23" w:name="Sustainability"/>
    </w:p>
    <w:p w:rsidR="00300A59" w:rsidRPr="0075614D" w:rsidRDefault="00300A59" w:rsidP="00300A59"/>
    <w:p w:rsidR="00300A59" w:rsidRPr="0075614D" w:rsidRDefault="0075614D" w:rsidP="0075614D">
      <w:pPr>
        <w:pStyle w:val="Header"/>
        <w:numPr>
          <w:ilvl w:val="0"/>
          <w:numId w:val="7"/>
        </w:numPr>
        <w:tabs>
          <w:tab w:val="clear" w:pos="4680"/>
          <w:tab w:val="center" w:pos="720"/>
        </w:tabs>
        <w:ind w:left="0" w:firstLine="0"/>
        <w:jc w:val="both"/>
        <w:rPr>
          <w:rFonts w:ascii="Times New Roman" w:hAnsi="Times New Roman" w:cs="Times New Roman"/>
          <w:sz w:val="24"/>
          <w:szCs w:val="24"/>
          <w:lang w:val="en"/>
        </w:rPr>
      </w:pPr>
      <w:r w:rsidRPr="0075614D">
        <w:rPr>
          <w:rFonts w:ascii="Times New Roman" w:hAnsi="Times New Roman" w:cs="Times New Roman"/>
          <w:sz w:val="24"/>
          <w:szCs w:val="24"/>
          <w:lang w:val="en"/>
        </w:rPr>
        <w:t>The project aims to</w:t>
      </w:r>
      <w:r w:rsidR="00300A59" w:rsidRPr="0075614D">
        <w:rPr>
          <w:rFonts w:ascii="Times New Roman" w:hAnsi="Times New Roman" w:cs="Times New Roman"/>
          <w:sz w:val="24"/>
          <w:szCs w:val="24"/>
          <w:lang w:val="en"/>
        </w:rPr>
        <w:t xml:space="preserve"> increase the technical and economic performance of targeted value chains, improving their structure, strengthening the capacity of private actors to respond to opportunities and market requirements, while helping to sustainably incre</w:t>
      </w:r>
      <w:r w:rsidRPr="0075614D">
        <w:rPr>
          <w:rFonts w:ascii="Times New Roman" w:hAnsi="Times New Roman" w:cs="Times New Roman"/>
          <w:sz w:val="24"/>
          <w:szCs w:val="24"/>
          <w:lang w:val="en"/>
        </w:rPr>
        <w:t xml:space="preserve">ase agricultural productivity.  </w:t>
      </w:r>
      <w:r w:rsidR="00300A59" w:rsidRPr="0075614D">
        <w:rPr>
          <w:rFonts w:ascii="Times New Roman" w:hAnsi="Times New Roman" w:cs="Times New Roman"/>
          <w:sz w:val="24"/>
          <w:szCs w:val="24"/>
          <w:lang w:val="en"/>
        </w:rPr>
        <w:t>A key objective of the AF is help microproject to become viable MEs and SMEs</w:t>
      </w:r>
      <w:r w:rsidRPr="0075614D">
        <w:rPr>
          <w:rFonts w:ascii="Times New Roman" w:hAnsi="Times New Roman" w:cs="Times New Roman"/>
          <w:sz w:val="24"/>
          <w:szCs w:val="24"/>
          <w:lang w:val="en"/>
        </w:rPr>
        <w:t xml:space="preserve"> that are self-sustaining.  Similarly, the project seeks a </w:t>
      </w:r>
      <w:r w:rsidRPr="0075614D">
        <w:rPr>
          <w:rFonts w:ascii="Times New Roman" w:hAnsi="Times New Roman" w:cs="Times New Roman"/>
          <w:sz w:val="24"/>
          <w:szCs w:val="24"/>
        </w:rPr>
        <w:t>consolidation</w:t>
      </w:r>
      <w:r w:rsidR="00300A59" w:rsidRPr="0075614D">
        <w:rPr>
          <w:rFonts w:ascii="Times New Roman" w:hAnsi="Times New Roman" w:cs="Times New Roman"/>
          <w:sz w:val="24"/>
          <w:szCs w:val="24"/>
        </w:rPr>
        <w:t xml:space="preserve"> of the project institutional and operational framework, and transfer of project competencies to permanent entities to ensure sustainability of project activities. </w:t>
      </w:r>
    </w:p>
    <w:p w:rsidR="00A706FA" w:rsidRDefault="00A706FA"/>
    <w:bookmarkEnd w:id="23"/>
    <w:p w:rsidR="00A940D0" w:rsidRPr="00300A59" w:rsidRDefault="00A706FA" w:rsidP="00300A59">
      <w:pPr>
        <w:pStyle w:val="Heading1"/>
        <w:numPr>
          <w:ilvl w:val="0"/>
          <w:numId w:val="8"/>
        </w:numPr>
      </w:pPr>
      <w:r>
        <w:t>Lessons Learned from Past Operations in the Country/Sector</w:t>
      </w:r>
      <w:bookmarkStart w:id="24" w:name="LessonsLearned"/>
    </w:p>
    <w:p w:rsidR="00A940D0" w:rsidRDefault="00A940D0" w:rsidP="00A940D0">
      <w:pPr>
        <w:pStyle w:val="Header"/>
        <w:tabs>
          <w:tab w:val="clear" w:pos="4680"/>
          <w:tab w:val="center" w:pos="720"/>
        </w:tabs>
        <w:jc w:val="both"/>
        <w:rPr>
          <w:rFonts w:ascii="Times New Roman" w:hAnsi="Times New Roman" w:cs="Times New Roman"/>
          <w:color w:val="000000"/>
          <w:sz w:val="24"/>
          <w:szCs w:val="24"/>
        </w:rPr>
      </w:pPr>
    </w:p>
    <w:p w:rsidR="00A940D0" w:rsidRPr="0020301B" w:rsidRDefault="00A940D0" w:rsidP="00A940D0">
      <w:pPr>
        <w:pStyle w:val="Header"/>
        <w:numPr>
          <w:ilvl w:val="0"/>
          <w:numId w:val="7"/>
        </w:numPr>
        <w:tabs>
          <w:tab w:val="clear" w:pos="4680"/>
          <w:tab w:val="center" w:pos="720"/>
        </w:tabs>
        <w:ind w:left="0" w:firstLine="0"/>
        <w:jc w:val="both"/>
        <w:rPr>
          <w:rFonts w:ascii="Times New Roman" w:hAnsi="Times New Roman" w:cs="Times New Roman"/>
          <w:color w:val="000000"/>
          <w:sz w:val="24"/>
          <w:szCs w:val="24"/>
        </w:rPr>
      </w:pPr>
      <w:r w:rsidRPr="0020301B">
        <w:rPr>
          <w:rFonts w:ascii="Times New Roman" w:hAnsi="Times New Roman" w:cs="Times New Roman"/>
          <w:b/>
          <w:bCs/>
          <w:color w:val="000000"/>
          <w:sz w:val="24"/>
          <w:szCs w:val="24"/>
        </w:rPr>
        <w:t>Lesson 1: Strengthening mutually beneficial linkages among smallholders and rural entrepreneurs so that they work together to take advantage of market opportunities</w:t>
      </w:r>
      <w:r w:rsidRPr="00203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0301B">
        <w:rPr>
          <w:rFonts w:ascii="Times New Roman" w:hAnsi="Times New Roman" w:cs="Times New Roman"/>
          <w:color w:val="000000"/>
          <w:sz w:val="24"/>
          <w:szCs w:val="24"/>
        </w:rPr>
        <w:t>Inter-farmer and inter-firm cooperation in the cattle/beef and onions MPs has yiel</w:t>
      </w:r>
      <w:r>
        <w:rPr>
          <w:rFonts w:ascii="Times New Roman" w:hAnsi="Times New Roman" w:cs="Times New Roman"/>
          <w:color w:val="000000"/>
          <w:sz w:val="24"/>
          <w:szCs w:val="24"/>
        </w:rPr>
        <w:t xml:space="preserve">ded positive outcomes for </w:t>
      </w:r>
      <w:r w:rsidR="0075614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ADMDP</w:t>
      </w:r>
      <w:r w:rsidRPr="00203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In these two sub</w:t>
      </w:r>
      <w:r w:rsidRPr="0020301B">
        <w:rPr>
          <w:rFonts w:ascii="Times New Roman" w:hAnsi="Times New Roman" w:cs="Times New Roman"/>
          <w:color w:val="000000"/>
          <w:sz w:val="24"/>
          <w:szCs w:val="24"/>
        </w:rPr>
        <w:t>sectors, operators have been successful in sharing information, technologies, inputs and buyers.</w:t>
      </w:r>
      <w:r>
        <w:rPr>
          <w:rFonts w:ascii="Times New Roman" w:hAnsi="Times New Roman" w:cs="Times New Roman"/>
          <w:color w:val="000000"/>
          <w:sz w:val="24"/>
          <w:szCs w:val="24"/>
        </w:rPr>
        <w:t xml:space="preserve"> </w:t>
      </w:r>
      <w:r w:rsidRPr="0020301B">
        <w:rPr>
          <w:rFonts w:ascii="Times New Roman" w:hAnsi="Times New Roman" w:cs="Times New Roman"/>
          <w:color w:val="000000"/>
          <w:sz w:val="24"/>
          <w:szCs w:val="24"/>
        </w:rPr>
        <w:t xml:space="preserve"> In contrast, collaboration and linkages in the mango and poultry va</w:t>
      </w:r>
      <w:r w:rsidR="0075614D">
        <w:rPr>
          <w:rFonts w:ascii="Times New Roman" w:hAnsi="Times New Roman" w:cs="Times New Roman"/>
          <w:color w:val="000000"/>
          <w:sz w:val="24"/>
          <w:szCs w:val="24"/>
        </w:rPr>
        <w:t>lue chain have been less successful</w:t>
      </w:r>
      <w:r w:rsidRPr="0020301B">
        <w:rPr>
          <w:rFonts w:ascii="Times New Roman" w:hAnsi="Times New Roman" w:cs="Times New Roman"/>
          <w:color w:val="000000"/>
          <w:sz w:val="24"/>
          <w:szCs w:val="24"/>
        </w:rPr>
        <w:t xml:space="preserve"> due to lack of leadership, mistrust of competitors, weak information</w:t>
      </w:r>
      <w:r w:rsidR="0009724C">
        <w:rPr>
          <w:rFonts w:ascii="Times New Roman" w:hAnsi="Times New Roman" w:cs="Times New Roman"/>
          <w:color w:val="000000"/>
          <w:sz w:val="24"/>
          <w:szCs w:val="24"/>
        </w:rPr>
        <w:t>,</w:t>
      </w:r>
      <w:r w:rsidRPr="0020301B">
        <w:rPr>
          <w:rFonts w:ascii="Times New Roman" w:hAnsi="Times New Roman" w:cs="Times New Roman"/>
          <w:color w:val="000000"/>
          <w:sz w:val="24"/>
          <w:szCs w:val="24"/>
        </w:rPr>
        <w:t xml:space="preserve"> or lack of scale. </w:t>
      </w:r>
      <w:r w:rsidR="0075614D">
        <w:rPr>
          <w:rFonts w:ascii="Times New Roman" w:hAnsi="Times New Roman" w:cs="Times New Roman"/>
          <w:color w:val="000000"/>
          <w:sz w:val="24"/>
          <w:szCs w:val="24"/>
        </w:rPr>
        <w:t xml:space="preserve"> </w:t>
      </w:r>
      <w:r w:rsidRPr="0020301B">
        <w:rPr>
          <w:rFonts w:ascii="Times New Roman" w:hAnsi="Times New Roman" w:cs="Times New Roman"/>
          <w:sz w:val="24"/>
          <w:szCs w:val="24"/>
        </w:rPr>
        <w:t xml:space="preserve">The AF would build on the success and lessons from these collective action platforms, as well as from the experience gained by the project staff and professional organizations. </w:t>
      </w:r>
    </w:p>
    <w:p w:rsidR="00A940D0" w:rsidRDefault="00A940D0" w:rsidP="00A940D0">
      <w:pPr>
        <w:pStyle w:val="Header"/>
        <w:tabs>
          <w:tab w:val="clear" w:pos="4680"/>
          <w:tab w:val="center" w:pos="720"/>
        </w:tabs>
        <w:jc w:val="both"/>
        <w:rPr>
          <w:rFonts w:ascii="Times New Roman" w:hAnsi="Times New Roman" w:cs="Times New Roman"/>
          <w:color w:val="000000"/>
          <w:sz w:val="24"/>
          <w:szCs w:val="24"/>
        </w:rPr>
      </w:pPr>
    </w:p>
    <w:p w:rsidR="00A940D0" w:rsidRPr="0020301B" w:rsidRDefault="00A940D0" w:rsidP="00A940D0">
      <w:pPr>
        <w:pStyle w:val="Header"/>
        <w:numPr>
          <w:ilvl w:val="0"/>
          <w:numId w:val="7"/>
        </w:numPr>
        <w:tabs>
          <w:tab w:val="clear" w:pos="4680"/>
          <w:tab w:val="center" w:pos="720"/>
        </w:tabs>
        <w:ind w:left="0" w:firstLine="0"/>
        <w:jc w:val="both"/>
        <w:rPr>
          <w:rFonts w:ascii="Times New Roman" w:hAnsi="Times New Roman" w:cs="Times New Roman"/>
          <w:color w:val="000000"/>
          <w:sz w:val="24"/>
          <w:szCs w:val="24"/>
        </w:rPr>
      </w:pPr>
      <w:r w:rsidRPr="0020301B">
        <w:rPr>
          <w:rFonts w:ascii="Times New Roman" w:hAnsi="Times New Roman" w:cs="Times New Roman"/>
          <w:b/>
          <w:bCs/>
          <w:sz w:val="24"/>
          <w:szCs w:val="24"/>
        </w:rPr>
        <w:t xml:space="preserve">Lesson 2: Identifying needed support for the </w:t>
      </w:r>
      <w:r w:rsidR="0075614D">
        <w:rPr>
          <w:rFonts w:ascii="Times New Roman" w:hAnsi="Times New Roman" w:cs="Times New Roman"/>
          <w:b/>
          <w:bCs/>
          <w:sz w:val="24"/>
          <w:szCs w:val="24"/>
        </w:rPr>
        <w:t>development of ASP value chains; p</w:t>
      </w:r>
      <w:r w:rsidRPr="0020301B">
        <w:rPr>
          <w:rFonts w:ascii="Times New Roman" w:hAnsi="Times New Roman" w:cs="Times New Roman"/>
          <w:b/>
          <w:bCs/>
          <w:sz w:val="24"/>
          <w:szCs w:val="24"/>
        </w:rPr>
        <w:t>rofitable value chains are supported by services that allow the chain to grow, be</w:t>
      </w:r>
      <w:r>
        <w:rPr>
          <w:rFonts w:ascii="Times New Roman" w:hAnsi="Times New Roman" w:cs="Times New Roman"/>
          <w:b/>
          <w:bCs/>
          <w:sz w:val="24"/>
          <w:szCs w:val="24"/>
        </w:rPr>
        <w:t xml:space="preserve"> more efficient, and enhance their</w:t>
      </w:r>
      <w:r w:rsidRPr="0020301B">
        <w:rPr>
          <w:rFonts w:ascii="Times New Roman" w:hAnsi="Times New Roman" w:cs="Times New Roman"/>
          <w:b/>
          <w:bCs/>
          <w:sz w:val="24"/>
          <w:szCs w:val="24"/>
        </w:rPr>
        <w:t xml:space="preserve"> competitiveness</w:t>
      </w:r>
      <w:r>
        <w:rPr>
          <w:rFonts w:ascii="Times New Roman" w:hAnsi="Times New Roman" w:cs="Times New Roman"/>
          <w:sz w:val="24"/>
          <w:szCs w:val="24"/>
        </w:rPr>
        <w:t xml:space="preserve">.  </w:t>
      </w:r>
      <w:r w:rsidRPr="0020301B">
        <w:rPr>
          <w:rFonts w:ascii="Times New Roman" w:hAnsi="Times New Roman" w:cs="Times New Roman"/>
          <w:sz w:val="24"/>
          <w:szCs w:val="24"/>
        </w:rPr>
        <w:t>The ov</w:t>
      </w:r>
      <w:r>
        <w:rPr>
          <w:rFonts w:ascii="Times New Roman" w:hAnsi="Times New Roman" w:cs="Times New Roman"/>
          <w:sz w:val="24"/>
          <w:szCs w:val="24"/>
        </w:rPr>
        <w:t>erall objective sought by ADMDP</w:t>
      </w:r>
      <w:r w:rsidRPr="0020301B">
        <w:rPr>
          <w:rFonts w:ascii="Times New Roman" w:hAnsi="Times New Roman" w:cs="Times New Roman"/>
          <w:sz w:val="24"/>
          <w:szCs w:val="24"/>
        </w:rPr>
        <w:t xml:space="preserve"> via Component 3.2 (capacity building for serv</w:t>
      </w:r>
      <w:r w:rsidR="0075614D">
        <w:rPr>
          <w:rFonts w:ascii="Times New Roman" w:hAnsi="Times New Roman" w:cs="Times New Roman"/>
          <w:sz w:val="24"/>
          <w:szCs w:val="24"/>
        </w:rPr>
        <w:t>ice providers) is to improve the</w:t>
      </w:r>
      <w:r w:rsidRPr="0020301B">
        <w:rPr>
          <w:rFonts w:ascii="Times New Roman" w:hAnsi="Times New Roman" w:cs="Times New Roman"/>
          <w:sz w:val="24"/>
          <w:szCs w:val="24"/>
        </w:rPr>
        <w:t xml:space="preserve"> depth and breadth of </w:t>
      </w:r>
      <w:r w:rsidR="0075614D">
        <w:rPr>
          <w:rFonts w:ascii="Times New Roman" w:hAnsi="Times New Roman" w:cs="Times New Roman"/>
          <w:sz w:val="24"/>
          <w:szCs w:val="24"/>
        </w:rPr>
        <w:t xml:space="preserve">needed </w:t>
      </w:r>
      <w:r w:rsidRPr="0020301B">
        <w:rPr>
          <w:rFonts w:ascii="Times New Roman" w:hAnsi="Times New Roman" w:cs="Times New Roman"/>
          <w:sz w:val="24"/>
          <w:szCs w:val="24"/>
        </w:rPr>
        <w:t>s</w:t>
      </w:r>
      <w:r w:rsidR="0075614D">
        <w:rPr>
          <w:rFonts w:ascii="Times New Roman" w:hAnsi="Times New Roman" w:cs="Times New Roman"/>
          <w:sz w:val="24"/>
          <w:szCs w:val="24"/>
        </w:rPr>
        <w:t>ervices</w:t>
      </w:r>
      <w:r w:rsidRPr="0020301B">
        <w:rPr>
          <w:rFonts w:ascii="Times New Roman" w:hAnsi="Times New Roman" w:cs="Times New Roman"/>
          <w:sz w:val="24"/>
          <w:szCs w:val="24"/>
        </w:rPr>
        <w:t xml:space="preserve"> to value chain actors, enabling them to be</w:t>
      </w:r>
      <w:r w:rsidR="0075614D">
        <w:rPr>
          <w:rFonts w:ascii="Times New Roman" w:hAnsi="Times New Roman" w:cs="Times New Roman"/>
          <w:sz w:val="24"/>
          <w:szCs w:val="24"/>
        </w:rPr>
        <w:t>come</w:t>
      </w:r>
      <w:r w:rsidRPr="0020301B">
        <w:rPr>
          <w:rFonts w:ascii="Times New Roman" w:hAnsi="Times New Roman" w:cs="Times New Roman"/>
          <w:sz w:val="24"/>
          <w:szCs w:val="24"/>
        </w:rPr>
        <w:t xml:space="preserve"> commer</w:t>
      </w:r>
      <w:r w:rsidR="0075614D">
        <w:rPr>
          <w:rFonts w:ascii="Times New Roman" w:hAnsi="Times New Roman" w:cs="Times New Roman"/>
          <w:sz w:val="24"/>
          <w:szCs w:val="24"/>
        </w:rPr>
        <w:t>cially sustainable</w:t>
      </w:r>
      <w:r>
        <w:rPr>
          <w:rFonts w:ascii="Times New Roman" w:hAnsi="Times New Roman" w:cs="Times New Roman"/>
          <w:sz w:val="24"/>
          <w:szCs w:val="24"/>
        </w:rPr>
        <w:t xml:space="preserve">. </w:t>
      </w:r>
      <w:r w:rsidR="0075614D">
        <w:rPr>
          <w:rFonts w:ascii="Times New Roman" w:hAnsi="Times New Roman" w:cs="Times New Roman"/>
          <w:sz w:val="24"/>
          <w:szCs w:val="24"/>
        </w:rPr>
        <w:t xml:space="preserve"> </w:t>
      </w:r>
      <w:r w:rsidRPr="0020301B">
        <w:rPr>
          <w:rFonts w:ascii="Times New Roman" w:hAnsi="Times New Roman" w:cs="Times New Roman"/>
          <w:sz w:val="24"/>
          <w:szCs w:val="24"/>
        </w:rPr>
        <w:t>The availability of new and better services should enhance the profitabil</w:t>
      </w:r>
      <w:r>
        <w:rPr>
          <w:rFonts w:ascii="Times New Roman" w:hAnsi="Times New Roman" w:cs="Times New Roman"/>
          <w:sz w:val="24"/>
          <w:szCs w:val="24"/>
        </w:rPr>
        <w:t>ity of the whole value chain. ADMDP</w:t>
      </w:r>
      <w:r w:rsidRPr="0020301B">
        <w:rPr>
          <w:rFonts w:ascii="Times New Roman" w:hAnsi="Times New Roman" w:cs="Times New Roman"/>
          <w:sz w:val="24"/>
          <w:szCs w:val="24"/>
        </w:rPr>
        <w:t xml:space="preserve"> has relied on the tandem private support services providers</w:t>
      </w:r>
      <w:r>
        <w:rPr>
          <w:rFonts w:ascii="Times New Roman" w:hAnsi="Times New Roman" w:cs="Times New Roman"/>
          <w:sz w:val="24"/>
          <w:szCs w:val="24"/>
        </w:rPr>
        <w:t xml:space="preserve"> </w:t>
      </w:r>
      <w:r w:rsidRPr="0020301B">
        <w:rPr>
          <w:rFonts w:ascii="Times New Roman" w:hAnsi="Times New Roman" w:cs="Times New Roman"/>
          <w:sz w:val="24"/>
          <w:szCs w:val="24"/>
        </w:rPr>
        <w:t xml:space="preserve">– public “deconcentrated” technical services to improve the technical and </w:t>
      </w:r>
      <w:r>
        <w:rPr>
          <w:rFonts w:ascii="Times New Roman" w:hAnsi="Times New Roman" w:cs="Times New Roman"/>
          <w:sz w:val="24"/>
          <w:szCs w:val="24"/>
        </w:rPr>
        <w:t>managerial performance of small-</w:t>
      </w:r>
      <w:r w:rsidRPr="0020301B">
        <w:rPr>
          <w:rFonts w:ascii="Times New Roman" w:hAnsi="Times New Roman" w:cs="Times New Roman"/>
          <w:sz w:val="24"/>
          <w:szCs w:val="24"/>
        </w:rPr>
        <w:t xml:space="preserve">scale rural entrepreneurs and smallholders. </w:t>
      </w:r>
      <w:r>
        <w:rPr>
          <w:rFonts w:ascii="Times New Roman" w:hAnsi="Times New Roman" w:cs="Times New Roman"/>
          <w:sz w:val="24"/>
          <w:szCs w:val="24"/>
        </w:rPr>
        <w:t xml:space="preserve"> </w:t>
      </w:r>
      <w:r w:rsidRPr="0020301B">
        <w:rPr>
          <w:rFonts w:ascii="Times New Roman" w:hAnsi="Times New Roman" w:cs="Times New Roman"/>
          <w:sz w:val="24"/>
          <w:szCs w:val="24"/>
        </w:rPr>
        <w:t xml:space="preserve">Unfortunately, the model has not yielded the expected results as </w:t>
      </w:r>
      <w:r w:rsidRPr="0020301B">
        <w:rPr>
          <w:rFonts w:ascii="Times New Roman" w:hAnsi="Times New Roman" w:cs="Times New Roman"/>
          <w:sz w:val="24"/>
          <w:szCs w:val="24"/>
        </w:rPr>
        <w:lastRenderedPageBreak/>
        <w:t>the tand</w:t>
      </w:r>
      <w:r>
        <w:rPr>
          <w:rFonts w:ascii="Times New Roman" w:hAnsi="Times New Roman" w:cs="Times New Roman"/>
          <w:sz w:val="24"/>
          <w:szCs w:val="24"/>
        </w:rPr>
        <w:t>em often failed to deliver well-synchronized, good-</w:t>
      </w:r>
      <w:r w:rsidRPr="0020301B">
        <w:rPr>
          <w:rFonts w:ascii="Times New Roman" w:hAnsi="Times New Roman" w:cs="Times New Roman"/>
          <w:sz w:val="24"/>
          <w:szCs w:val="24"/>
        </w:rPr>
        <w:t>quality and proximity services.</w:t>
      </w:r>
      <w:r w:rsidR="00DB22C6">
        <w:rPr>
          <w:rFonts w:ascii="Times New Roman" w:hAnsi="Times New Roman" w:cs="Times New Roman"/>
          <w:sz w:val="24"/>
          <w:szCs w:val="24"/>
        </w:rPr>
        <w:t xml:space="preserve"> R</w:t>
      </w:r>
      <w:r w:rsidRPr="0020301B">
        <w:rPr>
          <w:rFonts w:ascii="Times New Roman" w:hAnsi="Times New Roman" w:cs="Times New Roman"/>
          <w:sz w:val="24"/>
          <w:szCs w:val="24"/>
        </w:rPr>
        <w:t>ather than two independent tracks for support, one focusing on technical serv</w:t>
      </w:r>
      <w:r w:rsidR="00A57A9F">
        <w:rPr>
          <w:rFonts w:ascii="Times New Roman" w:hAnsi="Times New Roman" w:cs="Times New Roman"/>
          <w:sz w:val="24"/>
          <w:szCs w:val="24"/>
        </w:rPr>
        <w:t>ices and the other on financing</w:t>
      </w:r>
      <w:r w:rsidRPr="0020301B">
        <w:rPr>
          <w:rFonts w:ascii="Times New Roman" w:hAnsi="Times New Roman" w:cs="Times New Roman"/>
          <w:sz w:val="24"/>
          <w:szCs w:val="24"/>
        </w:rPr>
        <w:t xml:space="preserve"> </w:t>
      </w:r>
      <w:r w:rsidR="0009724C">
        <w:rPr>
          <w:rFonts w:ascii="Times New Roman" w:hAnsi="Times New Roman" w:cs="Times New Roman"/>
          <w:sz w:val="24"/>
          <w:szCs w:val="24"/>
        </w:rPr>
        <w:t xml:space="preserve">and </w:t>
      </w:r>
      <w:r w:rsidRPr="0020301B">
        <w:rPr>
          <w:rFonts w:ascii="Times New Roman" w:hAnsi="Times New Roman" w:cs="Times New Roman"/>
          <w:sz w:val="24"/>
          <w:szCs w:val="24"/>
        </w:rPr>
        <w:t>preparation</w:t>
      </w:r>
      <w:r>
        <w:rPr>
          <w:rFonts w:ascii="Times New Roman" w:hAnsi="Times New Roman" w:cs="Times New Roman"/>
          <w:sz w:val="24"/>
          <w:szCs w:val="24"/>
        </w:rPr>
        <w:t>,</w:t>
      </w:r>
      <w:r w:rsidRPr="0020301B">
        <w:rPr>
          <w:rFonts w:ascii="Times New Roman" w:hAnsi="Times New Roman" w:cs="Times New Roman"/>
          <w:sz w:val="24"/>
          <w:szCs w:val="24"/>
        </w:rPr>
        <w:t xml:space="preserve"> implementation of the MPs will</w:t>
      </w:r>
      <w:r w:rsidR="00A57A9F">
        <w:rPr>
          <w:rFonts w:ascii="Times New Roman" w:hAnsi="Times New Roman" w:cs="Times New Roman"/>
          <w:sz w:val="24"/>
          <w:szCs w:val="24"/>
        </w:rPr>
        <w:t xml:space="preserve"> in the future</w:t>
      </w:r>
      <w:r w:rsidRPr="0020301B">
        <w:rPr>
          <w:rFonts w:ascii="Times New Roman" w:hAnsi="Times New Roman" w:cs="Times New Roman"/>
          <w:sz w:val="24"/>
          <w:szCs w:val="24"/>
        </w:rPr>
        <w:t xml:space="preserve"> integrate together the ra</w:t>
      </w:r>
      <w:r>
        <w:rPr>
          <w:rFonts w:ascii="Times New Roman" w:hAnsi="Times New Roman" w:cs="Times New Roman"/>
          <w:sz w:val="24"/>
          <w:szCs w:val="24"/>
        </w:rPr>
        <w:t>nge of services needed by small</w:t>
      </w:r>
      <w:r w:rsidRPr="0020301B">
        <w:rPr>
          <w:rFonts w:ascii="Times New Roman" w:hAnsi="Times New Roman" w:cs="Times New Roman"/>
          <w:sz w:val="24"/>
          <w:szCs w:val="24"/>
        </w:rPr>
        <w:t xml:space="preserve">holders and small-scale processors (e.g. input supply, market information and product development support, business management, transportation and logistics, quality assurance, skills, extension and training, veterinary services, and credit and other financial services). </w:t>
      </w:r>
      <w:r>
        <w:rPr>
          <w:rFonts w:ascii="Times New Roman" w:hAnsi="Times New Roman" w:cs="Times New Roman"/>
          <w:sz w:val="24"/>
          <w:szCs w:val="24"/>
        </w:rPr>
        <w:t xml:space="preserve"> </w:t>
      </w:r>
    </w:p>
    <w:p w:rsidR="00A940D0" w:rsidRDefault="00A940D0" w:rsidP="00A940D0">
      <w:pPr>
        <w:pStyle w:val="Header"/>
        <w:tabs>
          <w:tab w:val="clear" w:pos="4680"/>
          <w:tab w:val="center" w:pos="720"/>
        </w:tabs>
        <w:jc w:val="both"/>
        <w:rPr>
          <w:rFonts w:ascii="Times New Roman" w:hAnsi="Times New Roman" w:cs="Times New Roman"/>
          <w:color w:val="000000"/>
          <w:sz w:val="24"/>
          <w:szCs w:val="24"/>
        </w:rPr>
      </w:pPr>
    </w:p>
    <w:p w:rsidR="00A940D0" w:rsidRPr="00A933FB" w:rsidRDefault="00A940D0" w:rsidP="00A933FB">
      <w:pPr>
        <w:pStyle w:val="Header"/>
        <w:numPr>
          <w:ilvl w:val="0"/>
          <w:numId w:val="7"/>
        </w:numPr>
        <w:tabs>
          <w:tab w:val="clear" w:pos="4680"/>
          <w:tab w:val="center" w:pos="720"/>
        </w:tabs>
        <w:ind w:left="0" w:firstLine="0"/>
        <w:jc w:val="both"/>
        <w:rPr>
          <w:rFonts w:ascii="Times New Roman" w:hAnsi="Times New Roman" w:cs="Times New Roman"/>
          <w:color w:val="000000"/>
          <w:sz w:val="24"/>
          <w:szCs w:val="24"/>
        </w:rPr>
      </w:pPr>
      <w:r>
        <w:rPr>
          <w:rFonts w:ascii="Times New Roman" w:hAnsi="Times New Roman" w:cs="Times New Roman"/>
          <w:b/>
          <w:bCs/>
          <w:sz w:val="24"/>
          <w:szCs w:val="24"/>
        </w:rPr>
        <w:t xml:space="preserve">Lesson 3: </w:t>
      </w:r>
      <w:r w:rsidRPr="0020301B">
        <w:rPr>
          <w:rFonts w:ascii="Times New Roman" w:hAnsi="Times New Roman" w:cs="Times New Roman"/>
          <w:b/>
          <w:bCs/>
          <w:sz w:val="24"/>
          <w:szCs w:val="24"/>
        </w:rPr>
        <w:t>A large proportion of the value cha</w:t>
      </w:r>
      <w:r>
        <w:rPr>
          <w:rFonts w:ascii="Times New Roman" w:hAnsi="Times New Roman" w:cs="Times New Roman"/>
          <w:b/>
          <w:bCs/>
          <w:sz w:val="24"/>
          <w:szCs w:val="24"/>
        </w:rPr>
        <w:t>in activities promoted by ADMDP</w:t>
      </w:r>
      <w:r w:rsidR="00A933FB">
        <w:rPr>
          <w:rFonts w:ascii="Times New Roman" w:hAnsi="Times New Roman" w:cs="Times New Roman"/>
          <w:b/>
          <w:bCs/>
          <w:sz w:val="24"/>
          <w:szCs w:val="24"/>
        </w:rPr>
        <w:t xml:space="preserve"> take place in the rural sector where growth and poverty reduction need to be improved.</w:t>
      </w:r>
      <w:r w:rsidRPr="0020301B">
        <w:rPr>
          <w:rFonts w:ascii="Times New Roman" w:hAnsi="Times New Roman" w:cs="Times New Roman"/>
          <w:b/>
          <w:bCs/>
          <w:sz w:val="24"/>
          <w:szCs w:val="24"/>
        </w:rPr>
        <w:t xml:space="preserve"> </w:t>
      </w:r>
      <w:r w:rsidR="00D742B6">
        <w:rPr>
          <w:rFonts w:ascii="Times New Roman" w:hAnsi="Times New Roman" w:cs="Times New Roman"/>
          <w:bCs/>
          <w:sz w:val="24"/>
          <w:szCs w:val="24"/>
        </w:rPr>
        <w:t xml:space="preserve"> The rural</w:t>
      </w:r>
      <w:r w:rsidRPr="00AA710F">
        <w:rPr>
          <w:rFonts w:ascii="Times New Roman" w:hAnsi="Times New Roman" w:cs="Times New Roman"/>
          <w:bCs/>
          <w:sz w:val="24"/>
          <w:szCs w:val="24"/>
        </w:rPr>
        <w:t xml:space="preserve"> secto</w:t>
      </w:r>
      <w:r w:rsidR="00D742B6">
        <w:rPr>
          <w:rFonts w:ascii="Times New Roman" w:hAnsi="Times New Roman" w:cs="Times New Roman"/>
          <w:bCs/>
          <w:sz w:val="24"/>
          <w:szCs w:val="24"/>
        </w:rPr>
        <w:t>r within the scope</w:t>
      </w:r>
      <w:r w:rsidRPr="00AA710F">
        <w:rPr>
          <w:rFonts w:ascii="Times New Roman" w:hAnsi="Times New Roman" w:cs="Times New Roman"/>
          <w:bCs/>
          <w:sz w:val="24"/>
          <w:szCs w:val="24"/>
        </w:rPr>
        <w:t xml:space="preserve"> of</w:t>
      </w:r>
      <w:r w:rsidR="00DB22C6">
        <w:rPr>
          <w:rFonts w:ascii="Times New Roman" w:hAnsi="Times New Roman" w:cs="Times New Roman"/>
          <w:bCs/>
          <w:sz w:val="24"/>
          <w:szCs w:val="24"/>
        </w:rPr>
        <w:t xml:space="preserve"> several ministries:</w:t>
      </w:r>
      <w:r w:rsidRPr="00AA710F">
        <w:rPr>
          <w:rFonts w:ascii="Times New Roman" w:hAnsi="Times New Roman" w:cs="Times New Roman"/>
          <w:bCs/>
          <w:sz w:val="24"/>
          <w:szCs w:val="24"/>
        </w:rPr>
        <w:t xml:space="preserve"> the Ministry of Agriculture and Food Security (MoAFS</w:t>
      </w:r>
      <w:r w:rsidR="005B4407" w:rsidRPr="00AA710F">
        <w:rPr>
          <w:rFonts w:ascii="Times New Roman" w:hAnsi="Times New Roman" w:cs="Times New Roman"/>
          <w:bCs/>
          <w:sz w:val="24"/>
          <w:szCs w:val="24"/>
        </w:rPr>
        <w:t>),</w:t>
      </w:r>
      <w:r w:rsidRPr="00AA710F">
        <w:rPr>
          <w:rFonts w:ascii="Times New Roman" w:hAnsi="Times New Roman" w:cs="Times New Roman"/>
          <w:bCs/>
          <w:sz w:val="24"/>
          <w:szCs w:val="24"/>
        </w:rPr>
        <w:t xml:space="preserve"> the Ministry of Animal Resources (MoAR),</w:t>
      </w:r>
      <w:r w:rsidRPr="00AA710F">
        <w:rPr>
          <w:lang w:val="en"/>
        </w:rPr>
        <w:t xml:space="preserve"> </w:t>
      </w:r>
      <w:bookmarkStart w:id="25" w:name="OLE_LINK30"/>
      <w:bookmarkStart w:id="26" w:name="OLE_LINK31"/>
      <w:r w:rsidRPr="00AA710F">
        <w:rPr>
          <w:rStyle w:val="hps"/>
          <w:rFonts w:ascii="Times New Roman" w:hAnsi="Times New Roman" w:cs="Times New Roman"/>
          <w:sz w:val="24"/>
          <w:szCs w:val="24"/>
          <w:lang w:val="en"/>
        </w:rPr>
        <w:t>Ministry of</w:t>
      </w:r>
      <w:r w:rsidRPr="00AA710F">
        <w:rPr>
          <w:rFonts w:ascii="Times New Roman" w:hAnsi="Times New Roman" w:cs="Times New Roman"/>
          <w:sz w:val="24"/>
          <w:szCs w:val="24"/>
          <w:lang w:val="en"/>
        </w:rPr>
        <w:t xml:space="preserve"> </w:t>
      </w:r>
      <w:r w:rsidRPr="00AA710F">
        <w:rPr>
          <w:rStyle w:val="hps"/>
          <w:rFonts w:ascii="Times New Roman" w:hAnsi="Times New Roman" w:cs="Times New Roman"/>
          <w:sz w:val="24"/>
          <w:szCs w:val="24"/>
          <w:lang w:val="en"/>
        </w:rPr>
        <w:t>Water,</w:t>
      </w:r>
      <w:r w:rsidRPr="00AA710F">
        <w:rPr>
          <w:rFonts w:ascii="Times New Roman" w:hAnsi="Times New Roman" w:cs="Times New Roman"/>
          <w:sz w:val="24"/>
          <w:szCs w:val="24"/>
          <w:lang w:val="en"/>
        </w:rPr>
        <w:t xml:space="preserve"> </w:t>
      </w:r>
      <w:r w:rsidRPr="00AA710F">
        <w:rPr>
          <w:rStyle w:val="hps"/>
          <w:rFonts w:ascii="Times New Roman" w:hAnsi="Times New Roman" w:cs="Times New Roman"/>
          <w:sz w:val="24"/>
          <w:szCs w:val="24"/>
          <w:lang w:val="en"/>
        </w:rPr>
        <w:t>Hydraulic</w:t>
      </w:r>
      <w:r w:rsidRPr="00AA710F">
        <w:rPr>
          <w:rFonts w:ascii="Times New Roman" w:hAnsi="Times New Roman" w:cs="Times New Roman"/>
          <w:sz w:val="24"/>
          <w:szCs w:val="24"/>
          <w:lang w:val="en"/>
        </w:rPr>
        <w:t xml:space="preserve"> </w:t>
      </w:r>
      <w:r w:rsidRPr="00AA710F">
        <w:rPr>
          <w:rStyle w:val="hps"/>
          <w:rFonts w:ascii="Times New Roman" w:hAnsi="Times New Roman" w:cs="Times New Roman"/>
          <w:sz w:val="24"/>
          <w:szCs w:val="24"/>
          <w:lang w:val="en"/>
        </w:rPr>
        <w:t>Planning</w:t>
      </w:r>
      <w:r w:rsidRPr="00AA710F">
        <w:rPr>
          <w:rFonts w:ascii="Times New Roman" w:hAnsi="Times New Roman" w:cs="Times New Roman"/>
          <w:sz w:val="24"/>
          <w:szCs w:val="24"/>
          <w:lang w:val="en"/>
        </w:rPr>
        <w:t xml:space="preserve"> </w:t>
      </w:r>
      <w:r w:rsidRPr="00AA710F">
        <w:rPr>
          <w:rStyle w:val="hps"/>
          <w:rFonts w:ascii="Times New Roman" w:hAnsi="Times New Roman" w:cs="Times New Roman"/>
          <w:sz w:val="24"/>
          <w:szCs w:val="24"/>
          <w:lang w:val="en"/>
        </w:rPr>
        <w:t>and Sanitation (MoWHPS)</w:t>
      </w:r>
      <w:r w:rsidR="00DB22C6">
        <w:rPr>
          <w:rStyle w:val="hps"/>
          <w:rFonts w:ascii="Times New Roman" w:hAnsi="Times New Roman" w:cs="Times New Roman"/>
          <w:sz w:val="24"/>
          <w:szCs w:val="24"/>
          <w:lang w:val="en"/>
        </w:rPr>
        <w:t>,</w:t>
      </w:r>
      <w:r w:rsidRPr="00AA710F">
        <w:rPr>
          <w:rFonts w:ascii="Times New Roman" w:hAnsi="Times New Roman" w:cs="Times New Roman"/>
          <w:bCs/>
          <w:sz w:val="24"/>
          <w:szCs w:val="24"/>
        </w:rPr>
        <w:t xml:space="preserve"> </w:t>
      </w:r>
      <w:bookmarkEnd w:id="25"/>
      <w:bookmarkEnd w:id="26"/>
      <w:r w:rsidRPr="00AA710F">
        <w:rPr>
          <w:rFonts w:ascii="Times New Roman" w:hAnsi="Times New Roman" w:cs="Times New Roman"/>
          <w:bCs/>
          <w:sz w:val="24"/>
          <w:szCs w:val="24"/>
        </w:rPr>
        <w:t xml:space="preserve">and the Ministry of Environment and Sustainable Development (MESD).  </w:t>
      </w:r>
      <w:r w:rsidRPr="00AA710F">
        <w:rPr>
          <w:rFonts w:ascii="Times New Roman" w:hAnsi="Times New Roman" w:cs="Times New Roman"/>
          <w:sz w:val="24"/>
          <w:szCs w:val="24"/>
        </w:rPr>
        <w:t>As part of the operationalization of the SCADD for the rural se</w:t>
      </w:r>
      <w:r w:rsidR="005B4B40">
        <w:rPr>
          <w:rFonts w:ascii="Times New Roman" w:hAnsi="Times New Roman" w:cs="Times New Roman"/>
          <w:sz w:val="24"/>
          <w:szCs w:val="24"/>
        </w:rPr>
        <w:t xml:space="preserve">ctor, the Ministries developed </w:t>
      </w:r>
      <w:r w:rsidRPr="0020301B">
        <w:rPr>
          <w:rFonts w:ascii="Times New Roman" w:hAnsi="Times New Roman" w:cs="Times New Roman"/>
          <w:sz w:val="24"/>
          <w:szCs w:val="24"/>
        </w:rPr>
        <w:t>the PNSR</w:t>
      </w:r>
      <w:r>
        <w:rPr>
          <w:rFonts w:ascii="Times New Roman" w:hAnsi="Times New Roman" w:cs="Times New Roman"/>
          <w:sz w:val="24"/>
          <w:szCs w:val="24"/>
        </w:rPr>
        <w:t xml:space="preserve"> in 2012</w:t>
      </w:r>
      <w:r w:rsidR="005B4B40">
        <w:rPr>
          <w:rFonts w:ascii="Times New Roman" w:hAnsi="Times New Roman" w:cs="Times New Roman"/>
          <w:sz w:val="24"/>
          <w:szCs w:val="24"/>
        </w:rPr>
        <w:t>, which he</w:t>
      </w:r>
      <w:r w:rsidR="00D742B6">
        <w:rPr>
          <w:rFonts w:ascii="Times New Roman" w:hAnsi="Times New Roman" w:cs="Times New Roman"/>
          <w:sz w:val="24"/>
          <w:szCs w:val="24"/>
        </w:rPr>
        <w:t>lped with sectoral coordination and hopefully development impact.</w:t>
      </w:r>
      <w:r>
        <w:rPr>
          <w:rFonts w:ascii="Times New Roman" w:hAnsi="Times New Roman" w:cs="Times New Roman"/>
          <w:sz w:val="24"/>
          <w:szCs w:val="24"/>
        </w:rPr>
        <w:t xml:space="preserve"> </w:t>
      </w:r>
      <w:r w:rsidR="00D742B6">
        <w:rPr>
          <w:rFonts w:ascii="Times New Roman" w:hAnsi="Times New Roman" w:cs="Times New Roman"/>
          <w:sz w:val="24"/>
          <w:szCs w:val="24"/>
        </w:rPr>
        <w:t xml:space="preserve"> Also, a</w:t>
      </w:r>
      <w:r w:rsidRPr="0020301B">
        <w:rPr>
          <w:rFonts w:ascii="Times New Roman" w:hAnsi="Times New Roman" w:cs="Times New Roman"/>
          <w:sz w:val="24"/>
          <w:szCs w:val="24"/>
        </w:rPr>
        <w:t xml:space="preserve"> </w:t>
      </w:r>
      <w:r w:rsidRPr="00474025">
        <w:rPr>
          <w:rFonts w:ascii="Times New Roman" w:hAnsi="Times New Roman" w:cs="Times New Roman"/>
          <w:bCs/>
          <w:iCs/>
          <w:sz w:val="24"/>
          <w:szCs w:val="24"/>
        </w:rPr>
        <w:t>Public Expenditures Review</w:t>
      </w:r>
      <w:r w:rsidRPr="00597A04">
        <w:rPr>
          <w:rFonts w:ascii="Times New Roman" w:hAnsi="Times New Roman" w:cs="Times New Roman"/>
          <w:b/>
          <w:bCs/>
          <w:iCs/>
          <w:sz w:val="24"/>
          <w:szCs w:val="24"/>
        </w:rPr>
        <w:t xml:space="preserve"> </w:t>
      </w:r>
      <w:r w:rsidRPr="0020301B">
        <w:rPr>
          <w:rFonts w:ascii="Times New Roman" w:hAnsi="Times New Roman" w:cs="Times New Roman"/>
          <w:sz w:val="24"/>
          <w:szCs w:val="24"/>
        </w:rPr>
        <w:t>(PER) supported by the World Bank was j</w:t>
      </w:r>
      <w:r>
        <w:rPr>
          <w:rFonts w:ascii="Times New Roman" w:hAnsi="Times New Roman" w:cs="Times New Roman"/>
          <w:sz w:val="24"/>
          <w:szCs w:val="24"/>
        </w:rPr>
        <w:t>ointly conducted in 2013 for MoAFS, MoAR, and MES</w:t>
      </w:r>
      <w:r w:rsidR="00A933FB">
        <w:rPr>
          <w:rFonts w:ascii="Times New Roman" w:hAnsi="Times New Roman" w:cs="Times New Roman"/>
          <w:sz w:val="24"/>
          <w:szCs w:val="24"/>
        </w:rPr>
        <w:t>D.</w:t>
      </w:r>
      <w:r w:rsidR="00A933FB">
        <w:rPr>
          <w:rFonts w:ascii="Times New Roman" w:hAnsi="Times New Roman" w:cs="Times New Roman"/>
          <w:color w:val="000000"/>
          <w:sz w:val="24"/>
          <w:szCs w:val="24"/>
        </w:rPr>
        <w:t xml:space="preserve">  R</w:t>
      </w:r>
      <w:r w:rsidRPr="00A933FB">
        <w:rPr>
          <w:rFonts w:ascii="Times New Roman" w:hAnsi="Times New Roman" w:cs="Times New Roman"/>
          <w:sz w:val="24"/>
          <w:szCs w:val="24"/>
        </w:rPr>
        <w:t>esults in terms o</w:t>
      </w:r>
      <w:r w:rsidR="00A933FB">
        <w:rPr>
          <w:rFonts w:ascii="Times New Roman" w:hAnsi="Times New Roman" w:cs="Times New Roman"/>
          <w:sz w:val="24"/>
          <w:szCs w:val="24"/>
        </w:rPr>
        <w:t xml:space="preserve">f growth and poverty reduction were weak, </w:t>
      </w:r>
      <w:r w:rsidRPr="00A933FB">
        <w:rPr>
          <w:rFonts w:ascii="Times New Roman" w:hAnsi="Times New Roman" w:cs="Times New Roman"/>
          <w:sz w:val="24"/>
          <w:szCs w:val="24"/>
        </w:rPr>
        <w:t>due the low quality of public expenditure.  The challenge is how to improve the quality of public expenditures in agriculture to achieve the objectives set by the SCADD.  A portion of the Additional Financing would therefore be used to add a new TA activi</w:t>
      </w:r>
      <w:r w:rsidR="007D595A">
        <w:rPr>
          <w:rFonts w:ascii="Times New Roman" w:hAnsi="Times New Roman" w:cs="Times New Roman"/>
          <w:sz w:val="24"/>
          <w:szCs w:val="24"/>
        </w:rPr>
        <w:t>ty requested by the Ministried</w:t>
      </w:r>
      <w:r w:rsidRPr="00A933FB">
        <w:rPr>
          <w:rFonts w:ascii="Times New Roman" w:hAnsi="Times New Roman" w:cs="Times New Roman"/>
          <w:sz w:val="24"/>
          <w:szCs w:val="24"/>
        </w:rPr>
        <w:t xml:space="preserve"> operating in the rural areas to develop strategies and policy frameworks to better coordinate and implement agro-sylvo-pastoral interventio</w:t>
      </w:r>
      <w:r w:rsidR="00D742B6">
        <w:rPr>
          <w:rFonts w:ascii="Times New Roman" w:hAnsi="Times New Roman" w:cs="Times New Roman"/>
          <w:sz w:val="24"/>
          <w:szCs w:val="24"/>
        </w:rPr>
        <w:t>ns and p</w:t>
      </w:r>
      <w:r w:rsidRPr="00A933FB">
        <w:rPr>
          <w:rFonts w:ascii="Times New Roman" w:hAnsi="Times New Roman" w:cs="Times New Roman"/>
          <w:sz w:val="24"/>
          <w:szCs w:val="24"/>
        </w:rPr>
        <w:t>roviding support for a dedicated delivery unit (</w:t>
      </w:r>
      <w:r w:rsidRPr="00A933FB">
        <w:rPr>
          <w:rFonts w:ascii="Times New Roman" w:hAnsi="Times New Roman" w:cs="Times New Roman"/>
          <w:i/>
          <w:iCs/>
          <w:sz w:val="24"/>
          <w:szCs w:val="24"/>
        </w:rPr>
        <w:t>Cellule en Charge des Reformes Sectorielles</w:t>
      </w:r>
      <w:r w:rsidR="00823C90">
        <w:rPr>
          <w:rFonts w:ascii="Times New Roman" w:hAnsi="Times New Roman" w:cs="Times New Roman"/>
          <w:sz w:val="24"/>
          <w:szCs w:val="24"/>
        </w:rPr>
        <w:t xml:space="preserve">).  </w:t>
      </w:r>
      <w:r w:rsidRPr="00A933FB">
        <w:rPr>
          <w:rFonts w:ascii="Times New Roman" w:hAnsi="Times New Roman" w:cs="Times New Roman"/>
          <w:sz w:val="24"/>
          <w:szCs w:val="24"/>
        </w:rPr>
        <w:t xml:space="preserve">The content of the TA and its format have been discussed with authorities during preparation and an agreement has been reached on the set of activities to be supported by the AF and reflected in the costing.  </w:t>
      </w:r>
    </w:p>
    <w:p w:rsidR="00A706FA" w:rsidRDefault="00A706FA"/>
    <w:bookmarkEnd w:id="24"/>
    <w:p w:rsidR="00A706FA" w:rsidRDefault="00A706FA" w:rsidP="001E693A">
      <w:pPr>
        <w:pStyle w:val="Heading1"/>
        <w:numPr>
          <w:ilvl w:val="0"/>
          <w:numId w:val="8"/>
        </w:numPr>
      </w:pPr>
      <w:r>
        <w:t>Safeguard Policies (including public consultation)</w:t>
      </w:r>
      <w:bookmarkStart w:id="27" w:name="SafeguardPolicies"/>
    </w:p>
    <w:p w:rsidR="00254FD6" w:rsidRPr="00254FD6" w:rsidRDefault="00254FD6" w:rsidP="00254FD6"/>
    <w:p w:rsidR="00254FD6" w:rsidRPr="009A2F03" w:rsidRDefault="00254FD6" w:rsidP="00254FD6">
      <w:pPr>
        <w:pStyle w:val="Header"/>
        <w:numPr>
          <w:ilvl w:val="0"/>
          <w:numId w:val="7"/>
        </w:numPr>
        <w:tabs>
          <w:tab w:val="clear" w:pos="4680"/>
          <w:tab w:val="center" w:pos="720"/>
        </w:tabs>
        <w:ind w:left="0" w:firstLine="0"/>
        <w:jc w:val="both"/>
        <w:rPr>
          <w:rFonts w:ascii="Times New Roman" w:hAnsi="Times New Roman" w:cs="Times New Roman"/>
          <w:sz w:val="24"/>
          <w:szCs w:val="24"/>
        </w:rPr>
      </w:pPr>
      <w:r>
        <w:rPr>
          <w:rFonts w:ascii="Times New Roman" w:hAnsi="Times New Roman" w:cs="Times New Roman"/>
          <w:sz w:val="24"/>
          <w:szCs w:val="24"/>
        </w:rPr>
        <w:t>Same as for the parent ADMDP, this AF</w:t>
      </w:r>
      <w:r w:rsidRPr="007C5179">
        <w:rPr>
          <w:rFonts w:ascii="Times New Roman" w:hAnsi="Times New Roman" w:cs="Times New Roman"/>
          <w:sz w:val="24"/>
          <w:szCs w:val="24"/>
        </w:rPr>
        <w:t xml:space="preserve"> trigger</w:t>
      </w:r>
      <w:r>
        <w:rPr>
          <w:rFonts w:ascii="Times New Roman" w:hAnsi="Times New Roman" w:cs="Times New Roman"/>
          <w:sz w:val="24"/>
          <w:szCs w:val="24"/>
        </w:rPr>
        <w:t>ed</w:t>
      </w:r>
      <w:r w:rsidRPr="007C5179">
        <w:rPr>
          <w:rFonts w:ascii="Times New Roman" w:hAnsi="Times New Roman" w:cs="Times New Roman"/>
          <w:sz w:val="24"/>
          <w:szCs w:val="24"/>
        </w:rPr>
        <w:t>: OP/BP 4.01 on Environmental Assessment; Pest Management (OP/BP 4.09); and Involuntary Re</w:t>
      </w:r>
      <w:r>
        <w:rPr>
          <w:rFonts w:ascii="Times New Roman" w:hAnsi="Times New Roman" w:cs="Times New Roman"/>
          <w:sz w:val="24"/>
          <w:szCs w:val="24"/>
        </w:rPr>
        <w:t>settlement (OP/BP 4.12).  ADMDP</w:t>
      </w:r>
      <w:r w:rsidRPr="007C5179">
        <w:rPr>
          <w:rFonts w:ascii="Times New Roman" w:hAnsi="Times New Roman" w:cs="Times New Roman"/>
          <w:sz w:val="24"/>
          <w:szCs w:val="24"/>
        </w:rPr>
        <w:t xml:space="preserve"> is rated as environmental assessment Category B.  No additional new safeguards will be triggered. </w:t>
      </w:r>
      <w:r>
        <w:rPr>
          <w:rFonts w:ascii="Times New Roman" w:hAnsi="Times New Roman" w:cs="Times New Roman"/>
          <w:sz w:val="24"/>
          <w:szCs w:val="24"/>
        </w:rPr>
        <w:t xml:space="preserve"> T</w:t>
      </w:r>
      <w:r w:rsidRPr="009A2F03">
        <w:rPr>
          <w:rFonts w:ascii="Times New Roman" w:hAnsi="Times New Roman" w:cs="Times New Roman"/>
          <w:sz w:val="24"/>
          <w:szCs w:val="24"/>
          <w:lang w:val="en"/>
        </w:rPr>
        <w:t xml:space="preserve">he Government </w:t>
      </w:r>
      <w:r w:rsidRPr="009A2F03">
        <w:rPr>
          <w:rStyle w:val="hps"/>
          <w:rFonts w:ascii="Times New Roman" w:hAnsi="Times New Roman" w:cs="Times New Roman"/>
          <w:sz w:val="24"/>
          <w:szCs w:val="24"/>
          <w:lang w:val="en"/>
        </w:rPr>
        <w:t>is committed to</w:t>
      </w:r>
      <w:r w:rsidRPr="009A2F03">
        <w:rPr>
          <w:rFonts w:ascii="Times New Roman" w:hAnsi="Times New Roman" w:cs="Times New Roman"/>
          <w:sz w:val="24"/>
          <w:szCs w:val="24"/>
          <w:lang w:val="en"/>
        </w:rPr>
        <w:t xml:space="preserve"> </w:t>
      </w:r>
      <w:r w:rsidRPr="009A2F03">
        <w:rPr>
          <w:rStyle w:val="hps"/>
          <w:rFonts w:ascii="Times New Roman" w:hAnsi="Times New Roman" w:cs="Times New Roman"/>
          <w:sz w:val="24"/>
          <w:szCs w:val="24"/>
          <w:lang w:val="en"/>
        </w:rPr>
        <w:t>take appropriate</w:t>
      </w:r>
      <w:r w:rsidRPr="009A2F03">
        <w:rPr>
          <w:rFonts w:ascii="Times New Roman" w:hAnsi="Times New Roman" w:cs="Times New Roman"/>
          <w:sz w:val="24"/>
          <w:szCs w:val="24"/>
          <w:lang w:val="en"/>
        </w:rPr>
        <w:t xml:space="preserve"> </w:t>
      </w:r>
      <w:r w:rsidRPr="009A2F03">
        <w:rPr>
          <w:rStyle w:val="hps"/>
          <w:rFonts w:ascii="Times New Roman" w:hAnsi="Times New Roman" w:cs="Times New Roman"/>
          <w:sz w:val="24"/>
          <w:szCs w:val="24"/>
          <w:lang w:val="en"/>
        </w:rPr>
        <w:t>measures for the</w:t>
      </w:r>
      <w:r w:rsidRPr="009A2F03">
        <w:rPr>
          <w:rFonts w:ascii="Times New Roman" w:hAnsi="Times New Roman" w:cs="Times New Roman"/>
          <w:sz w:val="24"/>
          <w:szCs w:val="24"/>
          <w:lang w:val="en"/>
        </w:rPr>
        <w:t xml:space="preserve"> </w:t>
      </w:r>
      <w:r w:rsidRPr="009A2F03">
        <w:rPr>
          <w:rStyle w:val="hps"/>
          <w:rFonts w:ascii="Times New Roman" w:hAnsi="Times New Roman" w:cs="Times New Roman"/>
          <w:sz w:val="24"/>
          <w:szCs w:val="24"/>
          <w:lang w:val="en"/>
        </w:rPr>
        <w:t>expeditious</w:t>
      </w:r>
      <w:r w:rsidRPr="009A2F03">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completion of ongoing studies as well as to the timely</w:t>
      </w:r>
      <w:r w:rsidRPr="009A2F03">
        <w:rPr>
          <w:rStyle w:val="hps"/>
          <w:rFonts w:ascii="Times New Roman" w:hAnsi="Times New Roman" w:cs="Times New Roman"/>
          <w:sz w:val="24"/>
          <w:szCs w:val="24"/>
          <w:lang w:val="en"/>
        </w:rPr>
        <w:t xml:space="preserve"> dissemination of</w:t>
      </w:r>
      <w:r w:rsidRPr="009A2F03">
        <w:rPr>
          <w:rFonts w:ascii="Times New Roman" w:hAnsi="Times New Roman" w:cs="Times New Roman"/>
          <w:sz w:val="24"/>
          <w:szCs w:val="24"/>
          <w:lang w:val="en"/>
        </w:rPr>
        <w:t xml:space="preserve"> </w:t>
      </w:r>
      <w:r w:rsidRPr="009A2F03">
        <w:rPr>
          <w:rStyle w:val="hps"/>
          <w:rFonts w:ascii="Times New Roman" w:hAnsi="Times New Roman" w:cs="Times New Roman"/>
          <w:sz w:val="24"/>
          <w:szCs w:val="24"/>
          <w:lang w:val="en"/>
        </w:rPr>
        <w:t>safeguard</w:t>
      </w:r>
      <w:r>
        <w:rPr>
          <w:rStyle w:val="hps"/>
          <w:rFonts w:ascii="Times New Roman" w:hAnsi="Times New Roman" w:cs="Times New Roman"/>
          <w:sz w:val="24"/>
          <w:szCs w:val="24"/>
          <w:lang w:val="en"/>
        </w:rPr>
        <w:t xml:space="preserve"> documents (t</w:t>
      </w:r>
      <w:r w:rsidRPr="009A2F03">
        <w:rPr>
          <w:rFonts w:ascii="Times New Roman" w:hAnsi="Times New Roman" w:cs="Times New Roman"/>
          <w:sz w:val="24"/>
          <w:szCs w:val="24"/>
          <w:lang w:val="en"/>
        </w:rPr>
        <w:t xml:space="preserve">he Environmental and </w:t>
      </w:r>
      <w:r w:rsidRPr="009A2F03">
        <w:rPr>
          <w:rStyle w:val="hps"/>
          <w:rFonts w:ascii="Times New Roman" w:hAnsi="Times New Roman" w:cs="Times New Roman"/>
          <w:sz w:val="24"/>
          <w:szCs w:val="24"/>
          <w:lang w:val="en"/>
        </w:rPr>
        <w:t>Social Management</w:t>
      </w:r>
      <w:r w:rsidRPr="009A2F03">
        <w:rPr>
          <w:rFonts w:ascii="Times New Roman" w:hAnsi="Times New Roman" w:cs="Times New Roman"/>
          <w:sz w:val="24"/>
          <w:szCs w:val="24"/>
          <w:lang w:val="en"/>
        </w:rPr>
        <w:t xml:space="preserve"> </w:t>
      </w:r>
      <w:r w:rsidRPr="009A2F03">
        <w:rPr>
          <w:rStyle w:val="hps"/>
          <w:rFonts w:ascii="Times New Roman" w:hAnsi="Times New Roman" w:cs="Times New Roman"/>
          <w:sz w:val="24"/>
          <w:szCs w:val="24"/>
          <w:lang w:val="en"/>
        </w:rPr>
        <w:t>Plan</w:t>
      </w:r>
      <w:r>
        <w:rPr>
          <w:rStyle w:val="hps"/>
          <w:rFonts w:ascii="Times New Roman" w:hAnsi="Times New Roman" w:cs="Times New Roman"/>
          <w:sz w:val="24"/>
          <w:szCs w:val="24"/>
          <w:lang w:val="en"/>
        </w:rPr>
        <w:t>, Pest Management Plan</w:t>
      </w:r>
      <w:r w:rsidRPr="009A2F0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w:t>
      </w:r>
      <w:r w:rsidRPr="009A2F03">
        <w:rPr>
          <w:rStyle w:val="hps"/>
          <w:rFonts w:ascii="Times New Roman" w:hAnsi="Times New Roman" w:cs="Times New Roman"/>
          <w:sz w:val="24"/>
          <w:szCs w:val="24"/>
          <w:lang w:val="en"/>
        </w:rPr>
        <w:t>Resettlement Policy</w:t>
      </w:r>
      <w:r w:rsidRPr="009A2F03">
        <w:rPr>
          <w:rFonts w:ascii="Times New Roman" w:hAnsi="Times New Roman" w:cs="Times New Roman"/>
          <w:sz w:val="24"/>
          <w:szCs w:val="24"/>
          <w:lang w:val="en"/>
        </w:rPr>
        <w:t xml:space="preserve"> </w:t>
      </w:r>
      <w:r w:rsidRPr="009A2F03">
        <w:rPr>
          <w:rStyle w:val="hps"/>
          <w:rFonts w:ascii="Times New Roman" w:hAnsi="Times New Roman" w:cs="Times New Roman"/>
          <w:sz w:val="24"/>
          <w:szCs w:val="24"/>
          <w:lang w:val="en"/>
        </w:rPr>
        <w:t>Framework</w:t>
      </w:r>
      <w:r>
        <w:rPr>
          <w:rFonts w:ascii="Times New Roman" w:hAnsi="Times New Roman" w:cs="Times New Roman"/>
          <w:sz w:val="24"/>
          <w:szCs w:val="24"/>
          <w:lang w:val="en"/>
        </w:rPr>
        <w:t>).</w:t>
      </w:r>
    </w:p>
    <w:p w:rsidR="00A706FA" w:rsidRDefault="00A706FA"/>
    <w:bookmarkEnd w:id="27"/>
    <w:p w:rsidR="00A706FA" w:rsidRDefault="00A706FA" w:rsidP="001E693A">
      <w:pPr>
        <w:pStyle w:val="Heading1"/>
        <w:numPr>
          <w:ilvl w:val="0"/>
          <w:numId w:val="8"/>
        </w:numPr>
      </w:pPr>
      <w:r>
        <w:t>List of Factual Technical Documents</w:t>
      </w:r>
      <w:bookmarkStart w:id="28" w:name="FactualTechnicalDocuments"/>
    </w:p>
    <w:p w:rsidR="00A706FA" w:rsidRDefault="00A706FA"/>
    <w:p w:rsidR="00A706FA" w:rsidRDefault="00115D0F">
      <w:r>
        <w:t>[to be added]</w:t>
      </w:r>
    </w:p>
    <w:p w:rsidR="00115D0F" w:rsidRDefault="00115D0F"/>
    <w:bookmarkEnd w:id="28"/>
    <w:p w:rsidR="00A706FA" w:rsidRDefault="00A706FA" w:rsidP="001E693A">
      <w:pPr>
        <w:pStyle w:val="Heading1"/>
        <w:numPr>
          <w:ilvl w:val="0"/>
          <w:numId w:val="8"/>
        </w:numPr>
      </w:pPr>
      <w:r>
        <w:t>Contact point</w:t>
      </w:r>
    </w:p>
    <w:p w:rsidR="00610EF1" w:rsidRDefault="00610EF1">
      <w:bookmarkStart w:id="29" w:name="ContactInfo"/>
      <w:r>
        <w:t>Contact: Nicolas Ahouissoussi</w:t>
      </w:r>
    </w:p>
    <w:p w:rsidR="00610EF1" w:rsidRDefault="00610EF1">
      <w:r>
        <w:t>Title: Senior Agriculture Economist</w:t>
      </w:r>
    </w:p>
    <w:p w:rsidR="00610EF1" w:rsidRDefault="00610EF1">
      <w:r>
        <w:t>Tel: (202) 473-2794</w:t>
      </w:r>
    </w:p>
    <w:p w:rsidR="00610EF1" w:rsidRDefault="00610EF1">
      <w:r>
        <w:t xml:space="preserve">Fax: </w:t>
      </w:r>
    </w:p>
    <w:p w:rsidR="00A706FA" w:rsidRDefault="00610EF1">
      <w:r>
        <w:lastRenderedPageBreak/>
        <w:t>Email: nahouissoussi@worldbank.org</w:t>
      </w:r>
      <w:bookmarkEnd w:id="29"/>
    </w:p>
    <w:p w:rsidR="00A706FA" w:rsidRDefault="00A706FA"/>
    <w:p w:rsidR="00A706FA" w:rsidRDefault="00A706FA" w:rsidP="001E693A">
      <w:pPr>
        <w:pStyle w:val="Heading1"/>
        <w:numPr>
          <w:ilvl w:val="0"/>
          <w:numId w:val="8"/>
        </w:numPr>
      </w:pPr>
      <w:r>
        <w:t>For more information contact:</w:t>
      </w:r>
    </w:p>
    <w:p w:rsidR="00115D0F" w:rsidRPr="00115D0F" w:rsidRDefault="00115D0F" w:rsidP="00115D0F"/>
    <w:p w:rsidR="00A706FA" w:rsidRDefault="00A706FA">
      <w:pPr>
        <w:ind w:left="720"/>
      </w:pPr>
      <w:r>
        <w:t>The InfoShop</w:t>
      </w:r>
    </w:p>
    <w:p w:rsidR="00A706FA" w:rsidRDefault="00A706FA">
      <w:pPr>
        <w:ind w:left="720"/>
      </w:pPr>
      <w:r>
        <w:t>The World Bank</w:t>
      </w:r>
    </w:p>
    <w:p w:rsidR="00A706FA" w:rsidRDefault="00A706FA">
      <w:pPr>
        <w:ind w:left="720"/>
      </w:pPr>
      <w:smartTag w:uri="urn:schemas-microsoft-com:office:smarttags" w:element="Street">
        <w:smartTag w:uri="urn:schemas-microsoft-com:office:smarttags" w:element="address">
          <w:r>
            <w:t>1818 H Street, NW</w:t>
          </w:r>
        </w:smartTag>
      </w:smartTag>
    </w:p>
    <w:p w:rsidR="00A706FA" w:rsidRDefault="00A706FA">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A706FA" w:rsidRDefault="00A706FA">
      <w:pPr>
        <w:ind w:left="720"/>
      </w:pPr>
      <w:r>
        <w:t>Telephone:  (202) 458-</w:t>
      </w:r>
      <w:r w:rsidR="00681AD4">
        <w:t>4500</w:t>
      </w:r>
    </w:p>
    <w:p w:rsidR="00A706FA" w:rsidRDefault="00A706FA">
      <w:pPr>
        <w:ind w:left="720"/>
      </w:pPr>
      <w:r>
        <w:t>Fax:  (202) 522-1500</w:t>
      </w:r>
    </w:p>
    <w:p w:rsidR="00681AD4" w:rsidRPr="00681AD4" w:rsidRDefault="00681AD4">
      <w:pPr>
        <w:ind w:left="720"/>
      </w:pPr>
      <w:r>
        <w:t xml:space="preserve">Email: </w:t>
      </w:r>
      <w:r w:rsidRPr="00681AD4">
        <w:t>pic@worldbank.org</w:t>
      </w:r>
    </w:p>
    <w:p w:rsidR="00A706FA" w:rsidRDefault="00A706FA">
      <w:pPr>
        <w:ind w:left="720"/>
      </w:pPr>
      <w:r>
        <w:t>Web: http://www.worldbank.org/infoshop</w:t>
      </w:r>
    </w:p>
    <w:p w:rsidR="00A706FA" w:rsidRDefault="00A706FA"/>
    <w:p w:rsidR="004E260E" w:rsidRDefault="004E260E"/>
    <w:p w:rsidR="004E260E" w:rsidRPr="004E260E" w:rsidRDefault="004E260E">
      <w:pPr>
        <w:rPr>
          <w:sz w:val="16"/>
        </w:rPr>
      </w:pPr>
      <w:r w:rsidRPr="004E260E">
        <w:rPr>
          <w:sz w:val="16"/>
        </w:rPr>
        <w:fldChar w:fldCharType="begin"/>
      </w:r>
      <w:r w:rsidRPr="004E260E">
        <w:rPr>
          <w:sz w:val="16"/>
        </w:rPr>
        <w:instrText xml:space="preserve"> USERNAME  \* MERGEFORMAT </w:instrText>
      </w:r>
      <w:r w:rsidRPr="004E260E">
        <w:rPr>
          <w:sz w:val="16"/>
        </w:rPr>
        <w:fldChar w:fldCharType="separate"/>
      </w:r>
      <w:r>
        <w:rPr>
          <w:noProof/>
          <w:sz w:val="16"/>
        </w:rPr>
        <w:t>Nicolas Ahouissoussi</w:t>
      </w:r>
      <w:r w:rsidRPr="004E260E">
        <w:rPr>
          <w:sz w:val="16"/>
        </w:rPr>
        <w:fldChar w:fldCharType="end"/>
      </w:r>
    </w:p>
    <w:p w:rsidR="004E260E" w:rsidRPr="004E260E" w:rsidRDefault="004E260E">
      <w:pPr>
        <w:rPr>
          <w:sz w:val="16"/>
        </w:rPr>
      </w:pPr>
      <w:r w:rsidRPr="004E260E">
        <w:rPr>
          <w:sz w:val="16"/>
        </w:rPr>
        <w:fldChar w:fldCharType="begin"/>
      </w:r>
      <w:r w:rsidRPr="004E260E">
        <w:rPr>
          <w:sz w:val="16"/>
        </w:rPr>
        <w:instrText xml:space="preserve"> FILENAME \p \* MERGEFORMAT </w:instrText>
      </w:r>
      <w:r w:rsidRPr="004E260E">
        <w:rPr>
          <w:sz w:val="16"/>
        </w:rPr>
        <w:fldChar w:fldCharType="separate"/>
      </w:r>
      <w:r>
        <w:rPr>
          <w:noProof/>
          <w:sz w:val="16"/>
        </w:rPr>
        <w:t>C:\Users\wb148608\Documents\WORD\PAFSAP\Appraisal Stage PID for AF for the ADMDP--P147978-.March 19.docx</w:t>
      </w:r>
      <w:r w:rsidRPr="004E260E">
        <w:rPr>
          <w:sz w:val="16"/>
        </w:rPr>
        <w:fldChar w:fldCharType="end"/>
      </w:r>
    </w:p>
    <w:p w:rsidR="004E260E" w:rsidRPr="004E260E" w:rsidRDefault="004E260E">
      <w:pPr>
        <w:rPr>
          <w:sz w:val="16"/>
        </w:rPr>
      </w:pPr>
      <w:r w:rsidRPr="004E260E">
        <w:rPr>
          <w:sz w:val="16"/>
        </w:rPr>
        <w:fldChar w:fldCharType="begin"/>
      </w:r>
      <w:r w:rsidRPr="004E260E">
        <w:rPr>
          <w:sz w:val="16"/>
        </w:rPr>
        <w:instrText xml:space="preserve"> INFO SaveDate \* MERGEFORMAT </w:instrText>
      </w:r>
      <w:r w:rsidRPr="004E260E">
        <w:rPr>
          <w:sz w:val="16"/>
        </w:rPr>
        <w:fldChar w:fldCharType="separate"/>
      </w:r>
      <w:r>
        <w:rPr>
          <w:sz w:val="16"/>
        </w:rPr>
        <w:t>4/4/2014 1:15:00 PM</w:t>
      </w:r>
      <w:r w:rsidRPr="004E260E">
        <w:rPr>
          <w:sz w:val="16"/>
        </w:rPr>
        <w:fldChar w:fldCharType="end"/>
      </w:r>
    </w:p>
    <w:sectPr w:rsidR="004E260E" w:rsidRPr="004E2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44" w:rsidRDefault="00376C44" w:rsidP="003B1C76">
      <w:r>
        <w:separator/>
      </w:r>
    </w:p>
  </w:endnote>
  <w:endnote w:type="continuationSeparator" w:id="0">
    <w:p w:rsidR="00376C44" w:rsidRDefault="00376C44" w:rsidP="003B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44" w:rsidRDefault="00376C44" w:rsidP="003B1C76">
      <w:r>
        <w:separator/>
      </w:r>
    </w:p>
  </w:footnote>
  <w:footnote w:type="continuationSeparator" w:id="0">
    <w:p w:rsidR="00376C44" w:rsidRDefault="00376C44" w:rsidP="003B1C76">
      <w:r>
        <w:continuationSeparator/>
      </w:r>
    </w:p>
  </w:footnote>
  <w:footnote w:id="1">
    <w:p w:rsidR="003B1C76" w:rsidRPr="003B1C76" w:rsidRDefault="003B1C76">
      <w:pPr>
        <w:pStyle w:val="FootnoteText"/>
      </w:pPr>
      <w:r w:rsidRPr="003B1C76">
        <w:rPr>
          <w:rStyle w:val="FootnoteReference"/>
        </w:rPr>
        <w:footnoteRef/>
      </w:r>
      <w:r w:rsidRPr="003B1C76">
        <w:t xml:space="preserve"> </w:t>
      </w:r>
      <w:r w:rsidRPr="003B1C76">
        <w:rPr>
          <w:rStyle w:val="hps"/>
          <w:lang w:val="en"/>
        </w:rPr>
        <w:t xml:space="preserve">The project will make a special effort to ensure that female producers and operators benefit from the project.  </w:t>
      </w:r>
      <w:r w:rsidRPr="003B1C76">
        <w:rPr>
          <w:lang w:val="en"/>
        </w:rPr>
        <w:t xml:space="preserve">As one of the measures a </w:t>
      </w:r>
      <w:r w:rsidRPr="003B1C76">
        <w:rPr>
          <w:rStyle w:val="hps"/>
          <w:lang w:val="en"/>
        </w:rPr>
        <w:t>performance indicator</w:t>
      </w:r>
      <w:r w:rsidRPr="003B1C76">
        <w:rPr>
          <w:lang w:val="en"/>
        </w:rPr>
        <w:t xml:space="preserve"> </w:t>
      </w:r>
      <w:r w:rsidRPr="003B1C76">
        <w:rPr>
          <w:rStyle w:val="hps"/>
          <w:lang w:val="en"/>
        </w:rPr>
        <w:t>of the project is</w:t>
      </w:r>
      <w:r w:rsidRPr="003B1C76">
        <w:rPr>
          <w:lang w:val="en"/>
        </w:rPr>
        <w:t xml:space="preserve"> </w:t>
      </w:r>
      <w:r w:rsidRPr="003B1C76">
        <w:rPr>
          <w:rStyle w:val="hps"/>
          <w:lang w:val="en"/>
        </w:rPr>
        <w:t>related</w:t>
      </w:r>
      <w:r w:rsidRPr="003B1C76">
        <w:rPr>
          <w:lang w:val="en"/>
        </w:rPr>
        <w:t xml:space="preserve"> </w:t>
      </w:r>
      <w:r w:rsidRPr="003B1C76">
        <w:rPr>
          <w:rStyle w:val="hps"/>
          <w:lang w:val="en"/>
        </w:rPr>
        <w:t>to the percentage of</w:t>
      </w:r>
      <w:r w:rsidRPr="003B1C76">
        <w:rPr>
          <w:lang w:val="en"/>
        </w:rPr>
        <w:t xml:space="preserve"> </w:t>
      </w:r>
      <w:r w:rsidRPr="003B1C76">
        <w:rPr>
          <w:rStyle w:val="hps"/>
          <w:lang w:val="en"/>
        </w:rPr>
        <w:t>women beneficiaries of</w:t>
      </w:r>
      <w:r w:rsidRPr="003B1C76">
        <w:rPr>
          <w:lang w:val="en"/>
        </w:rPr>
        <w:t xml:space="preserve"> </w:t>
      </w:r>
      <w:r w:rsidRPr="003B1C76">
        <w:rPr>
          <w:rStyle w:val="hps"/>
          <w:lang w:val="en"/>
        </w:rPr>
        <w:t>the project</w:t>
      </w:r>
      <w:r w:rsidRPr="003B1C76">
        <w:rPr>
          <w:lang w:val="en"/>
        </w:rPr>
        <w:t xml:space="preserve"> </w:t>
      </w:r>
      <w:r w:rsidRPr="003B1C76">
        <w:rPr>
          <w:rStyle w:val="hps"/>
          <w:lang w:val="en"/>
        </w:rPr>
        <w:t>interventions</w:t>
      </w:r>
      <w:r w:rsidRPr="003B1C76">
        <w:rPr>
          <w:lang w:val="en"/>
        </w:rPr>
        <w:t xml:space="preserve">; it is </w:t>
      </w:r>
      <w:r w:rsidRPr="003B1C76">
        <w:rPr>
          <w:rStyle w:val="hps"/>
          <w:lang w:val="en"/>
        </w:rPr>
        <w:t>set at 30%</w:t>
      </w:r>
      <w:r w:rsidRPr="003B1C76">
        <w:rPr>
          <w:lang w:val="en"/>
        </w:rPr>
        <w:t xml:space="preserve">.  </w:t>
      </w:r>
      <w:r w:rsidRPr="003B1C76">
        <w:rPr>
          <w:rStyle w:val="hps"/>
          <w:lang w:val="en"/>
        </w:rPr>
        <w:t>This indicator</w:t>
      </w:r>
      <w:r w:rsidRPr="003B1C76">
        <w:rPr>
          <w:lang w:val="en"/>
        </w:rPr>
        <w:t xml:space="preserve"> </w:t>
      </w:r>
      <w:r w:rsidRPr="003B1C76">
        <w:rPr>
          <w:rStyle w:val="hps"/>
          <w:lang w:val="en"/>
        </w:rPr>
        <w:t>will be achieved through</w:t>
      </w:r>
      <w:r w:rsidRPr="003B1C76">
        <w:rPr>
          <w:lang w:val="en"/>
        </w:rPr>
        <w:t xml:space="preserve"> </w:t>
      </w:r>
      <w:r w:rsidRPr="003B1C76">
        <w:rPr>
          <w:rStyle w:val="hps"/>
          <w:lang w:val="en"/>
        </w:rPr>
        <w:t>actions targeted</w:t>
      </w:r>
      <w:r w:rsidRPr="003B1C76">
        <w:rPr>
          <w:lang w:val="en"/>
        </w:rPr>
        <w:t xml:space="preserve"> </w:t>
      </w:r>
      <w:r w:rsidRPr="003B1C76">
        <w:rPr>
          <w:rStyle w:val="hps"/>
          <w:lang w:val="en"/>
        </w:rPr>
        <w:t>at women</w:t>
      </w:r>
      <w:r w:rsidRPr="003B1C76">
        <w:rPr>
          <w:lang w:val="en"/>
        </w:rPr>
        <w:t xml:space="preserve"> </w:t>
      </w:r>
      <w:r w:rsidRPr="003B1C76">
        <w:rPr>
          <w:rStyle w:val="hps"/>
          <w:lang w:val="en"/>
        </w:rPr>
        <w:t>in areas</w:t>
      </w:r>
      <w:r w:rsidRPr="003B1C76">
        <w:rPr>
          <w:lang w:val="en"/>
        </w:rPr>
        <w:t xml:space="preserve"> </w:t>
      </w:r>
      <w:r w:rsidRPr="003B1C76">
        <w:rPr>
          <w:rStyle w:val="hps"/>
          <w:lang w:val="en"/>
        </w:rPr>
        <w:t>that mobilize</w:t>
      </w:r>
      <w:r w:rsidRPr="003B1C76">
        <w:rPr>
          <w:lang w:val="en"/>
        </w:rPr>
        <w:t xml:space="preserve"> </w:t>
      </w:r>
      <w:r w:rsidRPr="003B1C76">
        <w:rPr>
          <w:rStyle w:val="hps"/>
          <w:lang w:val="en"/>
        </w:rPr>
        <w:t>the</w:t>
      </w:r>
      <w:r w:rsidRPr="003B1C76">
        <w:rPr>
          <w:lang w:val="en"/>
        </w:rPr>
        <w:t xml:space="preserve"> </w:t>
      </w:r>
      <w:r w:rsidRPr="003B1C76">
        <w:rPr>
          <w:rStyle w:val="hps"/>
          <w:lang w:val="en"/>
        </w:rPr>
        <w:t>greater participation</w:t>
      </w:r>
      <w:r w:rsidRPr="003B1C76">
        <w:rPr>
          <w:lang w:val="en"/>
        </w:rPr>
        <w:t xml:space="preserve"> </w:t>
      </w:r>
      <w:r w:rsidRPr="003B1C76">
        <w:rPr>
          <w:rStyle w:val="hps"/>
          <w:lang w:val="en"/>
        </w:rPr>
        <w:t>of women</w:t>
      </w:r>
      <w:r w:rsidRPr="003B1C76">
        <w:rPr>
          <w:lang w:val="en"/>
        </w:rPr>
        <w:t xml:space="preserve"> </w:t>
      </w:r>
      <w:r w:rsidRPr="003B1C76">
        <w:rPr>
          <w:rStyle w:val="hps"/>
          <w:lang w:val="en"/>
        </w:rPr>
        <w:t>namely</w:t>
      </w:r>
      <w:r w:rsidRPr="003B1C76">
        <w:rPr>
          <w:lang w:val="en"/>
        </w:rPr>
        <w:t xml:space="preserve">, </w:t>
      </w:r>
      <w:r w:rsidRPr="003B1C76">
        <w:rPr>
          <w:rStyle w:val="hps"/>
          <w:lang w:val="en"/>
        </w:rPr>
        <w:t>cattle fattening</w:t>
      </w:r>
      <w:r w:rsidRPr="003B1C76">
        <w:rPr>
          <w:lang w:val="en"/>
        </w:rPr>
        <w:t xml:space="preserve">, local </w:t>
      </w:r>
      <w:r w:rsidRPr="003B1C76">
        <w:rPr>
          <w:rStyle w:val="hps"/>
          <w:lang w:val="en"/>
        </w:rPr>
        <w:t>poultry,</w:t>
      </w:r>
      <w:r w:rsidRPr="003B1C76">
        <w:rPr>
          <w:lang w:val="en"/>
        </w:rPr>
        <w:t xml:space="preserve"> </w:t>
      </w:r>
      <w:r w:rsidRPr="003B1C76">
        <w:rPr>
          <w:rStyle w:val="hps"/>
          <w:lang w:val="en"/>
        </w:rPr>
        <w:t>dried</w:t>
      </w:r>
      <w:r w:rsidRPr="003B1C76">
        <w:rPr>
          <w:lang w:val="en"/>
        </w:rPr>
        <w:t xml:space="preserve"> </w:t>
      </w:r>
      <w:r w:rsidRPr="003B1C76">
        <w:rPr>
          <w:rStyle w:val="hps"/>
          <w:lang w:val="en"/>
        </w:rPr>
        <w:t>mango</w:t>
      </w:r>
      <w:r w:rsidRPr="003B1C76">
        <w:rPr>
          <w:lang w:val="en"/>
        </w:rPr>
        <w:t xml:space="preserve"> </w:t>
      </w:r>
      <w:r w:rsidRPr="003B1C76">
        <w:rPr>
          <w:rStyle w:val="hps"/>
          <w:lang w:val="en"/>
        </w:rPr>
        <w:t>production, and</w:t>
      </w:r>
      <w:r w:rsidRPr="003B1C76">
        <w:rPr>
          <w:lang w:val="en"/>
        </w:rPr>
        <w:t xml:space="preserve"> </w:t>
      </w:r>
      <w:r w:rsidRPr="003B1C76">
        <w:rPr>
          <w:rStyle w:val="hps"/>
          <w:lang w:val="en"/>
        </w:rPr>
        <w:t>conservation</w:t>
      </w:r>
      <w:r w:rsidRPr="003B1C76">
        <w:rPr>
          <w:lang w:val="en"/>
        </w:rPr>
        <w:t xml:space="preserve"> </w:t>
      </w:r>
      <w:r w:rsidRPr="003B1C76">
        <w:rPr>
          <w:rStyle w:val="hps"/>
          <w:lang w:val="en"/>
        </w:rPr>
        <w:t>cowpea</w:t>
      </w:r>
      <w:r w:rsidRPr="003B1C76">
        <w:rPr>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D6388"/>
    <w:multiLevelType w:val="hybridMultilevel"/>
    <w:tmpl w:val="29EC9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E25AEB"/>
    <w:multiLevelType w:val="hybridMultilevel"/>
    <w:tmpl w:val="C8504762"/>
    <w:lvl w:ilvl="0" w:tplc="F2F08438">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6340D"/>
    <w:rsid w:val="0009724C"/>
    <w:rsid w:val="00102F9E"/>
    <w:rsid w:val="00115D0F"/>
    <w:rsid w:val="0014396C"/>
    <w:rsid w:val="001C5FB2"/>
    <w:rsid w:val="001E693A"/>
    <w:rsid w:val="00254FD6"/>
    <w:rsid w:val="002B6AF1"/>
    <w:rsid w:val="00300A59"/>
    <w:rsid w:val="00376C44"/>
    <w:rsid w:val="003B1C76"/>
    <w:rsid w:val="003C46AE"/>
    <w:rsid w:val="003E7CE4"/>
    <w:rsid w:val="00474025"/>
    <w:rsid w:val="004E260E"/>
    <w:rsid w:val="00545D48"/>
    <w:rsid w:val="005955C3"/>
    <w:rsid w:val="005B4407"/>
    <w:rsid w:val="005B4B40"/>
    <w:rsid w:val="00600150"/>
    <w:rsid w:val="00610EF1"/>
    <w:rsid w:val="006461C9"/>
    <w:rsid w:val="00681AD4"/>
    <w:rsid w:val="0075614D"/>
    <w:rsid w:val="007D595A"/>
    <w:rsid w:val="007F4589"/>
    <w:rsid w:val="00823C90"/>
    <w:rsid w:val="00834D44"/>
    <w:rsid w:val="00841574"/>
    <w:rsid w:val="00863D01"/>
    <w:rsid w:val="00A36A4B"/>
    <w:rsid w:val="00A4595F"/>
    <w:rsid w:val="00A57A9F"/>
    <w:rsid w:val="00A706FA"/>
    <w:rsid w:val="00A7738A"/>
    <w:rsid w:val="00A933FB"/>
    <w:rsid w:val="00A940D0"/>
    <w:rsid w:val="00AA710F"/>
    <w:rsid w:val="00AF3B51"/>
    <w:rsid w:val="00B05D4B"/>
    <w:rsid w:val="00BC602E"/>
    <w:rsid w:val="00C110DF"/>
    <w:rsid w:val="00D733B2"/>
    <w:rsid w:val="00D742B6"/>
    <w:rsid w:val="00DA4F69"/>
    <w:rsid w:val="00DB22C6"/>
    <w:rsid w:val="00E23EA8"/>
    <w:rsid w:val="00EC5EEE"/>
    <w:rsid w:val="00F64C6F"/>
    <w:rsid w:val="00F82648"/>
    <w:rsid w:val="00F835B7"/>
    <w:rsid w:val="00FA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paragraph" w:styleId="ListParagraph">
    <w:name w:val="List Paragraph"/>
    <w:aliases w:val="References,Bullets"/>
    <w:basedOn w:val="Normal"/>
    <w:link w:val="ListParagraphChar"/>
    <w:uiPriority w:val="34"/>
    <w:qFormat/>
    <w:rsid w:val="00600150"/>
    <w:pPr>
      <w:ind w:left="720"/>
      <w:contextualSpacing/>
    </w:pPr>
  </w:style>
  <w:style w:type="paragraph" w:styleId="Header">
    <w:name w:val="header"/>
    <w:basedOn w:val="Normal"/>
    <w:link w:val="HeaderChar"/>
    <w:uiPriority w:val="99"/>
    <w:unhideWhenUsed/>
    <w:rsid w:val="00600150"/>
    <w:pPr>
      <w:tabs>
        <w:tab w:val="center" w:pos="4680"/>
        <w:tab w:val="right" w:pos="9360"/>
      </w:tabs>
    </w:pPr>
    <w:rPr>
      <w:rFonts w:ascii="Calibri" w:hAnsi="Calibri" w:cs="Arial"/>
      <w:sz w:val="22"/>
      <w:szCs w:val="22"/>
    </w:rPr>
  </w:style>
  <w:style w:type="character" w:customStyle="1" w:styleId="HeaderChar">
    <w:name w:val="Header Char"/>
    <w:link w:val="Header"/>
    <w:uiPriority w:val="99"/>
    <w:rsid w:val="00600150"/>
    <w:rPr>
      <w:rFonts w:ascii="Calibri" w:hAnsi="Calibri" w:cs="Arial"/>
      <w:sz w:val="22"/>
      <w:szCs w:val="22"/>
    </w:rPr>
  </w:style>
  <w:style w:type="character" w:customStyle="1" w:styleId="ListParagraphChar">
    <w:name w:val="List Paragraph Char"/>
    <w:aliases w:val="References Char,Bullets Char"/>
    <w:link w:val="ListParagraph"/>
    <w:uiPriority w:val="34"/>
    <w:rsid w:val="00600150"/>
    <w:rPr>
      <w:sz w:val="24"/>
      <w:szCs w:val="24"/>
    </w:rPr>
  </w:style>
  <w:style w:type="paragraph" w:customStyle="1" w:styleId="Default">
    <w:name w:val="Default"/>
    <w:rsid w:val="00600150"/>
    <w:pPr>
      <w:autoSpaceDE w:val="0"/>
      <w:autoSpaceDN w:val="0"/>
      <w:adjustRightInd w:val="0"/>
    </w:pPr>
    <w:rPr>
      <w:rFonts w:eastAsia="Calibri"/>
      <w:color w:val="000000"/>
      <w:sz w:val="24"/>
      <w:szCs w:val="24"/>
    </w:rPr>
  </w:style>
  <w:style w:type="character" w:customStyle="1" w:styleId="hps">
    <w:name w:val="hps"/>
    <w:rsid w:val="001E693A"/>
  </w:style>
  <w:style w:type="character" w:customStyle="1" w:styleId="longtext">
    <w:name w:val="long_text"/>
    <w:rsid w:val="001E693A"/>
  </w:style>
  <w:style w:type="character" w:customStyle="1" w:styleId="atn">
    <w:name w:val="atn"/>
    <w:rsid w:val="001E693A"/>
  </w:style>
  <w:style w:type="paragraph" w:styleId="FootnoteText">
    <w:name w:val="footnote text"/>
    <w:basedOn w:val="Normal"/>
    <w:link w:val="FootnoteTextChar"/>
    <w:rsid w:val="003B1C76"/>
    <w:rPr>
      <w:sz w:val="20"/>
      <w:szCs w:val="20"/>
    </w:rPr>
  </w:style>
  <w:style w:type="character" w:customStyle="1" w:styleId="FootnoteTextChar">
    <w:name w:val="Footnote Text Char"/>
    <w:basedOn w:val="DefaultParagraphFont"/>
    <w:link w:val="FootnoteText"/>
    <w:rsid w:val="003B1C76"/>
  </w:style>
  <w:style w:type="character" w:styleId="FootnoteReference">
    <w:name w:val="footnote reference"/>
    <w:rsid w:val="003B1C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sid w:val="006461C9"/>
    <w:rPr>
      <w:rFonts w:ascii="Tahoma" w:hAnsi="Tahoma" w:cs="Tahoma"/>
      <w:sz w:val="16"/>
      <w:szCs w:val="16"/>
    </w:rPr>
  </w:style>
  <w:style w:type="paragraph" w:styleId="ListParagraph">
    <w:name w:val="List Paragraph"/>
    <w:aliases w:val="References,Bullets"/>
    <w:basedOn w:val="Normal"/>
    <w:link w:val="ListParagraphChar"/>
    <w:uiPriority w:val="34"/>
    <w:qFormat/>
    <w:rsid w:val="00600150"/>
    <w:pPr>
      <w:ind w:left="720"/>
      <w:contextualSpacing/>
    </w:pPr>
  </w:style>
  <w:style w:type="paragraph" w:styleId="Header">
    <w:name w:val="header"/>
    <w:basedOn w:val="Normal"/>
    <w:link w:val="HeaderChar"/>
    <w:uiPriority w:val="99"/>
    <w:unhideWhenUsed/>
    <w:rsid w:val="00600150"/>
    <w:pPr>
      <w:tabs>
        <w:tab w:val="center" w:pos="4680"/>
        <w:tab w:val="right" w:pos="9360"/>
      </w:tabs>
    </w:pPr>
    <w:rPr>
      <w:rFonts w:ascii="Calibri" w:hAnsi="Calibri" w:cs="Arial"/>
      <w:sz w:val="22"/>
      <w:szCs w:val="22"/>
    </w:rPr>
  </w:style>
  <w:style w:type="character" w:customStyle="1" w:styleId="HeaderChar">
    <w:name w:val="Header Char"/>
    <w:link w:val="Header"/>
    <w:uiPriority w:val="99"/>
    <w:rsid w:val="00600150"/>
    <w:rPr>
      <w:rFonts w:ascii="Calibri" w:hAnsi="Calibri" w:cs="Arial"/>
      <w:sz w:val="22"/>
      <w:szCs w:val="22"/>
    </w:rPr>
  </w:style>
  <w:style w:type="character" w:customStyle="1" w:styleId="ListParagraphChar">
    <w:name w:val="List Paragraph Char"/>
    <w:aliases w:val="References Char,Bullets Char"/>
    <w:link w:val="ListParagraph"/>
    <w:uiPriority w:val="34"/>
    <w:rsid w:val="00600150"/>
    <w:rPr>
      <w:sz w:val="24"/>
      <w:szCs w:val="24"/>
    </w:rPr>
  </w:style>
  <w:style w:type="paragraph" w:customStyle="1" w:styleId="Default">
    <w:name w:val="Default"/>
    <w:rsid w:val="00600150"/>
    <w:pPr>
      <w:autoSpaceDE w:val="0"/>
      <w:autoSpaceDN w:val="0"/>
      <w:adjustRightInd w:val="0"/>
    </w:pPr>
    <w:rPr>
      <w:rFonts w:eastAsia="Calibri"/>
      <w:color w:val="000000"/>
      <w:sz w:val="24"/>
      <w:szCs w:val="24"/>
    </w:rPr>
  </w:style>
  <w:style w:type="character" w:customStyle="1" w:styleId="hps">
    <w:name w:val="hps"/>
    <w:rsid w:val="001E693A"/>
  </w:style>
  <w:style w:type="character" w:customStyle="1" w:styleId="longtext">
    <w:name w:val="long_text"/>
    <w:rsid w:val="001E693A"/>
  </w:style>
  <w:style w:type="character" w:customStyle="1" w:styleId="atn">
    <w:name w:val="atn"/>
    <w:rsid w:val="001E693A"/>
  </w:style>
  <w:style w:type="paragraph" w:styleId="FootnoteText">
    <w:name w:val="footnote text"/>
    <w:basedOn w:val="Normal"/>
    <w:link w:val="FootnoteTextChar"/>
    <w:rsid w:val="003B1C76"/>
    <w:rPr>
      <w:sz w:val="20"/>
      <w:szCs w:val="20"/>
    </w:rPr>
  </w:style>
  <w:style w:type="character" w:customStyle="1" w:styleId="FootnoteTextChar">
    <w:name w:val="Footnote Text Char"/>
    <w:basedOn w:val="DefaultParagraphFont"/>
    <w:link w:val="FootnoteText"/>
    <w:rsid w:val="003B1C76"/>
  </w:style>
  <w:style w:type="character" w:styleId="FootnoteReference">
    <w:name w:val="footnote reference"/>
    <w:rsid w:val="003B1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E15A-DBD5-4461-B606-A3082724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Nicolas Ahouissoussi</cp:lastModifiedBy>
  <cp:revision>5</cp:revision>
  <cp:lastPrinted>2003-05-02T14:42:00Z</cp:lastPrinted>
  <dcterms:created xsi:type="dcterms:W3CDTF">2014-03-19T18:17:00Z</dcterms:created>
  <dcterms:modified xsi:type="dcterms:W3CDTF">2014-04-04T17:15:00Z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AB7533</vt:lpwstr>
  </property>
  <property fmtid="{D5CDD505-2E9C-101B-9397-08002B2CF9AE}" pid="3" name="TEAMLEADER">
    <vt:lpwstr>Mr Nicolas Ahouissoussi</vt:lpwstr>
  </property>
</Properties>
</file>