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theme/theme1.xml" ContentType="application/vnd.openxmlformats-officedocument.theme+xml"/>
  <Override PartName="/word/charts/colors2.xml" ContentType="application/vnd.ms-office.chartcolorstyle+xml"/>
  <Override PartName="/word/charts/chart8.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8AC11" w14:textId="75AFF359" w:rsidR="00A74FD0" w:rsidRDefault="00A74FD0" w:rsidP="00A74FD0">
      <w:pPr>
        <w:pStyle w:val="NormalWeb"/>
        <w:spacing w:before="0" w:beforeAutospacing="0" w:after="0" w:afterAutospacing="0"/>
        <w:rPr>
          <w:rFonts w:asciiTheme="minorHAnsi" w:hAnsiTheme="minorHAnsi" w:cstheme="minorBidi"/>
          <w:bCs/>
          <w:noProof/>
          <w:kern w:val="24"/>
          <w:sz w:val="40"/>
          <w:szCs w:val="40"/>
        </w:rPr>
      </w:pPr>
    </w:p>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10"/>
        <w:gridCol w:w="10711"/>
      </w:tblGrid>
      <w:tr w:rsidR="00A74FD0" w14:paraId="25FA7AB8" w14:textId="77777777" w:rsidTr="00E01C4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86835BA" w14:textId="77777777" w:rsidR="00A74FD0" w:rsidRDefault="00A74FD0" w:rsidP="00E01C44"/>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70E1EAD2" w14:textId="77777777" w:rsidR="00A74FD0" w:rsidRDefault="00A74FD0" w:rsidP="00E01C44">
            <w:pPr>
              <w:rPr>
                <w:sz w:val="20"/>
                <w:szCs w:val="20"/>
              </w:rPr>
            </w:pPr>
            <w:r>
              <w:rPr>
                <w:sz w:val="20"/>
                <w:szCs w:val="20"/>
              </w:rPr>
              <w:t xml:space="preserve">Report No: </w:t>
            </w:r>
            <w:r>
              <w:rPr>
                <w:noProof/>
                <w:sz w:val="20"/>
                <w:szCs w:val="20"/>
              </w:rPr>
              <w:t>AUS0000573</w:t>
            </w:r>
          </w:p>
        </w:tc>
      </w:tr>
      <w:tr w:rsidR="00A74FD0" w14:paraId="38C8BD38" w14:textId="77777777" w:rsidTr="00E01C4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542A536" w14:textId="77777777" w:rsidR="00A74FD0" w:rsidRDefault="00A74FD0" w:rsidP="00E01C44">
            <w:pPr>
              <w:rPr>
                <w:rFonts w:ascii="Times" w:hAnsi="Times" w:cs="Times"/>
                <w:color w:val="FFFFFF"/>
                <w:sz w:val="10"/>
                <w:szCs w:val="10"/>
              </w:rPr>
            </w:pPr>
            <w:r>
              <w:rPr>
                <w:rFonts w:ascii="Times" w:hAnsi="Times" w:cs="Times"/>
                <w:color w:val="FFFFFF"/>
                <w:sz w:val="10"/>
                <w:szCs w:val="10"/>
              </w:rPr>
              <w:t>.</w:t>
            </w:r>
          </w:p>
        </w:tc>
      </w:tr>
      <w:tr w:rsidR="00A74FD0" w14:paraId="1E4C5B1D" w14:textId="77777777" w:rsidTr="00E01C4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80FD474" w14:textId="77777777" w:rsidR="00A74FD0" w:rsidRDefault="00A74FD0" w:rsidP="00E01C44"/>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62562813" w14:textId="77777777" w:rsidR="00A74FD0" w:rsidRDefault="00A74FD0" w:rsidP="00E01C44">
            <w:pPr>
              <w:rPr>
                <w:sz w:val="48"/>
                <w:szCs w:val="48"/>
              </w:rPr>
            </w:pPr>
            <w:r>
              <w:rPr>
                <w:noProof/>
                <w:sz w:val="48"/>
                <w:szCs w:val="48"/>
              </w:rPr>
              <w:t>Belarus</w:t>
            </w:r>
          </w:p>
        </w:tc>
      </w:tr>
      <w:tr w:rsidR="00A74FD0" w14:paraId="5EF028FB" w14:textId="77777777" w:rsidTr="00E01C4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25024D3" w14:textId="77777777" w:rsidR="00A74FD0" w:rsidRDefault="00A74FD0" w:rsidP="00E01C44"/>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7A1A2D3" w14:textId="77777777" w:rsidR="00A74FD0" w:rsidRDefault="00A74FD0" w:rsidP="00E01C44">
            <w:pPr>
              <w:rPr>
                <w:sz w:val="48"/>
                <w:szCs w:val="48"/>
              </w:rPr>
            </w:pPr>
            <w:r>
              <w:rPr>
                <w:noProof/>
                <w:sz w:val="48"/>
                <w:szCs w:val="48"/>
              </w:rPr>
              <w:t>Belarus Railway and Logistics Strategy</w:t>
            </w:r>
          </w:p>
        </w:tc>
      </w:tr>
      <w:tr w:rsidR="00A74FD0" w14:paraId="3405B7BB" w14:textId="77777777" w:rsidTr="00E01C4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E610518" w14:textId="77777777" w:rsidR="00A74FD0" w:rsidRDefault="00A74FD0" w:rsidP="00E01C44"/>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2B0D3061" w14:textId="7D1F0BAD" w:rsidR="00A74FD0" w:rsidRDefault="00A74FD0" w:rsidP="00E01C44">
            <w:pPr>
              <w:rPr>
                <w:sz w:val="34"/>
                <w:szCs w:val="34"/>
              </w:rPr>
            </w:pPr>
            <w:r>
              <w:rPr>
                <w:sz w:val="34"/>
                <w:szCs w:val="34"/>
              </w:rPr>
              <w:t xml:space="preserve">Activity 1 - </w:t>
            </w:r>
            <w:r w:rsidRPr="00A74FD0">
              <w:rPr>
                <w:sz w:val="34"/>
                <w:szCs w:val="34"/>
              </w:rPr>
              <w:t>Broad Assessment of Belarusian Railways</w:t>
            </w:r>
          </w:p>
        </w:tc>
      </w:tr>
      <w:tr w:rsidR="00A74FD0" w14:paraId="20C4117D" w14:textId="77777777" w:rsidTr="00E01C4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5A664724" w14:textId="77777777" w:rsidR="00A74FD0" w:rsidRDefault="00A74FD0" w:rsidP="00E01C44">
            <w:pPr>
              <w:rPr>
                <w:rFonts w:ascii="Times" w:hAnsi="Times" w:cs="Times"/>
                <w:color w:val="FFFFFF"/>
                <w:sz w:val="60"/>
                <w:szCs w:val="60"/>
              </w:rPr>
            </w:pPr>
            <w:r>
              <w:rPr>
                <w:rFonts w:ascii="Times" w:hAnsi="Times" w:cs="Times"/>
                <w:color w:val="FFFFFF"/>
                <w:sz w:val="60"/>
                <w:szCs w:val="60"/>
              </w:rPr>
              <w:t>.</w:t>
            </w:r>
          </w:p>
        </w:tc>
      </w:tr>
      <w:tr w:rsidR="00A74FD0" w14:paraId="1F8DA9AC" w14:textId="77777777" w:rsidTr="00E01C4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CDFA0FC" w14:textId="77777777" w:rsidR="00A74FD0" w:rsidRDefault="00A74FD0" w:rsidP="00E01C44"/>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4A2F9C58" w14:textId="2785D321" w:rsidR="00A74FD0" w:rsidRDefault="00A74FD0" w:rsidP="00E01C44">
            <w:pPr>
              <w:rPr>
                <w:sz w:val="20"/>
                <w:szCs w:val="20"/>
              </w:rPr>
            </w:pPr>
            <w:r w:rsidRPr="00A74FD0">
              <w:rPr>
                <w:sz w:val="20"/>
                <w:szCs w:val="20"/>
              </w:rPr>
              <w:t>September 2017</w:t>
            </w:r>
          </w:p>
        </w:tc>
      </w:tr>
      <w:tr w:rsidR="00A74FD0" w14:paraId="23341D1E" w14:textId="77777777" w:rsidTr="00E01C4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8B2ECD3" w14:textId="77777777" w:rsidR="00A74FD0" w:rsidRDefault="00A74FD0" w:rsidP="00E01C44">
            <w:pPr>
              <w:rPr>
                <w:rFonts w:ascii="Times" w:hAnsi="Times" w:cs="Times"/>
                <w:color w:val="FFFFFF"/>
                <w:sz w:val="60"/>
                <w:szCs w:val="60"/>
              </w:rPr>
            </w:pPr>
            <w:r>
              <w:rPr>
                <w:rFonts w:ascii="Times" w:hAnsi="Times" w:cs="Times"/>
                <w:color w:val="FFFFFF"/>
                <w:sz w:val="60"/>
                <w:szCs w:val="60"/>
              </w:rPr>
              <w:t>.</w:t>
            </w:r>
          </w:p>
        </w:tc>
      </w:tr>
      <w:tr w:rsidR="00A74FD0" w14:paraId="760CF2CC" w14:textId="77777777" w:rsidTr="00E01C4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14DBFCC" w14:textId="77777777" w:rsidR="00A74FD0" w:rsidRDefault="00A74FD0" w:rsidP="00E01C44"/>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3EC3BBEB" w14:textId="77777777" w:rsidR="00A74FD0" w:rsidRDefault="00A74FD0" w:rsidP="00E01C44">
            <w:pPr>
              <w:rPr>
                <w:sz w:val="20"/>
                <w:szCs w:val="20"/>
              </w:rPr>
            </w:pPr>
            <w:r>
              <w:rPr>
                <w:noProof/>
                <w:sz w:val="20"/>
                <w:szCs w:val="20"/>
              </w:rPr>
              <w:t>TDD</w:t>
            </w:r>
          </w:p>
        </w:tc>
      </w:tr>
      <w:tr w:rsidR="00A74FD0" w14:paraId="32C1383B" w14:textId="77777777" w:rsidTr="00E01C4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9CB6070" w14:textId="77777777" w:rsidR="00A74FD0" w:rsidRDefault="00A74FD0" w:rsidP="00E01C44"/>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3A3F8AEB" w14:textId="77777777" w:rsidR="00A74FD0" w:rsidRDefault="00A74FD0" w:rsidP="00E01C44">
            <w:pPr>
              <w:rPr>
                <w:sz w:val="20"/>
                <w:szCs w:val="20"/>
              </w:rPr>
            </w:pPr>
          </w:p>
        </w:tc>
      </w:tr>
      <w:tr w:rsidR="00A74FD0" w14:paraId="720C56F2" w14:textId="77777777" w:rsidTr="00E01C4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399707A0" w14:textId="77777777" w:rsidR="00A74FD0" w:rsidRDefault="00A74FD0" w:rsidP="00E01C44">
            <w:pPr>
              <w:rPr>
                <w:rFonts w:ascii="Times" w:hAnsi="Times" w:cs="Times"/>
                <w:color w:val="FFFFFF"/>
                <w:sz w:val="20"/>
                <w:szCs w:val="20"/>
              </w:rPr>
            </w:pPr>
            <w:r>
              <w:rPr>
                <w:rFonts w:ascii="Times" w:hAnsi="Times" w:cs="Times"/>
                <w:color w:val="FFFFFF"/>
                <w:sz w:val="20"/>
                <w:szCs w:val="20"/>
              </w:rPr>
              <w:t>.</w:t>
            </w:r>
          </w:p>
        </w:tc>
      </w:tr>
      <w:tr w:rsidR="00A74FD0" w14:paraId="334E689A" w14:textId="77777777" w:rsidTr="00E01C44">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E70693D" w14:textId="77777777" w:rsidR="00A74FD0" w:rsidRDefault="00A74FD0" w:rsidP="00E01C44"/>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42CD7BA2" w14:textId="77777777" w:rsidR="00A74FD0" w:rsidRDefault="00A74FD0" w:rsidP="00E01C44">
            <w:pPr>
              <w:spacing w:line="320" w:lineRule="atLeast"/>
            </w:pPr>
            <w:r>
              <w:rPr>
                <w:noProof/>
              </w:rPr>
              <w:drawing>
                <wp:inline distT="0" distB="0" distL="0" distR="0" wp14:anchorId="6452D6B0" wp14:editId="590308B6">
                  <wp:extent cx="638175" cy="628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36984"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8175" cy="628650"/>
                          </a:xfrm>
                          <a:prstGeom prst="rect">
                            <a:avLst/>
                          </a:prstGeom>
                          <a:noFill/>
                          <a:ln>
                            <a:noFill/>
                          </a:ln>
                        </pic:spPr>
                      </pic:pic>
                    </a:graphicData>
                  </a:graphic>
                </wp:inline>
              </w:drawing>
            </w:r>
          </w:p>
          <w:p w14:paraId="68827FAC" w14:textId="77777777" w:rsidR="00A74FD0" w:rsidRDefault="00A74FD0" w:rsidP="00E01C44">
            <w:pPr>
              <w:spacing w:line="320" w:lineRule="atLeast"/>
            </w:pPr>
          </w:p>
          <w:p w14:paraId="601EFF04" w14:textId="77777777" w:rsidR="00A74FD0" w:rsidRDefault="00A74FD0" w:rsidP="00E01C44">
            <w:pPr>
              <w:spacing w:line="320" w:lineRule="atLeast"/>
            </w:pPr>
          </w:p>
          <w:p w14:paraId="097DCEBB" w14:textId="77777777" w:rsidR="00A74FD0" w:rsidRDefault="00A74FD0" w:rsidP="00E01C44">
            <w:pPr>
              <w:spacing w:line="320" w:lineRule="atLeast"/>
            </w:pPr>
          </w:p>
          <w:p w14:paraId="0E0EE03B" w14:textId="77777777" w:rsidR="00A74FD0" w:rsidRDefault="00A74FD0" w:rsidP="00E01C44">
            <w:pPr>
              <w:spacing w:line="320" w:lineRule="atLeast"/>
            </w:pPr>
          </w:p>
          <w:p w14:paraId="491403BF" w14:textId="77777777" w:rsidR="00A74FD0" w:rsidRDefault="00A74FD0" w:rsidP="00E01C44">
            <w:pPr>
              <w:spacing w:line="320" w:lineRule="atLeast"/>
            </w:pPr>
          </w:p>
          <w:p w14:paraId="07E9B1A3" w14:textId="77777777" w:rsidR="00A74FD0" w:rsidRDefault="00A74FD0" w:rsidP="00E01C44">
            <w:pPr>
              <w:spacing w:line="320" w:lineRule="atLeast"/>
            </w:pPr>
          </w:p>
          <w:p w14:paraId="4A5B90A4" w14:textId="77777777" w:rsidR="00A74FD0" w:rsidRDefault="00A74FD0" w:rsidP="00E01C44">
            <w:pPr>
              <w:spacing w:line="320" w:lineRule="atLeast"/>
            </w:pPr>
          </w:p>
          <w:p w14:paraId="71DAFABF" w14:textId="77777777" w:rsidR="00A74FD0" w:rsidRDefault="00A74FD0" w:rsidP="00E01C44">
            <w:pPr>
              <w:spacing w:line="320" w:lineRule="atLeast"/>
            </w:pPr>
          </w:p>
          <w:p w14:paraId="3A8AD48E" w14:textId="77777777" w:rsidR="00A74FD0" w:rsidRDefault="00A74FD0" w:rsidP="00E01C44">
            <w:pPr>
              <w:spacing w:line="320" w:lineRule="atLeast"/>
            </w:pPr>
          </w:p>
          <w:p w14:paraId="267AF477" w14:textId="77777777" w:rsidR="00A74FD0" w:rsidRDefault="00A74FD0" w:rsidP="00E01C44">
            <w:pPr>
              <w:spacing w:line="320" w:lineRule="atLeast"/>
            </w:pPr>
          </w:p>
          <w:p w14:paraId="0872D288" w14:textId="77777777" w:rsidR="00A74FD0" w:rsidRDefault="00A74FD0" w:rsidP="00E01C44">
            <w:pPr>
              <w:spacing w:line="320" w:lineRule="atLeast"/>
            </w:pPr>
          </w:p>
          <w:p w14:paraId="7250AD4F" w14:textId="77777777" w:rsidR="00A74FD0" w:rsidRDefault="00A74FD0" w:rsidP="00E01C44">
            <w:pPr>
              <w:spacing w:line="320" w:lineRule="atLeast"/>
            </w:pPr>
          </w:p>
          <w:p w14:paraId="0463A131" w14:textId="77777777" w:rsidR="00A74FD0" w:rsidRDefault="00A74FD0" w:rsidP="00E01C44">
            <w:pPr>
              <w:spacing w:line="320" w:lineRule="atLeast"/>
            </w:pPr>
          </w:p>
          <w:p w14:paraId="07579D27" w14:textId="77777777" w:rsidR="00A74FD0" w:rsidRDefault="00A74FD0" w:rsidP="00E01C44">
            <w:pPr>
              <w:spacing w:line="320" w:lineRule="atLeast"/>
            </w:pPr>
          </w:p>
          <w:p w14:paraId="19823596" w14:textId="027608FB" w:rsidR="00A74FD0" w:rsidRDefault="00A74FD0" w:rsidP="00E01C44">
            <w:pPr>
              <w:spacing w:line="320" w:lineRule="atLeast"/>
            </w:pPr>
          </w:p>
        </w:tc>
      </w:tr>
      <w:tr w:rsidR="00A74FD0" w14:paraId="799B2CCC" w14:textId="77777777" w:rsidTr="00E01C44">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B788536" w14:textId="521B74AD" w:rsidR="00A74FD0" w:rsidRDefault="00A74FD0" w:rsidP="00E01C44">
            <w:pPr>
              <w:rPr>
                <w:rFonts w:ascii="Times" w:hAnsi="Times" w:cs="Times"/>
                <w:color w:val="FFFFFF"/>
                <w:sz w:val="20"/>
                <w:szCs w:val="20"/>
              </w:rPr>
            </w:pPr>
          </w:p>
        </w:tc>
      </w:tr>
      <w:tr w:rsidR="00A74FD0" w14:paraId="41062C48" w14:textId="77777777" w:rsidTr="00E01C44">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5112998D" w14:textId="77777777" w:rsidR="00A74FD0" w:rsidRDefault="00A74FD0" w:rsidP="00E01C44"/>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51999169" w14:textId="77777777" w:rsidR="00A74FD0" w:rsidRPr="00E03FD7" w:rsidRDefault="00A74FD0" w:rsidP="00E01C44">
            <w:pPr>
              <w:pStyle w:val="Default"/>
              <w:rPr>
                <w:rFonts w:ascii="Arial" w:hAnsi="Arial" w:cs="Arial"/>
                <w:sz w:val="18"/>
                <w:szCs w:val="20"/>
              </w:rPr>
            </w:pPr>
            <w:r w:rsidRPr="00E03FD7">
              <w:rPr>
                <w:rFonts w:ascii="Arial" w:hAnsi="Arial" w:cs="Arial"/>
                <w:sz w:val="18"/>
                <w:szCs w:val="20"/>
              </w:rPr>
              <w:t xml:space="preserve">© 2017 The World Bank </w:t>
            </w:r>
          </w:p>
          <w:p w14:paraId="0B6C4529" w14:textId="77777777" w:rsidR="00A74FD0" w:rsidRPr="00E03FD7" w:rsidRDefault="00A74FD0" w:rsidP="00E01C44">
            <w:pPr>
              <w:pStyle w:val="Default"/>
              <w:rPr>
                <w:rFonts w:ascii="Arial" w:hAnsi="Arial" w:cs="Arial"/>
                <w:sz w:val="18"/>
                <w:szCs w:val="20"/>
              </w:rPr>
            </w:pPr>
            <w:r w:rsidRPr="00E03FD7">
              <w:rPr>
                <w:rFonts w:ascii="Arial" w:hAnsi="Arial" w:cs="Arial"/>
                <w:sz w:val="18"/>
                <w:szCs w:val="20"/>
              </w:rPr>
              <w:t xml:space="preserve">1818 H Street NW, Washington DC 20433 </w:t>
            </w:r>
          </w:p>
          <w:p w14:paraId="53A5EB78" w14:textId="77777777" w:rsidR="00A74FD0" w:rsidRPr="00E03FD7" w:rsidRDefault="00A74FD0" w:rsidP="00E01C44">
            <w:pPr>
              <w:pStyle w:val="Default"/>
              <w:rPr>
                <w:rFonts w:ascii="Arial" w:hAnsi="Arial" w:cs="Arial"/>
                <w:sz w:val="18"/>
                <w:szCs w:val="20"/>
              </w:rPr>
            </w:pPr>
            <w:r w:rsidRPr="00E03FD7">
              <w:rPr>
                <w:rFonts w:ascii="Arial" w:hAnsi="Arial" w:cs="Arial"/>
                <w:sz w:val="18"/>
                <w:szCs w:val="20"/>
              </w:rPr>
              <w:t xml:space="preserve">Telephone: 202-473-1000; Internet: </w:t>
            </w:r>
            <w:hyperlink r:id="rId9" w:history="1">
              <w:r w:rsidRPr="002014BA">
                <w:rPr>
                  <w:rStyle w:val="Hyperlink"/>
                  <w:sz w:val="18"/>
                  <w:szCs w:val="20"/>
                </w:rPr>
                <w:t>www.worldbank.org</w:t>
              </w:r>
            </w:hyperlink>
            <w:r w:rsidRPr="00E03FD7">
              <w:rPr>
                <w:rFonts w:ascii="Arial" w:hAnsi="Arial" w:cs="Arial"/>
                <w:sz w:val="18"/>
                <w:szCs w:val="20"/>
              </w:rPr>
              <w:t xml:space="preserve"> </w:t>
            </w:r>
          </w:p>
          <w:p w14:paraId="1F472F91" w14:textId="77777777" w:rsidR="00A74FD0" w:rsidRPr="00E03FD7" w:rsidRDefault="00A74FD0" w:rsidP="00E01C44">
            <w:pPr>
              <w:pStyle w:val="Default"/>
              <w:rPr>
                <w:rFonts w:ascii="Arial" w:hAnsi="Arial" w:cs="Arial"/>
                <w:sz w:val="18"/>
                <w:szCs w:val="20"/>
              </w:rPr>
            </w:pPr>
          </w:p>
          <w:p w14:paraId="08F88068" w14:textId="77777777" w:rsidR="00A74FD0" w:rsidRPr="00E03FD7" w:rsidRDefault="00A74FD0" w:rsidP="00E01C44">
            <w:pPr>
              <w:spacing w:after="120"/>
              <w:rPr>
                <w:sz w:val="18"/>
                <w:szCs w:val="20"/>
              </w:rPr>
            </w:pPr>
            <w:r w:rsidRPr="00E03FD7">
              <w:rPr>
                <w:sz w:val="18"/>
                <w:szCs w:val="20"/>
              </w:rPr>
              <w:t>Some rights reserved</w:t>
            </w:r>
          </w:p>
          <w:p w14:paraId="4062C822" w14:textId="77777777" w:rsidR="00A74FD0" w:rsidRPr="00E03FD7" w:rsidRDefault="00A74FD0" w:rsidP="00E01C44">
            <w:pPr>
              <w:pStyle w:val="Default"/>
              <w:rPr>
                <w:rFonts w:ascii="Arial" w:hAnsi="Arial" w:cs="Arial"/>
                <w:sz w:val="18"/>
                <w:szCs w:val="20"/>
              </w:rPr>
            </w:pPr>
          </w:p>
          <w:p w14:paraId="28A49C97" w14:textId="77777777" w:rsidR="00A74FD0" w:rsidRPr="00E03FD7" w:rsidRDefault="00A74FD0" w:rsidP="00E01C44">
            <w:pPr>
              <w:pStyle w:val="Default"/>
              <w:rPr>
                <w:rFonts w:ascii="Arial" w:hAnsi="Arial" w:cs="Arial"/>
                <w:sz w:val="18"/>
                <w:szCs w:val="20"/>
              </w:rPr>
            </w:pPr>
            <w:r w:rsidRPr="00E03FD7">
              <w:rPr>
                <w:rFonts w:ascii="Arial" w:hAnsi="Arial" w:cs="Arial"/>
                <w:sz w:val="18"/>
                <w:szCs w:val="20"/>
              </w:rPr>
              <w:t xml:space="preserve">This work is a product of the staff of The World Bank. The findings, interpretations, and conclusions expressed in this work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4E181755" w14:textId="77777777" w:rsidR="00A74FD0" w:rsidRPr="00E03FD7" w:rsidRDefault="00A74FD0" w:rsidP="00E01C44">
            <w:pPr>
              <w:pStyle w:val="Default"/>
              <w:rPr>
                <w:rFonts w:ascii="Arial" w:hAnsi="Arial" w:cs="Arial"/>
                <w:sz w:val="18"/>
                <w:szCs w:val="20"/>
              </w:rPr>
            </w:pPr>
          </w:p>
          <w:p w14:paraId="0D4406DA" w14:textId="77777777" w:rsidR="00A74FD0" w:rsidRPr="00E03FD7" w:rsidRDefault="00A74FD0" w:rsidP="00E01C44">
            <w:pPr>
              <w:pStyle w:val="Default"/>
              <w:rPr>
                <w:rFonts w:ascii="Arial" w:eastAsiaTheme="minorEastAsia" w:hAnsi="Arial" w:cs="Arial"/>
                <w:b/>
                <w:bCs/>
                <w:color w:val="auto"/>
                <w:sz w:val="18"/>
                <w:szCs w:val="18"/>
              </w:rPr>
            </w:pPr>
            <w:r w:rsidRPr="00E03FD7">
              <w:rPr>
                <w:rFonts w:ascii="Arial" w:eastAsiaTheme="minorEastAsia" w:hAnsi="Arial" w:cs="Arial"/>
                <w:b/>
                <w:bCs/>
                <w:color w:val="auto"/>
                <w:sz w:val="18"/>
                <w:szCs w:val="18"/>
              </w:rPr>
              <w:t>Rights and Permissions</w:t>
            </w:r>
          </w:p>
          <w:p w14:paraId="05C78D0D" w14:textId="77777777" w:rsidR="00A74FD0" w:rsidRPr="00E03FD7" w:rsidRDefault="00A74FD0" w:rsidP="00E01C44">
            <w:pPr>
              <w:pStyle w:val="Default"/>
              <w:rPr>
                <w:rFonts w:ascii="Arial" w:hAnsi="Arial" w:cs="Arial"/>
                <w:sz w:val="18"/>
                <w:szCs w:val="20"/>
              </w:rPr>
            </w:pPr>
          </w:p>
          <w:p w14:paraId="537AD382" w14:textId="77777777" w:rsidR="00A74FD0" w:rsidRPr="00E03FD7" w:rsidRDefault="00A74FD0" w:rsidP="00E01C44">
            <w:pPr>
              <w:pStyle w:val="Default"/>
              <w:rPr>
                <w:rFonts w:ascii="Arial" w:hAnsi="Arial" w:cs="Arial"/>
                <w:sz w:val="18"/>
                <w:szCs w:val="20"/>
              </w:rPr>
            </w:pPr>
            <w:r w:rsidRPr="00E03FD7">
              <w:rPr>
                <w:rFonts w:ascii="Arial" w:hAnsi="Arial" w:cs="Arial"/>
                <w:sz w:val="18"/>
                <w:szCs w:val="20"/>
              </w:rPr>
              <w:t xml:space="preserve">The material in this work is subject to copyright. Because The World Bank encourages dissemination of its knowledge, this work may be reproduced, in whole or in part, for noncommercial purposes as long as full attribution to this work is given. </w:t>
            </w:r>
          </w:p>
          <w:p w14:paraId="2A110D60" w14:textId="77777777" w:rsidR="00A74FD0" w:rsidRPr="00E03FD7" w:rsidRDefault="00A74FD0" w:rsidP="00E01C44">
            <w:pPr>
              <w:pStyle w:val="Default"/>
              <w:rPr>
                <w:rFonts w:ascii="Arial" w:hAnsi="Arial" w:cs="Arial"/>
                <w:sz w:val="18"/>
                <w:szCs w:val="20"/>
              </w:rPr>
            </w:pPr>
          </w:p>
          <w:p w14:paraId="6B3AEBF9" w14:textId="77777777" w:rsidR="00A74FD0" w:rsidRPr="00E03FD7" w:rsidRDefault="00A74FD0" w:rsidP="00E01C44">
            <w:pPr>
              <w:spacing w:after="120"/>
              <w:rPr>
                <w:sz w:val="18"/>
                <w:szCs w:val="20"/>
              </w:rPr>
            </w:pPr>
            <w:r w:rsidRPr="00E03FD7">
              <w:rPr>
                <w:b/>
                <w:sz w:val="18"/>
                <w:szCs w:val="20"/>
              </w:rPr>
              <w:t>Attribution</w:t>
            </w:r>
            <w:r w:rsidRPr="00E03FD7">
              <w:rPr>
                <w:sz w:val="18"/>
                <w:szCs w:val="20"/>
              </w:rPr>
              <w:t xml:space="preserve">—Please cite the work as follows: “World Bank. </w:t>
            </w:r>
            <w:r>
              <w:rPr>
                <w:sz w:val="18"/>
                <w:szCs w:val="20"/>
              </w:rPr>
              <w:t>{</w:t>
            </w:r>
            <w:r w:rsidRPr="00E03FD7">
              <w:rPr>
                <w:sz w:val="18"/>
                <w:szCs w:val="20"/>
              </w:rPr>
              <w:t>YEAR OF PUBLICATION</w:t>
            </w:r>
            <w:r>
              <w:rPr>
                <w:sz w:val="18"/>
                <w:szCs w:val="20"/>
              </w:rPr>
              <w:t>}</w:t>
            </w:r>
            <w:r w:rsidRPr="00E03FD7">
              <w:rPr>
                <w:sz w:val="18"/>
                <w:szCs w:val="20"/>
              </w:rPr>
              <w:t xml:space="preserve">. </w:t>
            </w:r>
            <w:r>
              <w:rPr>
                <w:sz w:val="18"/>
                <w:szCs w:val="20"/>
              </w:rPr>
              <w:t>{</w:t>
            </w:r>
            <w:r w:rsidRPr="00E03FD7">
              <w:rPr>
                <w:sz w:val="18"/>
                <w:szCs w:val="20"/>
              </w:rPr>
              <w:t>TITLE</w:t>
            </w:r>
            <w:r>
              <w:rPr>
                <w:sz w:val="18"/>
                <w:szCs w:val="20"/>
              </w:rPr>
              <w:t>}</w:t>
            </w:r>
            <w:r w:rsidRPr="00E03FD7">
              <w:rPr>
                <w:sz w:val="18"/>
                <w:szCs w:val="20"/>
              </w:rPr>
              <w:t xml:space="preserve">. </w:t>
            </w:r>
            <w:r w:rsidRPr="00E03FD7">
              <w:rPr>
                <w:rFonts w:eastAsia="Times New Roman"/>
                <w:iCs/>
                <w:sz w:val="18"/>
                <w:szCs w:val="20"/>
              </w:rPr>
              <w:t xml:space="preserve">© World Bank.” </w:t>
            </w:r>
          </w:p>
          <w:p w14:paraId="4E7B8FF7" w14:textId="77777777" w:rsidR="00A74FD0" w:rsidRPr="00E03FD7" w:rsidRDefault="00A74FD0" w:rsidP="00E01C44">
            <w:pPr>
              <w:pStyle w:val="Default"/>
              <w:rPr>
                <w:rFonts w:ascii="Arial" w:hAnsi="Arial" w:cs="Arial"/>
                <w:sz w:val="18"/>
                <w:szCs w:val="20"/>
              </w:rPr>
            </w:pPr>
          </w:p>
          <w:p w14:paraId="754ECEC5" w14:textId="77777777" w:rsidR="00A74FD0" w:rsidRPr="00E03FD7" w:rsidRDefault="00A74FD0" w:rsidP="00E01C44">
            <w:pPr>
              <w:pStyle w:val="Default"/>
              <w:rPr>
                <w:rFonts w:ascii="Arial" w:hAnsi="Arial" w:cs="Arial"/>
                <w:sz w:val="18"/>
                <w:szCs w:val="20"/>
              </w:rPr>
            </w:pPr>
            <w:r w:rsidRPr="00E03FD7">
              <w:rPr>
                <w:rFonts w:ascii="Arial" w:hAnsi="Arial" w:cs="Arial"/>
                <w:sz w:val="18"/>
                <w:szCs w:val="20"/>
              </w:rPr>
              <w:t xml:space="preserve">All queries on rights and licenses, including subsidiary rights, should be addressed to World Bank Publications, The World Bank Group, 1818 H Street NW, Washington, DC 20433, USA; fax: 202-522-2625; e-mail: </w:t>
            </w:r>
            <w:hyperlink r:id="rId10" w:history="1">
              <w:r w:rsidRPr="002014BA">
                <w:rPr>
                  <w:rStyle w:val="Hyperlink"/>
                  <w:sz w:val="18"/>
                  <w:szCs w:val="20"/>
                </w:rPr>
                <w:t>pubrights@worldbank.org</w:t>
              </w:r>
            </w:hyperlink>
            <w:r w:rsidRPr="00E03FD7">
              <w:rPr>
                <w:rFonts w:ascii="Arial" w:hAnsi="Arial" w:cs="Arial"/>
                <w:sz w:val="18"/>
                <w:szCs w:val="20"/>
              </w:rPr>
              <w:t xml:space="preserve">. </w:t>
            </w:r>
          </w:p>
          <w:p w14:paraId="6B5F45D0" w14:textId="77777777" w:rsidR="00A74FD0" w:rsidRDefault="00A74FD0" w:rsidP="00E01C44">
            <w:pPr>
              <w:rPr>
                <w:color w:val="245086"/>
                <w:sz w:val="18"/>
                <w:szCs w:val="18"/>
              </w:rPr>
            </w:pPr>
          </w:p>
        </w:tc>
      </w:tr>
    </w:tbl>
    <w:p w14:paraId="24DD9967" w14:textId="77777777" w:rsidR="00A74FD0" w:rsidRDefault="00A74FD0" w:rsidP="00A74FD0"/>
    <w:p w14:paraId="75E2C9E4" w14:textId="77777777" w:rsidR="00A74FD0" w:rsidRPr="00366160" w:rsidRDefault="00A74FD0" w:rsidP="00CE561D">
      <w:pPr>
        <w:pStyle w:val="NormalWeb"/>
        <w:spacing w:before="0" w:beforeAutospacing="0" w:after="0" w:afterAutospacing="0"/>
        <w:jc w:val="center"/>
        <w:rPr>
          <w:rFonts w:asciiTheme="minorHAnsi" w:hAnsiTheme="minorHAnsi" w:cstheme="minorBidi"/>
          <w:bCs/>
          <w:noProof/>
          <w:kern w:val="24"/>
          <w:sz w:val="40"/>
          <w:szCs w:val="40"/>
        </w:rPr>
      </w:pPr>
    </w:p>
    <w:p w14:paraId="47184438" w14:textId="11A2AB79" w:rsidR="00595235" w:rsidRDefault="00595235" w:rsidP="00595235">
      <w:pPr>
        <w:pStyle w:val="Normal1"/>
        <w:spacing w:before="240" w:after="240" w:line="240" w:lineRule="auto"/>
        <w:jc w:val="center"/>
        <w:rPr>
          <w:noProof/>
          <w:sz w:val="40"/>
          <w:szCs w:val="40"/>
        </w:rPr>
      </w:pPr>
    </w:p>
    <w:p w14:paraId="2898FEA0" w14:textId="0C285559" w:rsidR="00A74FD0" w:rsidRDefault="00A74FD0" w:rsidP="00595235">
      <w:pPr>
        <w:pStyle w:val="Normal1"/>
        <w:spacing w:before="240" w:after="240" w:line="240" w:lineRule="auto"/>
        <w:jc w:val="center"/>
        <w:rPr>
          <w:noProof/>
          <w:sz w:val="40"/>
          <w:szCs w:val="40"/>
        </w:rPr>
      </w:pPr>
    </w:p>
    <w:p w14:paraId="025EF082" w14:textId="0F3D4F0C" w:rsidR="00A74FD0" w:rsidRDefault="00A74FD0" w:rsidP="00595235">
      <w:pPr>
        <w:pStyle w:val="Normal1"/>
        <w:spacing w:before="240" w:after="240" w:line="240" w:lineRule="auto"/>
        <w:jc w:val="center"/>
        <w:rPr>
          <w:noProof/>
          <w:sz w:val="40"/>
          <w:szCs w:val="40"/>
        </w:rPr>
      </w:pPr>
    </w:p>
    <w:p w14:paraId="3E0E2C18" w14:textId="40BE700E" w:rsidR="00A74FD0" w:rsidRDefault="00A74FD0" w:rsidP="00595235">
      <w:pPr>
        <w:pStyle w:val="Normal1"/>
        <w:spacing w:before="240" w:after="240" w:line="240" w:lineRule="auto"/>
        <w:jc w:val="center"/>
        <w:rPr>
          <w:noProof/>
          <w:sz w:val="40"/>
          <w:szCs w:val="40"/>
        </w:rPr>
      </w:pPr>
    </w:p>
    <w:p w14:paraId="64DDB308" w14:textId="282A33F7" w:rsidR="00A74FD0" w:rsidRDefault="00A74FD0" w:rsidP="00595235">
      <w:pPr>
        <w:pStyle w:val="Normal1"/>
        <w:spacing w:before="240" w:after="240" w:line="240" w:lineRule="auto"/>
        <w:jc w:val="center"/>
        <w:rPr>
          <w:noProof/>
          <w:sz w:val="40"/>
          <w:szCs w:val="40"/>
        </w:rPr>
      </w:pPr>
    </w:p>
    <w:p w14:paraId="76186072" w14:textId="2038EDD3" w:rsidR="00A74FD0" w:rsidRDefault="00A74FD0" w:rsidP="00595235">
      <w:pPr>
        <w:pStyle w:val="Normal1"/>
        <w:spacing w:before="240" w:after="240" w:line="240" w:lineRule="auto"/>
        <w:jc w:val="center"/>
        <w:rPr>
          <w:noProof/>
          <w:sz w:val="40"/>
          <w:szCs w:val="40"/>
        </w:rPr>
      </w:pPr>
    </w:p>
    <w:p w14:paraId="43088D98" w14:textId="77777777" w:rsidR="00A74FD0" w:rsidRPr="00595235" w:rsidRDefault="00A74FD0" w:rsidP="00595235">
      <w:pPr>
        <w:pStyle w:val="Normal1"/>
        <w:spacing w:before="240" w:after="240" w:line="240" w:lineRule="auto"/>
        <w:jc w:val="center"/>
        <w:rPr>
          <w:b/>
          <w:bCs/>
          <w:sz w:val="40"/>
          <w:szCs w:val="40"/>
        </w:rPr>
      </w:pPr>
      <w:bookmarkStart w:id="0" w:name="_GoBack"/>
      <w:bookmarkEnd w:id="0"/>
    </w:p>
    <w:p w14:paraId="138E0C3D" w14:textId="77777777" w:rsidR="00595235" w:rsidRDefault="00595235" w:rsidP="00595235">
      <w:pPr>
        <w:pStyle w:val="Normal1"/>
        <w:spacing w:before="240" w:after="240" w:line="240" w:lineRule="auto"/>
        <w:jc w:val="center"/>
        <w:rPr>
          <w:b/>
          <w:bCs/>
          <w:sz w:val="28"/>
          <w:szCs w:val="28"/>
        </w:rPr>
      </w:pPr>
    </w:p>
    <w:p w14:paraId="529E49E4" w14:textId="453A633F" w:rsidR="00595235" w:rsidRPr="00595235" w:rsidRDefault="00595235" w:rsidP="00595235">
      <w:pPr>
        <w:pStyle w:val="NormalWeb"/>
        <w:spacing w:before="0" w:beforeAutospacing="0" w:after="0" w:afterAutospacing="0"/>
        <w:jc w:val="center"/>
        <w:rPr>
          <w:rFonts w:ascii="Garamond" w:hAnsi="Garamond"/>
          <w:b/>
          <w:bCs/>
          <w:sz w:val="48"/>
          <w:szCs w:val="48"/>
        </w:rPr>
      </w:pPr>
    </w:p>
    <w:p w14:paraId="46730E7C" w14:textId="6BD70F06" w:rsidR="00CE561D" w:rsidRPr="00595235" w:rsidRDefault="00CE561D" w:rsidP="00595235">
      <w:pPr>
        <w:pStyle w:val="NormalWeb"/>
        <w:spacing w:before="0" w:beforeAutospacing="0" w:after="0" w:afterAutospacing="0"/>
        <w:rPr>
          <w:rFonts w:ascii="Garamond" w:hAnsi="Garamond"/>
          <w:b/>
          <w:bCs/>
          <w:sz w:val="40"/>
          <w:szCs w:val="40"/>
        </w:rPr>
      </w:pPr>
    </w:p>
    <w:p w14:paraId="5EADDC2A" w14:textId="67479CAA" w:rsidR="00B52B4B" w:rsidRDefault="001A1862" w:rsidP="00E37B08">
      <w:pPr>
        <w:pStyle w:val="Normal1"/>
        <w:spacing w:before="240" w:after="240" w:line="240" w:lineRule="auto"/>
        <w:jc w:val="center"/>
      </w:pPr>
      <w:r>
        <w:rPr>
          <w:b/>
          <w:bCs/>
          <w:sz w:val="28"/>
          <w:szCs w:val="28"/>
        </w:rPr>
        <w:lastRenderedPageBreak/>
        <w:t>Tables of Contents</w:t>
      </w:r>
    </w:p>
    <w:p w14:paraId="3AABAB45" w14:textId="1F6D7D91" w:rsidR="009573F2" w:rsidRDefault="00050E7D">
      <w:pPr>
        <w:pStyle w:val="TOC1"/>
        <w:rPr>
          <w:rFonts w:asciiTheme="minorHAnsi" w:hAnsiTheme="minorHAnsi" w:cstheme="minorBidi"/>
          <w:noProof/>
          <w:sz w:val="22"/>
        </w:rPr>
      </w:pPr>
      <w:r>
        <w:rPr>
          <w:b/>
          <w:bCs/>
          <w:szCs w:val="24"/>
        </w:rPr>
        <w:fldChar w:fldCharType="begin"/>
      </w:r>
      <w:r>
        <w:rPr>
          <w:b/>
          <w:bCs/>
          <w:szCs w:val="24"/>
        </w:rPr>
        <w:instrText xml:space="preserve"> TOC \o "1-3" \h \z \u </w:instrText>
      </w:r>
      <w:r>
        <w:rPr>
          <w:b/>
          <w:bCs/>
          <w:szCs w:val="24"/>
        </w:rPr>
        <w:fldChar w:fldCharType="separate"/>
      </w:r>
      <w:hyperlink w:anchor="_Toc519589436" w:history="1">
        <w:r w:rsidR="009573F2" w:rsidRPr="00C765C6">
          <w:rPr>
            <w:rStyle w:val="Hyperlink"/>
            <w:noProof/>
          </w:rPr>
          <w:t>1.</w:t>
        </w:r>
        <w:r w:rsidR="009573F2">
          <w:rPr>
            <w:rFonts w:asciiTheme="minorHAnsi" w:hAnsiTheme="minorHAnsi" w:cstheme="minorBidi"/>
            <w:noProof/>
            <w:sz w:val="22"/>
          </w:rPr>
          <w:tab/>
        </w:r>
        <w:r w:rsidR="009573F2" w:rsidRPr="00C765C6">
          <w:rPr>
            <w:rStyle w:val="Hyperlink"/>
            <w:noProof/>
          </w:rPr>
          <w:t>Background and Overview</w:t>
        </w:r>
        <w:r w:rsidR="009573F2">
          <w:rPr>
            <w:noProof/>
            <w:webHidden/>
          </w:rPr>
          <w:tab/>
        </w:r>
        <w:r w:rsidR="009573F2">
          <w:rPr>
            <w:noProof/>
            <w:webHidden/>
          </w:rPr>
          <w:fldChar w:fldCharType="begin"/>
        </w:r>
        <w:r w:rsidR="009573F2">
          <w:rPr>
            <w:noProof/>
            <w:webHidden/>
          </w:rPr>
          <w:instrText xml:space="preserve"> PAGEREF _Toc519589436 \h </w:instrText>
        </w:r>
        <w:r w:rsidR="009573F2">
          <w:rPr>
            <w:noProof/>
            <w:webHidden/>
          </w:rPr>
        </w:r>
        <w:r w:rsidR="009573F2">
          <w:rPr>
            <w:noProof/>
            <w:webHidden/>
          </w:rPr>
          <w:fldChar w:fldCharType="separate"/>
        </w:r>
        <w:r w:rsidR="009573F2">
          <w:rPr>
            <w:noProof/>
            <w:webHidden/>
          </w:rPr>
          <w:t>6</w:t>
        </w:r>
        <w:r w:rsidR="009573F2">
          <w:rPr>
            <w:noProof/>
            <w:webHidden/>
          </w:rPr>
          <w:fldChar w:fldCharType="end"/>
        </w:r>
      </w:hyperlink>
    </w:p>
    <w:p w14:paraId="66D6439D" w14:textId="782BFD83" w:rsidR="009573F2" w:rsidRDefault="00A74FD0">
      <w:pPr>
        <w:pStyle w:val="TOC2"/>
        <w:rPr>
          <w:rFonts w:asciiTheme="minorHAnsi" w:hAnsiTheme="minorHAnsi" w:cstheme="minorBidi"/>
          <w:noProof/>
          <w:sz w:val="22"/>
        </w:rPr>
      </w:pPr>
      <w:hyperlink w:anchor="_Toc519589437" w:history="1">
        <w:r w:rsidR="009573F2" w:rsidRPr="00C765C6">
          <w:rPr>
            <w:rStyle w:val="Hyperlink"/>
            <w:noProof/>
          </w:rPr>
          <w:t>1.1 Purpose of the Project</w:t>
        </w:r>
        <w:r w:rsidR="009573F2">
          <w:rPr>
            <w:noProof/>
            <w:webHidden/>
          </w:rPr>
          <w:tab/>
        </w:r>
        <w:r w:rsidR="009573F2">
          <w:rPr>
            <w:noProof/>
            <w:webHidden/>
          </w:rPr>
          <w:fldChar w:fldCharType="begin"/>
        </w:r>
        <w:r w:rsidR="009573F2">
          <w:rPr>
            <w:noProof/>
            <w:webHidden/>
          </w:rPr>
          <w:instrText xml:space="preserve"> PAGEREF _Toc519589437 \h </w:instrText>
        </w:r>
        <w:r w:rsidR="009573F2">
          <w:rPr>
            <w:noProof/>
            <w:webHidden/>
          </w:rPr>
        </w:r>
        <w:r w:rsidR="009573F2">
          <w:rPr>
            <w:noProof/>
            <w:webHidden/>
          </w:rPr>
          <w:fldChar w:fldCharType="separate"/>
        </w:r>
        <w:r w:rsidR="009573F2">
          <w:rPr>
            <w:noProof/>
            <w:webHidden/>
          </w:rPr>
          <w:t>6</w:t>
        </w:r>
        <w:r w:rsidR="009573F2">
          <w:rPr>
            <w:noProof/>
            <w:webHidden/>
          </w:rPr>
          <w:fldChar w:fldCharType="end"/>
        </w:r>
      </w:hyperlink>
    </w:p>
    <w:p w14:paraId="44ECDE2A" w14:textId="4C05A2CC" w:rsidR="009573F2" w:rsidRDefault="00A74FD0">
      <w:pPr>
        <w:pStyle w:val="TOC2"/>
        <w:rPr>
          <w:rFonts w:asciiTheme="minorHAnsi" w:hAnsiTheme="minorHAnsi" w:cstheme="minorBidi"/>
          <w:noProof/>
          <w:sz w:val="22"/>
        </w:rPr>
      </w:pPr>
      <w:hyperlink w:anchor="_Toc519589438" w:history="1">
        <w:r w:rsidR="009573F2" w:rsidRPr="00C765C6">
          <w:rPr>
            <w:rStyle w:val="Hyperlink"/>
            <w:noProof/>
          </w:rPr>
          <w:t>1.2 Economy of Belarus</w:t>
        </w:r>
        <w:r w:rsidR="009573F2">
          <w:rPr>
            <w:noProof/>
            <w:webHidden/>
          </w:rPr>
          <w:tab/>
        </w:r>
        <w:r w:rsidR="009573F2">
          <w:rPr>
            <w:noProof/>
            <w:webHidden/>
          </w:rPr>
          <w:fldChar w:fldCharType="begin"/>
        </w:r>
        <w:r w:rsidR="009573F2">
          <w:rPr>
            <w:noProof/>
            <w:webHidden/>
          </w:rPr>
          <w:instrText xml:space="preserve"> PAGEREF _Toc519589438 \h </w:instrText>
        </w:r>
        <w:r w:rsidR="009573F2">
          <w:rPr>
            <w:noProof/>
            <w:webHidden/>
          </w:rPr>
        </w:r>
        <w:r w:rsidR="009573F2">
          <w:rPr>
            <w:noProof/>
            <w:webHidden/>
          </w:rPr>
          <w:fldChar w:fldCharType="separate"/>
        </w:r>
        <w:r w:rsidR="009573F2">
          <w:rPr>
            <w:noProof/>
            <w:webHidden/>
          </w:rPr>
          <w:t>7</w:t>
        </w:r>
        <w:r w:rsidR="009573F2">
          <w:rPr>
            <w:noProof/>
            <w:webHidden/>
          </w:rPr>
          <w:fldChar w:fldCharType="end"/>
        </w:r>
      </w:hyperlink>
    </w:p>
    <w:p w14:paraId="4E13BBF6" w14:textId="0830FE3B" w:rsidR="009573F2" w:rsidRDefault="00A74FD0">
      <w:pPr>
        <w:pStyle w:val="TOC2"/>
        <w:rPr>
          <w:rFonts w:asciiTheme="minorHAnsi" w:hAnsiTheme="minorHAnsi" w:cstheme="minorBidi"/>
          <w:noProof/>
          <w:sz w:val="22"/>
        </w:rPr>
      </w:pPr>
      <w:hyperlink w:anchor="_Toc519589439" w:history="1">
        <w:r w:rsidR="009573F2" w:rsidRPr="00C765C6">
          <w:rPr>
            <w:rStyle w:val="Hyperlink"/>
            <w:noProof/>
          </w:rPr>
          <w:t>1.3 Transport Market in Belarus</w:t>
        </w:r>
        <w:r w:rsidR="009573F2">
          <w:rPr>
            <w:noProof/>
            <w:webHidden/>
          </w:rPr>
          <w:tab/>
        </w:r>
        <w:r w:rsidR="009573F2">
          <w:rPr>
            <w:noProof/>
            <w:webHidden/>
          </w:rPr>
          <w:fldChar w:fldCharType="begin"/>
        </w:r>
        <w:r w:rsidR="009573F2">
          <w:rPr>
            <w:noProof/>
            <w:webHidden/>
          </w:rPr>
          <w:instrText xml:space="preserve"> PAGEREF _Toc519589439 \h </w:instrText>
        </w:r>
        <w:r w:rsidR="009573F2">
          <w:rPr>
            <w:noProof/>
            <w:webHidden/>
          </w:rPr>
        </w:r>
        <w:r w:rsidR="009573F2">
          <w:rPr>
            <w:noProof/>
            <w:webHidden/>
          </w:rPr>
          <w:fldChar w:fldCharType="separate"/>
        </w:r>
        <w:r w:rsidR="009573F2">
          <w:rPr>
            <w:noProof/>
            <w:webHidden/>
          </w:rPr>
          <w:t>8</w:t>
        </w:r>
        <w:r w:rsidR="009573F2">
          <w:rPr>
            <w:noProof/>
            <w:webHidden/>
          </w:rPr>
          <w:fldChar w:fldCharType="end"/>
        </w:r>
      </w:hyperlink>
    </w:p>
    <w:p w14:paraId="661EA9E0" w14:textId="50367049" w:rsidR="009573F2" w:rsidRDefault="00A74FD0">
      <w:pPr>
        <w:pStyle w:val="TOC2"/>
        <w:rPr>
          <w:rFonts w:asciiTheme="minorHAnsi" w:hAnsiTheme="minorHAnsi" w:cstheme="minorBidi"/>
          <w:noProof/>
          <w:sz w:val="22"/>
        </w:rPr>
      </w:pPr>
      <w:hyperlink w:anchor="_Toc519589440" w:history="1">
        <w:r w:rsidR="009573F2" w:rsidRPr="00C765C6">
          <w:rPr>
            <w:rStyle w:val="Hyperlink"/>
            <w:noProof/>
          </w:rPr>
          <w:t>1.4 The Belarusian Railways</w:t>
        </w:r>
        <w:r w:rsidR="009573F2">
          <w:rPr>
            <w:noProof/>
            <w:webHidden/>
          </w:rPr>
          <w:tab/>
        </w:r>
        <w:r w:rsidR="009573F2">
          <w:rPr>
            <w:noProof/>
            <w:webHidden/>
          </w:rPr>
          <w:fldChar w:fldCharType="begin"/>
        </w:r>
        <w:r w:rsidR="009573F2">
          <w:rPr>
            <w:noProof/>
            <w:webHidden/>
          </w:rPr>
          <w:instrText xml:space="preserve"> PAGEREF _Toc519589440 \h </w:instrText>
        </w:r>
        <w:r w:rsidR="009573F2">
          <w:rPr>
            <w:noProof/>
            <w:webHidden/>
          </w:rPr>
        </w:r>
        <w:r w:rsidR="009573F2">
          <w:rPr>
            <w:noProof/>
            <w:webHidden/>
          </w:rPr>
          <w:fldChar w:fldCharType="separate"/>
        </w:r>
        <w:r w:rsidR="009573F2">
          <w:rPr>
            <w:noProof/>
            <w:webHidden/>
          </w:rPr>
          <w:t>13</w:t>
        </w:r>
        <w:r w:rsidR="009573F2">
          <w:rPr>
            <w:noProof/>
            <w:webHidden/>
          </w:rPr>
          <w:fldChar w:fldCharType="end"/>
        </w:r>
      </w:hyperlink>
    </w:p>
    <w:p w14:paraId="4167EA97" w14:textId="009BEFC3" w:rsidR="009573F2" w:rsidRDefault="00A74FD0">
      <w:pPr>
        <w:pStyle w:val="TOC1"/>
        <w:rPr>
          <w:rFonts w:asciiTheme="minorHAnsi" w:hAnsiTheme="minorHAnsi" w:cstheme="minorBidi"/>
          <w:noProof/>
          <w:sz w:val="22"/>
        </w:rPr>
      </w:pPr>
      <w:hyperlink w:anchor="_Toc519589441" w:history="1">
        <w:r w:rsidR="009573F2" w:rsidRPr="00C765C6">
          <w:rPr>
            <w:rStyle w:val="Hyperlink"/>
            <w:noProof/>
          </w:rPr>
          <w:t>2.  Railway Current Situation and Performance</w:t>
        </w:r>
        <w:r w:rsidR="009573F2">
          <w:rPr>
            <w:noProof/>
            <w:webHidden/>
          </w:rPr>
          <w:tab/>
        </w:r>
        <w:r w:rsidR="009573F2">
          <w:rPr>
            <w:noProof/>
            <w:webHidden/>
          </w:rPr>
          <w:fldChar w:fldCharType="begin"/>
        </w:r>
        <w:r w:rsidR="009573F2">
          <w:rPr>
            <w:noProof/>
            <w:webHidden/>
          </w:rPr>
          <w:instrText xml:space="preserve"> PAGEREF _Toc519589441 \h </w:instrText>
        </w:r>
        <w:r w:rsidR="009573F2">
          <w:rPr>
            <w:noProof/>
            <w:webHidden/>
          </w:rPr>
        </w:r>
        <w:r w:rsidR="009573F2">
          <w:rPr>
            <w:noProof/>
            <w:webHidden/>
          </w:rPr>
          <w:fldChar w:fldCharType="separate"/>
        </w:r>
        <w:r w:rsidR="009573F2">
          <w:rPr>
            <w:noProof/>
            <w:webHidden/>
          </w:rPr>
          <w:t>19</w:t>
        </w:r>
        <w:r w:rsidR="009573F2">
          <w:rPr>
            <w:noProof/>
            <w:webHidden/>
          </w:rPr>
          <w:fldChar w:fldCharType="end"/>
        </w:r>
      </w:hyperlink>
    </w:p>
    <w:p w14:paraId="4A9F7221" w14:textId="79623F65" w:rsidR="009573F2" w:rsidRDefault="00A74FD0">
      <w:pPr>
        <w:pStyle w:val="TOC2"/>
        <w:rPr>
          <w:rFonts w:asciiTheme="minorHAnsi" w:hAnsiTheme="minorHAnsi" w:cstheme="minorBidi"/>
          <w:noProof/>
          <w:sz w:val="22"/>
        </w:rPr>
      </w:pPr>
      <w:hyperlink w:anchor="_Toc519589442" w:history="1">
        <w:r w:rsidR="009573F2" w:rsidRPr="00C765C6">
          <w:rPr>
            <w:rStyle w:val="Hyperlink"/>
            <w:noProof/>
          </w:rPr>
          <w:t>2.1  Recent Trends in Passenger and Freight Rail</w:t>
        </w:r>
        <w:r w:rsidR="009573F2">
          <w:rPr>
            <w:noProof/>
            <w:webHidden/>
          </w:rPr>
          <w:tab/>
        </w:r>
        <w:r w:rsidR="009573F2">
          <w:rPr>
            <w:noProof/>
            <w:webHidden/>
          </w:rPr>
          <w:fldChar w:fldCharType="begin"/>
        </w:r>
        <w:r w:rsidR="009573F2">
          <w:rPr>
            <w:noProof/>
            <w:webHidden/>
          </w:rPr>
          <w:instrText xml:space="preserve"> PAGEREF _Toc519589442 \h </w:instrText>
        </w:r>
        <w:r w:rsidR="009573F2">
          <w:rPr>
            <w:noProof/>
            <w:webHidden/>
          </w:rPr>
        </w:r>
        <w:r w:rsidR="009573F2">
          <w:rPr>
            <w:noProof/>
            <w:webHidden/>
          </w:rPr>
          <w:fldChar w:fldCharType="separate"/>
        </w:r>
        <w:r w:rsidR="009573F2">
          <w:rPr>
            <w:noProof/>
            <w:webHidden/>
          </w:rPr>
          <w:t>19</w:t>
        </w:r>
        <w:r w:rsidR="009573F2">
          <w:rPr>
            <w:noProof/>
            <w:webHidden/>
          </w:rPr>
          <w:fldChar w:fldCharType="end"/>
        </w:r>
      </w:hyperlink>
    </w:p>
    <w:p w14:paraId="61EA3C92" w14:textId="348E6150" w:rsidR="009573F2" w:rsidRDefault="00A74FD0">
      <w:pPr>
        <w:pStyle w:val="TOC3"/>
        <w:rPr>
          <w:rFonts w:asciiTheme="minorHAnsi" w:hAnsiTheme="minorHAnsi" w:cstheme="minorBidi"/>
          <w:noProof/>
          <w:sz w:val="22"/>
        </w:rPr>
      </w:pPr>
      <w:hyperlink w:anchor="_Toc519589443" w:history="1">
        <w:r w:rsidR="009573F2" w:rsidRPr="00C765C6">
          <w:rPr>
            <w:rStyle w:val="Hyperlink"/>
            <w:noProof/>
          </w:rPr>
          <w:t>2.11  Passenger Transport</w:t>
        </w:r>
        <w:r w:rsidR="009573F2">
          <w:rPr>
            <w:noProof/>
            <w:webHidden/>
          </w:rPr>
          <w:tab/>
        </w:r>
        <w:r w:rsidR="009573F2">
          <w:rPr>
            <w:noProof/>
            <w:webHidden/>
          </w:rPr>
          <w:fldChar w:fldCharType="begin"/>
        </w:r>
        <w:r w:rsidR="009573F2">
          <w:rPr>
            <w:noProof/>
            <w:webHidden/>
          </w:rPr>
          <w:instrText xml:space="preserve"> PAGEREF _Toc519589443 \h </w:instrText>
        </w:r>
        <w:r w:rsidR="009573F2">
          <w:rPr>
            <w:noProof/>
            <w:webHidden/>
          </w:rPr>
        </w:r>
        <w:r w:rsidR="009573F2">
          <w:rPr>
            <w:noProof/>
            <w:webHidden/>
          </w:rPr>
          <w:fldChar w:fldCharType="separate"/>
        </w:r>
        <w:r w:rsidR="009573F2">
          <w:rPr>
            <w:noProof/>
            <w:webHidden/>
          </w:rPr>
          <w:t>19</w:t>
        </w:r>
        <w:r w:rsidR="009573F2">
          <w:rPr>
            <w:noProof/>
            <w:webHidden/>
          </w:rPr>
          <w:fldChar w:fldCharType="end"/>
        </w:r>
      </w:hyperlink>
    </w:p>
    <w:p w14:paraId="72228C0C" w14:textId="464996FA" w:rsidR="009573F2" w:rsidRDefault="00A74FD0">
      <w:pPr>
        <w:pStyle w:val="TOC3"/>
        <w:rPr>
          <w:rFonts w:asciiTheme="minorHAnsi" w:hAnsiTheme="minorHAnsi" w:cstheme="minorBidi"/>
          <w:noProof/>
          <w:sz w:val="22"/>
        </w:rPr>
      </w:pPr>
      <w:hyperlink w:anchor="_Toc519589444" w:history="1">
        <w:r w:rsidR="009573F2" w:rsidRPr="00C765C6">
          <w:rPr>
            <w:rStyle w:val="Hyperlink"/>
            <w:noProof/>
          </w:rPr>
          <w:t>2.22  Freight Transport</w:t>
        </w:r>
        <w:r w:rsidR="009573F2">
          <w:rPr>
            <w:noProof/>
            <w:webHidden/>
          </w:rPr>
          <w:tab/>
        </w:r>
        <w:r w:rsidR="009573F2">
          <w:rPr>
            <w:noProof/>
            <w:webHidden/>
          </w:rPr>
          <w:fldChar w:fldCharType="begin"/>
        </w:r>
        <w:r w:rsidR="009573F2">
          <w:rPr>
            <w:noProof/>
            <w:webHidden/>
          </w:rPr>
          <w:instrText xml:space="preserve"> PAGEREF _Toc519589444 \h </w:instrText>
        </w:r>
        <w:r w:rsidR="009573F2">
          <w:rPr>
            <w:noProof/>
            <w:webHidden/>
          </w:rPr>
        </w:r>
        <w:r w:rsidR="009573F2">
          <w:rPr>
            <w:noProof/>
            <w:webHidden/>
          </w:rPr>
          <w:fldChar w:fldCharType="separate"/>
        </w:r>
        <w:r w:rsidR="009573F2">
          <w:rPr>
            <w:noProof/>
            <w:webHidden/>
          </w:rPr>
          <w:t>27</w:t>
        </w:r>
        <w:r w:rsidR="009573F2">
          <w:rPr>
            <w:noProof/>
            <w:webHidden/>
          </w:rPr>
          <w:fldChar w:fldCharType="end"/>
        </w:r>
      </w:hyperlink>
    </w:p>
    <w:p w14:paraId="32638E7D" w14:textId="0285D453" w:rsidR="009573F2" w:rsidRDefault="00A74FD0">
      <w:pPr>
        <w:pStyle w:val="TOC3"/>
        <w:rPr>
          <w:rFonts w:asciiTheme="minorHAnsi" w:hAnsiTheme="minorHAnsi" w:cstheme="minorBidi"/>
          <w:noProof/>
          <w:sz w:val="22"/>
        </w:rPr>
      </w:pPr>
      <w:hyperlink w:anchor="_Toc519589445" w:history="1">
        <w:r w:rsidR="009573F2" w:rsidRPr="00C765C6">
          <w:rPr>
            <w:rStyle w:val="Hyperlink"/>
            <w:noProof/>
          </w:rPr>
          <w:t>2.23  Traffic Density</w:t>
        </w:r>
        <w:r w:rsidR="009573F2">
          <w:rPr>
            <w:noProof/>
            <w:webHidden/>
          </w:rPr>
          <w:tab/>
        </w:r>
        <w:r w:rsidR="009573F2">
          <w:rPr>
            <w:noProof/>
            <w:webHidden/>
          </w:rPr>
          <w:fldChar w:fldCharType="begin"/>
        </w:r>
        <w:r w:rsidR="009573F2">
          <w:rPr>
            <w:noProof/>
            <w:webHidden/>
          </w:rPr>
          <w:instrText xml:space="preserve"> PAGEREF _Toc519589445 \h </w:instrText>
        </w:r>
        <w:r w:rsidR="009573F2">
          <w:rPr>
            <w:noProof/>
            <w:webHidden/>
          </w:rPr>
        </w:r>
        <w:r w:rsidR="009573F2">
          <w:rPr>
            <w:noProof/>
            <w:webHidden/>
          </w:rPr>
          <w:fldChar w:fldCharType="separate"/>
        </w:r>
        <w:r w:rsidR="009573F2">
          <w:rPr>
            <w:noProof/>
            <w:webHidden/>
          </w:rPr>
          <w:t>36</w:t>
        </w:r>
        <w:r w:rsidR="009573F2">
          <w:rPr>
            <w:noProof/>
            <w:webHidden/>
          </w:rPr>
          <w:fldChar w:fldCharType="end"/>
        </w:r>
      </w:hyperlink>
    </w:p>
    <w:p w14:paraId="305E1B11" w14:textId="65CEC251" w:rsidR="009573F2" w:rsidRDefault="00A74FD0">
      <w:pPr>
        <w:pStyle w:val="TOC2"/>
        <w:rPr>
          <w:rFonts w:asciiTheme="minorHAnsi" w:hAnsiTheme="minorHAnsi" w:cstheme="minorBidi"/>
          <w:noProof/>
          <w:sz w:val="22"/>
        </w:rPr>
      </w:pPr>
      <w:hyperlink w:anchor="_Toc519589446" w:history="1">
        <w:r w:rsidR="009573F2" w:rsidRPr="00C765C6">
          <w:rPr>
            <w:rStyle w:val="Hyperlink"/>
            <w:noProof/>
          </w:rPr>
          <w:t>2.3  Productivity</w:t>
        </w:r>
        <w:r w:rsidR="009573F2">
          <w:rPr>
            <w:noProof/>
            <w:webHidden/>
          </w:rPr>
          <w:tab/>
        </w:r>
        <w:r w:rsidR="009573F2">
          <w:rPr>
            <w:noProof/>
            <w:webHidden/>
          </w:rPr>
          <w:fldChar w:fldCharType="begin"/>
        </w:r>
        <w:r w:rsidR="009573F2">
          <w:rPr>
            <w:noProof/>
            <w:webHidden/>
          </w:rPr>
          <w:instrText xml:space="preserve"> PAGEREF _Toc519589446 \h </w:instrText>
        </w:r>
        <w:r w:rsidR="009573F2">
          <w:rPr>
            <w:noProof/>
            <w:webHidden/>
          </w:rPr>
        </w:r>
        <w:r w:rsidR="009573F2">
          <w:rPr>
            <w:noProof/>
            <w:webHidden/>
          </w:rPr>
          <w:fldChar w:fldCharType="separate"/>
        </w:r>
        <w:r w:rsidR="009573F2">
          <w:rPr>
            <w:noProof/>
            <w:webHidden/>
          </w:rPr>
          <w:t>39</w:t>
        </w:r>
        <w:r w:rsidR="009573F2">
          <w:rPr>
            <w:noProof/>
            <w:webHidden/>
          </w:rPr>
          <w:fldChar w:fldCharType="end"/>
        </w:r>
      </w:hyperlink>
    </w:p>
    <w:p w14:paraId="254123DC" w14:textId="1A4A839A" w:rsidR="009573F2" w:rsidRDefault="00A74FD0">
      <w:pPr>
        <w:pStyle w:val="TOC3"/>
        <w:rPr>
          <w:rFonts w:asciiTheme="minorHAnsi" w:hAnsiTheme="minorHAnsi" w:cstheme="minorBidi"/>
          <w:noProof/>
          <w:sz w:val="22"/>
        </w:rPr>
      </w:pPr>
      <w:hyperlink w:anchor="_Toc519589447" w:history="1">
        <w:r w:rsidR="009573F2" w:rsidRPr="00C765C6">
          <w:rPr>
            <w:rStyle w:val="Hyperlink"/>
            <w:noProof/>
          </w:rPr>
          <w:t>2.31  Labor Productivity</w:t>
        </w:r>
        <w:r w:rsidR="009573F2">
          <w:rPr>
            <w:noProof/>
            <w:webHidden/>
          </w:rPr>
          <w:tab/>
        </w:r>
        <w:r w:rsidR="009573F2">
          <w:rPr>
            <w:noProof/>
            <w:webHidden/>
          </w:rPr>
          <w:fldChar w:fldCharType="begin"/>
        </w:r>
        <w:r w:rsidR="009573F2">
          <w:rPr>
            <w:noProof/>
            <w:webHidden/>
          </w:rPr>
          <w:instrText xml:space="preserve"> PAGEREF _Toc519589447 \h </w:instrText>
        </w:r>
        <w:r w:rsidR="009573F2">
          <w:rPr>
            <w:noProof/>
            <w:webHidden/>
          </w:rPr>
        </w:r>
        <w:r w:rsidR="009573F2">
          <w:rPr>
            <w:noProof/>
            <w:webHidden/>
          </w:rPr>
          <w:fldChar w:fldCharType="separate"/>
        </w:r>
        <w:r w:rsidR="009573F2">
          <w:rPr>
            <w:noProof/>
            <w:webHidden/>
          </w:rPr>
          <w:t>39</w:t>
        </w:r>
        <w:r w:rsidR="009573F2">
          <w:rPr>
            <w:noProof/>
            <w:webHidden/>
          </w:rPr>
          <w:fldChar w:fldCharType="end"/>
        </w:r>
      </w:hyperlink>
    </w:p>
    <w:p w14:paraId="4F0969BD" w14:textId="346EDE18" w:rsidR="009573F2" w:rsidRDefault="00A74FD0">
      <w:pPr>
        <w:pStyle w:val="TOC3"/>
        <w:rPr>
          <w:rFonts w:asciiTheme="minorHAnsi" w:hAnsiTheme="minorHAnsi" w:cstheme="minorBidi"/>
          <w:noProof/>
          <w:sz w:val="22"/>
        </w:rPr>
      </w:pPr>
      <w:hyperlink w:anchor="_Toc519589448" w:history="1">
        <w:r w:rsidR="009573F2" w:rsidRPr="00C765C6">
          <w:rPr>
            <w:rStyle w:val="Hyperlink"/>
            <w:noProof/>
          </w:rPr>
          <w:t>2.32 Passenger Coach Productivity</w:t>
        </w:r>
        <w:r w:rsidR="009573F2">
          <w:rPr>
            <w:noProof/>
            <w:webHidden/>
          </w:rPr>
          <w:tab/>
        </w:r>
        <w:r w:rsidR="009573F2">
          <w:rPr>
            <w:noProof/>
            <w:webHidden/>
          </w:rPr>
          <w:fldChar w:fldCharType="begin"/>
        </w:r>
        <w:r w:rsidR="009573F2">
          <w:rPr>
            <w:noProof/>
            <w:webHidden/>
          </w:rPr>
          <w:instrText xml:space="preserve"> PAGEREF _Toc519589448 \h </w:instrText>
        </w:r>
        <w:r w:rsidR="009573F2">
          <w:rPr>
            <w:noProof/>
            <w:webHidden/>
          </w:rPr>
        </w:r>
        <w:r w:rsidR="009573F2">
          <w:rPr>
            <w:noProof/>
            <w:webHidden/>
          </w:rPr>
          <w:fldChar w:fldCharType="separate"/>
        </w:r>
        <w:r w:rsidR="009573F2">
          <w:rPr>
            <w:noProof/>
            <w:webHidden/>
          </w:rPr>
          <w:t>41</w:t>
        </w:r>
        <w:r w:rsidR="009573F2">
          <w:rPr>
            <w:noProof/>
            <w:webHidden/>
          </w:rPr>
          <w:fldChar w:fldCharType="end"/>
        </w:r>
      </w:hyperlink>
    </w:p>
    <w:p w14:paraId="372A680E" w14:textId="1CAFFC22" w:rsidR="009573F2" w:rsidRDefault="00A74FD0">
      <w:pPr>
        <w:pStyle w:val="TOC3"/>
        <w:rPr>
          <w:rFonts w:asciiTheme="minorHAnsi" w:hAnsiTheme="minorHAnsi" w:cstheme="minorBidi"/>
          <w:noProof/>
          <w:sz w:val="22"/>
        </w:rPr>
      </w:pPr>
      <w:hyperlink w:anchor="_Toc519589449" w:history="1">
        <w:r w:rsidR="009573F2" w:rsidRPr="00C765C6">
          <w:rPr>
            <w:rStyle w:val="Hyperlink"/>
            <w:noProof/>
          </w:rPr>
          <w:t>2.33 Freight Wagon Productivity</w:t>
        </w:r>
        <w:r w:rsidR="009573F2">
          <w:rPr>
            <w:noProof/>
            <w:webHidden/>
          </w:rPr>
          <w:tab/>
        </w:r>
        <w:r w:rsidR="009573F2">
          <w:rPr>
            <w:noProof/>
            <w:webHidden/>
          </w:rPr>
          <w:fldChar w:fldCharType="begin"/>
        </w:r>
        <w:r w:rsidR="009573F2">
          <w:rPr>
            <w:noProof/>
            <w:webHidden/>
          </w:rPr>
          <w:instrText xml:space="preserve"> PAGEREF _Toc519589449 \h </w:instrText>
        </w:r>
        <w:r w:rsidR="009573F2">
          <w:rPr>
            <w:noProof/>
            <w:webHidden/>
          </w:rPr>
        </w:r>
        <w:r w:rsidR="009573F2">
          <w:rPr>
            <w:noProof/>
            <w:webHidden/>
          </w:rPr>
          <w:fldChar w:fldCharType="separate"/>
        </w:r>
        <w:r w:rsidR="009573F2">
          <w:rPr>
            <w:noProof/>
            <w:webHidden/>
          </w:rPr>
          <w:t>42</w:t>
        </w:r>
        <w:r w:rsidR="009573F2">
          <w:rPr>
            <w:noProof/>
            <w:webHidden/>
          </w:rPr>
          <w:fldChar w:fldCharType="end"/>
        </w:r>
      </w:hyperlink>
    </w:p>
    <w:p w14:paraId="70E6A63E" w14:textId="1ACADA5B" w:rsidR="009573F2" w:rsidRDefault="00A74FD0">
      <w:pPr>
        <w:pStyle w:val="TOC3"/>
        <w:rPr>
          <w:rFonts w:asciiTheme="minorHAnsi" w:hAnsiTheme="minorHAnsi" w:cstheme="minorBidi"/>
          <w:noProof/>
          <w:sz w:val="22"/>
        </w:rPr>
      </w:pPr>
      <w:hyperlink w:anchor="_Toc519589450" w:history="1">
        <w:r w:rsidR="009573F2" w:rsidRPr="00C765C6">
          <w:rPr>
            <w:rStyle w:val="Hyperlink"/>
            <w:noProof/>
          </w:rPr>
          <w:t>2.34  Locomotive productivity</w:t>
        </w:r>
        <w:r w:rsidR="009573F2">
          <w:rPr>
            <w:noProof/>
            <w:webHidden/>
          </w:rPr>
          <w:tab/>
        </w:r>
        <w:r w:rsidR="009573F2">
          <w:rPr>
            <w:noProof/>
            <w:webHidden/>
          </w:rPr>
          <w:fldChar w:fldCharType="begin"/>
        </w:r>
        <w:r w:rsidR="009573F2">
          <w:rPr>
            <w:noProof/>
            <w:webHidden/>
          </w:rPr>
          <w:instrText xml:space="preserve"> PAGEREF _Toc519589450 \h </w:instrText>
        </w:r>
        <w:r w:rsidR="009573F2">
          <w:rPr>
            <w:noProof/>
            <w:webHidden/>
          </w:rPr>
        </w:r>
        <w:r w:rsidR="009573F2">
          <w:rPr>
            <w:noProof/>
            <w:webHidden/>
          </w:rPr>
          <w:fldChar w:fldCharType="separate"/>
        </w:r>
        <w:r w:rsidR="009573F2">
          <w:rPr>
            <w:noProof/>
            <w:webHidden/>
          </w:rPr>
          <w:t>45</w:t>
        </w:r>
        <w:r w:rsidR="009573F2">
          <w:rPr>
            <w:noProof/>
            <w:webHidden/>
          </w:rPr>
          <w:fldChar w:fldCharType="end"/>
        </w:r>
      </w:hyperlink>
    </w:p>
    <w:p w14:paraId="5B848B76" w14:textId="5F68A52E" w:rsidR="009573F2" w:rsidRDefault="00A74FD0">
      <w:pPr>
        <w:pStyle w:val="TOC2"/>
        <w:rPr>
          <w:rFonts w:asciiTheme="minorHAnsi" w:hAnsiTheme="minorHAnsi" w:cstheme="minorBidi"/>
          <w:noProof/>
          <w:sz w:val="22"/>
        </w:rPr>
      </w:pPr>
      <w:hyperlink w:anchor="_Toc519589451" w:history="1">
        <w:r w:rsidR="009573F2" w:rsidRPr="00C765C6">
          <w:rPr>
            <w:rStyle w:val="Hyperlink"/>
            <w:noProof/>
          </w:rPr>
          <w:t>2.4  Financial Performance</w:t>
        </w:r>
        <w:r w:rsidR="009573F2">
          <w:rPr>
            <w:noProof/>
            <w:webHidden/>
          </w:rPr>
          <w:tab/>
        </w:r>
        <w:r w:rsidR="009573F2">
          <w:rPr>
            <w:noProof/>
            <w:webHidden/>
          </w:rPr>
          <w:fldChar w:fldCharType="begin"/>
        </w:r>
        <w:r w:rsidR="009573F2">
          <w:rPr>
            <w:noProof/>
            <w:webHidden/>
          </w:rPr>
          <w:instrText xml:space="preserve"> PAGEREF _Toc519589451 \h </w:instrText>
        </w:r>
        <w:r w:rsidR="009573F2">
          <w:rPr>
            <w:noProof/>
            <w:webHidden/>
          </w:rPr>
        </w:r>
        <w:r w:rsidR="009573F2">
          <w:rPr>
            <w:noProof/>
            <w:webHidden/>
          </w:rPr>
          <w:fldChar w:fldCharType="separate"/>
        </w:r>
        <w:r w:rsidR="009573F2">
          <w:rPr>
            <w:noProof/>
            <w:webHidden/>
          </w:rPr>
          <w:t>46</w:t>
        </w:r>
        <w:r w:rsidR="009573F2">
          <w:rPr>
            <w:noProof/>
            <w:webHidden/>
          </w:rPr>
          <w:fldChar w:fldCharType="end"/>
        </w:r>
      </w:hyperlink>
    </w:p>
    <w:p w14:paraId="06E72049" w14:textId="2756E26A" w:rsidR="009573F2" w:rsidRDefault="00A74FD0">
      <w:pPr>
        <w:pStyle w:val="TOC3"/>
        <w:rPr>
          <w:rFonts w:asciiTheme="minorHAnsi" w:hAnsiTheme="minorHAnsi" w:cstheme="minorBidi"/>
          <w:noProof/>
          <w:sz w:val="22"/>
        </w:rPr>
      </w:pPr>
      <w:hyperlink w:anchor="_Toc519589452" w:history="1">
        <w:r w:rsidR="009573F2" w:rsidRPr="00C765C6">
          <w:rPr>
            <w:rStyle w:val="Hyperlink"/>
            <w:noProof/>
          </w:rPr>
          <w:t>2.41  Revenues and Expenses</w:t>
        </w:r>
        <w:r w:rsidR="009573F2">
          <w:rPr>
            <w:noProof/>
            <w:webHidden/>
          </w:rPr>
          <w:tab/>
        </w:r>
        <w:r w:rsidR="009573F2">
          <w:rPr>
            <w:noProof/>
            <w:webHidden/>
          </w:rPr>
          <w:fldChar w:fldCharType="begin"/>
        </w:r>
        <w:r w:rsidR="009573F2">
          <w:rPr>
            <w:noProof/>
            <w:webHidden/>
          </w:rPr>
          <w:instrText xml:space="preserve"> PAGEREF _Toc519589452 \h </w:instrText>
        </w:r>
        <w:r w:rsidR="009573F2">
          <w:rPr>
            <w:noProof/>
            <w:webHidden/>
          </w:rPr>
        </w:r>
        <w:r w:rsidR="009573F2">
          <w:rPr>
            <w:noProof/>
            <w:webHidden/>
          </w:rPr>
          <w:fldChar w:fldCharType="separate"/>
        </w:r>
        <w:r w:rsidR="009573F2">
          <w:rPr>
            <w:noProof/>
            <w:webHidden/>
          </w:rPr>
          <w:t>46</w:t>
        </w:r>
        <w:r w:rsidR="009573F2">
          <w:rPr>
            <w:noProof/>
            <w:webHidden/>
          </w:rPr>
          <w:fldChar w:fldCharType="end"/>
        </w:r>
      </w:hyperlink>
    </w:p>
    <w:p w14:paraId="6BCE5201" w14:textId="1F01CDDB" w:rsidR="009573F2" w:rsidRDefault="00A74FD0">
      <w:pPr>
        <w:pStyle w:val="TOC3"/>
        <w:rPr>
          <w:rFonts w:asciiTheme="minorHAnsi" w:hAnsiTheme="minorHAnsi" w:cstheme="minorBidi"/>
          <w:noProof/>
          <w:sz w:val="22"/>
        </w:rPr>
      </w:pPr>
      <w:hyperlink w:anchor="_Toc519589453" w:history="1">
        <w:r w:rsidR="009573F2" w:rsidRPr="00C765C6">
          <w:rPr>
            <w:rStyle w:val="Hyperlink"/>
            <w:noProof/>
          </w:rPr>
          <w:t>2.42  Financial Ratios</w:t>
        </w:r>
        <w:r w:rsidR="009573F2">
          <w:rPr>
            <w:noProof/>
            <w:webHidden/>
          </w:rPr>
          <w:tab/>
        </w:r>
        <w:r w:rsidR="009573F2">
          <w:rPr>
            <w:noProof/>
            <w:webHidden/>
          </w:rPr>
          <w:fldChar w:fldCharType="begin"/>
        </w:r>
        <w:r w:rsidR="009573F2">
          <w:rPr>
            <w:noProof/>
            <w:webHidden/>
          </w:rPr>
          <w:instrText xml:space="preserve"> PAGEREF _Toc519589453 \h </w:instrText>
        </w:r>
        <w:r w:rsidR="009573F2">
          <w:rPr>
            <w:noProof/>
            <w:webHidden/>
          </w:rPr>
        </w:r>
        <w:r w:rsidR="009573F2">
          <w:rPr>
            <w:noProof/>
            <w:webHidden/>
          </w:rPr>
          <w:fldChar w:fldCharType="separate"/>
        </w:r>
        <w:r w:rsidR="009573F2">
          <w:rPr>
            <w:noProof/>
            <w:webHidden/>
          </w:rPr>
          <w:t>50</w:t>
        </w:r>
        <w:r w:rsidR="009573F2">
          <w:rPr>
            <w:noProof/>
            <w:webHidden/>
          </w:rPr>
          <w:fldChar w:fldCharType="end"/>
        </w:r>
      </w:hyperlink>
    </w:p>
    <w:p w14:paraId="652CE71F" w14:textId="638BEE94" w:rsidR="009573F2" w:rsidRDefault="00A74FD0">
      <w:pPr>
        <w:pStyle w:val="TOC3"/>
        <w:rPr>
          <w:rFonts w:asciiTheme="minorHAnsi" w:hAnsiTheme="minorHAnsi" w:cstheme="minorBidi"/>
          <w:noProof/>
          <w:sz w:val="22"/>
        </w:rPr>
      </w:pPr>
      <w:hyperlink w:anchor="_Toc519589454" w:history="1">
        <w:r w:rsidR="009573F2" w:rsidRPr="00C765C6">
          <w:rPr>
            <w:rStyle w:val="Hyperlink"/>
            <w:noProof/>
          </w:rPr>
          <w:t>2.43  Passenger Transport Financial Sustainability</w:t>
        </w:r>
        <w:r w:rsidR="009573F2">
          <w:rPr>
            <w:noProof/>
            <w:webHidden/>
          </w:rPr>
          <w:tab/>
        </w:r>
        <w:r w:rsidR="009573F2">
          <w:rPr>
            <w:noProof/>
            <w:webHidden/>
          </w:rPr>
          <w:fldChar w:fldCharType="begin"/>
        </w:r>
        <w:r w:rsidR="009573F2">
          <w:rPr>
            <w:noProof/>
            <w:webHidden/>
          </w:rPr>
          <w:instrText xml:space="preserve"> PAGEREF _Toc519589454 \h </w:instrText>
        </w:r>
        <w:r w:rsidR="009573F2">
          <w:rPr>
            <w:noProof/>
            <w:webHidden/>
          </w:rPr>
        </w:r>
        <w:r w:rsidR="009573F2">
          <w:rPr>
            <w:noProof/>
            <w:webHidden/>
          </w:rPr>
          <w:fldChar w:fldCharType="separate"/>
        </w:r>
        <w:r w:rsidR="009573F2">
          <w:rPr>
            <w:noProof/>
            <w:webHidden/>
          </w:rPr>
          <w:t>55</w:t>
        </w:r>
        <w:r w:rsidR="009573F2">
          <w:rPr>
            <w:noProof/>
            <w:webHidden/>
          </w:rPr>
          <w:fldChar w:fldCharType="end"/>
        </w:r>
      </w:hyperlink>
    </w:p>
    <w:p w14:paraId="06AB8CB9" w14:textId="2E5B270A" w:rsidR="009573F2" w:rsidRDefault="00A74FD0">
      <w:pPr>
        <w:pStyle w:val="TOC1"/>
        <w:rPr>
          <w:rFonts w:asciiTheme="minorHAnsi" w:hAnsiTheme="minorHAnsi" w:cstheme="minorBidi"/>
          <w:noProof/>
          <w:sz w:val="22"/>
        </w:rPr>
      </w:pPr>
      <w:hyperlink w:anchor="_Toc519589455" w:history="1">
        <w:r w:rsidR="009573F2" w:rsidRPr="00C765C6">
          <w:rPr>
            <w:rStyle w:val="Hyperlink"/>
            <w:noProof/>
          </w:rPr>
          <w:t>3.  Main Reasons for the Deterioration of Railway Operations</w:t>
        </w:r>
        <w:r w:rsidR="009573F2">
          <w:rPr>
            <w:noProof/>
            <w:webHidden/>
          </w:rPr>
          <w:tab/>
        </w:r>
        <w:r w:rsidR="009573F2">
          <w:rPr>
            <w:noProof/>
            <w:webHidden/>
          </w:rPr>
          <w:fldChar w:fldCharType="begin"/>
        </w:r>
        <w:r w:rsidR="009573F2">
          <w:rPr>
            <w:noProof/>
            <w:webHidden/>
          </w:rPr>
          <w:instrText xml:space="preserve"> PAGEREF _Toc519589455 \h </w:instrText>
        </w:r>
        <w:r w:rsidR="009573F2">
          <w:rPr>
            <w:noProof/>
            <w:webHidden/>
          </w:rPr>
        </w:r>
        <w:r w:rsidR="009573F2">
          <w:rPr>
            <w:noProof/>
            <w:webHidden/>
          </w:rPr>
          <w:fldChar w:fldCharType="separate"/>
        </w:r>
        <w:r w:rsidR="009573F2">
          <w:rPr>
            <w:noProof/>
            <w:webHidden/>
          </w:rPr>
          <w:t>56</w:t>
        </w:r>
        <w:r w:rsidR="009573F2">
          <w:rPr>
            <w:noProof/>
            <w:webHidden/>
          </w:rPr>
          <w:fldChar w:fldCharType="end"/>
        </w:r>
      </w:hyperlink>
    </w:p>
    <w:p w14:paraId="7E423D5D" w14:textId="6BAAE752" w:rsidR="009573F2" w:rsidRDefault="00A74FD0">
      <w:pPr>
        <w:pStyle w:val="TOC1"/>
        <w:rPr>
          <w:rFonts w:asciiTheme="minorHAnsi" w:hAnsiTheme="minorHAnsi" w:cstheme="minorBidi"/>
          <w:noProof/>
          <w:sz w:val="22"/>
        </w:rPr>
      </w:pPr>
      <w:hyperlink w:anchor="_Toc519589456" w:history="1">
        <w:r w:rsidR="009573F2" w:rsidRPr="00C765C6">
          <w:rPr>
            <w:rStyle w:val="Hyperlink"/>
            <w:noProof/>
          </w:rPr>
          <w:t>4.  Areas that Need Attention to Revitalize Railways in Belarus</w:t>
        </w:r>
        <w:r w:rsidR="009573F2">
          <w:rPr>
            <w:noProof/>
            <w:webHidden/>
          </w:rPr>
          <w:tab/>
        </w:r>
        <w:r w:rsidR="009573F2">
          <w:rPr>
            <w:noProof/>
            <w:webHidden/>
          </w:rPr>
          <w:fldChar w:fldCharType="begin"/>
        </w:r>
        <w:r w:rsidR="009573F2">
          <w:rPr>
            <w:noProof/>
            <w:webHidden/>
          </w:rPr>
          <w:instrText xml:space="preserve"> PAGEREF _Toc519589456 \h </w:instrText>
        </w:r>
        <w:r w:rsidR="009573F2">
          <w:rPr>
            <w:noProof/>
            <w:webHidden/>
          </w:rPr>
        </w:r>
        <w:r w:rsidR="009573F2">
          <w:rPr>
            <w:noProof/>
            <w:webHidden/>
          </w:rPr>
          <w:fldChar w:fldCharType="separate"/>
        </w:r>
        <w:r w:rsidR="009573F2">
          <w:rPr>
            <w:noProof/>
            <w:webHidden/>
          </w:rPr>
          <w:t>58</w:t>
        </w:r>
        <w:r w:rsidR="009573F2">
          <w:rPr>
            <w:noProof/>
            <w:webHidden/>
          </w:rPr>
          <w:fldChar w:fldCharType="end"/>
        </w:r>
      </w:hyperlink>
    </w:p>
    <w:p w14:paraId="4E3926C6" w14:textId="6D9DA1EE" w:rsidR="009573F2" w:rsidRDefault="00A74FD0">
      <w:pPr>
        <w:pStyle w:val="TOC2"/>
        <w:rPr>
          <w:rFonts w:asciiTheme="minorHAnsi" w:hAnsiTheme="minorHAnsi" w:cstheme="minorBidi"/>
          <w:noProof/>
          <w:sz w:val="22"/>
        </w:rPr>
      </w:pPr>
      <w:hyperlink w:anchor="_Toc519589457" w:history="1">
        <w:r w:rsidR="009573F2" w:rsidRPr="00C765C6">
          <w:rPr>
            <w:rStyle w:val="Hyperlink"/>
            <w:noProof/>
          </w:rPr>
          <w:t>4.1 Railway Actions that will Respond to the New Belarusian Transport Market</w:t>
        </w:r>
        <w:r w:rsidR="009573F2">
          <w:rPr>
            <w:noProof/>
            <w:webHidden/>
          </w:rPr>
          <w:tab/>
        </w:r>
        <w:r w:rsidR="009573F2">
          <w:rPr>
            <w:noProof/>
            <w:webHidden/>
          </w:rPr>
          <w:fldChar w:fldCharType="begin"/>
        </w:r>
        <w:r w:rsidR="009573F2">
          <w:rPr>
            <w:noProof/>
            <w:webHidden/>
          </w:rPr>
          <w:instrText xml:space="preserve"> PAGEREF _Toc519589457 \h </w:instrText>
        </w:r>
        <w:r w:rsidR="009573F2">
          <w:rPr>
            <w:noProof/>
            <w:webHidden/>
          </w:rPr>
        </w:r>
        <w:r w:rsidR="009573F2">
          <w:rPr>
            <w:noProof/>
            <w:webHidden/>
          </w:rPr>
          <w:fldChar w:fldCharType="separate"/>
        </w:r>
        <w:r w:rsidR="009573F2">
          <w:rPr>
            <w:noProof/>
            <w:webHidden/>
          </w:rPr>
          <w:t>58</w:t>
        </w:r>
        <w:r w:rsidR="009573F2">
          <w:rPr>
            <w:noProof/>
            <w:webHidden/>
          </w:rPr>
          <w:fldChar w:fldCharType="end"/>
        </w:r>
      </w:hyperlink>
    </w:p>
    <w:p w14:paraId="01915BDD" w14:textId="1429DB9C" w:rsidR="009573F2" w:rsidRDefault="00A74FD0">
      <w:pPr>
        <w:pStyle w:val="TOC2"/>
        <w:rPr>
          <w:rFonts w:asciiTheme="minorHAnsi" w:hAnsiTheme="minorHAnsi" w:cstheme="minorBidi"/>
          <w:noProof/>
          <w:sz w:val="22"/>
        </w:rPr>
      </w:pPr>
      <w:hyperlink w:anchor="_Toc519589458" w:history="1">
        <w:r w:rsidR="009573F2" w:rsidRPr="00C765C6">
          <w:rPr>
            <w:rStyle w:val="Hyperlink"/>
            <w:noProof/>
          </w:rPr>
          <w:t>4.2 Railway Actions that will Improve Operating Performance</w:t>
        </w:r>
        <w:r w:rsidR="009573F2">
          <w:rPr>
            <w:noProof/>
            <w:webHidden/>
          </w:rPr>
          <w:tab/>
        </w:r>
        <w:r w:rsidR="009573F2">
          <w:rPr>
            <w:noProof/>
            <w:webHidden/>
          </w:rPr>
          <w:fldChar w:fldCharType="begin"/>
        </w:r>
        <w:r w:rsidR="009573F2">
          <w:rPr>
            <w:noProof/>
            <w:webHidden/>
          </w:rPr>
          <w:instrText xml:space="preserve"> PAGEREF _Toc519589458 \h </w:instrText>
        </w:r>
        <w:r w:rsidR="009573F2">
          <w:rPr>
            <w:noProof/>
            <w:webHidden/>
          </w:rPr>
        </w:r>
        <w:r w:rsidR="009573F2">
          <w:rPr>
            <w:noProof/>
            <w:webHidden/>
          </w:rPr>
          <w:fldChar w:fldCharType="separate"/>
        </w:r>
        <w:r w:rsidR="009573F2">
          <w:rPr>
            <w:noProof/>
            <w:webHidden/>
          </w:rPr>
          <w:t>59</w:t>
        </w:r>
        <w:r w:rsidR="009573F2">
          <w:rPr>
            <w:noProof/>
            <w:webHidden/>
          </w:rPr>
          <w:fldChar w:fldCharType="end"/>
        </w:r>
      </w:hyperlink>
    </w:p>
    <w:p w14:paraId="407DF045" w14:textId="403DE828" w:rsidR="009573F2" w:rsidRDefault="00A74FD0">
      <w:pPr>
        <w:pStyle w:val="TOC2"/>
        <w:rPr>
          <w:rFonts w:asciiTheme="minorHAnsi" w:hAnsiTheme="minorHAnsi" w:cstheme="minorBidi"/>
          <w:noProof/>
          <w:sz w:val="22"/>
        </w:rPr>
      </w:pPr>
      <w:hyperlink w:anchor="_Toc519589459" w:history="1">
        <w:r w:rsidR="009573F2" w:rsidRPr="00C765C6">
          <w:rPr>
            <w:rStyle w:val="Hyperlink"/>
            <w:noProof/>
          </w:rPr>
          <w:t>4.3 Public Policy Actions that will Support Railway Revitalization</w:t>
        </w:r>
        <w:r w:rsidR="009573F2">
          <w:rPr>
            <w:noProof/>
            <w:webHidden/>
          </w:rPr>
          <w:tab/>
        </w:r>
        <w:r w:rsidR="009573F2">
          <w:rPr>
            <w:noProof/>
            <w:webHidden/>
          </w:rPr>
          <w:fldChar w:fldCharType="begin"/>
        </w:r>
        <w:r w:rsidR="009573F2">
          <w:rPr>
            <w:noProof/>
            <w:webHidden/>
          </w:rPr>
          <w:instrText xml:space="preserve"> PAGEREF _Toc519589459 \h </w:instrText>
        </w:r>
        <w:r w:rsidR="009573F2">
          <w:rPr>
            <w:noProof/>
            <w:webHidden/>
          </w:rPr>
        </w:r>
        <w:r w:rsidR="009573F2">
          <w:rPr>
            <w:noProof/>
            <w:webHidden/>
          </w:rPr>
          <w:fldChar w:fldCharType="separate"/>
        </w:r>
        <w:r w:rsidR="009573F2">
          <w:rPr>
            <w:noProof/>
            <w:webHidden/>
          </w:rPr>
          <w:t>59</w:t>
        </w:r>
        <w:r w:rsidR="009573F2">
          <w:rPr>
            <w:noProof/>
            <w:webHidden/>
          </w:rPr>
          <w:fldChar w:fldCharType="end"/>
        </w:r>
      </w:hyperlink>
    </w:p>
    <w:p w14:paraId="3A776FBE" w14:textId="27E8C86C" w:rsidR="009573F2" w:rsidRDefault="00A74FD0">
      <w:pPr>
        <w:pStyle w:val="TOC1"/>
        <w:rPr>
          <w:rFonts w:asciiTheme="minorHAnsi" w:hAnsiTheme="minorHAnsi" w:cstheme="minorBidi"/>
          <w:noProof/>
          <w:sz w:val="22"/>
        </w:rPr>
      </w:pPr>
      <w:hyperlink w:anchor="_Toc519589460" w:history="1">
        <w:r w:rsidR="009573F2" w:rsidRPr="00C765C6">
          <w:rPr>
            <w:rStyle w:val="Hyperlink"/>
            <w:noProof/>
          </w:rPr>
          <w:t>5.  Conclusion</w:t>
        </w:r>
        <w:r w:rsidR="009573F2">
          <w:rPr>
            <w:noProof/>
            <w:webHidden/>
          </w:rPr>
          <w:tab/>
        </w:r>
        <w:r w:rsidR="009573F2">
          <w:rPr>
            <w:noProof/>
            <w:webHidden/>
          </w:rPr>
          <w:fldChar w:fldCharType="begin"/>
        </w:r>
        <w:r w:rsidR="009573F2">
          <w:rPr>
            <w:noProof/>
            <w:webHidden/>
          </w:rPr>
          <w:instrText xml:space="preserve"> PAGEREF _Toc519589460 \h </w:instrText>
        </w:r>
        <w:r w:rsidR="009573F2">
          <w:rPr>
            <w:noProof/>
            <w:webHidden/>
          </w:rPr>
        </w:r>
        <w:r w:rsidR="009573F2">
          <w:rPr>
            <w:noProof/>
            <w:webHidden/>
          </w:rPr>
          <w:fldChar w:fldCharType="separate"/>
        </w:r>
        <w:r w:rsidR="009573F2">
          <w:rPr>
            <w:noProof/>
            <w:webHidden/>
          </w:rPr>
          <w:t>60</w:t>
        </w:r>
        <w:r w:rsidR="009573F2">
          <w:rPr>
            <w:noProof/>
            <w:webHidden/>
          </w:rPr>
          <w:fldChar w:fldCharType="end"/>
        </w:r>
      </w:hyperlink>
    </w:p>
    <w:p w14:paraId="1306A7D0" w14:textId="2B7ADC77" w:rsidR="009573F2" w:rsidRDefault="00A74FD0">
      <w:pPr>
        <w:pStyle w:val="TOC1"/>
        <w:rPr>
          <w:rFonts w:asciiTheme="minorHAnsi" w:hAnsiTheme="minorHAnsi" w:cstheme="minorBidi"/>
          <w:noProof/>
          <w:sz w:val="22"/>
        </w:rPr>
      </w:pPr>
      <w:hyperlink w:anchor="_Toc519589461" w:history="1">
        <w:r w:rsidR="009573F2" w:rsidRPr="00C765C6">
          <w:rPr>
            <w:rStyle w:val="Hyperlink"/>
            <w:noProof/>
          </w:rPr>
          <w:t>Appendix 1: Data Tables</w:t>
        </w:r>
        <w:r w:rsidR="009573F2">
          <w:rPr>
            <w:noProof/>
            <w:webHidden/>
          </w:rPr>
          <w:tab/>
        </w:r>
        <w:r w:rsidR="009573F2">
          <w:rPr>
            <w:noProof/>
            <w:webHidden/>
          </w:rPr>
          <w:fldChar w:fldCharType="begin"/>
        </w:r>
        <w:r w:rsidR="009573F2">
          <w:rPr>
            <w:noProof/>
            <w:webHidden/>
          </w:rPr>
          <w:instrText xml:space="preserve"> PAGEREF _Toc519589461 \h </w:instrText>
        </w:r>
        <w:r w:rsidR="009573F2">
          <w:rPr>
            <w:noProof/>
            <w:webHidden/>
          </w:rPr>
        </w:r>
        <w:r w:rsidR="009573F2">
          <w:rPr>
            <w:noProof/>
            <w:webHidden/>
          </w:rPr>
          <w:fldChar w:fldCharType="separate"/>
        </w:r>
        <w:r w:rsidR="009573F2">
          <w:rPr>
            <w:noProof/>
            <w:webHidden/>
          </w:rPr>
          <w:t>62</w:t>
        </w:r>
        <w:r w:rsidR="009573F2">
          <w:rPr>
            <w:noProof/>
            <w:webHidden/>
          </w:rPr>
          <w:fldChar w:fldCharType="end"/>
        </w:r>
      </w:hyperlink>
    </w:p>
    <w:p w14:paraId="01609D99" w14:textId="435CD822" w:rsidR="009573F2" w:rsidRDefault="00A74FD0">
      <w:pPr>
        <w:pStyle w:val="TOC1"/>
        <w:rPr>
          <w:rFonts w:asciiTheme="minorHAnsi" w:hAnsiTheme="minorHAnsi" w:cstheme="minorBidi"/>
          <w:noProof/>
          <w:sz w:val="22"/>
        </w:rPr>
      </w:pPr>
      <w:hyperlink w:anchor="_Toc519589462" w:history="1">
        <w:r w:rsidR="009573F2" w:rsidRPr="00C765C6">
          <w:rPr>
            <w:rStyle w:val="Hyperlink"/>
            <w:noProof/>
          </w:rPr>
          <w:t>Appendix 2: Map of Belarusian Railway</w:t>
        </w:r>
        <w:r w:rsidR="009573F2">
          <w:rPr>
            <w:noProof/>
            <w:webHidden/>
          </w:rPr>
          <w:tab/>
        </w:r>
        <w:r w:rsidR="009573F2">
          <w:rPr>
            <w:noProof/>
            <w:webHidden/>
          </w:rPr>
          <w:fldChar w:fldCharType="begin"/>
        </w:r>
        <w:r w:rsidR="009573F2">
          <w:rPr>
            <w:noProof/>
            <w:webHidden/>
          </w:rPr>
          <w:instrText xml:space="preserve"> PAGEREF _Toc519589462 \h </w:instrText>
        </w:r>
        <w:r w:rsidR="009573F2">
          <w:rPr>
            <w:noProof/>
            <w:webHidden/>
          </w:rPr>
        </w:r>
        <w:r w:rsidR="009573F2">
          <w:rPr>
            <w:noProof/>
            <w:webHidden/>
          </w:rPr>
          <w:fldChar w:fldCharType="separate"/>
        </w:r>
        <w:r w:rsidR="009573F2">
          <w:rPr>
            <w:noProof/>
            <w:webHidden/>
          </w:rPr>
          <w:t>68</w:t>
        </w:r>
        <w:r w:rsidR="009573F2">
          <w:rPr>
            <w:noProof/>
            <w:webHidden/>
          </w:rPr>
          <w:fldChar w:fldCharType="end"/>
        </w:r>
      </w:hyperlink>
    </w:p>
    <w:p w14:paraId="65511EAD" w14:textId="0B75A0EF" w:rsidR="00856072" w:rsidRDefault="00050E7D" w:rsidP="00856072">
      <w:pPr>
        <w:pStyle w:val="Normal1"/>
        <w:spacing w:before="240" w:after="240" w:line="240" w:lineRule="auto"/>
        <w:rPr>
          <w:b/>
          <w:bCs/>
          <w:szCs w:val="24"/>
        </w:rPr>
      </w:pPr>
      <w:r>
        <w:rPr>
          <w:b/>
          <w:bCs/>
          <w:szCs w:val="24"/>
          <w:lang w:eastAsia="zh-CN"/>
        </w:rPr>
        <w:fldChar w:fldCharType="end"/>
      </w:r>
    </w:p>
    <w:p w14:paraId="3F3F8230" w14:textId="77777777" w:rsidR="00473100" w:rsidRDefault="00473100" w:rsidP="00DC411F"/>
    <w:p w14:paraId="497C728B" w14:textId="5BDBF432" w:rsidR="00EB7AC4" w:rsidRDefault="00120F4A">
      <w:pPr>
        <w:pStyle w:val="TableofFigures"/>
        <w:tabs>
          <w:tab w:val="right" w:leader="dot" w:pos="9350"/>
        </w:tabs>
        <w:rPr>
          <w:rFonts w:asciiTheme="minorHAnsi" w:hAnsiTheme="minorHAnsi" w:cstheme="minorBidi"/>
          <w:noProof/>
          <w:sz w:val="22"/>
          <w:lang w:eastAsia="en-US"/>
        </w:rPr>
      </w:pPr>
      <w:r>
        <w:lastRenderedPageBreak/>
        <w:fldChar w:fldCharType="begin"/>
      </w:r>
      <w:r>
        <w:instrText xml:space="preserve"> TOC \h \z \c "Figure" </w:instrText>
      </w:r>
      <w:r>
        <w:fldChar w:fldCharType="separate"/>
      </w:r>
      <w:hyperlink w:anchor="_Toc493198785" w:history="1">
        <w:r w:rsidR="00EB7AC4" w:rsidRPr="007529E7">
          <w:rPr>
            <w:rStyle w:val="Hyperlink"/>
            <w:noProof/>
          </w:rPr>
          <w:t>Figure 1.  Passenger Journey Market Share by Mode</w:t>
        </w:r>
        <w:r w:rsidR="00EB7AC4">
          <w:rPr>
            <w:noProof/>
            <w:webHidden/>
          </w:rPr>
          <w:tab/>
        </w:r>
        <w:r w:rsidR="00EB7AC4">
          <w:rPr>
            <w:noProof/>
            <w:webHidden/>
          </w:rPr>
          <w:fldChar w:fldCharType="begin"/>
        </w:r>
        <w:r w:rsidR="00EB7AC4">
          <w:rPr>
            <w:noProof/>
            <w:webHidden/>
          </w:rPr>
          <w:instrText xml:space="preserve"> PAGEREF _Toc493198785 \h </w:instrText>
        </w:r>
        <w:r w:rsidR="00EB7AC4">
          <w:rPr>
            <w:noProof/>
            <w:webHidden/>
          </w:rPr>
        </w:r>
        <w:r w:rsidR="00EB7AC4">
          <w:rPr>
            <w:noProof/>
            <w:webHidden/>
          </w:rPr>
          <w:fldChar w:fldCharType="separate"/>
        </w:r>
        <w:r w:rsidR="00EB7AC4">
          <w:rPr>
            <w:noProof/>
            <w:webHidden/>
          </w:rPr>
          <w:t>7</w:t>
        </w:r>
        <w:r w:rsidR="00EB7AC4">
          <w:rPr>
            <w:noProof/>
            <w:webHidden/>
          </w:rPr>
          <w:fldChar w:fldCharType="end"/>
        </w:r>
      </w:hyperlink>
    </w:p>
    <w:p w14:paraId="464328E5" w14:textId="3BD84786" w:rsidR="00EB7AC4" w:rsidRDefault="00A74FD0">
      <w:pPr>
        <w:pStyle w:val="TableofFigures"/>
        <w:tabs>
          <w:tab w:val="right" w:leader="dot" w:pos="9350"/>
        </w:tabs>
        <w:rPr>
          <w:rFonts w:asciiTheme="minorHAnsi" w:hAnsiTheme="minorHAnsi" w:cstheme="minorBidi"/>
          <w:noProof/>
          <w:sz w:val="22"/>
          <w:lang w:eastAsia="en-US"/>
        </w:rPr>
      </w:pPr>
      <w:hyperlink w:anchor="_Toc493198786" w:history="1">
        <w:r w:rsidR="00EB7AC4" w:rsidRPr="007529E7">
          <w:rPr>
            <w:rStyle w:val="Hyperlink"/>
            <w:noProof/>
          </w:rPr>
          <w:t>Figure 2.  Number of Vehicles</w:t>
        </w:r>
        <w:r w:rsidR="00EB7AC4">
          <w:rPr>
            <w:noProof/>
            <w:webHidden/>
          </w:rPr>
          <w:tab/>
        </w:r>
        <w:r w:rsidR="00EB7AC4">
          <w:rPr>
            <w:noProof/>
            <w:webHidden/>
          </w:rPr>
          <w:fldChar w:fldCharType="begin"/>
        </w:r>
        <w:r w:rsidR="00EB7AC4">
          <w:rPr>
            <w:noProof/>
            <w:webHidden/>
          </w:rPr>
          <w:instrText xml:space="preserve"> PAGEREF _Toc493198786 \h </w:instrText>
        </w:r>
        <w:r w:rsidR="00EB7AC4">
          <w:rPr>
            <w:noProof/>
            <w:webHidden/>
          </w:rPr>
        </w:r>
        <w:r w:rsidR="00EB7AC4">
          <w:rPr>
            <w:noProof/>
            <w:webHidden/>
          </w:rPr>
          <w:fldChar w:fldCharType="separate"/>
        </w:r>
        <w:r w:rsidR="00EB7AC4">
          <w:rPr>
            <w:noProof/>
            <w:webHidden/>
          </w:rPr>
          <w:t>8</w:t>
        </w:r>
        <w:r w:rsidR="00EB7AC4">
          <w:rPr>
            <w:noProof/>
            <w:webHidden/>
          </w:rPr>
          <w:fldChar w:fldCharType="end"/>
        </w:r>
      </w:hyperlink>
    </w:p>
    <w:p w14:paraId="1984B056" w14:textId="06A0EF37" w:rsidR="00EB7AC4" w:rsidRDefault="00A74FD0">
      <w:pPr>
        <w:pStyle w:val="TableofFigures"/>
        <w:tabs>
          <w:tab w:val="right" w:leader="dot" w:pos="9350"/>
        </w:tabs>
        <w:rPr>
          <w:rFonts w:asciiTheme="minorHAnsi" w:hAnsiTheme="minorHAnsi" w:cstheme="minorBidi"/>
          <w:noProof/>
          <w:sz w:val="22"/>
          <w:lang w:eastAsia="en-US"/>
        </w:rPr>
      </w:pPr>
      <w:hyperlink w:anchor="_Toc493198787" w:history="1">
        <w:r w:rsidR="00EB7AC4" w:rsidRPr="007529E7">
          <w:rPr>
            <w:rStyle w:val="Hyperlink"/>
            <w:noProof/>
          </w:rPr>
          <w:t>Figure 3.  Passenger Market Share by Mode</w:t>
        </w:r>
        <w:r w:rsidR="00EB7AC4">
          <w:rPr>
            <w:noProof/>
            <w:webHidden/>
          </w:rPr>
          <w:tab/>
        </w:r>
        <w:r w:rsidR="00EB7AC4">
          <w:rPr>
            <w:noProof/>
            <w:webHidden/>
          </w:rPr>
          <w:fldChar w:fldCharType="begin"/>
        </w:r>
        <w:r w:rsidR="00EB7AC4">
          <w:rPr>
            <w:noProof/>
            <w:webHidden/>
          </w:rPr>
          <w:instrText xml:space="preserve"> PAGEREF _Toc493198787 \h </w:instrText>
        </w:r>
        <w:r w:rsidR="00EB7AC4">
          <w:rPr>
            <w:noProof/>
            <w:webHidden/>
          </w:rPr>
        </w:r>
        <w:r w:rsidR="00EB7AC4">
          <w:rPr>
            <w:noProof/>
            <w:webHidden/>
          </w:rPr>
          <w:fldChar w:fldCharType="separate"/>
        </w:r>
        <w:r w:rsidR="00EB7AC4">
          <w:rPr>
            <w:noProof/>
            <w:webHidden/>
          </w:rPr>
          <w:t>9</w:t>
        </w:r>
        <w:r w:rsidR="00EB7AC4">
          <w:rPr>
            <w:noProof/>
            <w:webHidden/>
          </w:rPr>
          <w:fldChar w:fldCharType="end"/>
        </w:r>
      </w:hyperlink>
    </w:p>
    <w:p w14:paraId="126D903D" w14:textId="1A9ED5AB" w:rsidR="00EB7AC4" w:rsidRDefault="00A74FD0">
      <w:pPr>
        <w:pStyle w:val="TableofFigures"/>
        <w:tabs>
          <w:tab w:val="right" w:leader="dot" w:pos="9350"/>
        </w:tabs>
        <w:rPr>
          <w:rFonts w:asciiTheme="minorHAnsi" w:hAnsiTheme="minorHAnsi" w:cstheme="minorBidi"/>
          <w:noProof/>
          <w:sz w:val="22"/>
          <w:lang w:eastAsia="en-US"/>
        </w:rPr>
      </w:pPr>
      <w:hyperlink w:anchor="_Toc493198788" w:history="1">
        <w:r w:rsidR="00EB7AC4" w:rsidRPr="007529E7">
          <w:rPr>
            <w:rStyle w:val="Hyperlink"/>
            <w:noProof/>
          </w:rPr>
          <w:t>Figure 4.  Freight Transport Mode by Tons (1995 to 2015)</w:t>
        </w:r>
        <w:r w:rsidR="00EB7AC4">
          <w:rPr>
            <w:noProof/>
            <w:webHidden/>
          </w:rPr>
          <w:tab/>
        </w:r>
        <w:r w:rsidR="00EB7AC4">
          <w:rPr>
            <w:noProof/>
            <w:webHidden/>
          </w:rPr>
          <w:fldChar w:fldCharType="begin"/>
        </w:r>
        <w:r w:rsidR="00EB7AC4">
          <w:rPr>
            <w:noProof/>
            <w:webHidden/>
          </w:rPr>
          <w:instrText xml:space="preserve"> PAGEREF _Toc493198788 \h </w:instrText>
        </w:r>
        <w:r w:rsidR="00EB7AC4">
          <w:rPr>
            <w:noProof/>
            <w:webHidden/>
          </w:rPr>
        </w:r>
        <w:r w:rsidR="00EB7AC4">
          <w:rPr>
            <w:noProof/>
            <w:webHidden/>
          </w:rPr>
          <w:fldChar w:fldCharType="separate"/>
        </w:r>
        <w:r w:rsidR="00EB7AC4">
          <w:rPr>
            <w:noProof/>
            <w:webHidden/>
          </w:rPr>
          <w:t>10</w:t>
        </w:r>
        <w:r w:rsidR="00EB7AC4">
          <w:rPr>
            <w:noProof/>
            <w:webHidden/>
          </w:rPr>
          <w:fldChar w:fldCharType="end"/>
        </w:r>
      </w:hyperlink>
    </w:p>
    <w:p w14:paraId="10432218" w14:textId="3F49A993" w:rsidR="00EB7AC4" w:rsidRDefault="00A74FD0">
      <w:pPr>
        <w:pStyle w:val="TableofFigures"/>
        <w:tabs>
          <w:tab w:val="right" w:leader="dot" w:pos="9350"/>
        </w:tabs>
        <w:rPr>
          <w:rFonts w:asciiTheme="minorHAnsi" w:hAnsiTheme="minorHAnsi" w:cstheme="minorBidi"/>
          <w:noProof/>
          <w:sz w:val="22"/>
          <w:lang w:eastAsia="en-US"/>
        </w:rPr>
      </w:pPr>
      <w:hyperlink w:anchor="_Toc493198789" w:history="1">
        <w:r w:rsidR="00EB7AC4" w:rsidRPr="007529E7">
          <w:rPr>
            <w:rStyle w:val="Hyperlink"/>
            <w:noProof/>
          </w:rPr>
          <w:t>Figure 5.  Mode Share of freight transport (tkm)</w:t>
        </w:r>
        <w:r w:rsidR="00EB7AC4">
          <w:rPr>
            <w:noProof/>
            <w:webHidden/>
          </w:rPr>
          <w:tab/>
        </w:r>
        <w:r w:rsidR="00EB7AC4">
          <w:rPr>
            <w:noProof/>
            <w:webHidden/>
          </w:rPr>
          <w:fldChar w:fldCharType="begin"/>
        </w:r>
        <w:r w:rsidR="00EB7AC4">
          <w:rPr>
            <w:noProof/>
            <w:webHidden/>
          </w:rPr>
          <w:instrText xml:space="preserve"> PAGEREF _Toc493198789 \h </w:instrText>
        </w:r>
        <w:r w:rsidR="00EB7AC4">
          <w:rPr>
            <w:noProof/>
            <w:webHidden/>
          </w:rPr>
        </w:r>
        <w:r w:rsidR="00EB7AC4">
          <w:rPr>
            <w:noProof/>
            <w:webHidden/>
          </w:rPr>
          <w:fldChar w:fldCharType="separate"/>
        </w:r>
        <w:r w:rsidR="00EB7AC4">
          <w:rPr>
            <w:noProof/>
            <w:webHidden/>
          </w:rPr>
          <w:t>11</w:t>
        </w:r>
        <w:r w:rsidR="00EB7AC4">
          <w:rPr>
            <w:noProof/>
            <w:webHidden/>
          </w:rPr>
          <w:fldChar w:fldCharType="end"/>
        </w:r>
      </w:hyperlink>
    </w:p>
    <w:p w14:paraId="7A7FB374" w14:textId="5F6AA605" w:rsidR="00EB7AC4" w:rsidRDefault="00A74FD0">
      <w:pPr>
        <w:pStyle w:val="TableofFigures"/>
        <w:tabs>
          <w:tab w:val="right" w:leader="dot" w:pos="9350"/>
        </w:tabs>
        <w:rPr>
          <w:rFonts w:asciiTheme="minorHAnsi" w:hAnsiTheme="minorHAnsi" w:cstheme="minorBidi"/>
          <w:noProof/>
          <w:sz w:val="22"/>
          <w:lang w:eastAsia="en-US"/>
        </w:rPr>
      </w:pPr>
      <w:hyperlink w:anchor="_Toc493198790" w:history="1">
        <w:r w:rsidR="00EB7AC4" w:rsidRPr="007529E7">
          <w:rPr>
            <w:rStyle w:val="Hyperlink"/>
            <w:noProof/>
          </w:rPr>
          <w:t>Figure 6.  Average of Length of Haul per Mode</w:t>
        </w:r>
        <w:r w:rsidR="00EB7AC4">
          <w:rPr>
            <w:noProof/>
            <w:webHidden/>
          </w:rPr>
          <w:tab/>
        </w:r>
        <w:r w:rsidR="00EB7AC4">
          <w:rPr>
            <w:noProof/>
            <w:webHidden/>
          </w:rPr>
          <w:fldChar w:fldCharType="begin"/>
        </w:r>
        <w:r w:rsidR="00EB7AC4">
          <w:rPr>
            <w:noProof/>
            <w:webHidden/>
          </w:rPr>
          <w:instrText xml:space="preserve"> PAGEREF _Toc493198790 \h </w:instrText>
        </w:r>
        <w:r w:rsidR="00EB7AC4">
          <w:rPr>
            <w:noProof/>
            <w:webHidden/>
          </w:rPr>
        </w:r>
        <w:r w:rsidR="00EB7AC4">
          <w:rPr>
            <w:noProof/>
            <w:webHidden/>
          </w:rPr>
          <w:fldChar w:fldCharType="separate"/>
        </w:r>
        <w:r w:rsidR="00EB7AC4">
          <w:rPr>
            <w:noProof/>
            <w:webHidden/>
          </w:rPr>
          <w:t>12</w:t>
        </w:r>
        <w:r w:rsidR="00EB7AC4">
          <w:rPr>
            <w:noProof/>
            <w:webHidden/>
          </w:rPr>
          <w:fldChar w:fldCharType="end"/>
        </w:r>
      </w:hyperlink>
    </w:p>
    <w:p w14:paraId="101466F3" w14:textId="4403DFB4" w:rsidR="00EB7AC4" w:rsidRDefault="00A74FD0">
      <w:pPr>
        <w:pStyle w:val="TableofFigures"/>
        <w:tabs>
          <w:tab w:val="right" w:leader="dot" w:pos="9350"/>
        </w:tabs>
        <w:rPr>
          <w:rFonts w:asciiTheme="minorHAnsi" w:hAnsiTheme="minorHAnsi" w:cstheme="minorBidi"/>
          <w:noProof/>
          <w:sz w:val="22"/>
          <w:lang w:eastAsia="en-US"/>
        </w:rPr>
      </w:pPr>
      <w:hyperlink w:anchor="_Toc493198791" w:history="1">
        <w:r w:rsidR="00EB7AC4" w:rsidRPr="007529E7">
          <w:rPr>
            <w:rStyle w:val="Hyperlink"/>
            <w:noProof/>
          </w:rPr>
          <w:t>Figure 7.  Share of Rail Tons Transported</w:t>
        </w:r>
        <w:r w:rsidR="00EB7AC4">
          <w:rPr>
            <w:noProof/>
            <w:webHidden/>
          </w:rPr>
          <w:tab/>
        </w:r>
        <w:r w:rsidR="00EB7AC4">
          <w:rPr>
            <w:noProof/>
            <w:webHidden/>
          </w:rPr>
          <w:fldChar w:fldCharType="begin"/>
        </w:r>
        <w:r w:rsidR="00EB7AC4">
          <w:rPr>
            <w:noProof/>
            <w:webHidden/>
          </w:rPr>
          <w:instrText xml:space="preserve"> PAGEREF _Toc493198791 \h </w:instrText>
        </w:r>
        <w:r w:rsidR="00EB7AC4">
          <w:rPr>
            <w:noProof/>
            <w:webHidden/>
          </w:rPr>
        </w:r>
        <w:r w:rsidR="00EB7AC4">
          <w:rPr>
            <w:noProof/>
            <w:webHidden/>
          </w:rPr>
          <w:fldChar w:fldCharType="separate"/>
        </w:r>
        <w:r w:rsidR="00EB7AC4">
          <w:rPr>
            <w:noProof/>
            <w:webHidden/>
          </w:rPr>
          <w:t>12</w:t>
        </w:r>
        <w:r w:rsidR="00EB7AC4">
          <w:rPr>
            <w:noProof/>
            <w:webHidden/>
          </w:rPr>
          <w:fldChar w:fldCharType="end"/>
        </w:r>
      </w:hyperlink>
    </w:p>
    <w:p w14:paraId="79BE2ADA" w14:textId="492F98A0" w:rsidR="00EB7AC4" w:rsidRDefault="00A74FD0">
      <w:pPr>
        <w:pStyle w:val="TableofFigures"/>
        <w:tabs>
          <w:tab w:val="right" w:leader="dot" w:pos="9350"/>
        </w:tabs>
        <w:rPr>
          <w:rFonts w:asciiTheme="minorHAnsi" w:hAnsiTheme="minorHAnsi" w:cstheme="minorBidi"/>
          <w:noProof/>
          <w:sz w:val="22"/>
          <w:lang w:eastAsia="en-US"/>
        </w:rPr>
      </w:pPr>
      <w:hyperlink w:anchor="_Toc493198792" w:history="1">
        <w:r w:rsidR="00EB7AC4" w:rsidRPr="007529E7">
          <w:rPr>
            <w:rStyle w:val="Hyperlink"/>
            <w:noProof/>
          </w:rPr>
          <w:t>Figure 8. Organizational Structure of Belarusian Railways</w:t>
        </w:r>
        <w:r w:rsidR="00EB7AC4">
          <w:rPr>
            <w:noProof/>
            <w:webHidden/>
          </w:rPr>
          <w:tab/>
        </w:r>
        <w:r w:rsidR="00EB7AC4">
          <w:rPr>
            <w:noProof/>
            <w:webHidden/>
          </w:rPr>
          <w:fldChar w:fldCharType="begin"/>
        </w:r>
        <w:r w:rsidR="00EB7AC4">
          <w:rPr>
            <w:noProof/>
            <w:webHidden/>
          </w:rPr>
          <w:instrText xml:space="preserve"> PAGEREF _Toc493198792 \h </w:instrText>
        </w:r>
        <w:r w:rsidR="00EB7AC4">
          <w:rPr>
            <w:noProof/>
            <w:webHidden/>
          </w:rPr>
        </w:r>
        <w:r w:rsidR="00EB7AC4">
          <w:rPr>
            <w:noProof/>
            <w:webHidden/>
          </w:rPr>
          <w:fldChar w:fldCharType="separate"/>
        </w:r>
        <w:r w:rsidR="00EB7AC4">
          <w:rPr>
            <w:noProof/>
            <w:webHidden/>
          </w:rPr>
          <w:t>15</w:t>
        </w:r>
        <w:r w:rsidR="00EB7AC4">
          <w:rPr>
            <w:noProof/>
            <w:webHidden/>
          </w:rPr>
          <w:fldChar w:fldCharType="end"/>
        </w:r>
      </w:hyperlink>
    </w:p>
    <w:p w14:paraId="0F7EDE57" w14:textId="4D5FEA80" w:rsidR="00EB7AC4" w:rsidRDefault="00A74FD0">
      <w:pPr>
        <w:pStyle w:val="TableofFigures"/>
        <w:tabs>
          <w:tab w:val="right" w:leader="dot" w:pos="9350"/>
        </w:tabs>
        <w:rPr>
          <w:rFonts w:asciiTheme="minorHAnsi" w:hAnsiTheme="minorHAnsi" w:cstheme="minorBidi"/>
          <w:noProof/>
          <w:sz w:val="22"/>
          <w:lang w:eastAsia="en-US"/>
        </w:rPr>
      </w:pPr>
      <w:hyperlink w:anchor="_Toc493198793" w:history="1">
        <w:r w:rsidR="00EB7AC4" w:rsidRPr="007529E7">
          <w:rPr>
            <w:rStyle w:val="Hyperlink"/>
            <w:noProof/>
          </w:rPr>
          <w:t>Figure 9.  Passenger carried and passenger</w:t>
        </w:r>
        <w:r w:rsidR="00EB7AC4">
          <w:rPr>
            <w:noProof/>
            <w:webHidden/>
          </w:rPr>
          <w:tab/>
        </w:r>
        <w:r w:rsidR="00EB7AC4">
          <w:rPr>
            <w:noProof/>
            <w:webHidden/>
          </w:rPr>
          <w:fldChar w:fldCharType="begin"/>
        </w:r>
        <w:r w:rsidR="00EB7AC4">
          <w:rPr>
            <w:noProof/>
            <w:webHidden/>
          </w:rPr>
          <w:instrText xml:space="preserve"> PAGEREF _Toc493198793 \h </w:instrText>
        </w:r>
        <w:r w:rsidR="00EB7AC4">
          <w:rPr>
            <w:noProof/>
            <w:webHidden/>
          </w:rPr>
        </w:r>
        <w:r w:rsidR="00EB7AC4">
          <w:rPr>
            <w:noProof/>
            <w:webHidden/>
          </w:rPr>
          <w:fldChar w:fldCharType="separate"/>
        </w:r>
        <w:r w:rsidR="00EB7AC4">
          <w:rPr>
            <w:noProof/>
            <w:webHidden/>
          </w:rPr>
          <w:t>19</w:t>
        </w:r>
        <w:r w:rsidR="00EB7AC4">
          <w:rPr>
            <w:noProof/>
            <w:webHidden/>
          </w:rPr>
          <w:fldChar w:fldCharType="end"/>
        </w:r>
      </w:hyperlink>
    </w:p>
    <w:p w14:paraId="11246DE0" w14:textId="6372EDD6" w:rsidR="00EB7AC4" w:rsidRDefault="00A74FD0">
      <w:pPr>
        <w:pStyle w:val="TableofFigures"/>
        <w:tabs>
          <w:tab w:val="right" w:leader="dot" w:pos="9350"/>
        </w:tabs>
        <w:rPr>
          <w:rFonts w:asciiTheme="minorHAnsi" w:hAnsiTheme="minorHAnsi" w:cstheme="minorBidi"/>
          <w:noProof/>
          <w:sz w:val="22"/>
          <w:lang w:eastAsia="en-US"/>
        </w:rPr>
      </w:pPr>
      <w:hyperlink w:anchor="_Toc493198794" w:history="1">
        <w:r w:rsidR="00EB7AC4" w:rsidRPr="007529E7">
          <w:rPr>
            <w:rStyle w:val="Hyperlink"/>
            <w:noProof/>
          </w:rPr>
          <w:t>Figure 10. Average passenger journey distance</w:t>
        </w:r>
        <w:r w:rsidR="00EB7AC4">
          <w:rPr>
            <w:noProof/>
            <w:webHidden/>
          </w:rPr>
          <w:tab/>
        </w:r>
        <w:r w:rsidR="00EB7AC4">
          <w:rPr>
            <w:noProof/>
            <w:webHidden/>
          </w:rPr>
          <w:fldChar w:fldCharType="begin"/>
        </w:r>
        <w:r w:rsidR="00EB7AC4">
          <w:rPr>
            <w:noProof/>
            <w:webHidden/>
          </w:rPr>
          <w:instrText xml:space="preserve"> PAGEREF _Toc493198794 \h </w:instrText>
        </w:r>
        <w:r w:rsidR="00EB7AC4">
          <w:rPr>
            <w:noProof/>
            <w:webHidden/>
          </w:rPr>
        </w:r>
        <w:r w:rsidR="00EB7AC4">
          <w:rPr>
            <w:noProof/>
            <w:webHidden/>
          </w:rPr>
          <w:fldChar w:fldCharType="separate"/>
        </w:r>
        <w:r w:rsidR="00EB7AC4">
          <w:rPr>
            <w:noProof/>
            <w:webHidden/>
          </w:rPr>
          <w:t>19</w:t>
        </w:r>
        <w:r w:rsidR="00EB7AC4">
          <w:rPr>
            <w:noProof/>
            <w:webHidden/>
          </w:rPr>
          <w:fldChar w:fldCharType="end"/>
        </w:r>
      </w:hyperlink>
    </w:p>
    <w:p w14:paraId="3D97DBAE" w14:textId="7E2AB38C" w:rsidR="00EB7AC4" w:rsidRDefault="00A74FD0">
      <w:pPr>
        <w:pStyle w:val="TableofFigures"/>
        <w:tabs>
          <w:tab w:val="right" w:leader="dot" w:pos="9350"/>
        </w:tabs>
        <w:rPr>
          <w:rFonts w:asciiTheme="minorHAnsi" w:hAnsiTheme="minorHAnsi" w:cstheme="minorBidi"/>
          <w:noProof/>
          <w:sz w:val="22"/>
          <w:lang w:eastAsia="en-US"/>
        </w:rPr>
      </w:pPr>
      <w:hyperlink w:anchor="_Toc493198795" w:history="1">
        <w:r w:rsidR="00EB7AC4" w:rsidRPr="007529E7">
          <w:rPr>
            <w:rStyle w:val="Hyperlink"/>
            <w:noProof/>
          </w:rPr>
          <w:t>Figure 11. The number of passengers carried (millions)</w:t>
        </w:r>
        <w:r w:rsidR="00EB7AC4">
          <w:rPr>
            <w:noProof/>
            <w:webHidden/>
          </w:rPr>
          <w:tab/>
        </w:r>
        <w:r w:rsidR="00EB7AC4">
          <w:rPr>
            <w:noProof/>
            <w:webHidden/>
          </w:rPr>
          <w:fldChar w:fldCharType="begin"/>
        </w:r>
        <w:r w:rsidR="00EB7AC4">
          <w:rPr>
            <w:noProof/>
            <w:webHidden/>
          </w:rPr>
          <w:instrText xml:space="preserve"> PAGEREF _Toc493198795 \h </w:instrText>
        </w:r>
        <w:r w:rsidR="00EB7AC4">
          <w:rPr>
            <w:noProof/>
            <w:webHidden/>
          </w:rPr>
        </w:r>
        <w:r w:rsidR="00EB7AC4">
          <w:rPr>
            <w:noProof/>
            <w:webHidden/>
          </w:rPr>
          <w:fldChar w:fldCharType="separate"/>
        </w:r>
        <w:r w:rsidR="00EB7AC4">
          <w:rPr>
            <w:noProof/>
            <w:webHidden/>
          </w:rPr>
          <w:t>20</w:t>
        </w:r>
        <w:r w:rsidR="00EB7AC4">
          <w:rPr>
            <w:noProof/>
            <w:webHidden/>
          </w:rPr>
          <w:fldChar w:fldCharType="end"/>
        </w:r>
      </w:hyperlink>
    </w:p>
    <w:p w14:paraId="05D3699F" w14:textId="486EB141" w:rsidR="00EB7AC4" w:rsidRDefault="00A74FD0">
      <w:pPr>
        <w:pStyle w:val="TableofFigures"/>
        <w:tabs>
          <w:tab w:val="right" w:leader="dot" w:pos="9350"/>
        </w:tabs>
        <w:rPr>
          <w:rFonts w:asciiTheme="minorHAnsi" w:hAnsiTheme="minorHAnsi" w:cstheme="minorBidi"/>
          <w:noProof/>
          <w:sz w:val="22"/>
          <w:lang w:eastAsia="en-US"/>
        </w:rPr>
      </w:pPr>
      <w:hyperlink w:anchor="_Toc493198796" w:history="1">
        <w:r w:rsidR="00EB7AC4" w:rsidRPr="007529E7">
          <w:rPr>
            <w:rStyle w:val="Hyperlink"/>
            <w:noProof/>
          </w:rPr>
          <w:t>Figure 12. Passenger distances carried (million km)</w:t>
        </w:r>
        <w:r w:rsidR="00EB7AC4">
          <w:rPr>
            <w:noProof/>
            <w:webHidden/>
          </w:rPr>
          <w:tab/>
        </w:r>
        <w:r w:rsidR="00EB7AC4">
          <w:rPr>
            <w:noProof/>
            <w:webHidden/>
          </w:rPr>
          <w:fldChar w:fldCharType="begin"/>
        </w:r>
        <w:r w:rsidR="00EB7AC4">
          <w:rPr>
            <w:noProof/>
            <w:webHidden/>
          </w:rPr>
          <w:instrText xml:space="preserve"> PAGEREF _Toc493198796 \h </w:instrText>
        </w:r>
        <w:r w:rsidR="00EB7AC4">
          <w:rPr>
            <w:noProof/>
            <w:webHidden/>
          </w:rPr>
        </w:r>
        <w:r w:rsidR="00EB7AC4">
          <w:rPr>
            <w:noProof/>
            <w:webHidden/>
          </w:rPr>
          <w:fldChar w:fldCharType="separate"/>
        </w:r>
        <w:r w:rsidR="00EB7AC4">
          <w:rPr>
            <w:noProof/>
            <w:webHidden/>
          </w:rPr>
          <w:t>21</w:t>
        </w:r>
        <w:r w:rsidR="00EB7AC4">
          <w:rPr>
            <w:noProof/>
            <w:webHidden/>
          </w:rPr>
          <w:fldChar w:fldCharType="end"/>
        </w:r>
      </w:hyperlink>
    </w:p>
    <w:p w14:paraId="1A87B036" w14:textId="6AEE2D66" w:rsidR="00EB7AC4" w:rsidRDefault="00A74FD0">
      <w:pPr>
        <w:pStyle w:val="TableofFigures"/>
        <w:tabs>
          <w:tab w:val="right" w:leader="dot" w:pos="9350"/>
        </w:tabs>
        <w:rPr>
          <w:rFonts w:asciiTheme="minorHAnsi" w:hAnsiTheme="minorHAnsi" w:cstheme="minorBidi"/>
          <w:noProof/>
          <w:sz w:val="22"/>
          <w:lang w:eastAsia="en-US"/>
        </w:rPr>
      </w:pPr>
      <w:hyperlink w:anchor="_Toc493198797" w:history="1">
        <w:r w:rsidR="00EB7AC4" w:rsidRPr="007529E7">
          <w:rPr>
            <w:rStyle w:val="Hyperlink"/>
            <w:noProof/>
          </w:rPr>
          <w:t>Figure 13. Trend in domestic and international passengers carried (in million people)</w:t>
        </w:r>
        <w:r w:rsidR="00EB7AC4">
          <w:rPr>
            <w:noProof/>
            <w:webHidden/>
          </w:rPr>
          <w:tab/>
        </w:r>
        <w:r w:rsidR="00EB7AC4">
          <w:rPr>
            <w:noProof/>
            <w:webHidden/>
          </w:rPr>
          <w:fldChar w:fldCharType="begin"/>
        </w:r>
        <w:r w:rsidR="00EB7AC4">
          <w:rPr>
            <w:noProof/>
            <w:webHidden/>
          </w:rPr>
          <w:instrText xml:space="preserve"> PAGEREF _Toc493198797 \h </w:instrText>
        </w:r>
        <w:r w:rsidR="00EB7AC4">
          <w:rPr>
            <w:noProof/>
            <w:webHidden/>
          </w:rPr>
        </w:r>
        <w:r w:rsidR="00EB7AC4">
          <w:rPr>
            <w:noProof/>
            <w:webHidden/>
          </w:rPr>
          <w:fldChar w:fldCharType="separate"/>
        </w:r>
        <w:r w:rsidR="00EB7AC4">
          <w:rPr>
            <w:noProof/>
            <w:webHidden/>
          </w:rPr>
          <w:t>22</w:t>
        </w:r>
        <w:r w:rsidR="00EB7AC4">
          <w:rPr>
            <w:noProof/>
            <w:webHidden/>
          </w:rPr>
          <w:fldChar w:fldCharType="end"/>
        </w:r>
      </w:hyperlink>
    </w:p>
    <w:p w14:paraId="627FCAFA" w14:textId="0C9BEE12" w:rsidR="00EB7AC4" w:rsidRDefault="00A74FD0">
      <w:pPr>
        <w:pStyle w:val="TableofFigures"/>
        <w:tabs>
          <w:tab w:val="right" w:leader="dot" w:pos="9350"/>
        </w:tabs>
        <w:rPr>
          <w:rFonts w:asciiTheme="minorHAnsi" w:hAnsiTheme="minorHAnsi" w:cstheme="minorBidi"/>
          <w:noProof/>
          <w:sz w:val="22"/>
          <w:lang w:eastAsia="en-US"/>
        </w:rPr>
      </w:pPr>
      <w:hyperlink w:anchor="_Toc493198798" w:history="1">
        <w:r w:rsidR="00EB7AC4" w:rsidRPr="007529E7">
          <w:rPr>
            <w:rStyle w:val="Hyperlink"/>
            <w:noProof/>
          </w:rPr>
          <w:t>Figure 14.  Changes in comparative tariffs (levels in 2005 = 100)</w:t>
        </w:r>
        <w:r w:rsidR="00EB7AC4">
          <w:rPr>
            <w:noProof/>
            <w:webHidden/>
          </w:rPr>
          <w:tab/>
        </w:r>
        <w:r w:rsidR="00EB7AC4">
          <w:rPr>
            <w:noProof/>
            <w:webHidden/>
          </w:rPr>
          <w:fldChar w:fldCharType="begin"/>
        </w:r>
        <w:r w:rsidR="00EB7AC4">
          <w:rPr>
            <w:noProof/>
            <w:webHidden/>
          </w:rPr>
          <w:instrText xml:space="preserve"> PAGEREF _Toc493198798 \h </w:instrText>
        </w:r>
        <w:r w:rsidR="00EB7AC4">
          <w:rPr>
            <w:noProof/>
            <w:webHidden/>
          </w:rPr>
        </w:r>
        <w:r w:rsidR="00EB7AC4">
          <w:rPr>
            <w:noProof/>
            <w:webHidden/>
          </w:rPr>
          <w:fldChar w:fldCharType="separate"/>
        </w:r>
        <w:r w:rsidR="00EB7AC4">
          <w:rPr>
            <w:noProof/>
            <w:webHidden/>
          </w:rPr>
          <w:t>23</w:t>
        </w:r>
        <w:r w:rsidR="00EB7AC4">
          <w:rPr>
            <w:noProof/>
            <w:webHidden/>
          </w:rPr>
          <w:fldChar w:fldCharType="end"/>
        </w:r>
      </w:hyperlink>
    </w:p>
    <w:p w14:paraId="5B9ABDF9" w14:textId="4B7065D1" w:rsidR="00EB7AC4" w:rsidRDefault="00A74FD0">
      <w:pPr>
        <w:pStyle w:val="TableofFigures"/>
        <w:tabs>
          <w:tab w:val="right" w:leader="dot" w:pos="9350"/>
        </w:tabs>
        <w:rPr>
          <w:rFonts w:asciiTheme="minorHAnsi" w:hAnsiTheme="minorHAnsi" w:cstheme="minorBidi"/>
          <w:noProof/>
          <w:sz w:val="22"/>
          <w:lang w:eastAsia="en-US"/>
        </w:rPr>
      </w:pPr>
      <w:hyperlink w:anchor="_Toc493198799" w:history="1">
        <w:r w:rsidR="00EB7AC4" w:rsidRPr="007529E7">
          <w:rPr>
            <w:rStyle w:val="Hyperlink"/>
            <w:noProof/>
          </w:rPr>
          <w:t>Figure 15.  Passenger and Freight Tariff Index (2004 to 2015)</w:t>
        </w:r>
        <w:r w:rsidR="00EB7AC4">
          <w:rPr>
            <w:noProof/>
            <w:webHidden/>
          </w:rPr>
          <w:tab/>
        </w:r>
        <w:r w:rsidR="00EB7AC4">
          <w:rPr>
            <w:noProof/>
            <w:webHidden/>
          </w:rPr>
          <w:fldChar w:fldCharType="begin"/>
        </w:r>
        <w:r w:rsidR="00EB7AC4">
          <w:rPr>
            <w:noProof/>
            <w:webHidden/>
          </w:rPr>
          <w:instrText xml:space="preserve"> PAGEREF _Toc493198799 \h </w:instrText>
        </w:r>
        <w:r w:rsidR="00EB7AC4">
          <w:rPr>
            <w:noProof/>
            <w:webHidden/>
          </w:rPr>
        </w:r>
        <w:r w:rsidR="00EB7AC4">
          <w:rPr>
            <w:noProof/>
            <w:webHidden/>
          </w:rPr>
          <w:fldChar w:fldCharType="separate"/>
        </w:r>
        <w:r w:rsidR="00EB7AC4">
          <w:rPr>
            <w:noProof/>
            <w:webHidden/>
          </w:rPr>
          <w:t>23</w:t>
        </w:r>
        <w:r w:rsidR="00EB7AC4">
          <w:rPr>
            <w:noProof/>
            <w:webHidden/>
          </w:rPr>
          <w:fldChar w:fldCharType="end"/>
        </w:r>
      </w:hyperlink>
    </w:p>
    <w:p w14:paraId="5A76DB89" w14:textId="71FA65F8" w:rsidR="00EB7AC4" w:rsidRDefault="00A74FD0">
      <w:pPr>
        <w:pStyle w:val="TableofFigures"/>
        <w:tabs>
          <w:tab w:val="right" w:leader="dot" w:pos="9350"/>
        </w:tabs>
        <w:rPr>
          <w:rFonts w:asciiTheme="minorHAnsi" w:hAnsiTheme="minorHAnsi" w:cstheme="minorBidi"/>
          <w:noProof/>
          <w:sz w:val="22"/>
          <w:lang w:eastAsia="en-US"/>
        </w:rPr>
      </w:pPr>
      <w:hyperlink w:anchor="_Toc493198800" w:history="1">
        <w:r w:rsidR="00EB7AC4" w:rsidRPr="007529E7">
          <w:rPr>
            <w:rStyle w:val="Hyperlink"/>
            <w:noProof/>
          </w:rPr>
          <w:t>Figure 16.  Trends in real values of comparative tariffs</w:t>
        </w:r>
        <w:r w:rsidR="00EB7AC4">
          <w:rPr>
            <w:noProof/>
            <w:webHidden/>
          </w:rPr>
          <w:tab/>
        </w:r>
        <w:r w:rsidR="00EB7AC4">
          <w:rPr>
            <w:noProof/>
            <w:webHidden/>
          </w:rPr>
          <w:fldChar w:fldCharType="begin"/>
        </w:r>
        <w:r w:rsidR="00EB7AC4">
          <w:rPr>
            <w:noProof/>
            <w:webHidden/>
          </w:rPr>
          <w:instrText xml:space="preserve"> PAGEREF _Toc493198800 \h </w:instrText>
        </w:r>
        <w:r w:rsidR="00EB7AC4">
          <w:rPr>
            <w:noProof/>
            <w:webHidden/>
          </w:rPr>
        </w:r>
        <w:r w:rsidR="00EB7AC4">
          <w:rPr>
            <w:noProof/>
            <w:webHidden/>
          </w:rPr>
          <w:fldChar w:fldCharType="separate"/>
        </w:r>
        <w:r w:rsidR="00EB7AC4">
          <w:rPr>
            <w:noProof/>
            <w:webHidden/>
          </w:rPr>
          <w:t>24</w:t>
        </w:r>
        <w:r w:rsidR="00EB7AC4">
          <w:rPr>
            <w:noProof/>
            <w:webHidden/>
          </w:rPr>
          <w:fldChar w:fldCharType="end"/>
        </w:r>
      </w:hyperlink>
    </w:p>
    <w:p w14:paraId="1CD10E0F" w14:textId="39AC7A54" w:rsidR="00EB7AC4" w:rsidRDefault="00A74FD0">
      <w:pPr>
        <w:pStyle w:val="TableofFigures"/>
        <w:tabs>
          <w:tab w:val="right" w:leader="dot" w:pos="9350"/>
        </w:tabs>
        <w:rPr>
          <w:rFonts w:asciiTheme="minorHAnsi" w:hAnsiTheme="minorHAnsi" w:cstheme="minorBidi"/>
          <w:noProof/>
          <w:sz w:val="22"/>
          <w:lang w:eastAsia="en-US"/>
        </w:rPr>
      </w:pPr>
      <w:hyperlink w:anchor="_Toc493198801" w:history="1">
        <w:r w:rsidR="00EB7AC4" w:rsidRPr="007529E7">
          <w:rPr>
            <w:rStyle w:val="Hyperlink"/>
            <w:noProof/>
          </w:rPr>
          <w:t>Figure 17.</w:t>
        </w:r>
        <w:r w:rsidR="00B60EC2">
          <w:rPr>
            <w:rStyle w:val="Hyperlink"/>
            <w:noProof/>
          </w:rPr>
          <w:t xml:space="preserve">  Freight Tons Transported by BCh</w:t>
        </w:r>
        <w:r w:rsidR="00EB7AC4" w:rsidRPr="007529E7">
          <w:rPr>
            <w:rStyle w:val="Hyperlink"/>
            <w:noProof/>
          </w:rPr>
          <w:t xml:space="preserve"> (millions)</w:t>
        </w:r>
        <w:r w:rsidR="00EB7AC4">
          <w:rPr>
            <w:noProof/>
            <w:webHidden/>
          </w:rPr>
          <w:tab/>
        </w:r>
        <w:r w:rsidR="00EB7AC4">
          <w:rPr>
            <w:noProof/>
            <w:webHidden/>
          </w:rPr>
          <w:fldChar w:fldCharType="begin"/>
        </w:r>
        <w:r w:rsidR="00EB7AC4">
          <w:rPr>
            <w:noProof/>
            <w:webHidden/>
          </w:rPr>
          <w:instrText xml:space="preserve"> PAGEREF _Toc493198801 \h </w:instrText>
        </w:r>
        <w:r w:rsidR="00EB7AC4">
          <w:rPr>
            <w:noProof/>
            <w:webHidden/>
          </w:rPr>
        </w:r>
        <w:r w:rsidR="00EB7AC4">
          <w:rPr>
            <w:noProof/>
            <w:webHidden/>
          </w:rPr>
          <w:fldChar w:fldCharType="separate"/>
        </w:r>
        <w:r w:rsidR="00EB7AC4">
          <w:rPr>
            <w:noProof/>
            <w:webHidden/>
          </w:rPr>
          <w:t>25</w:t>
        </w:r>
        <w:r w:rsidR="00EB7AC4">
          <w:rPr>
            <w:noProof/>
            <w:webHidden/>
          </w:rPr>
          <w:fldChar w:fldCharType="end"/>
        </w:r>
      </w:hyperlink>
    </w:p>
    <w:p w14:paraId="1B150F85" w14:textId="684BFE92" w:rsidR="00EB7AC4" w:rsidRDefault="00A74FD0">
      <w:pPr>
        <w:pStyle w:val="TableofFigures"/>
        <w:tabs>
          <w:tab w:val="right" w:leader="dot" w:pos="9350"/>
        </w:tabs>
        <w:rPr>
          <w:rFonts w:asciiTheme="minorHAnsi" w:hAnsiTheme="minorHAnsi" w:cstheme="minorBidi"/>
          <w:noProof/>
          <w:sz w:val="22"/>
          <w:lang w:eastAsia="en-US"/>
        </w:rPr>
      </w:pPr>
      <w:hyperlink w:anchor="_Toc493198802" w:history="1">
        <w:r w:rsidR="00EB7AC4" w:rsidRPr="007529E7">
          <w:rPr>
            <w:rStyle w:val="Hyperlink"/>
            <w:noProof/>
          </w:rPr>
          <w:t>Figure 18.  Freight Tons by Commodity</w:t>
        </w:r>
        <w:r w:rsidR="00EB7AC4">
          <w:rPr>
            <w:noProof/>
            <w:webHidden/>
          </w:rPr>
          <w:tab/>
        </w:r>
        <w:r w:rsidR="00EB7AC4">
          <w:rPr>
            <w:noProof/>
            <w:webHidden/>
          </w:rPr>
          <w:fldChar w:fldCharType="begin"/>
        </w:r>
        <w:r w:rsidR="00EB7AC4">
          <w:rPr>
            <w:noProof/>
            <w:webHidden/>
          </w:rPr>
          <w:instrText xml:space="preserve"> PAGEREF _Toc493198802 \h </w:instrText>
        </w:r>
        <w:r w:rsidR="00EB7AC4">
          <w:rPr>
            <w:noProof/>
            <w:webHidden/>
          </w:rPr>
        </w:r>
        <w:r w:rsidR="00EB7AC4">
          <w:rPr>
            <w:noProof/>
            <w:webHidden/>
          </w:rPr>
          <w:fldChar w:fldCharType="separate"/>
        </w:r>
        <w:r w:rsidR="00EB7AC4">
          <w:rPr>
            <w:noProof/>
            <w:webHidden/>
          </w:rPr>
          <w:t>25</w:t>
        </w:r>
        <w:r w:rsidR="00EB7AC4">
          <w:rPr>
            <w:noProof/>
            <w:webHidden/>
          </w:rPr>
          <w:fldChar w:fldCharType="end"/>
        </w:r>
      </w:hyperlink>
    </w:p>
    <w:p w14:paraId="12013264" w14:textId="15E16D7B" w:rsidR="00EB7AC4" w:rsidRDefault="00A74FD0">
      <w:pPr>
        <w:pStyle w:val="TableofFigures"/>
        <w:tabs>
          <w:tab w:val="right" w:leader="dot" w:pos="9350"/>
        </w:tabs>
        <w:rPr>
          <w:rFonts w:asciiTheme="minorHAnsi" w:hAnsiTheme="minorHAnsi" w:cstheme="minorBidi"/>
          <w:noProof/>
          <w:sz w:val="22"/>
          <w:lang w:eastAsia="en-US"/>
        </w:rPr>
      </w:pPr>
      <w:hyperlink w:anchor="_Toc493198803" w:history="1">
        <w:r w:rsidR="00EB7AC4" w:rsidRPr="007529E7">
          <w:rPr>
            <w:rStyle w:val="Hyperlink"/>
            <w:noProof/>
          </w:rPr>
          <w:t>Figure 19.  Population and Freight Volume in Belarus</w:t>
        </w:r>
        <w:r w:rsidR="00EB7AC4">
          <w:rPr>
            <w:noProof/>
            <w:webHidden/>
          </w:rPr>
          <w:tab/>
        </w:r>
        <w:r w:rsidR="00EB7AC4">
          <w:rPr>
            <w:noProof/>
            <w:webHidden/>
          </w:rPr>
          <w:fldChar w:fldCharType="begin"/>
        </w:r>
        <w:r w:rsidR="00EB7AC4">
          <w:rPr>
            <w:noProof/>
            <w:webHidden/>
          </w:rPr>
          <w:instrText xml:space="preserve"> PAGEREF _Toc493198803 \h </w:instrText>
        </w:r>
        <w:r w:rsidR="00EB7AC4">
          <w:rPr>
            <w:noProof/>
            <w:webHidden/>
          </w:rPr>
        </w:r>
        <w:r w:rsidR="00EB7AC4">
          <w:rPr>
            <w:noProof/>
            <w:webHidden/>
          </w:rPr>
          <w:fldChar w:fldCharType="separate"/>
        </w:r>
        <w:r w:rsidR="00EB7AC4">
          <w:rPr>
            <w:noProof/>
            <w:webHidden/>
          </w:rPr>
          <w:t>26</w:t>
        </w:r>
        <w:r w:rsidR="00EB7AC4">
          <w:rPr>
            <w:noProof/>
            <w:webHidden/>
          </w:rPr>
          <w:fldChar w:fldCharType="end"/>
        </w:r>
      </w:hyperlink>
    </w:p>
    <w:p w14:paraId="52F6EE55" w14:textId="4EBF080E" w:rsidR="00EB7AC4" w:rsidRDefault="00A74FD0">
      <w:pPr>
        <w:pStyle w:val="TableofFigures"/>
        <w:tabs>
          <w:tab w:val="right" w:leader="dot" w:pos="9350"/>
        </w:tabs>
        <w:rPr>
          <w:rFonts w:asciiTheme="minorHAnsi" w:hAnsiTheme="minorHAnsi" w:cstheme="minorBidi"/>
          <w:noProof/>
          <w:sz w:val="22"/>
          <w:lang w:eastAsia="en-US"/>
        </w:rPr>
      </w:pPr>
      <w:hyperlink w:anchor="_Toc493198804" w:history="1">
        <w:r w:rsidR="00EB7AC4" w:rsidRPr="007529E7">
          <w:rPr>
            <w:rStyle w:val="Hyperlink"/>
            <w:noProof/>
          </w:rPr>
          <w:t>Figure 20.  Freight per capita and per Ruble</w:t>
        </w:r>
        <w:r w:rsidR="00EB7AC4">
          <w:rPr>
            <w:noProof/>
            <w:webHidden/>
          </w:rPr>
          <w:tab/>
        </w:r>
        <w:r w:rsidR="00EB7AC4">
          <w:rPr>
            <w:noProof/>
            <w:webHidden/>
          </w:rPr>
          <w:fldChar w:fldCharType="begin"/>
        </w:r>
        <w:r w:rsidR="00EB7AC4">
          <w:rPr>
            <w:noProof/>
            <w:webHidden/>
          </w:rPr>
          <w:instrText xml:space="preserve"> PAGEREF _Toc493198804 \h </w:instrText>
        </w:r>
        <w:r w:rsidR="00EB7AC4">
          <w:rPr>
            <w:noProof/>
            <w:webHidden/>
          </w:rPr>
        </w:r>
        <w:r w:rsidR="00EB7AC4">
          <w:rPr>
            <w:noProof/>
            <w:webHidden/>
          </w:rPr>
          <w:fldChar w:fldCharType="separate"/>
        </w:r>
        <w:r w:rsidR="00EB7AC4">
          <w:rPr>
            <w:noProof/>
            <w:webHidden/>
          </w:rPr>
          <w:t>27</w:t>
        </w:r>
        <w:r w:rsidR="00EB7AC4">
          <w:rPr>
            <w:noProof/>
            <w:webHidden/>
          </w:rPr>
          <w:fldChar w:fldCharType="end"/>
        </w:r>
      </w:hyperlink>
    </w:p>
    <w:p w14:paraId="66222212" w14:textId="323AF361" w:rsidR="00EB7AC4" w:rsidRDefault="00A74FD0">
      <w:pPr>
        <w:pStyle w:val="TableofFigures"/>
        <w:tabs>
          <w:tab w:val="right" w:leader="dot" w:pos="9350"/>
        </w:tabs>
        <w:rPr>
          <w:rFonts w:asciiTheme="minorHAnsi" w:hAnsiTheme="minorHAnsi" w:cstheme="minorBidi"/>
          <w:noProof/>
          <w:sz w:val="22"/>
          <w:lang w:eastAsia="en-US"/>
        </w:rPr>
      </w:pPr>
      <w:hyperlink w:anchor="_Toc493198805" w:history="1">
        <w:r w:rsidR="00EB7AC4" w:rsidRPr="007529E7">
          <w:rPr>
            <w:rStyle w:val="Hyperlink"/>
            <w:noProof/>
          </w:rPr>
          <w:t>Figure 21.  Freight Traffic (million tkm)</w:t>
        </w:r>
        <w:r w:rsidR="00EB7AC4">
          <w:rPr>
            <w:noProof/>
            <w:webHidden/>
          </w:rPr>
          <w:tab/>
        </w:r>
        <w:r w:rsidR="00EB7AC4">
          <w:rPr>
            <w:noProof/>
            <w:webHidden/>
          </w:rPr>
          <w:fldChar w:fldCharType="begin"/>
        </w:r>
        <w:r w:rsidR="00EB7AC4">
          <w:rPr>
            <w:noProof/>
            <w:webHidden/>
          </w:rPr>
          <w:instrText xml:space="preserve"> PAGEREF _Toc493198805 \h </w:instrText>
        </w:r>
        <w:r w:rsidR="00EB7AC4">
          <w:rPr>
            <w:noProof/>
            <w:webHidden/>
          </w:rPr>
        </w:r>
        <w:r w:rsidR="00EB7AC4">
          <w:rPr>
            <w:noProof/>
            <w:webHidden/>
          </w:rPr>
          <w:fldChar w:fldCharType="separate"/>
        </w:r>
        <w:r w:rsidR="00EB7AC4">
          <w:rPr>
            <w:noProof/>
            <w:webHidden/>
          </w:rPr>
          <w:t>28</w:t>
        </w:r>
        <w:r w:rsidR="00EB7AC4">
          <w:rPr>
            <w:noProof/>
            <w:webHidden/>
          </w:rPr>
          <w:fldChar w:fldCharType="end"/>
        </w:r>
      </w:hyperlink>
    </w:p>
    <w:p w14:paraId="4681FBA8" w14:textId="782DC1E0" w:rsidR="00EB7AC4" w:rsidRDefault="00A74FD0">
      <w:pPr>
        <w:pStyle w:val="TableofFigures"/>
        <w:tabs>
          <w:tab w:val="right" w:leader="dot" w:pos="9350"/>
        </w:tabs>
        <w:rPr>
          <w:rFonts w:asciiTheme="minorHAnsi" w:hAnsiTheme="minorHAnsi" w:cstheme="minorBidi"/>
          <w:noProof/>
          <w:sz w:val="22"/>
          <w:lang w:eastAsia="en-US"/>
        </w:rPr>
      </w:pPr>
      <w:hyperlink w:anchor="_Toc493198806" w:history="1">
        <w:r w:rsidR="00EB7AC4" w:rsidRPr="007529E7">
          <w:rPr>
            <w:rStyle w:val="Hyperlink"/>
            <w:noProof/>
          </w:rPr>
          <w:t>Figure 22.  Total Freight Traffic of Rail Operators (million tkm)</w:t>
        </w:r>
        <w:r w:rsidR="00EB7AC4">
          <w:rPr>
            <w:noProof/>
            <w:webHidden/>
          </w:rPr>
          <w:tab/>
        </w:r>
        <w:r w:rsidR="00EB7AC4">
          <w:rPr>
            <w:noProof/>
            <w:webHidden/>
          </w:rPr>
          <w:fldChar w:fldCharType="begin"/>
        </w:r>
        <w:r w:rsidR="00EB7AC4">
          <w:rPr>
            <w:noProof/>
            <w:webHidden/>
          </w:rPr>
          <w:instrText xml:space="preserve"> PAGEREF _Toc493198806 \h </w:instrText>
        </w:r>
        <w:r w:rsidR="00EB7AC4">
          <w:rPr>
            <w:noProof/>
            <w:webHidden/>
          </w:rPr>
        </w:r>
        <w:r w:rsidR="00EB7AC4">
          <w:rPr>
            <w:noProof/>
            <w:webHidden/>
          </w:rPr>
          <w:fldChar w:fldCharType="separate"/>
        </w:r>
        <w:r w:rsidR="00EB7AC4">
          <w:rPr>
            <w:noProof/>
            <w:webHidden/>
          </w:rPr>
          <w:t>28</w:t>
        </w:r>
        <w:r w:rsidR="00EB7AC4">
          <w:rPr>
            <w:noProof/>
            <w:webHidden/>
          </w:rPr>
          <w:fldChar w:fldCharType="end"/>
        </w:r>
      </w:hyperlink>
    </w:p>
    <w:p w14:paraId="03A04430" w14:textId="0C6FD99F" w:rsidR="00EB7AC4" w:rsidRDefault="00A74FD0">
      <w:pPr>
        <w:pStyle w:val="TableofFigures"/>
        <w:tabs>
          <w:tab w:val="right" w:leader="dot" w:pos="9350"/>
        </w:tabs>
        <w:rPr>
          <w:rFonts w:asciiTheme="minorHAnsi" w:hAnsiTheme="minorHAnsi" w:cstheme="minorBidi"/>
          <w:noProof/>
          <w:sz w:val="22"/>
          <w:lang w:eastAsia="en-US"/>
        </w:rPr>
      </w:pPr>
      <w:hyperlink w:anchor="_Toc493198807" w:history="1">
        <w:r w:rsidR="00EB7AC4" w:rsidRPr="007529E7">
          <w:rPr>
            <w:rStyle w:val="Hyperlink"/>
            <w:noProof/>
          </w:rPr>
          <w:t>Figure 23.  Rail Freight movements by weight and distance (bars = tons, lines = tkm)</w:t>
        </w:r>
        <w:r w:rsidR="00EB7AC4">
          <w:rPr>
            <w:noProof/>
            <w:webHidden/>
          </w:rPr>
          <w:tab/>
        </w:r>
        <w:r w:rsidR="00EB7AC4">
          <w:rPr>
            <w:noProof/>
            <w:webHidden/>
          </w:rPr>
          <w:fldChar w:fldCharType="begin"/>
        </w:r>
        <w:r w:rsidR="00EB7AC4">
          <w:rPr>
            <w:noProof/>
            <w:webHidden/>
          </w:rPr>
          <w:instrText xml:space="preserve"> PAGEREF _Toc493198807 \h </w:instrText>
        </w:r>
        <w:r w:rsidR="00EB7AC4">
          <w:rPr>
            <w:noProof/>
            <w:webHidden/>
          </w:rPr>
        </w:r>
        <w:r w:rsidR="00EB7AC4">
          <w:rPr>
            <w:noProof/>
            <w:webHidden/>
          </w:rPr>
          <w:fldChar w:fldCharType="separate"/>
        </w:r>
        <w:r w:rsidR="00EB7AC4">
          <w:rPr>
            <w:noProof/>
            <w:webHidden/>
          </w:rPr>
          <w:t>29</w:t>
        </w:r>
        <w:r w:rsidR="00EB7AC4">
          <w:rPr>
            <w:noProof/>
            <w:webHidden/>
          </w:rPr>
          <w:fldChar w:fldCharType="end"/>
        </w:r>
      </w:hyperlink>
    </w:p>
    <w:p w14:paraId="366484FC" w14:textId="4AD99690" w:rsidR="00EB7AC4" w:rsidRDefault="00A74FD0">
      <w:pPr>
        <w:pStyle w:val="TableofFigures"/>
        <w:tabs>
          <w:tab w:val="right" w:leader="dot" w:pos="9350"/>
        </w:tabs>
        <w:rPr>
          <w:rFonts w:asciiTheme="minorHAnsi" w:hAnsiTheme="minorHAnsi" w:cstheme="minorBidi"/>
          <w:noProof/>
          <w:sz w:val="22"/>
          <w:lang w:eastAsia="en-US"/>
        </w:rPr>
      </w:pPr>
      <w:hyperlink w:anchor="_Toc493198808" w:history="1">
        <w:r w:rsidR="00EB7AC4" w:rsidRPr="007529E7">
          <w:rPr>
            <w:rStyle w:val="Hyperlink"/>
            <w:noProof/>
          </w:rPr>
          <w:t>Figure 24.  Commodities of Export (million tons)</w:t>
        </w:r>
        <w:r w:rsidR="00EB7AC4">
          <w:rPr>
            <w:noProof/>
            <w:webHidden/>
          </w:rPr>
          <w:tab/>
        </w:r>
        <w:r w:rsidR="00EB7AC4">
          <w:rPr>
            <w:noProof/>
            <w:webHidden/>
          </w:rPr>
          <w:fldChar w:fldCharType="begin"/>
        </w:r>
        <w:r w:rsidR="00EB7AC4">
          <w:rPr>
            <w:noProof/>
            <w:webHidden/>
          </w:rPr>
          <w:instrText xml:space="preserve"> PAGEREF _Toc493198808 \h </w:instrText>
        </w:r>
        <w:r w:rsidR="00EB7AC4">
          <w:rPr>
            <w:noProof/>
            <w:webHidden/>
          </w:rPr>
        </w:r>
        <w:r w:rsidR="00EB7AC4">
          <w:rPr>
            <w:noProof/>
            <w:webHidden/>
          </w:rPr>
          <w:fldChar w:fldCharType="separate"/>
        </w:r>
        <w:r w:rsidR="00EB7AC4">
          <w:rPr>
            <w:noProof/>
            <w:webHidden/>
          </w:rPr>
          <w:t>29</w:t>
        </w:r>
        <w:r w:rsidR="00EB7AC4">
          <w:rPr>
            <w:noProof/>
            <w:webHidden/>
          </w:rPr>
          <w:fldChar w:fldCharType="end"/>
        </w:r>
      </w:hyperlink>
    </w:p>
    <w:p w14:paraId="494E7D15" w14:textId="02A25D1F" w:rsidR="00EB7AC4" w:rsidRDefault="00A74FD0">
      <w:pPr>
        <w:pStyle w:val="TableofFigures"/>
        <w:tabs>
          <w:tab w:val="right" w:leader="dot" w:pos="9350"/>
        </w:tabs>
        <w:rPr>
          <w:rFonts w:asciiTheme="minorHAnsi" w:hAnsiTheme="minorHAnsi" w:cstheme="minorBidi"/>
          <w:noProof/>
          <w:sz w:val="22"/>
          <w:lang w:eastAsia="en-US"/>
        </w:rPr>
      </w:pPr>
      <w:hyperlink w:anchor="_Toc493198809" w:history="1">
        <w:r w:rsidR="00EB7AC4" w:rsidRPr="007529E7">
          <w:rPr>
            <w:rStyle w:val="Hyperlink"/>
            <w:noProof/>
          </w:rPr>
          <w:t>Figure 25.  Commodities of Import (million tons)</w:t>
        </w:r>
        <w:r w:rsidR="00EB7AC4">
          <w:rPr>
            <w:noProof/>
            <w:webHidden/>
          </w:rPr>
          <w:tab/>
        </w:r>
        <w:r w:rsidR="00EB7AC4">
          <w:rPr>
            <w:noProof/>
            <w:webHidden/>
          </w:rPr>
          <w:fldChar w:fldCharType="begin"/>
        </w:r>
        <w:r w:rsidR="00EB7AC4">
          <w:rPr>
            <w:noProof/>
            <w:webHidden/>
          </w:rPr>
          <w:instrText xml:space="preserve"> PAGEREF _Toc493198809 \h </w:instrText>
        </w:r>
        <w:r w:rsidR="00EB7AC4">
          <w:rPr>
            <w:noProof/>
            <w:webHidden/>
          </w:rPr>
        </w:r>
        <w:r w:rsidR="00EB7AC4">
          <w:rPr>
            <w:noProof/>
            <w:webHidden/>
          </w:rPr>
          <w:fldChar w:fldCharType="separate"/>
        </w:r>
        <w:r w:rsidR="00EB7AC4">
          <w:rPr>
            <w:noProof/>
            <w:webHidden/>
          </w:rPr>
          <w:t>29</w:t>
        </w:r>
        <w:r w:rsidR="00EB7AC4">
          <w:rPr>
            <w:noProof/>
            <w:webHidden/>
          </w:rPr>
          <w:fldChar w:fldCharType="end"/>
        </w:r>
      </w:hyperlink>
    </w:p>
    <w:p w14:paraId="632157AF" w14:textId="4268DA06" w:rsidR="00EB7AC4" w:rsidRDefault="00A74FD0">
      <w:pPr>
        <w:pStyle w:val="TableofFigures"/>
        <w:tabs>
          <w:tab w:val="right" w:leader="dot" w:pos="9350"/>
        </w:tabs>
        <w:rPr>
          <w:rFonts w:asciiTheme="minorHAnsi" w:hAnsiTheme="minorHAnsi" w:cstheme="minorBidi"/>
          <w:noProof/>
          <w:sz w:val="22"/>
          <w:lang w:eastAsia="en-US"/>
        </w:rPr>
      </w:pPr>
      <w:hyperlink w:anchor="_Toc493198810" w:history="1">
        <w:r w:rsidR="00EB7AC4" w:rsidRPr="007529E7">
          <w:rPr>
            <w:rStyle w:val="Hyperlink"/>
            <w:noProof/>
          </w:rPr>
          <w:t>Figure 26.  Transit Commodities Tonnage</w:t>
        </w:r>
        <w:r w:rsidR="00EB7AC4">
          <w:rPr>
            <w:noProof/>
            <w:webHidden/>
          </w:rPr>
          <w:tab/>
        </w:r>
        <w:r w:rsidR="00EB7AC4">
          <w:rPr>
            <w:noProof/>
            <w:webHidden/>
          </w:rPr>
          <w:fldChar w:fldCharType="begin"/>
        </w:r>
        <w:r w:rsidR="00EB7AC4">
          <w:rPr>
            <w:noProof/>
            <w:webHidden/>
          </w:rPr>
          <w:instrText xml:space="preserve"> PAGEREF _Toc493198810 \h </w:instrText>
        </w:r>
        <w:r w:rsidR="00EB7AC4">
          <w:rPr>
            <w:noProof/>
            <w:webHidden/>
          </w:rPr>
        </w:r>
        <w:r w:rsidR="00EB7AC4">
          <w:rPr>
            <w:noProof/>
            <w:webHidden/>
          </w:rPr>
          <w:fldChar w:fldCharType="separate"/>
        </w:r>
        <w:r w:rsidR="00EB7AC4">
          <w:rPr>
            <w:noProof/>
            <w:webHidden/>
          </w:rPr>
          <w:t>30</w:t>
        </w:r>
        <w:r w:rsidR="00EB7AC4">
          <w:rPr>
            <w:noProof/>
            <w:webHidden/>
          </w:rPr>
          <w:fldChar w:fldCharType="end"/>
        </w:r>
      </w:hyperlink>
    </w:p>
    <w:p w14:paraId="112DB23D" w14:textId="5506A64D" w:rsidR="00EB7AC4" w:rsidRDefault="00A74FD0">
      <w:pPr>
        <w:pStyle w:val="TableofFigures"/>
        <w:tabs>
          <w:tab w:val="right" w:leader="dot" w:pos="9350"/>
        </w:tabs>
        <w:rPr>
          <w:rFonts w:asciiTheme="minorHAnsi" w:hAnsiTheme="minorHAnsi" w:cstheme="minorBidi"/>
          <w:noProof/>
          <w:sz w:val="22"/>
          <w:lang w:eastAsia="en-US"/>
        </w:rPr>
      </w:pPr>
      <w:hyperlink w:anchor="_Toc493198811" w:history="1">
        <w:r w:rsidR="00EB7AC4" w:rsidRPr="007529E7">
          <w:rPr>
            <w:rStyle w:val="Hyperlink"/>
            <w:noProof/>
          </w:rPr>
          <w:t>Figure 27.  Imports by Region of Origin</w:t>
        </w:r>
        <w:r w:rsidR="00EB7AC4">
          <w:rPr>
            <w:noProof/>
            <w:webHidden/>
          </w:rPr>
          <w:tab/>
        </w:r>
        <w:r w:rsidR="00EB7AC4">
          <w:rPr>
            <w:noProof/>
            <w:webHidden/>
          </w:rPr>
          <w:fldChar w:fldCharType="begin"/>
        </w:r>
        <w:r w:rsidR="00EB7AC4">
          <w:rPr>
            <w:noProof/>
            <w:webHidden/>
          </w:rPr>
          <w:instrText xml:space="preserve"> PAGEREF _Toc493198811 \h </w:instrText>
        </w:r>
        <w:r w:rsidR="00EB7AC4">
          <w:rPr>
            <w:noProof/>
            <w:webHidden/>
          </w:rPr>
        </w:r>
        <w:r w:rsidR="00EB7AC4">
          <w:rPr>
            <w:noProof/>
            <w:webHidden/>
          </w:rPr>
          <w:fldChar w:fldCharType="separate"/>
        </w:r>
        <w:r w:rsidR="00EB7AC4">
          <w:rPr>
            <w:noProof/>
            <w:webHidden/>
          </w:rPr>
          <w:t>31</w:t>
        </w:r>
        <w:r w:rsidR="00EB7AC4">
          <w:rPr>
            <w:noProof/>
            <w:webHidden/>
          </w:rPr>
          <w:fldChar w:fldCharType="end"/>
        </w:r>
      </w:hyperlink>
    </w:p>
    <w:p w14:paraId="211B8396" w14:textId="1DB1FA32" w:rsidR="00EB7AC4" w:rsidRDefault="00A74FD0">
      <w:pPr>
        <w:pStyle w:val="TableofFigures"/>
        <w:tabs>
          <w:tab w:val="right" w:leader="dot" w:pos="9350"/>
        </w:tabs>
        <w:rPr>
          <w:rFonts w:asciiTheme="minorHAnsi" w:hAnsiTheme="minorHAnsi" w:cstheme="minorBidi"/>
          <w:noProof/>
          <w:sz w:val="22"/>
          <w:lang w:eastAsia="en-US"/>
        </w:rPr>
      </w:pPr>
      <w:hyperlink w:anchor="_Toc493198812" w:history="1">
        <w:r w:rsidR="00EB7AC4" w:rsidRPr="007529E7">
          <w:rPr>
            <w:rStyle w:val="Hyperlink"/>
            <w:noProof/>
          </w:rPr>
          <w:t>Figure 28.  Exports by Region of Destination</w:t>
        </w:r>
        <w:r w:rsidR="00EB7AC4">
          <w:rPr>
            <w:noProof/>
            <w:webHidden/>
          </w:rPr>
          <w:tab/>
        </w:r>
        <w:r w:rsidR="00EB7AC4">
          <w:rPr>
            <w:noProof/>
            <w:webHidden/>
          </w:rPr>
          <w:fldChar w:fldCharType="begin"/>
        </w:r>
        <w:r w:rsidR="00EB7AC4">
          <w:rPr>
            <w:noProof/>
            <w:webHidden/>
          </w:rPr>
          <w:instrText xml:space="preserve"> PAGEREF _Toc493198812 \h </w:instrText>
        </w:r>
        <w:r w:rsidR="00EB7AC4">
          <w:rPr>
            <w:noProof/>
            <w:webHidden/>
          </w:rPr>
        </w:r>
        <w:r w:rsidR="00EB7AC4">
          <w:rPr>
            <w:noProof/>
            <w:webHidden/>
          </w:rPr>
          <w:fldChar w:fldCharType="separate"/>
        </w:r>
        <w:r w:rsidR="00EB7AC4">
          <w:rPr>
            <w:noProof/>
            <w:webHidden/>
          </w:rPr>
          <w:t>31</w:t>
        </w:r>
        <w:r w:rsidR="00EB7AC4">
          <w:rPr>
            <w:noProof/>
            <w:webHidden/>
          </w:rPr>
          <w:fldChar w:fldCharType="end"/>
        </w:r>
      </w:hyperlink>
    </w:p>
    <w:p w14:paraId="3793D886" w14:textId="69A98126" w:rsidR="00EB7AC4" w:rsidRDefault="00A74FD0">
      <w:pPr>
        <w:pStyle w:val="TableofFigures"/>
        <w:tabs>
          <w:tab w:val="right" w:leader="dot" w:pos="9350"/>
        </w:tabs>
        <w:rPr>
          <w:rFonts w:asciiTheme="minorHAnsi" w:hAnsiTheme="minorHAnsi" w:cstheme="minorBidi"/>
          <w:noProof/>
          <w:sz w:val="22"/>
          <w:lang w:eastAsia="en-US"/>
        </w:rPr>
      </w:pPr>
      <w:hyperlink w:anchor="_Toc493198813" w:history="1">
        <w:r w:rsidR="00EB7AC4" w:rsidRPr="007529E7">
          <w:rPr>
            <w:rStyle w:val="Hyperlink"/>
            <w:noProof/>
          </w:rPr>
          <w:t>Figure 29.  Transit Freight by Region of Origin (million tons)</w:t>
        </w:r>
        <w:r w:rsidR="00EB7AC4">
          <w:rPr>
            <w:noProof/>
            <w:webHidden/>
          </w:rPr>
          <w:tab/>
        </w:r>
        <w:r w:rsidR="00EB7AC4">
          <w:rPr>
            <w:noProof/>
            <w:webHidden/>
          </w:rPr>
          <w:fldChar w:fldCharType="begin"/>
        </w:r>
        <w:r w:rsidR="00EB7AC4">
          <w:rPr>
            <w:noProof/>
            <w:webHidden/>
          </w:rPr>
          <w:instrText xml:space="preserve"> PAGEREF _Toc493198813 \h </w:instrText>
        </w:r>
        <w:r w:rsidR="00EB7AC4">
          <w:rPr>
            <w:noProof/>
            <w:webHidden/>
          </w:rPr>
        </w:r>
        <w:r w:rsidR="00EB7AC4">
          <w:rPr>
            <w:noProof/>
            <w:webHidden/>
          </w:rPr>
          <w:fldChar w:fldCharType="separate"/>
        </w:r>
        <w:r w:rsidR="00EB7AC4">
          <w:rPr>
            <w:noProof/>
            <w:webHidden/>
          </w:rPr>
          <w:t>31</w:t>
        </w:r>
        <w:r w:rsidR="00EB7AC4">
          <w:rPr>
            <w:noProof/>
            <w:webHidden/>
          </w:rPr>
          <w:fldChar w:fldCharType="end"/>
        </w:r>
      </w:hyperlink>
    </w:p>
    <w:p w14:paraId="3DE66E03" w14:textId="2DBE15EB" w:rsidR="00EB7AC4" w:rsidRDefault="00A74FD0">
      <w:pPr>
        <w:pStyle w:val="TableofFigures"/>
        <w:tabs>
          <w:tab w:val="right" w:leader="dot" w:pos="9350"/>
        </w:tabs>
        <w:rPr>
          <w:rFonts w:asciiTheme="minorHAnsi" w:hAnsiTheme="minorHAnsi" w:cstheme="minorBidi"/>
          <w:noProof/>
          <w:sz w:val="22"/>
          <w:lang w:eastAsia="en-US"/>
        </w:rPr>
      </w:pPr>
      <w:hyperlink w:anchor="_Toc493198814" w:history="1">
        <w:r w:rsidR="00EB7AC4" w:rsidRPr="007529E7">
          <w:rPr>
            <w:rStyle w:val="Hyperlink"/>
            <w:noProof/>
          </w:rPr>
          <w:t>Figure 30.  Freight tons carried (millions)</w:t>
        </w:r>
        <w:r w:rsidR="00EB7AC4">
          <w:rPr>
            <w:noProof/>
            <w:webHidden/>
          </w:rPr>
          <w:tab/>
        </w:r>
        <w:r w:rsidR="00EB7AC4">
          <w:rPr>
            <w:noProof/>
            <w:webHidden/>
          </w:rPr>
          <w:fldChar w:fldCharType="begin"/>
        </w:r>
        <w:r w:rsidR="00EB7AC4">
          <w:rPr>
            <w:noProof/>
            <w:webHidden/>
          </w:rPr>
          <w:instrText xml:space="preserve"> PAGEREF _Toc493198814 \h </w:instrText>
        </w:r>
        <w:r w:rsidR="00EB7AC4">
          <w:rPr>
            <w:noProof/>
            <w:webHidden/>
          </w:rPr>
        </w:r>
        <w:r w:rsidR="00EB7AC4">
          <w:rPr>
            <w:noProof/>
            <w:webHidden/>
          </w:rPr>
          <w:fldChar w:fldCharType="separate"/>
        </w:r>
        <w:r w:rsidR="00EB7AC4">
          <w:rPr>
            <w:noProof/>
            <w:webHidden/>
          </w:rPr>
          <w:t>32</w:t>
        </w:r>
        <w:r w:rsidR="00EB7AC4">
          <w:rPr>
            <w:noProof/>
            <w:webHidden/>
          </w:rPr>
          <w:fldChar w:fldCharType="end"/>
        </w:r>
      </w:hyperlink>
    </w:p>
    <w:p w14:paraId="4C17410E" w14:textId="2462D80C" w:rsidR="00EB7AC4" w:rsidRDefault="00A74FD0">
      <w:pPr>
        <w:pStyle w:val="TableofFigures"/>
        <w:tabs>
          <w:tab w:val="right" w:leader="dot" w:pos="9350"/>
        </w:tabs>
        <w:rPr>
          <w:rFonts w:asciiTheme="minorHAnsi" w:hAnsiTheme="minorHAnsi" w:cstheme="minorBidi"/>
          <w:noProof/>
          <w:sz w:val="22"/>
          <w:lang w:eastAsia="en-US"/>
        </w:rPr>
      </w:pPr>
      <w:hyperlink w:anchor="_Toc493198815" w:history="1">
        <w:r w:rsidR="00EB7AC4" w:rsidRPr="007529E7">
          <w:rPr>
            <w:rStyle w:val="Hyperlink"/>
            <w:noProof/>
          </w:rPr>
          <w:t>Figure 31.  Freight distance carried by Country (millions km)</w:t>
        </w:r>
        <w:r w:rsidR="00EB7AC4">
          <w:rPr>
            <w:noProof/>
            <w:webHidden/>
          </w:rPr>
          <w:tab/>
        </w:r>
        <w:r w:rsidR="00EB7AC4">
          <w:rPr>
            <w:noProof/>
            <w:webHidden/>
          </w:rPr>
          <w:fldChar w:fldCharType="begin"/>
        </w:r>
        <w:r w:rsidR="00EB7AC4">
          <w:rPr>
            <w:noProof/>
            <w:webHidden/>
          </w:rPr>
          <w:instrText xml:space="preserve"> PAGEREF _Toc493198815 \h </w:instrText>
        </w:r>
        <w:r w:rsidR="00EB7AC4">
          <w:rPr>
            <w:noProof/>
            <w:webHidden/>
          </w:rPr>
        </w:r>
        <w:r w:rsidR="00EB7AC4">
          <w:rPr>
            <w:noProof/>
            <w:webHidden/>
          </w:rPr>
          <w:fldChar w:fldCharType="separate"/>
        </w:r>
        <w:r w:rsidR="00EB7AC4">
          <w:rPr>
            <w:noProof/>
            <w:webHidden/>
          </w:rPr>
          <w:t>33</w:t>
        </w:r>
        <w:r w:rsidR="00EB7AC4">
          <w:rPr>
            <w:noProof/>
            <w:webHidden/>
          </w:rPr>
          <w:fldChar w:fldCharType="end"/>
        </w:r>
      </w:hyperlink>
    </w:p>
    <w:p w14:paraId="3327995E" w14:textId="7A1539FB" w:rsidR="00EB7AC4" w:rsidRDefault="00A74FD0">
      <w:pPr>
        <w:pStyle w:val="TableofFigures"/>
        <w:tabs>
          <w:tab w:val="right" w:leader="dot" w:pos="9350"/>
        </w:tabs>
        <w:rPr>
          <w:rFonts w:asciiTheme="minorHAnsi" w:hAnsiTheme="minorHAnsi" w:cstheme="minorBidi"/>
          <w:noProof/>
          <w:sz w:val="22"/>
          <w:lang w:eastAsia="en-US"/>
        </w:rPr>
      </w:pPr>
      <w:hyperlink w:anchor="_Toc493198816" w:history="1">
        <w:r w:rsidR="00EB7AC4" w:rsidRPr="007529E7">
          <w:rPr>
            <w:rStyle w:val="Hyperlink"/>
            <w:noProof/>
          </w:rPr>
          <w:t>Figure 32.  Average Length of Haul by Country (2005-2015)</w:t>
        </w:r>
        <w:r w:rsidR="00EB7AC4">
          <w:rPr>
            <w:noProof/>
            <w:webHidden/>
          </w:rPr>
          <w:tab/>
        </w:r>
        <w:r w:rsidR="00EB7AC4">
          <w:rPr>
            <w:noProof/>
            <w:webHidden/>
          </w:rPr>
          <w:fldChar w:fldCharType="begin"/>
        </w:r>
        <w:r w:rsidR="00EB7AC4">
          <w:rPr>
            <w:noProof/>
            <w:webHidden/>
          </w:rPr>
          <w:instrText xml:space="preserve"> PAGEREF _Toc493198816 \h </w:instrText>
        </w:r>
        <w:r w:rsidR="00EB7AC4">
          <w:rPr>
            <w:noProof/>
            <w:webHidden/>
          </w:rPr>
        </w:r>
        <w:r w:rsidR="00EB7AC4">
          <w:rPr>
            <w:noProof/>
            <w:webHidden/>
          </w:rPr>
          <w:fldChar w:fldCharType="separate"/>
        </w:r>
        <w:r w:rsidR="00EB7AC4">
          <w:rPr>
            <w:noProof/>
            <w:webHidden/>
          </w:rPr>
          <w:t>33</w:t>
        </w:r>
        <w:r w:rsidR="00EB7AC4">
          <w:rPr>
            <w:noProof/>
            <w:webHidden/>
          </w:rPr>
          <w:fldChar w:fldCharType="end"/>
        </w:r>
      </w:hyperlink>
    </w:p>
    <w:p w14:paraId="1133787A" w14:textId="6FD09E9D" w:rsidR="00EB7AC4" w:rsidRDefault="00A74FD0">
      <w:pPr>
        <w:pStyle w:val="TableofFigures"/>
        <w:tabs>
          <w:tab w:val="right" w:leader="dot" w:pos="9350"/>
        </w:tabs>
        <w:rPr>
          <w:rFonts w:asciiTheme="minorHAnsi" w:hAnsiTheme="minorHAnsi" w:cstheme="minorBidi"/>
          <w:noProof/>
          <w:sz w:val="22"/>
          <w:lang w:eastAsia="en-US"/>
        </w:rPr>
      </w:pPr>
      <w:hyperlink w:anchor="_Toc493198817" w:history="1">
        <w:r w:rsidR="00EB7AC4" w:rsidRPr="007529E7">
          <w:rPr>
            <w:rStyle w:val="Hyperlink"/>
            <w:noProof/>
          </w:rPr>
          <w:t>Figure 33.  Traffic Density (million traffic units/km)</w:t>
        </w:r>
        <w:r w:rsidR="00EB7AC4">
          <w:rPr>
            <w:noProof/>
            <w:webHidden/>
          </w:rPr>
          <w:tab/>
        </w:r>
        <w:r w:rsidR="00EB7AC4">
          <w:rPr>
            <w:noProof/>
            <w:webHidden/>
          </w:rPr>
          <w:fldChar w:fldCharType="begin"/>
        </w:r>
        <w:r w:rsidR="00EB7AC4">
          <w:rPr>
            <w:noProof/>
            <w:webHidden/>
          </w:rPr>
          <w:instrText xml:space="preserve"> PAGEREF _Toc493198817 \h </w:instrText>
        </w:r>
        <w:r w:rsidR="00EB7AC4">
          <w:rPr>
            <w:noProof/>
            <w:webHidden/>
          </w:rPr>
        </w:r>
        <w:r w:rsidR="00EB7AC4">
          <w:rPr>
            <w:noProof/>
            <w:webHidden/>
          </w:rPr>
          <w:fldChar w:fldCharType="separate"/>
        </w:r>
        <w:r w:rsidR="00EB7AC4">
          <w:rPr>
            <w:noProof/>
            <w:webHidden/>
          </w:rPr>
          <w:t>34</w:t>
        </w:r>
        <w:r w:rsidR="00EB7AC4">
          <w:rPr>
            <w:noProof/>
            <w:webHidden/>
          </w:rPr>
          <w:fldChar w:fldCharType="end"/>
        </w:r>
      </w:hyperlink>
    </w:p>
    <w:p w14:paraId="7EA1A52D" w14:textId="7F9982B5" w:rsidR="00EB7AC4" w:rsidRDefault="00A74FD0">
      <w:pPr>
        <w:pStyle w:val="TableofFigures"/>
        <w:tabs>
          <w:tab w:val="right" w:leader="dot" w:pos="9350"/>
        </w:tabs>
        <w:rPr>
          <w:rFonts w:asciiTheme="minorHAnsi" w:hAnsiTheme="minorHAnsi" w:cstheme="minorBidi"/>
          <w:noProof/>
          <w:sz w:val="22"/>
          <w:lang w:eastAsia="en-US"/>
        </w:rPr>
      </w:pPr>
      <w:hyperlink w:anchor="_Toc493198818" w:history="1">
        <w:r w:rsidR="00EB7AC4" w:rsidRPr="007529E7">
          <w:rPr>
            <w:rStyle w:val="Hyperlink"/>
            <w:noProof/>
          </w:rPr>
          <w:t>Figure 34.  Passenger Traffic Density per railway line (million pass-km/km)</w:t>
        </w:r>
        <w:r w:rsidR="00EB7AC4">
          <w:rPr>
            <w:noProof/>
            <w:webHidden/>
          </w:rPr>
          <w:tab/>
        </w:r>
        <w:r w:rsidR="00EB7AC4">
          <w:rPr>
            <w:noProof/>
            <w:webHidden/>
          </w:rPr>
          <w:fldChar w:fldCharType="begin"/>
        </w:r>
        <w:r w:rsidR="00EB7AC4">
          <w:rPr>
            <w:noProof/>
            <w:webHidden/>
          </w:rPr>
          <w:instrText xml:space="preserve"> PAGEREF _Toc493198818 \h </w:instrText>
        </w:r>
        <w:r w:rsidR="00EB7AC4">
          <w:rPr>
            <w:noProof/>
            <w:webHidden/>
          </w:rPr>
        </w:r>
        <w:r w:rsidR="00EB7AC4">
          <w:rPr>
            <w:noProof/>
            <w:webHidden/>
          </w:rPr>
          <w:fldChar w:fldCharType="separate"/>
        </w:r>
        <w:r w:rsidR="00EB7AC4">
          <w:rPr>
            <w:noProof/>
            <w:webHidden/>
          </w:rPr>
          <w:t>35</w:t>
        </w:r>
        <w:r w:rsidR="00EB7AC4">
          <w:rPr>
            <w:noProof/>
            <w:webHidden/>
          </w:rPr>
          <w:fldChar w:fldCharType="end"/>
        </w:r>
      </w:hyperlink>
    </w:p>
    <w:p w14:paraId="1A4AACC8" w14:textId="379B2956" w:rsidR="00EB7AC4" w:rsidRDefault="00A74FD0">
      <w:pPr>
        <w:pStyle w:val="TableofFigures"/>
        <w:tabs>
          <w:tab w:val="right" w:leader="dot" w:pos="9350"/>
        </w:tabs>
        <w:rPr>
          <w:rFonts w:asciiTheme="minorHAnsi" w:hAnsiTheme="minorHAnsi" w:cstheme="minorBidi"/>
          <w:noProof/>
          <w:sz w:val="22"/>
          <w:lang w:eastAsia="en-US"/>
        </w:rPr>
      </w:pPr>
      <w:hyperlink w:anchor="_Toc493198819" w:history="1">
        <w:r w:rsidR="00EB7AC4" w:rsidRPr="007529E7">
          <w:rPr>
            <w:rStyle w:val="Hyperlink"/>
            <w:noProof/>
          </w:rPr>
          <w:t>Figure 35.  Freight Traffic Density per railway line (million ton-km/km)</w:t>
        </w:r>
        <w:r w:rsidR="00EB7AC4">
          <w:rPr>
            <w:noProof/>
            <w:webHidden/>
          </w:rPr>
          <w:tab/>
        </w:r>
        <w:r w:rsidR="00EB7AC4">
          <w:rPr>
            <w:noProof/>
            <w:webHidden/>
          </w:rPr>
          <w:fldChar w:fldCharType="begin"/>
        </w:r>
        <w:r w:rsidR="00EB7AC4">
          <w:rPr>
            <w:noProof/>
            <w:webHidden/>
          </w:rPr>
          <w:instrText xml:space="preserve"> PAGEREF _Toc493198819 \h </w:instrText>
        </w:r>
        <w:r w:rsidR="00EB7AC4">
          <w:rPr>
            <w:noProof/>
            <w:webHidden/>
          </w:rPr>
        </w:r>
        <w:r w:rsidR="00EB7AC4">
          <w:rPr>
            <w:noProof/>
            <w:webHidden/>
          </w:rPr>
          <w:fldChar w:fldCharType="separate"/>
        </w:r>
        <w:r w:rsidR="00EB7AC4">
          <w:rPr>
            <w:noProof/>
            <w:webHidden/>
          </w:rPr>
          <w:t>35</w:t>
        </w:r>
        <w:r w:rsidR="00EB7AC4">
          <w:rPr>
            <w:noProof/>
            <w:webHidden/>
          </w:rPr>
          <w:fldChar w:fldCharType="end"/>
        </w:r>
      </w:hyperlink>
    </w:p>
    <w:p w14:paraId="3DD32AD4" w14:textId="42AFAA2A" w:rsidR="00EB7AC4" w:rsidRDefault="00A74FD0">
      <w:pPr>
        <w:pStyle w:val="TableofFigures"/>
        <w:tabs>
          <w:tab w:val="right" w:leader="dot" w:pos="9350"/>
        </w:tabs>
        <w:rPr>
          <w:rFonts w:asciiTheme="minorHAnsi" w:hAnsiTheme="minorHAnsi" w:cstheme="minorBidi"/>
          <w:noProof/>
          <w:sz w:val="22"/>
          <w:lang w:eastAsia="en-US"/>
        </w:rPr>
      </w:pPr>
      <w:hyperlink w:anchor="_Toc493198820" w:history="1">
        <w:r w:rsidR="00EB7AC4" w:rsidRPr="007529E7">
          <w:rPr>
            <w:rStyle w:val="Hyperlink"/>
            <w:noProof/>
          </w:rPr>
          <w:t>Figure 36.  Labor productivity (traffic units/employee)</w:t>
        </w:r>
        <w:r w:rsidR="00EB7AC4">
          <w:rPr>
            <w:noProof/>
            <w:webHidden/>
          </w:rPr>
          <w:tab/>
        </w:r>
        <w:r w:rsidR="00EB7AC4">
          <w:rPr>
            <w:noProof/>
            <w:webHidden/>
          </w:rPr>
          <w:fldChar w:fldCharType="begin"/>
        </w:r>
        <w:r w:rsidR="00EB7AC4">
          <w:rPr>
            <w:noProof/>
            <w:webHidden/>
          </w:rPr>
          <w:instrText xml:space="preserve"> PAGEREF _Toc493198820 \h </w:instrText>
        </w:r>
        <w:r w:rsidR="00EB7AC4">
          <w:rPr>
            <w:noProof/>
            <w:webHidden/>
          </w:rPr>
        </w:r>
        <w:r w:rsidR="00EB7AC4">
          <w:rPr>
            <w:noProof/>
            <w:webHidden/>
          </w:rPr>
          <w:fldChar w:fldCharType="separate"/>
        </w:r>
        <w:r w:rsidR="00EB7AC4">
          <w:rPr>
            <w:noProof/>
            <w:webHidden/>
          </w:rPr>
          <w:t>37</w:t>
        </w:r>
        <w:r w:rsidR="00EB7AC4">
          <w:rPr>
            <w:noProof/>
            <w:webHidden/>
          </w:rPr>
          <w:fldChar w:fldCharType="end"/>
        </w:r>
      </w:hyperlink>
    </w:p>
    <w:p w14:paraId="691EED5E" w14:textId="0A36AC60" w:rsidR="00EB7AC4" w:rsidRDefault="00A74FD0">
      <w:pPr>
        <w:pStyle w:val="TableofFigures"/>
        <w:tabs>
          <w:tab w:val="right" w:leader="dot" w:pos="9350"/>
        </w:tabs>
        <w:rPr>
          <w:rFonts w:asciiTheme="minorHAnsi" w:hAnsiTheme="minorHAnsi" w:cstheme="minorBidi"/>
          <w:noProof/>
          <w:sz w:val="22"/>
          <w:lang w:eastAsia="en-US"/>
        </w:rPr>
      </w:pPr>
      <w:hyperlink w:anchor="_Toc493198821" w:history="1">
        <w:r w:rsidR="00EB7AC4" w:rsidRPr="007529E7">
          <w:rPr>
            <w:rStyle w:val="Hyperlink"/>
            <w:noProof/>
          </w:rPr>
          <w:t>Figure 37.  Labor productivity in 2015 (traffic units/employee)</w:t>
        </w:r>
        <w:r w:rsidR="00EB7AC4">
          <w:rPr>
            <w:noProof/>
            <w:webHidden/>
          </w:rPr>
          <w:tab/>
        </w:r>
        <w:r w:rsidR="00EB7AC4">
          <w:rPr>
            <w:noProof/>
            <w:webHidden/>
          </w:rPr>
          <w:fldChar w:fldCharType="begin"/>
        </w:r>
        <w:r w:rsidR="00EB7AC4">
          <w:rPr>
            <w:noProof/>
            <w:webHidden/>
          </w:rPr>
          <w:instrText xml:space="preserve"> PAGEREF _Toc493198821 \h </w:instrText>
        </w:r>
        <w:r w:rsidR="00EB7AC4">
          <w:rPr>
            <w:noProof/>
            <w:webHidden/>
          </w:rPr>
        </w:r>
        <w:r w:rsidR="00EB7AC4">
          <w:rPr>
            <w:noProof/>
            <w:webHidden/>
          </w:rPr>
          <w:fldChar w:fldCharType="separate"/>
        </w:r>
        <w:r w:rsidR="00EB7AC4">
          <w:rPr>
            <w:noProof/>
            <w:webHidden/>
          </w:rPr>
          <w:t>38</w:t>
        </w:r>
        <w:r w:rsidR="00EB7AC4">
          <w:rPr>
            <w:noProof/>
            <w:webHidden/>
          </w:rPr>
          <w:fldChar w:fldCharType="end"/>
        </w:r>
      </w:hyperlink>
    </w:p>
    <w:p w14:paraId="62850DA2" w14:textId="0F1F9B9E" w:rsidR="00EB7AC4" w:rsidRDefault="00A74FD0">
      <w:pPr>
        <w:pStyle w:val="TableofFigures"/>
        <w:tabs>
          <w:tab w:val="right" w:leader="dot" w:pos="9350"/>
        </w:tabs>
        <w:rPr>
          <w:rFonts w:asciiTheme="minorHAnsi" w:hAnsiTheme="minorHAnsi" w:cstheme="minorBidi"/>
          <w:noProof/>
          <w:sz w:val="22"/>
          <w:lang w:eastAsia="en-US"/>
        </w:rPr>
      </w:pPr>
      <w:hyperlink w:anchor="_Toc493198822" w:history="1">
        <w:r w:rsidR="00EB7AC4" w:rsidRPr="007529E7">
          <w:rPr>
            <w:rStyle w:val="Hyperlink"/>
            <w:noProof/>
          </w:rPr>
          <w:t>Figure 38.  Revenue per employee in 2015 (000’s USD)</w:t>
        </w:r>
        <w:r w:rsidR="00EB7AC4">
          <w:rPr>
            <w:noProof/>
            <w:webHidden/>
          </w:rPr>
          <w:tab/>
        </w:r>
        <w:r w:rsidR="00EB7AC4">
          <w:rPr>
            <w:noProof/>
            <w:webHidden/>
          </w:rPr>
          <w:fldChar w:fldCharType="begin"/>
        </w:r>
        <w:r w:rsidR="00EB7AC4">
          <w:rPr>
            <w:noProof/>
            <w:webHidden/>
          </w:rPr>
          <w:instrText xml:space="preserve"> PAGEREF _Toc493198822 \h </w:instrText>
        </w:r>
        <w:r w:rsidR="00EB7AC4">
          <w:rPr>
            <w:noProof/>
            <w:webHidden/>
          </w:rPr>
        </w:r>
        <w:r w:rsidR="00EB7AC4">
          <w:rPr>
            <w:noProof/>
            <w:webHidden/>
          </w:rPr>
          <w:fldChar w:fldCharType="separate"/>
        </w:r>
        <w:r w:rsidR="00EB7AC4">
          <w:rPr>
            <w:noProof/>
            <w:webHidden/>
          </w:rPr>
          <w:t>38</w:t>
        </w:r>
        <w:r w:rsidR="00EB7AC4">
          <w:rPr>
            <w:noProof/>
            <w:webHidden/>
          </w:rPr>
          <w:fldChar w:fldCharType="end"/>
        </w:r>
      </w:hyperlink>
    </w:p>
    <w:p w14:paraId="2568DB91" w14:textId="2AFF671A" w:rsidR="00EB7AC4" w:rsidRDefault="00A74FD0">
      <w:pPr>
        <w:pStyle w:val="TableofFigures"/>
        <w:tabs>
          <w:tab w:val="right" w:leader="dot" w:pos="9350"/>
        </w:tabs>
        <w:rPr>
          <w:rFonts w:asciiTheme="minorHAnsi" w:hAnsiTheme="minorHAnsi" w:cstheme="minorBidi"/>
          <w:noProof/>
          <w:sz w:val="22"/>
          <w:lang w:eastAsia="en-US"/>
        </w:rPr>
      </w:pPr>
      <w:hyperlink w:anchor="_Toc493198823" w:history="1">
        <w:r w:rsidR="00EB7AC4" w:rsidRPr="007529E7">
          <w:rPr>
            <w:rStyle w:val="Hyperlink"/>
            <w:noProof/>
          </w:rPr>
          <w:t>Figure 39.  Coach productivity (million passenger-kilometers/coach)</w:t>
        </w:r>
        <w:r w:rsidR="00EB7AC4">
          <w:rPr>
            <w:noProof/>
            <w:webHidden/>
          </w:rPr>
          <w:tab/>
        </w:r>
        <w:r w:rsidR="00EB7AC4">
          <w:rPr>
            <w:noProof/>
            <w:webHidden/>
          </w:rPr>
          <w:fldChar w:fldCharType="begin"/>
        </w:r>
        <w:r w:rsidR="00EB7AC4">
          <w:rPr>
            <w:noProof/>
            <w:webHidden/>
          </w:rPr>
          <w:instrText xml:space="preserve"> PAGEREF _Toc493198823 \h </w:instrText>
        </w:r>
        <w:r w:rsidR="00EB7AC4">
          <w:rPr>
            <w:noProof/>
            <w:webHidden/>
          </w:rPr>
        </w:r>
        <w:r w:rsidR="00EB7AC4">
          <w:rPr>
            <w:noProof/>
            <w:webHidden/>
          </w:rPr>
          <w:fldChar w:fldCharType="separate"/>
        </w:r>
        <w:r w:rsidR="00EB7AC4">
          <w:rPr>
            <w:noProof/>
            <w:webHidden/>
          </w:rPr>
          <w:t>39</w:t>
        </w:r>
        <w:r w:rsidR="00EB7AC4">
          <w:rPr>
            <w:noProof/>
            <w:webHidden/>
          </w:rPr>
          <w:fldChar w:fldCharType="end"/>
        </w:r>
      </w:hyperlink>
    </w:p>
    <w:p w14:paraId="42BC09BD" w14:textId="7100C4A0" w:rsidR="00EB7AC4" w:rsidRDefault="00A74FD0">
      <w:pPr>
        <w:pStyle w:val="TableofFigures"/>
        <w:tabs>
          <w:tab w:val="right" w:leader="dot" w:pos="9350"/>
        </w:tabs>
        <w:rPr>
          <w:rFonts w:asciiTheme="minorHAnsi" w:hAnsiTheme="minorHAnsi" w:cstheme="minorBidi"/>
          <w:noProof/>
          <w:sz w:val="22"/>
          <w:lang w:eastAsia="en-US"/>
        </w:rPr>
      </w:pPr>
      <w:hyperlink w:anchor="_Toc493198824" w:history="1">
        <w:r w:rsidR="00EB7AC4" w:rsidRPr="007529E7">
          <w:rPr>
            <w:rStyle w:val="Hyperlink"/>
            <w:noProof/>
          </w:rPr>
          <w:t>Figure 40.  Coach productivity in 2015 (million passenger-kilometer per coach)</w:t>
        </w:r>
        <w:r w:rsidR="00EB7AC4">
          <w:rPr>
            <w:noProof/>
            <w:webHidden/>
          </w:rPr>
          <w:tab/>
        </w:r>
        <w:r w:rsidR="00EB7AC4">
          <w:rPr>
            <w:noProof/>
            <w:webHidden/>
          </w:rPr>
          <w:fldChar w:fldCharType="begin"/>
        </w:r>
        <w:r w:rsidR="00EB7AC4">
          <w:rPr>
            <w:noProof/>
            <w:webHidden/>
          </w:rPr>
          <w:instrText xml:space="preserve"> PAGEREF _Toc493198824 \h </w:instrText>
        </w:r>
        <w:r w:rsidR="00EB7AC4">
          <w:rPr>
            <w:noProof/>
            <w:webHidden/>
          </w:rPr>
        </w:r>
        <w:r w:rsidR="00EB7AC4">
          <w:rPr>
            <w:noProof/>
            <w:webHidden/>
          </w:rPr>
          <w:fldChar w:fldCharType="separate"/>
        </w:r>
        <w:r w:rsidR="00EB7AC4">
          <w:rPr>
            <w:noProof/>
            <w:webHidden/>
          </w:rPr>
          <w:t>40</w:t>
        </w:r>
        <w:r w:rsidR="00EB7AC4">
          <w:rPr>
            <w:noProof/>
            <w:webHidden/>
          </w:rPr>
          <w:fldChar w:fldCharType="end"/>
        </w:r>
      </w:hyperlink>
    </w:p>
    <w:p w14:paraId="42CE7D1D" w14:textId="79F74ABD" w:rsidR="00EB7AC4" w:rsidRDefault="00A74FD0">
      <w:pPr>
        <w:pStyle w:val="TableofFigures"/>
        <w:tabs>
          <w:tab w:val="right" w:leader="dot" w:pos="9350"/>
        </w:tabs>
        <w:rPr>
          <w:rFonts w:asciiTheme="minorHAnsi" w:hAnsiTheme="minorHAnsi" w:cstheme="minorBidi"/>
          <w:noProof/>
          <w:sz w:val="22"/>
          <w:lang w:eastAsia="en-US"/>
        </w:rPr>
      </w:pPr>
      <w:hyperlink w:anchor="_Toc493198825" w:history="1">
        <w:r w:rsidR="00EB7AC4" w:rsidRPr="007529E7">
          <w:rPr>
            <w:rStyle w:val="Hyperlink"/>
            <w:noProof/>
          </w:rPr>
          <w:t>Figure 41.  Freight Wagon Productivity by Country (million tons-kilometers per wagon)</w:t>
        </w:r>
        <w:r w:rsidR="00EB7AC4">
          <w:rPr>
            <w:noProof/>
            <w:webHidden/>
          </w:rPr>
          <w:tab/>
        </w:r>
        <w:r w:rsidR="00EB7AC4">
          <w:rPr>
            <w:noProof/>
            <w:webHidden/>
          </w:rPr>
          <w:fldChar w:fldCharType="begin"/>
        </w:r>
        <w:r w:rsidR="00EB7AC4">
          <w:rPr>
            <w:noProof/>
            <w:webHidden/>
          </w:rPr>
          <w:instrText xml:space="preserve"> PAGEREF _Toc493198825 \h </w:instrText>
        </w:r>
        <w:r w:rsidR="00EB7AC4">
          <w:rPr>
            <w:noProof/>
            <w:webHidden/>
          </w:rPr>
        </w:r>
        <w:r w:rsidR="00EB7AC4">
          <w:rPr>
            <w:noProof/>
            <w:webHidden/>
          </w:rPr>
          <w:fldChar w:fldCharType="separate"/>
        </w:r>
        <w:r w:rsidR="00EB7AC4">
          <w:rPr>
            <w:noProof/>
            <w:webHidden/>
          </w:rPr>
          <w:t>41</w:t>
        </w:r>
        <w:r w:rsidR="00EB7AC4">
          <w:rPr>
            <w:noProof/>
            <w:webHidden/>
          </w:rPr>
          <w:fldChar w:fldCharType="end"/>
        </w:r>
      </w:hyperlink>
    </w:p>
    <w:p w14:paraId="06A29921" w14:textId="63D50096" w:rsidR="00EB7AC4" w:rsidRDefault="00A74FD0">
      <w:pPr>
        <w:pStyle w:val="TableofFigures"/>
        <w:tabs>
          <w:tab w:val="right" w:leader="dot" w:pos="9350"/>
        </w:tabs>
        <w:rPr>
          <w:rFonts w:asciiTheme="minorHAnsi" w:hAnsiTheme="minorHAnsi" w:cstheme="minorBidi"/>
          <w:noProof/>
          <w:sz w:val="22"/>
          <w:lang w:eastAsia="en-US"/>
        </w:rPr>
      </w:pPr>
      <w:hyperlink w:anchor="_Toc493198826" w:history="1">
        <w:r w:rsidR="00790944">
          <w:rPr>
            <w:rStyle w:val="Hyperlink"/>
            <w:noProof/>
          </w:rPr>
          <w:t>Figure 42.  BCh</w:t>
        </w:r>
        <w:r w:rsidR="00EB7AC4" w:rsidRPr="007529E7">
          <w:rPr>
            <w:rStyle w:val="Hyperlink"/>
            <w:noProof/>
          </w:rPr>
          <w:t xml:space="preserve"> Freight Wagons (2010-2015)</w:t>
        </w:r>
        <w:r w:rsidR="00EB7AC4">
          <w:rPr>
            <w:noProof/>
            <w:webHidden/>
          </w:rPr>
          <w:tab/>
        </w:r>
        <w:r w:rsidR="00EB7AC4">
          <w:rPr>
            <w:noProof/>
            <w:webHidden/>
          </w:rPr>
          <w:fldChar w:fldCharType="begin"/>
        </w:r>
        <w:r w:rsidR="00EB7AC4">
          <w:rPr>
            <w:noProof/>
            <w:webHidden/>
          </w:rPr>
          <w:instrText xml:space="preserve"> PAGEREF _Toc493198826 \h </w:instrText>
        </w:r>
        <w:r w:rsidR="00EB7AC4">
          <w:rPr>
            <w:noProof/>
            <w:webHidden/>
          </w:rPr>
        </w:r>
        <w:r w:rsidR="00EB7AC4">
          <w:rPr>
            <w:noProof/>
            <w:webHidden/>
          </w:rPr>
          <w:fldChar w:fldCharType="separate"/>
        </w:r>
        <w:r w:rsidR="00EB7AC4">
          <w:rPr>
            <w:noProof/>
            <w:webHidden/>
          </w:rPr>
          <w:t>41</w:t>
        </w:r>
        <w:r w:rsidR="00EB7AC4">
          <w:rPr>
            <w:noProof/>
            <w:webHidden/>
          </w:rPr>
          <w:fldChar w:fldCharType="end"/>
        </w:r>
      </w:hyperlink>
    </w:p>
    <w:p w14:paraId="26D9476E" w14:textId="513ED64A" w:rsidR="00EB7AC4" w:rsidRDefault="00A74FD0">
      <w:pPr>
        <w:pStyle w:val="TableofFigures"/>
        <w:tabs>
          <w:tab w:val="right" w:leader="dot" w:pos="9350"/>
        </w:tabs>
        <w:rPr>
          <w:rFonts w:asciiTheme="minorHAnsi" w:hAnsiTheme="minorHAnsi" w:cstheme="minorBidi"/>
          <w:noProof/>
          <w:sz w:val="22"/>
          <w:lang w:eastAsia="en-US"/>
        </w:rPr>
      </w:pPr>
      <w:hyperlink w:anchor="_Toc493198827" w:history="1">
        <w:r w:rsidR="00790944">
          <w:rPr>
            <w:rStyle w:val="Hyperlink"/>
            <w:noProof/>
          </w:rPr>
          <w:t>Figure 43.  BCh</w:t>
        </w:r>
        <w:r w:rsidR="00EB7AC4" w:rsidRPr="007529E7">
          <w:rPr>
            <w:rStyle w:val="Hyperlink"/>
            <w:noProof/>
          </w:rPr>
          <w:t xml:space="preserve"> Freight Wagon Distribution by Type (2016)</w:t>
        </w:r>
        <w:r w:rsidR="00EB7AC4">
          <w:rPr>
            <w:noProof/>
            <w:webHidden/>
          </w:rPr>
          <w:tab/>
        </w:r>
        <w:r w:rsidR="00EB7AC4">
          <w:rPr>
            <w:noProof/>
            <w:webHidden/>
          </w:rPr>
          <w:fldChar w:fldCharType="begin"/>
        </w:r>
        <w:r w:rsidR="00EB7AC4">
          <w:rPr>
            <w:noProof/>
            <w:webHidden/>
          </w:rPr>
          <w:instrText xml:space="preserve"> PAGEREF _Toc493198827 \h </w:instrText>
        </w:r>
        <w:r w:rsidR="00EB7AC4">
          <w:rPr>
            <w:noProof/>
            <w:webHidden/>
          </w:rPr>
        </w:r>
        <w:r w:rsidR="00EB7AC4">
          <w:rPr>
            <w:noProof/>
            <w:webHidden/>
          </w:rPr>
          <w:fldChar w:fldCharType="separate"/>
        </w:r>
        <w:r w:rsidR="00EB7AC4">
          <w:rPr>
            <w:noProof/>
            <w:webHidden/>
          </w:rPr>
          <w:t>42</w:t>
        </w:r>
        <w:r w:rsidR="00EB7AC4">
          <w:rPr>
            <w:noProof/>
            <w:webHidden/>
          </w:rPr>
          <w:fldChar w:fldCharType="end"/>
        </w:r>
      </w:hyperlink>
    </w:p>
    <w:p w14:paraId="78960287" w14:textId="33FBB3B3" w:rsidR="00EB7AC4" w:rsidRDefault="00A74FD0">
      <w:pPr>
        <w:pStyle w:val="TableofFigures"/>
        <w:tabs>
          <w:tab w:val="right" w:leader="dot" w:pos="9350"/>
        </w:tabs>
        <w:rPr>
          <w:rFonts w:asciiTheme="minorHAnsi" w:hAnsiTheme="minorHAnsi" w:cstheme="minorBidi"/>
          <w:noProof/>
          <w:sz w:val="22"/>
          <w:lang w:eastAsia="en-US"/>
        </w:rPr>
      </w:pPr>
      <w:hyperlink w:anchor="_Toc493198828" w:history="1">
        <w:r w:rsidR="00EB7AC4" w:rsidRPr="007529E7">
          <w:rPr>
            <w:rStyle w:val="Hyperlink"/>
            <w:noProof/>
          </w:rPr>
          <w:t>Figure 44.  Locomotive productivity 2005 - 2015 (TU/locomotive)</w:t>
        </w:r>
        <w:r w:rsidR="00EB7AC4">
          <w:rPr>
            <w:noProof/>
            <w:webHidden/>
          </w:rPr>
          <w:tab/>
        </w:r>
        <w:r w:rsidR="00EB7AC4">
          <w:rPr>
            <w:noProof/>
            <w:webHidden/>
          </w:rPr>
          <w:fldChar w:fldCharType="begin"/>
        </w:r>
        <w:r w:rsidR="00EB7AC4">
          <w:rPr>
            <w:noProof/>
            <w:webHidden/>
          </w:rPr>
          <w:instrText xml:space="preserve"> PAGEREF _Toc493198828 \h </w:instrText>
        </w:r>
        <w:r w:rsidR="00EB7AC4">
          <w:rPr>
            <w:noProof/>
            <w:webHidden/>
          </w:rPr>
        </w:r>
        <w:r w:rsidR="00EB7AC4">
          <w:rPr>
            <w:noProof/>
            <w:webHidden/>
          </w:rPr>
          <w:fldChar w:fldCharType="separate"/>
        </w:r>
        <w:r w:rsidR="00EB7AC4">
          <w:rPr>
            <w:noProof/>
            <w:webHidden/>
          </w:rPr>
          <w:t>43</w:t>
        </w:r>
        <w:r w:rsidR="00EB7AC4">
          <w:rPr>
            <w:noProof/>
            <w:webHidden/>
          </w:rPr>
          <w:fldChar w:fldCharType="end"/>
        </w:r>
      </w:hyperlink>
    </w:p>
    <w:p w14:paraId="2DEBDE65" w14:textId="07D65F8F" w:rsidR="00EB7AC4" w:rsidRDefault="00A74FD0">
      <w:pPr>
        <w:pStyle w:val="TableofFigures"/>
        <w:tabs>
          <w:tab w:val="right" w:leader="dot" w:pos="9350"/>
        </w:tabs>
        <w:rPr>
          <w:rFonts w:asciiTheme="minorHAnsi" w:hAnsiTheme="minorHAnsi" w:cstheme="minorBidi"/>
          <w:noProof/>
          <w:sz w:val="22"/>
          <w:lang w:eastAsia="en-US"/>
        </w:rPr>
      </w:pPr>
      <w:hyperlink w:anchor="_Toc493198829" w:history="1">
        <w:r w:rsidR="00EB7AC4" w:rsidRPr="007529E7">
          <w:rPr>
            <w:rStyle w:val="Hyperlink"/>
            <w:noProof/>
          </w:rPr>
          <w:t>Figure 45.  Operational revenues and expenses</w:t>
        </w:r>
        <w:r w:rsidR="00EB7AC4">
          <w:rPr>
            <w:noProof/>
            <w:webHidden/>
          </w:rPr>
          <w:tab/>
        </w:r>
        <w:r w:rsidR="00EB7AC4">
          <w:rPr>
            <w:noProof/>
            <w:webHidden/>
          </w:rPr>
          <w:fldChar w:fldCharType="begin"/>
        </w:r>
        <w:r w:rsidR="00EB7AC4">
          <w:rPr>
            <w:noProof/>
            <w:webHidden/>
          </w:rPr>
          <w:instrText xml:space="preserve"> PAGEREF _Toc493198829 \h </w:instrText>
        </w:r>
        <w:r w:rsidR="00EB7AC4">
          <w:rPr>
            <w:noProof/>
            <w:webHidden/>
          </w:rPr>
        </w:r>
        <w:r w:rsidR="00EB7AC4">
          <w:rPr>
            <w:noProof/>
            <w:webHidden/>
          </w:rPr>
          <w:fldChar w:fldCharType="separate"/>
        </w:r>
        <w:r w:rsidR="00EB7AC4">
          <w:rPr>
            <w:noProof/>
            <w:webHidden/>
          </w:rPr>
          <w:t>45</w:t>
        </w:r>
        <w:r w:rsidR="00EB7AC4">
          <w:rPr>
            <w:noProof/>
            <w:webHidden/>
          </w:rPr>
          <w:fldChar w:fldCharType="end"/>
        </w:r>
      </w:hyperlink>
    </w:p>
    <w:p w14:paraId="4CBF8B27" w14:textId="669F3E0E" w:rsidR="00EB7AC4" w:rsidRDefault="00A74FD0">
      <w:pPr>
        <w:pStyle w:val="TableofFigures"/>
        <w:tabs>
          <w:tab w:val="right" w:leader="dot" w:pos="9350"/>
        </w:tabs>
        <w:rPr>
          <w:rFonts w:asciiTheme="minorHAnsi" w:hAnsiTheme="minorHAnsi" w:cstheme="minorBidi"/>
          <w:noProof/>
          <w:sz w:val="22"/>
          <w:lang w:eastAsia="en-US"/>
        </w:rPr>
      </w:pPr>
      <w:hyperlink w:anchor="_Toc493198830" w:history="1">
        <w:r w:rsidR="00EB7AC4" w:rsidRPr="007529E7">
          <w:rPr>
            <w:rStyle w:val="Hyperlink"/>
            <w:noProof/>
          </w:rPr>
          <w:t>Figure 46.  Total revenues and expenses</w:t>
        </w:r>
        <w:r w:rsidR="00EB7AC4">
          <w:rPr>
            <w:noProof/>
            <w:webHidden/>
          </w:rPr>
          <w:tab/>
        </w:r>
        <w:r w:rsidR="00EB7AC4">
          <w:rPr>
            <w:noProof/>
            <w:webHidden/>
          </w:rPr>
          <w:fldChar w:fldCharType="begin"/>
        </w:r>
        <w:r w:rsidR="00EB7AC4">
          <w:rPr>
            <w:noProof/>
            <w:webHidden/>
          </w:rPr>
          <w:instrText xml:space="preserve"> PAGEREF _Toc493198830 \h </w:instrText>
        </w:r>
        <w:r w:rsidR="00EB7AC4">
          <w:rPr>
            <w:noProof/>
            <w:webHidden/>
          </w:rPr>
        </w:r>
        <w:r w:rsidR="00EB7AC4">
          <w:rPr>
            <w:noProof/>
            <w:webHidden/>
          </w:rPr>
          <w:fldChar w:fldCharType="separate"/>
        </w:r>
        <w:r w:rsidR="00EB7AC4">
          <w:rPr>
            <w:noProof/>
            <w:webHidden/>
          </w:rPr>
          <w:t>46</w:t>
        </w:r>
        <w:r w:rsidR="00EB7AC4">
          <w:rPr>
            <w:noProof/>
            <w:webHidden/>
          </w:rPr>
          <w:fldChar w:fldCharType="end"/>
        </w:r>
      </w:hyperlink>
    </w:p>
    <w:p w14:paraId="6B4A356D" w14:textId="37062260" w:rsidR="00EB7AC4" w:rsidRDefault="00A74FD0">
      <w:pPr>
        <w:pStyle w:val="TableofFigures"/>
        <w:tabs>
          <w:tab w:val="right" w:leader="dot" w:pos="9350"/>
        </w:tabs>
        <w:rPr>
          <w:rFonts w:asciiTheme="minorHAnsi" w:hAnsiTheme="minorHAnsi" w:cstheme="minorBidi"/>
          <w:noProof/>
          <w:sz w:val="22"/>
          <w:lang w:eastAsia="en-US"/>
        </w:rPr>
      </w:pPr>
      <w:hyperlink w:anchor="_Toc493198831" w:history="1">
        <w:r w:rsidR="00EB7AC4" w:rsidRPr="007529E7">
          <w:rPr>
            <w:rStyle w:val="Hyperlink"/>
            <w:noProof/>
          </w:rPr>
          <w:t>Figure 47.  Revenues by Source (Nominal Rubles, billions)</w:t>
        </w:r>
        <w:r w:rsidR="00EB7AC4">
          <w:rPr>
            <w:noProof/>
            <w:webHidden/>
          </w:rPr>
          <w:tab/>
        </w:r>
        <w:r w:rsidR="00EB7AC4">
          <w:rPr>
            <w:noProof/>
            <w:webHidden/>
          </w:rPr>
          <w:fldChar w:fldCharType="begin"/>
        </w:r>
        <w:r w:rsidR="00EB7AC4">
          <w:rPr>
            <w:noProof/>
            <w:webHidden/>
          </w:rPr>
          <w:instrText xml:space="preserve"> PAGEREF _Toc493198831 \h </w:instrText>
        </w:r>
        <w:r w:rsidR="00EB7AC4">
          <w:rPr>
            <w:noProof/>
            <w:webHidden/>
          </w:rPr>
        </w:r>
        <w:r w:rsidR="00EB7AC4">
          <w:rPr>
            <w:noProof/>
            <w:webHidden/>
          </w:rPr>
          <w:fldChar w:fldCharType="separate"/>
        </w:r>
        <w:r w:rsidR="00EB7AC4">
          <w:rPr>
            <w:noProof/>
            <w:webHidden/>
          </w:rPr>
          <w:t>46</w:t>
        </w:r>
        <w:r w:rsidR="00EB7AC4">
          <w:rPr>
            <w:noProof/>
            <w:webHidden/>
          </w:rPr>
          <w:fldChar w:fldCharType="end"/>
        </w:r>
      </w:hyperlink>
    </w:p>
    <w:p w14:paraId="18F083C5" w14:textId="051FDD4F" w:rsidR="00EB7AC4" w:rsidRDefault="00A74FD0">
      <w:pPr>
        <w:pStyle w:val="TableofFigures"/>
        <w:tabs>
          <w:tab w:val="right" w:leader="dot" w:pos="9350"/>
        </w:tabs>
        <w:rPr>
          <w:rFonts w:asciiTheme="minorHAnsi" w:hAnsiTheme="minorHAnsi" w:cstheme="minorBidi"/>
          <w:noProof/>
          <w:sz w:val="22"/>
          <w:lang w:eastAsia="en-US"/>
        </w:rPr>
      </w:pPr>
      <w:hyperlink w:anchor="_Toc493198832" w:history="1">
        <w:r w:rsidR="00EB7AC4" w:rsidRPr="007529E7">
          <w:rPr>
            <w:rStyle w:val="Hyperlink"/>
            <w:noProof/>
          </w:rPr>
          <w:t>Figure 48.  Portion of expenses</w:t>
        </w:r>
        <w:r w:rsidR="00EB7AC4">
          <w:rPr>
            <w:noProof/>
            <w:webHidden/>
          </w:rPr>
          <w:tab/>
        </w:r>
        <w:r w:rsidR="00EB7AC4">
          <w:rPr>
            <w:noProof/>
            <w:webHidden/>
          </w:rPr>
          <w:fldChar w:fldCharType="begin"/>
        </w:r>
        <w:r w:rsidR="00EB7AC4">
          <w:rPr>
            <w:noProof/>
            <w:webHidden/>
          </w:rPr>
          <w:instrText xml:space="preserve"> PAGEREF _Toc493198832 \h </w:instrText>
        </w:r>
        <w:r w:rsidR="00EB7AC4">
          <w:rPr>
            <w:noProof/>
            <w:webHidden/>
          </w:rPr>
        </w:r>
        <w:r w:rsidR="00EB7AC4">
          <w:rPr>
            <w:noProof/>
            <w:webHidden/>
          </w:rPr>
          <w:fldChar w:fldCharType="separate"/>
        </w:r>
        <w:r w:rsidR="00EB7AC4">
          <w:rPr>
            <w:noProof/>
            <w:webHidden/>
          </w:rPr>
          <w:t>48</w:t>
        </w:r>
        <w:r w:rsidR="00EB7AC4">
          <w:rPr>
            <w:noProof/>
            <w:webHidden/>
          </w:rPr>
          <w:fldChar w:fldCharType="end"/>
        </w:r>
      </w:hyperlink>
    </w:p>
    <w:p w14:paraId="5DFBE911" w14:textId="71F9F430" w:rsidR="00EB7AC4" w:rsidRDefault="00A74FD0">
      <w:pPr>
        <w:pStyle w:val="TableofFigures"/>
        <w:tabs>
          <w:tab w:val="right" w:leader="dot" w:pos="9350"/>
        </w:tabs>
        <w:rPr>
          <w:rFonts w:asciiTheme="minorHAnsi" w:hAnsiTheme="minorHAnsi" w:cstheme="minorBidi"/>
          <w:noProof/>
          <w:sz w:val="22"/>
          <w:lang w:eastAsia="en-US"/>
        </w:rPr>
      </w:pPr>
      <w:hyperlink w:anchor="_Toc493198833" w:history="1">
        <w:r w:rsidR="00790944">
          <w:rPr>
            <w:rStyle w:val="Hyperlink"/>
            <w:noProof/>
          </w:rPr>
          <w:t>Figure 49.  BCh</w:t>
        </w:r>
        <w:r w:rsidR="00EB7AC4" w:rsidRPr="007529E7">
          <w:rPr>
            <w:rStyle w:val="Hyperlink"/>
            <w:noProof/>
          </w:rPr>
          <w:t>, DB, and PKP Operating Ratios (2005 to 2014)</w:t>
        </w:r>
        <w:r w:rsidR="00EB7AC4">
          <w:rPr>
            <w:noProof/>
            <w:webHidden/>
          </w:rPr>
          <w:tab/>
        </w:r>
        <w:r w:rsidR="00EB7AC4">
          <w:rPr>
            <w:noProof/>
            <w:webHidden/>
          </w:rPr>
          <w:fldChar w:fldCharType="begin"/>
        </w:r>
        <w:r w:rsidR="00EB7AC4">
          <w:rPr>
            <w:noProof/>
            <w:webHidden/>
          </w:rPr>
          <w:instrText xml:space="preserve"> PAGEREF _Toc493198833 \h </w:instrText>
        </w:r>
        <w:r w:rsidR="00EB7AC4">
          <w:rPr>
            <w:noProof/>
            <w:webHidden/>
          </w:rPr>
        </w:r>
        <w:r w:rsidR="00EB7AC4">
          <w:rPr>
            <w:noProof/>
            <w:webHidden/>
          </w:rPr>
          <w:fldChar w:fldCharType="separate"/>
        </w:r>
        <w:r w:rsidR="00EB7AC4">
          <w:rPr>
            <w:noProof/>
            <w:webHidden/>
          </w:rPr>
          <w:t>49</w:t>
        </w:r>
        <w:r w:rsidR="00EB7AC4">
          <w:rPr>
            <w:noProof/>
            <w:webHidden/>
          </w:rPr>
          <w:fldChar w:fldCharType="end"/>
        </w:r>
      </w:hyperlink>
    </w:p>
    <w:p w14:paraId="24291C7A" w14:textId="4583B372" w:rsidR="00EB7AC4" w:rsidRDefault="00A74FD0">
      <w:pPr>
        <w:pStyle w:val="TableofFigures"/>
        <w:tabs>
          <w:tab w:val="right" w:leader="dot" w:pos="9350"/>
        </w:tabs>
        <w:rPr>
          <w:rFonts w:asciiTheme="minorHAnsi" w:hAnsiTheme="minorHAnsi" w:cstheme="minorBidi"/>
          <w:noProof/>
          <w:sz w:val="22"/>
          <w:lang w:eastAsia="en-US"/>
        </w:rPr>
      </w:pPr>
      <w:hyperlink w:anchor="_Toc493198834" w:history="1">
        <w:r w:rsidR="00EB7AC4" w:rsidRPr="007529E7">
          <w:rPr>
            <w:rStyle w:val="Hyperlink"/>
            <w:noProof/>
          </w:rPr>
          <w:t>Figure 50.  Gearing Ratio</w:t>
        </w:r>
        <w:r w:rsidR="00EB7AC4">
          <w:rPr>
            <w:noProof/>
            <w:webHidden/>
          </w:rPr>
          <w:tab/>
        </w:r>
        <w:r w:rsidR="00EB7AC4">
          <w:rPr>
            <w:noProof/>
            <w:webHidden/>
          </w:rPr>
          <w:fldChar w:fldCharType="begin"/>
        </w:r>
        <w:r w:rsidR="00EB7AC4">
          <w:rPr>
            <w:noProof/>
            <w:webHidden/>
          </w:rPr>
          <w:instrText xml:space="preserve"> PAGEREF _Toc493198834 \h </w:instrText>
        </w:r>
        <w:r w:rsidR="00EB7AC4">
          <w:rPr>
            <w:noProof/>
            <w:webHidden/>
          </w:rPr>
        </w:r>
        <w:r w:rsidR="00EB7AC4">
          <w:rPr>
            <w:noProof/>
            <w:webHidden/>
          </w:rPr>
          <w:fldChar w:fldCharType="separate"/>
        </w:r>
        <w:r w:rsidR="00EB7AC4">
          <w:rPr>
            <w:noProof/>
            <w:webHidden/>
          </w:rPr>
          <w:t>49</w:t>
        </w:r>
        <w:r w:rsidR="00EB7AC4">
          <w:rPr>
            <w:noProof/>
            <w:webHidden/>
          </w:rPr>
          <w:fldChar w:fldCharType="end"/>
        </w:r>
      </w:hyperlink>
    </w:p>
    <w:p w14:paraId="58362BFE" w14:textId="1AA6CA0D" w:rsidR="00EB7AC4" w:rsidRDefault="00A74FD0">
      <w:pPr>
        <w:pStyle w:val="TableofFigures"/>
        <w:tabs>
          <w:tab w:val="right" w:leader="dot" w:pos="9350"/>
        </w:tabs>
        <w:rPr>
          <w:rFonts w:asciiTheme="minorHAnsi" w:hAnsiTheme="minorHAnsi" w:cstheme="minorBidi"/>
          <w:noProof/>
          <w:sz w:val="22"/>
          <w:lang w:eastAsia="en-US"/>
        </w:rPr>
      </w:pPr>
      <w:hyperlink w:anchor="_Toc493198835" w:history="1">
        <w:r w:rsidR="00EB7AC4" w:rsidRPr="007529E7">
          <w:rPr>
            <w:rStyle w:val="Hyperlink"/>
            <w:noProof/>
          </w:rPr>
          <w:t>Figure 51.  Traffic Density (traffic units per track kilometer)</w:t>
        </w:r>
        <w:r w:rsidR="00EB7AC4">
          <w:rPr>
            <w:noProof/>
            <w:webHidden/>
          </w:rPr>
          <w:tab/>
        </w:r>
        <w:r w:rsidR="00EB7AC4">
          <w:rPr>
            <w:noProof/>
            <w:webHidden/>
          </w:rPr>
          <w:fldChar w:fldCharType="begin"/>
        </w:r>
        <w:r w:rsidR="00EB7AC4">
          <w:rPr>
            <w:noProof/>
            <w:webHidden/>
          </w:rPr>
          <w:instrText xml:space="preserve"> PAGEREF _Toc493198835 \h </w:instrText>
        </w:r>
        <w:r w:rsidR="00EB7AC4">
          <w:rPr>
            <w:noProof/>
            <w:webHidden/>
          </w:rPr>
        </w:r>
        <w:r w:rsidR="00EB7AC4">
          <w:rPr>
            <w:noProof/>
            <w:webHidden/>
          </w:rPr>
          <w:fldChar w:fldCharType="separate"/>
        </w:r>
        <w:r w:rsidR="00EB7AC4">
          <w:rPr>
            <w:noProof/>
            <w:webHidden/>
          </w:rPr>
          <w:t>50</w:t>
        </w:r>
        <w:r w:rsidR="00EB7AC4">
          <w:rPr>
            <w:noProof/>
            <w:webHidden/>
          </w:rPr>
          <w:fldChar w:fldCharType="end"/>
        </w:r>
      </w:hyperlink>
    </w:p>
    <w:p w14:paraId="3142878A" w14:textId="3C2BEB9B" w:rsidR="00EB7AC4" w:rsidRDefault="00A74FD0">
      <w:pPr>
        <w:pStyle w:val="TableofFigures"/>
        <w:tabs>
          <w:tab w:val="right" w:leader="dot" w:pos="9350"/>
        </w:tabs>
        <w:rPr>
          <w:rFonts w:asciiTheme="minorHAnsi" w:hAnsiTheme="minorHAnsi" w:cstheme="minorBidi"/>
          <w:noProof/>
          <w:sz w:val="22"/>
          <w:lang w:eastAsia="en-US"/>
        </w:rPr>
      </w:pPr>
      <w:hyperlink w:anchor="_Toc493198836" w:history="1">
        <w:r w:rsidR="00EB7AC4" w:rsidRPr="007529E7">
          <w:rPr>
            <w:rStyle w:val="Hyperlink"/>
            <w:noProof/>
          </w:rPr>
          <w:t>Figure 52.  Freight Traffic Density</w:t>
        </w:r>
        <w:r w:rsidR="00EB7AC4">
          <w:rPr>
            <w:noProof/>
            <w:webHidden/>
          </w:rPr>
          <w:tab/>
        </w:r>
        <w:r w:rsidR="00EB7AC4">
          <w:rPr>
            <w:noProof/>
            <w:webHidden/>
          </w:rPr>
          <w:fldChar w:fldCharType="begin"/>
        </w:r>
        <w:r w:rsidR="00EB7AC4">
          <w:rPr>
            <w:noProof/>
            <w:webHidden/>
          </w:rPr>
          <w:instrText xml:space="preserve"> PAGEREF _Toc493198836 \h </w:instrText>
        </w:r>
        <w:r w:rsidR="00EB7AC4">
          <w:rPr>
            <w:noProof/>
            <w:webHidden/>
          </w:rPr>
        </w:r>
        <w:r w:rsidR="00EB7AC4">
          <w:rPr>
            <w:noProof/>
            <w:webHidden/>
          </w:rPr>
          <w:fldChar w:fldCharType="separate"/>
        </w:r>
        <w:r w:rsidR="00EB7AC4">
          <w:rPr>
            <w:noProof/>
            <w:webHidden/>
          </w:rPr>
          <w:t>51</w:t>
        </w:r>
        <w:r w:rsidR="00EB7AC4">
          <w:rPr>
            <w:noProof/>
            <w:webHidden/>
          </w:rPr>
          <w:fldChar w:fldCharType="end"/>
        </w:r>
      </w:hyperlink>
    </w:p>
    <w:p w14:paraId="605691EC" w14:textId="594D1810" w:rsidR="00EB7AC4" w:rsidRDefault="00A74FD0">
      <w:pPr>
        <w:pStyle w:val="TableofFigures"/>
        <w:tabs>
          <w:tab w:val="right" w:leader="dot" w:pos="9350"/>
        </w:tabs>
        <w:rPr>
          <w:rFonts w:asciiTheme="minorHAnsi" w:hAnsiTheme="minorHAnsi" w:cstheme="minorBidi"/>
          <w:noProof/>
          <w:sz w:val="22"/>
          <w:lang w:eastAsia="en-US"/>
        </w:rPr>
      </w:pPr>
      <w:hyperlink w:anchor="_Toc493198837" w:history="1">
        <w:r w:rsidR="00EB7AC4" w:rsidRPr="007529E7">
          <w:rPr>
            <w:rStyle w:val="Hyperlink"/>
            <w:noProof/>
          </w:rPr>
          <w:t>Figure 53.  Passenger Traffic Density Ratio</w:t>
        </w:r>
        <w:r w:rsidR="00EB7AC4">
          <w:rPr>
            <w:noProof/>
            <w:webHidden/>
          </w:rPr>
          <w:tab/>
        </w:r>
        <w:r w:rsidR="00EB7AC4">
          <w:rPr>
            <w:noProof/>
            <w:webHidden/>
          </w:rPr>
          <w:fldChar w:fldCharType="begin"/>
        </w:r>
        <w:r w:rsidR="00EB7AC4">
          <w:rPr>
            <w:noProof/>
            <w:webHidden/>
          </w:rPr>
          <w:instrText xml:space="preserve"> PAGEREF _Toc493198837 \h </w:instrText>
        </w:r>
        <w:r w:rsidR="00EB7AC4">
          <w:rPr>
            <w:noProof/>
            <w:webHidden/>
          </w:rPr>
        </w:r>
        <w:r w:rsidR="00EB7AC4">
          <w:rPr>
            <w:noProof/>
            <w:webHidden/>
          </w:rPr>
          <w:fldChar w:fldCharType="separate"/>
        </w:r>
        <w:r w:rsidR="00EB7AC4">
          <w:rPr>
            <w:noProof/>
            <w:webHidden/>
          </w:rPr>
          <w:t>51</w:t>
        </w:r>
        <w:r w:rsidR="00EB7AC4">
          <w:rPr>
            <w:noProof/>
            <w:webHidden/>
          </w:rPr>
          <w:fldChar w:fldCharType="end"/>
        </w:r>
      </w:hyperlink>
    </w:p>
    <w:p w14:paraId="7428EDF0" w14:textId="757FAFFA" w:rsidR="00EB7AC4" w:rsidRDefault="00A74FD0">
      <w:pPr>
        <w:pStyle w:val="TableofFigures"/>
        <w:tabs>
          <w:tab w:val="right" w:leader="dot" w:pos="9350"/>
        </w:tabs>
        <w:rPr>
          <w:rFonts w:asciiTheme="minorHAnsi" w:hAnsiTheme="minorHAnsi" w:cstheme="minorBidi"/>
          <w:noProof/>
          <w:sz w:val="22"/>
          <w:lang w:eastAsia="en-US"/>
        </w:rPr>
      </w:pPr>
      <w:hyperlink w:anchor="_Toc493198838" w:history="1">
        <w:r w:rsidR="00EB7AC4" w:rsidRPr="007529E7">
          <w:rPr>
            <w:rStyle w:val="Hyperlink"/>
            <w:noProof/>
          </w:rPr>
          <w:t>Figure 54.  Track to Railroad Line ratio</w:t>
        </w:r>
        <w:r w:rsidR="00EB7AC4">
          <w:rPr>
            <w:noProof/>
            <w:webHidden/>
          </w:rPr>
          <w:tab/>
        </w:r>
        <w:r w:rsidR="00EB7AC4">
          <w:rPr>
            <w:noProof/>
            <w:webHidden/>
          </w:rPr>
          <w:fldChar w:fldCharType="begin"/>
        </w:r>
        <w:r w:rsidR="00EB7AC4">
          <w:rPr>
            <w:noProof/>
            <w:webHidden/>
          </w:rPr>
          <w:instrText xml:space="preserve"> PAGEREF _Toc493198838 \h </w:instrText>
        </w:r>
        <w:r w:rsidR="00EB7AC4">
          <w:rPr>
            <w:noProof/>
            <w:webHidden/>
          </w:rPr>
        </w:r>
        <w:r w:rsidR="00EB7AC4">
          <w:rPr>
            <w:noProof/>
            <w:webHidden/>
          </w:rPr>
          <w:fldChar w:fldCharType="separate"/>
        </w:r>
        <w:r w:rsidR="00EB7AC4">
          <w:rPr>
            <w:noProof/>
            <w:webHidden/>
          </w:rPr>
          <w:t>52</w:t>
        </w:r>
        <w:r w:rsidR="00EB7AC4">
          <w:rPr>
            <w:noProof/>
            <w:webHidden/>
          </w:rPr>
          <w:fldChar w:fldCharType="end"/>
        </w:r>
      </w:hyperlink>
    </w:p>
    <w:p w14:paraId="613CFCE8" w14:textId="0D87AFA6" w:rsidR="00EB7AC4" w:rsidRDefault="00A74FD0">
      <w:pPr>
        <w:pStyle w:val="TableofFigures"/>
        <w:tabs>
          <w:tab w:val="right" w:leader="dot" w:pos="9350"/>
        </w:tabs>
        <w:rPr>
          <w:rFonts w:asciiTheme="minorHAnsi" w:hAnsiTheme="minorHAnsi" w:cstheme="minorBidi"/>
          <w:noProof/>
          <w:sz w:val="22"/>
          <w:lang w:eastAsia="en-US"/>
        </w:rPr>
      </w:pPr>
      <w:hyperlink w:anchor="_Toc493198839" w:history="1">
        <w:r w:rsidR="00EB7AC4" w:rsidRPr="007529E7">
          <w:rPr>
            <w:rStyle w:val="Hyperlink"/>
            <w:noProof/>
          </w:rPr>
          <w:t>Figure 55.  Belarus Railways Investment and Operational Cross-subsidies</w:t>
        </w:r>
        <w:r w:rsidR="00EB7AC4">
          <w:rPr>
            <w:noProof/>
            <w:webHidden/>
          </w:rPr>
          <w:tab/>
        </w:r>
        <w:r w:rsidR="00EB7AC4">
          <w:rPr>
            <w:noProof/>
            <w:webHidden/>
          </w:rPr>
          <w:fldChar w:fldCharType="begin"/>
        </w:r>
        <w:r w:rsidR="00EB7AC4">
          <w:rPr>
            <w:noProof/>
            <w:webHidden/>
          </w:rPr>
          <w:instrText xml:space="preserve"> PAGEREF _Toc493198839 \h </w:instrText>
        </w:r>
        <w:r w:rsidR="00EB7AC4">
          <w:rPr>
            <w:noProof/>
            <w:webHidden/>
          </w:rPr>
        </w:r>
        <w:r w:rsidR="00EB7AC4">
          <w:rPr>
            <w:noProof/>
            <w:webHidden/>
          </w:rPr>
          <w:fldChar w:fldCharType="separate"/>
        </w:r>
        <w:r w:rsidR="00EB7AC4">
          <w:rPr>
            <w:noProof/>
            <w:webHidden/>
          </w:rPr>
          <w:t>53</w:t>
        </w:r>
        <w:r w:rsidR="00EB7AC4">
          <w:rPr>
            <w:noProof/>
            <w:webHidden/>
          </w:rPr>
          <w:fldChar w:fldCharType="end"/>
        </w:r>
      </w:hyperlink>
    </w:p>
    <w:p w14:paraId="1423E23F" w14:textId="5B96CC09" w:rsidR="00473100" w:rsidRDefault="00120F4A" w:rsidP="00DC411F">
      <w:r>
        <w:fldChar w:fldCharType="end"/>
      </w:r>
    </w:p>
    <w:p w14:paraId="5C5242C1" w14:textId="77777777" w:rsidR="00C945EB" w:rsidRDefault="00856072" w:rsidP="00104135">
      <w:pPr>
        <w:pStyle w:val="Title"/>
        <w:pBdr>
          <w:bottom w:val="single" w:sz="4" w:space="1" w:color="1F4E79" w:themeColor="accent1" w:themeShade="80"/>
        </w:pBdr>
        <w:rPr>
          <w:szCs w:val="24"/>
        </w:rPr>
      </w:pPr>
      <w:r>
        <w:rPr>
          <w:szCs w:val="24"/>
        </w:rPr>
        <w:br w:type="page"/>
      </w:r>
    </w:p>
    <w:p w14:paraId="0CC50766" w14:textId="77777777" w:rsidR="00C945EB" w:rsidRPr="00C945EB" w:rsidRDefault="00C945EB" w:rsidP="00104135">
      <w:pPr>
        <w:pStyle w:val="Title"/>
        <w:pBdr>
          <w:bottom w:val="single" w:sz="4" w:space="1" w:color="1F4E79" w:themeColor="accent1" w:themeShade="80"/>
        </w:pBdr>
        <w:rPr>
          <w:color w:val="2E74B5" w:themeColor="accent1" w:themeShade="BF"/>
        </w:rPr>
      </w:pPr>
    </w:p>
    <w:p w14:paraId="4F712D9F" w14:textId="77777777" w:rsidR="00C945EB" w:rsidRPr="00C945EB" w:rsidRDefault="00C945EB" w:rsidP="00C945EB">
      <w:pPr>
        <w:pStyle w:val="Title"/>
        <w:pBdr>
          <w:bottom w:val="single" w:sz="4" w:space="1" w:color="1F4E79" w:themeColor="accent1" w:themeShade="80"/>
        </w:pBdr>
        <w:rPr>
          <w:color w:val="2E74B5" w:themeColor="accent1" w:themeShade="BF"/>
        </w:rPr>
      </w:pPr>
      <w:bookmarkStart w:id="1" w:name="_Toc519502150"/>
      <w:r w:rsidRPr="00C945EB">
        <w:rPr>
          <w:color w:val="2E74B5" w:themeColor="accent1" w:themeShade="BF"/>
        </w:rPr>
        <w:t>ACKNOWLEDGMENT</w:t>
      </w:r>
      <w:bookmarkEnd w:id="1"/>
      <w:r w:rsidRPr="00C945EB">
        <w:rPr>
          <w:color w:val="2E74B5" w:themeColor="accent1" w:themeShade="BF"/>
        </w:rPr>
        <w:t xml:space="preserve"> </w:t>
      </w:r>
    </w:p>
    <w:p w14:paraId="43EFFF1C" w14:textId="77777777" w:rsidR="00C945EB" w:rsidRPr="00E5213B" w:rsidRDefault="00C945EB" w:rsidP="00C945EB">
      <w:pPr>
        <w:pStyle w:val="Unnumberedsection"/>
        <w:rPr>
          <w:rFonts w:ascii="Garamond" w:eastAsiaTheme="minorEastAsia" w:hAnsi="Garamond" w:cs="Times New Roman"/>
          <w:b w:val="0"/>
          <w:bCs w:val="0"/>
          <w:caps w:val="0"/>
          <w:color w:val="auto"/>
          <w:sz w:val="24"/>
          <w:lang w:val="en-US" w:eastAsia="zh-CN"/>
        </w:rPr>
      </w:pPr>
    </w:p>
    <w:p w14:paraId="691AA08C" w14:textId="1EE66C23" w:rsidR="00C945EB" w:rsidRPr="00E5213B" w:rsidRDefault="00C945EB" w:rsidP="00C945EB">
      <w:pPr>
        <w:autoSpaceDE w:val="0"/>
        <w:autoSpaceDN w:val="0"/>
        <w:adjustRightInd w:val="0"/>
      </w:pPr>
      <w:r w:rsidRPr="00E5213B">
        <w:t xml:space="preserve">This study is funded by </w:t>
      </w:r>
      <w:r>
        <w:t>a generous grant from the Korean Green G</w:t>
      </w:r>
      <w:r w:rsidR="009573F2">
        <w:t xml:space="preserve">rowth Trust Fund (KGGTF). It is </w:t>
      </w:r>
      <w:r w:rsidRPr="00E5213B">
        <w:t xml:space="preserve">expected to contribute towards the improvement of </w:t>
      </w:r>
      <w:r>
        <w:t xml:space="preserve">competitiveness of the railway sector and </w:t>
      </w:r>
      <w:r w:rsidRPr="00E5213B">
        <w:t xml:space="preserve">logistics services </w:t>
      </w:r>
      <w:r>
        <w:t>in Belarus</w:t>
      </w:r>
      <w:r w:rsidRPr="00E5213B">
        <w:t>.</w:t>
      </w:r>
      <w:r w:rsidR="009573F2">
        <w:t xml:space="preserve"> This report is for Activity 1 of the study – </w:t>
      </w:r>
      <w:r w:rsidR="00BA6E98">
        <w:t xml:space="preserve">the </w:t>
      </w:r>
      <w:r w:rsidR="009573F2">
        <w:t xml:space="preserve">broad assessment of the Belarusian Railways. </w:t>
      </w:r>
    </w:p>
    <w:p w14:paraId="3D8E10B9" w14:textId="77777777" w:rsidR="00C945EB" w:rsidRPr="00E5213B" w:rsidRDefault="00C945EB" w:rsidP="00C945EB">
      <w:pPr>
        <w:autoSpaceDE w:val="0"/>
        <w:autoSpaceDN w:val="0"/>
        <w:adjustRightInd w:val="0"/>
      </w:pPr>
    </w:p>
    <w:p w14:paraId="0E245856" w14:textId="36B731D9" w:rsidR="00C945EB" w:rsidRPr="00E5213B" w:rsidRDefault="00C945EB" w:rsidP="00C945EB">
      <w:pPr>
        <w:autoSpaceDE w:val="0"/>
        <w:autoSpaceDN w:val="0"/>
        <w:adjustRightInd w:val="0"/>
      </w:pPr>
      <w:r w:rsidRPr="00E5213B">
        <w:t>The report was prepared by a World Bank team led by Winnie Wang, Senior Transport Specialist</w:t>
      </w:r>
      <w:r w:rsidR="009573F2">
        <w:t xml:space="preserve">, Task Team Leader, </w:t>
      </w:r>
      <w:r>
        <w:t>Victor Aragones, Senior Transport Economist</w:t>
      </w:r>
      <w:r w:rsidR="009573F2">
        <w:t xml:space="preserve"> and Kwanghon Shin, Railway Specialist, Secondee from Ministry of Finance, South Korea</w:t>
      </w:r>
      <w:r w:rsidRPr="00E5213B">
        <w:t>. The team consisted of</w:t>
      </w:r>
      <w:r>
        <w:t xml:space="preserve"> John Winner, Lead Railway Policy Consultant and Andrei </w:t>
      </w:r>
      <w:r w:rsidRPr="00CD74D2">
        <w:t>Evdokimov</w:t>
      </w:r>
      <w:r>
        <w:t>, Senior Railway Tariff Consultant</w:t>
      </w:r>
      <w:r w:rsidRPr="00E5213B">
        <w:t xml:space="preserve">. </w:t>
      </w:r>
      <w:r w:rsidR="00BA6E98">
        <w:t xml:space="preserve"> Hanna Shvanok, </w:t>
      </w:r>
      <w:r w:rsidRPr="00E5213B">
        <w:t>Progra</w:t>
      </w:r>
      <w:r w:rsidR="00BA6E98">
        <w:t>m Assistant</w:t>
      </w:r>
      <w:r w:rsidRPr="00E5213B">
        <w:t xml:space="preserve">, provided support to the team throughout the study. </w:t>
      </w:r>
      <w:r w:rsidRPr="00BA6E98">
        <w:t xml:space="preserve">The report benefited from the comments of Peer Reviewers: Luis Blancas (Senior Transport </w:t>
      </w:r>
      <w:r w:rsidR="00BA6E98">
        <w:t xml:space="preserve">and Logistics </w:t>
      </w:r>
      <w:r w:rsidRPr="00BA6E98">
        <w:t xml:space="preserve">Specialist), </w:t>
      </w:r>
      <w:r w:rsidR="00BA6E98">
        <w:t xml:space="preserve">Karlis Smits </w:t>
      </w:r>
      <w:r w:rsidRPr="00BA6E98">
        <w:t>(Senior</w:t>
      </w:r>
      <w:r w:rsidR="00BA6E98">
        <w:t xml:space="preserve"> Country Economist</w:t>
      </w:r>
      <w:r w:rsidRPr="00BA6E98">
        <w:t xml:space="preserve">), and </w:t>
      </w:r>
      <w:r w:rsidR="00BA6E98" w:rsidRPr="00BA6E98">
        <w:t>Federico Antoniazzi</w:t>
      </w:r>
      <w:r w:rsidR="00BA6E98">
        <w:t xml:space="preserve"> (Railway Economist</w:t>
      </w:r>
      <w:r w:rsidRPr="00BA6E98">
        <w:t>).</w:t>
      </w:r>
      <w:r w:rsidRPr="00E5213B">
        <w:t xml:space="preserve"> The team is grateful for the guidance provided by </w:t>
      </w:r>
      <w:r>
        <w:t>Alexander Kremer</w:t>
      </w:r>
      <w:r w:rsidRPr="00CD74D2">
        <w:t xml:space="preserve"> </w:t>
      </w:r>
      <w:r>
        <w:t>(Country Manager</w:t>
      </w:r>
      <w:r w:rsidRPr="00E5213B">
        <w:t>),</w:t>
      </w:r>
      <w:r w:rsidR="00BA6E98">
        <w:t xml:space="preserve"> Karla Gonzalez Carvajal (Practice Manager of Europe),</w:t>
      </w:r>
      <w:r w:rsidRPr="00E5213B">
        <w:t xml:space="preserve"> Juan Gaviria (</w:t>
      </w:r>
      <w:r w:rsidR="00BA6E98">
        <w:t xml:space="preserve">former </w:t>
      </w:r>
      <w:r w:rsidRPr="00E5213B">
        <w:t>Practice Manager</w:t>
      </w:r>
      <w:r w:rsidR="00BA6E98">
        <w:t xml:space="preserve"> of Europe</w:t>
      </w:r>
      <w:r w:rsidRPr="00E5213B">
        <w:t xml:space="preserve">), </w:t>
      </w:r>
      <w:r w:rsidR="00F519B5">
        <w:t>Young Chul Kim (Adviser), Elena Klochan (</w:t>
      </w:r>
      <w:r w:rsidR="00BA6E98">
        <w:t xml:space="preserve">former </w:t>
      </w:r>
      <w:r w:rsidR="00F519B5">
        <w:t xml:space="preserve">Senior Country Program Coordinator), </w:t>
      </w:r>
      <w:r w:rsidRPr="00CD74D2">
        <w:t xml:space="preserve">Irina Oleinik </w:t>
      </w:r>
      <w:r w:rsidRPr="00E5213B">
        <w:t>(</w:t>
      </w:r>
      <w:r>
        <w:t>Operations Officer</w:t>
      </w:r>
      <w:r w:rsidRPr="00E5213B">
        <w:t>) and Baher El-Hifnawi (</w:t>
      </w:r>
      <w:r w:rsidR="00BA6E98">
        <w:t>Program Leader</w:t>
      </w:r>
      <w:r w:rsidRPr="00E5213B">
        <w:t xml:space="preserve">). </w:t>
      </w:r>
    </w:p>
    <w:p w14:paraId="235D8787" w14:textId="77777777" w:rsidR="00C945EB" w:rsidRPr="00E5213B" w:rsidRDefault="00C945EB" w:rsidP="00C945EB">
      <w:pPr>
        <w:autoSpaceDE w:val="0"/>
        <w:autoSpaceDN w:val="0"/>
        <w:adjustRightInd w:val="0"/>
      </w:pPr>
    </w:p>
    <w:p w14:paraId="562506EE" w14:textId="1DCA8716" w:rsidR="00C945EB" w:rsidRPr="00E5213B" w:rsidRDefault="00C945EB" w:rsidP="00C945EB">
      <w:pPr>
        <w:autoSpaceDE w:val="0"/>
        <w:autoSpaceDN w:val="0"/>
        <w:adjustRightInd w:val="0"/>
      </w:pPr>
      <w:r w:rsidRPr="00E5213B">
        <w:t>The World Bank team would like to formally thank its</w:t>
      </w:r>
      <w:r>
        <w:t xml:space="preserve"> counte</w:t>
      </w:r>
      <w:r w:rsidR="007502A2">
        <w:t xml:space="preserve">rparts, namely representatives </w:t>
      </w:r>
      <w:r>
        <w:t xml:space="preserve">from </w:t>
      </w:r>
      <w:r w:rsidR="007502A2">
        <w:t xml:space="preserve">the </w:t>
      </w:r>
      <w:r>
        <w:t xml:space="preserve">Ministry of Transport and Communications, </w:t>
      </w:r>
      <w:r w:rsidRPr="00D060EE">
        <w:t>First Deputy Minister</w:t>
      </w:r>
      <w:r>
        <w:t xml:space="preserve"> Mr.</w:t>
      </w:r>
      <w:r w:rsidRPr="00D060EE">
        <w:t xml:space="preserve"> Alexey Avramenko</w:t>
      </w:r>
      <w:r>
        <w:t>, from Bela</w:t>
      </w:r>
      <w:r w:rsidR="007502A2">
        <w:t xml:space="preserve">rusian Railways, especially </w:t>
      </w:r>
      <w:r>
        <w:t xml:space="preserve">Chief Economist Ms. Elena </w:t>
      </w:r>
      <w:r w:rsidRPr="00D060EE">
        <w:t xml:space="preserve">Kirenya </w:t>
      </w:r>
      <w:r>
        <w:t xml:space="preserve">and Chief Engineer Mr. </w:t>
      </w:r>
      <w:r w:rsidRPr="00F0057A">
        <w:t>Mikhail</w:t>
      </w:r>
      <w:r>
        <w:t xml:space="preserve"> </w:t>
      </w:r>
      <w:r w:rsidRPr="00F0057A">
        <w:t>Astafyev</w:t>
      </w:r>
      <w:r>
        <w:t>, and from Ministry of Antimonopoly Regulation a</w:t>
      </w:r>
      <w:r w:rsidRPr="00D060EE">
        <w:t>nd Trade</w:t>
      </w:r>
      <w:r>
        <w:t xml:space="preserve">, Deputy Minister Mr. </w:t>
      </w:r>
      <w:r w:rsidRPr="00D060EE">
        <w:t>Ivan Vezhnovet</w:t>
      </w:r>
      <w:r>
        <w:t xml:space="preserve"> and Head of Transport and Communications Ms. </w:t>
      </w:r>
      <w:r w:rsidRPr="00D060EE">
        <w:t>Alina</w:t>
      </w:r>
      <w:r>
        <w:t xml:space="preserve"> </w:t>
      </w:r>
      <w:r w:rsidRPr="00D060EE">
        <w:t>Kazachenok</w:t>
      </w:r>
      <w:r w:rsidRPr="009573F2">
        <w:t xml:space="preserve"> </w:t>
      </w:r>
      <w:r w:rsidRPr="00E5213B">
        <w:t xml:space="preserve">for fruitful discussions, consultations, ideas and access to data and information. </w:t>
      </w:r>
    </w:p>
    <w:p w14:paraId="6587BDD6" w14:textId="77777777" w:rsidR="00C945EB" w:rsidRPr="00E5213B" w:rsidRDefault="00C945EB" w:rsidP="00C945EB">
      <w:pPr>
        <w:autoSpaceDE w:val="0"/>
        <w:autoSpaceDN w:val="0"/>
        <w:adjustRightInd w:val="0"/>
      </w:pPr>
    </w:p>
    <w:p w14:paraId="238AB1BB" w14:textId="77777777" w:rsidR="00C945EB" w:rsidRPr="009573F2" w:rsidRDefault="00C945EB" w:rsidP="009573F2">
      <w:pPr>
        <w:autoSpaceDE w:val="0"/>
        <w:autoSpaceDN w:val="0"/>
        <w:adjustRightInd w:val="0"/>
      </w:pPr>
      <w:r w:rsidRPr="009573F2">
        <w:t>The findings, interpretations, and conclusions expressed herein are those of the authors and do not necessarily reflect the views of the Board of Executive Directors of the World Bank or the governments they represent. This report, created by the World Bank, is available under the Creative Commons Attribution 3.0 Unported (CCBY3.0) license.</w:t>
      </w:r>
    </w:p>
    <w:p w14:paraId="1AD1177F" w14:textId="77777777" w:rsidR="00C945EB" w:rsidRDefault="00C945EB" w:rsidP="00C945EB">
      <w:pPr>
        <w:pStyle w:val="Unnumberedsection"/>
      </w:pPr>
    </w:p>
    <w:p w14:paraId="627F1E54" w14:textId="77777777" w:rsidR="00C945EB" w:rsidRDefault="00C945EB" w:rsidP="00C945EB">
      <w:pPr>
        <w:pStyle w:val="Unnumberedsection"/>
      </w:pPr>
    </w:p>
    <w:p w14:paraId="4F4E9842" w14:textId="434D08DB" w:rsidR="0013549E" w:rsidRDefault="0013549E" w:rsidP="00104135">
      <w:pPr>
        <w:pStyle w:val="Title"/>
        <w:pBdr>
          <w:bottom w:val="single" w:sz="4" w:space="1" w:color="1F4E79" w:themeColor="accent1" w:themeShade="80"/>
        </w:pBdr>
        <w:rPr>
          <w:color w:val="2E74B5" w:themeColor="accent1" w:themeShade="BF"/>
        </w:rPr>
      </w:pPr>
    </w:p>
    <w:p w14:paraId="1CD6DA6F" w14:textId="4C3CA136" w:rsidR="0059151F" w:rsidRPr="007D5996" w:rsidRDefault="0013549E" w:rsidP="007D5996">
      <w:pPr>
        <w:pStyle w:val="Title"/>
        <w:pBdr>
          <w:bottom w:val="single" w:sz="4" w:space="1" w:color="1F4E79" w:themeColor="accent1" w:themeShade="80"/>
        </w:pBdr>
        <w:rPr>
          <w:color w:val="2E74B5" w:themeColor="accent1" w:themeShade="BF"/>
        </w:rPr>
      </w:pPr>
      <w:r w:rsidRPr="0013549E">
        <w:rPr>
          <w:color w:val="2E74B5" w:themeColor="accent1" w:themeShade="BF"/>
        </w:rPr>
        <w:lastRenderedPageBreak/>
        <w:t>Executive Summary</w:t>
      </w:r>
      <w:bookmarkStart w:id="2" w:name="_Toc479859977"/>
      <w:bookmarkStart w:id="3" w:name="_Toc519589436"/>
    </w:p>
    <w:p w14:paraId="79869163" w14:textId="4D017247" w:rsidR="0059151F" w:rsidRDefault="0059151F" w:rsidP="0059151F">
      <w:bookmarkStart w:id="4" w:name="_Hlk532482851"/>
      <w:r>
        <w:t xml:space="preserve">The transport sector constitutes an important </w:t>
      </w:r>
      <w:r w:rsidR="007502A2">
        <w:t>component</w:t>
      </w:r>
      <w:r>
        <w:t xml:space="preserve"> of Belarus’ economy. </w:t>
      </w:r>
      <w:bookmarkEnd w:id="4"/>
      <w:r>
        <w:t>It contributed 6.1 percent of GDP in 2015</w:t>
      </w:r>
      <w:r w:rsidR="007502A2">
        <w:t xml:space="preserve"> and</w:t>
      </w:r>
      <w:r>
        <w:t xml:space="preserve"> generated significant revenues from </w:t>
      </w:r>
      <w:r w:rsidR="007502A2">
        <w:t xml:space="preserve">international </w:t>
      </w:r>
      <w:r>
        <w:t xml:space="preserve">transit services. It also contributed to the country’s foreign trade in services. </w:t>
      </w:r>
      <w:bookmarkStart w:id="5" w:name="_Hlk532482874"/>
      <w:r w:rsidR="007502A2">
        <w:t>Similarly</w:t>
      </w:r>
      <w:r>
        <w:t>, th</w:t>
      </w:r>
      <w:r w:rsidR="007502A2">
        <w:t>e transport</w:t>
      </w:r>
      <w:r>
        <w:t xml:space="preserve"> sector accounts for 6.2 percent of total employment (or about 222,300 </w:t>
      </w:r>
      <w:r w:rsidR="007502A2">
        <w:t>jobs</w:t>
      </w:r>
      <w:r>
        <w:t xml:space="preserve">) in Belarus in 2015, with the largest proportion of transport employment in roads (96,000 persons), followed by rail </w:t>
      </w:r>
      <w:bookmarkEnd w:id="5"/>
      <w:r>
        <w:t>(64,000 persons) and other transports-related activities (46,200 persons).</w:t>
      </w:r>
    </w:p>
    <w:p w14:paraId="4B89E994" w14:textId="651B7709" w:rsidR="007D5996" w:rsidRDefault="007D5996" w:rsidP="0059151F"/>
    <w:p w14:paraId="69B2778C" w14:textId="440BCD2E" w:rsidR="007D5996" w:rsidRDefault="007D5996" w:rsidP="0059151F">
      <w:bookmarkStart w:id="6" w:name="_Hlk532482950"/>
      <w:r>
        <w:t xml:space="preserve">Belarusian Railways (BCh) is the third largest railway system in Europe (excluding Russia). BCh plays an increasingly important role connecting China and Europe by rail. The Belarusian railway system has about 5,491 kilometers of railways and managed 40,785 million ton-kilometers in 2015. The railways in Belarus account for 62.4 percent of freight movements in the country. Comparatively, this cargo throughput is 60 percent of the volume of Germany and 34 percent of the volume of Ukraine which are the most intensive railway systems in Europe. </w:t>
      </w:r>
    </w:p>
    <w:p w14:paraId="3A848497" w14:textId="77777777" w:rsidR="0059151F" w:rsidRDefault="0059151F" w:rsidP="0059151F"/>
    <w:bookmarkEnd w:id="6"/>
    <w:p w14:paraId="10F7D909" w14:textId="7657CB24" w:rsidR="0059151F" w:rsidRDefault="0059151F" w:rsidP="0059151F">
      <w:r>
        <w:t xml:space="preserve">Enhancing Belarusian railways competitiveness and railway logistics is important </w:t>
      </w:r>
      <w:r w:rsidR="007502A2">
        <w:t>for</w:t>
      </w:r>
      <w:r>
        <w:t xml:space="preserve"> Belarusian economic growth. Improved railways logistics will also allow the sector to continue moving a significant </w:t>
      </w:r>
      <w:r w:rsidR="009C017A">
        <w:t xml:space="preserve">share </w:t>
      </w:r>
      <w:r>
        <w:t xml:space="preserve">of </w:t>
      </w:r>
      <w:r w:rsidR="009C017A">
        <w:t>domestic and international</w:t>
      </w:r>
      <w:r>
        <w:t xml:space="preserve"> freight. </w:t>
      </w:r>
      <w:r w:rsidR="007D5996">
        <w:t>R</w:t>
      </w:r>
      <w:r>
        <w:t>ailways are becoming more important and have a growing role in the new silk-road connecting Asia and Europe. Container volumes have increased dramatically in the China-Europe trade via Belarus since 2013, with 3-4 times yearly increases. However, the potential of Belarus as a transit route and trade hub is currently far from fully exploited and the overall performance of the Belarus logistics sector has been slipping down relative to its regional competitors. In 2016, Belarus ranked 120th in the logistics performance index, dropping from the 99th and 74th places in 2014 and 2007, respectively, as a result of infrastructure limitations, border crossing points that remain inefficient as well as poor tracking and tracing abilities.</w:t>
      </w:r>
    </w:p>
    <w:p w14:paraId="021F2E87" w14:textId="77777777" w:rsidR="003140BA" w:rsidRDefault="003140BA" w:rsidP="003140BA"/>
    <w:p w14:paraId="634102DA" w14:textId="69AFA0CF" w:rsidR="00300E2C" w:rsidRDefault="003140BA" w:rsidP="00300E2C">
      <w:r>
        <w:t>The World Bank team and the Belarusian Railways jointly conducted a broad assessment of the historical and current performance of the railway</w:t>
      </w:r>
      <w:r w:rsidR="0014011F">
        <w:t xml:space="preserve"> in </w:t>
      </w:r>
      <w:r w:rsidR="00300E2C">
        <w:t xml:space="preserve">early </w:t>
      </w:r>
      <w:r w:rsidR="0014011F">
        <w:t>2017</w:t>
      </w:r>
      <w:r>
        <w:t>. This report summarized the assessment and findings</w:t>
      </w:r>
      <w:r w:rsidR="0014011F">
        <w:t>, which were fully agreed by the Belarusian Railways</w:t>
      </w:r>
      <w:r>
        <w:t xml:space="preserve">. </w:t>
      </w:r>
      <w:r w:rsidR="00300E2C">
        <w:t>The key recommendations are summarized as follows:</w:t>
      </w:r>
    </w:p>
    <w:p w14:paraId="285B3C9D" w14:textId="77777777" w:rsidR="00300E2C" w:rsidRDefault="00300E2C" w:rsidP="00300E2C"/>
    <w:p w14:paraId="0B8AE20A" w14:textId="50174913" w:rsidR="0008632C" w:rsidRPr="00917399" w:rsidRDefault="0008632C" w:rsidP="00917399">
      <w:pPr>
        <w:pStyle w:val="ListParagraph"/>
        <w:numPr>
          <w:ilvl w:val="0"/>
          <w:numId w:val="12"/>
        </w:numPr>
        <w:rPr>
          <w:b/>
        </w:rPr>
      </w:pPr>
      <w:r w:rsidRPr="00917399">
        <w:rPr>
          <w:b/>
        </w:rPr>
        <w:t xml:space="preserve">Respond to the New Belarusian Transport Market </w:t>
      </w:r>
    </w:p>
    <w:p w14:paraId="2D84354D" w14:textId="2DEBAF5D" w:rsidR="0008632C" w:rsidRDefault="0008632C" w:rsidP="0008632C">
      <w:pPr>
        <w:spacing w:after="240"/>
      </w:pPr>
      <w:r>
        <w:t xml:space="preserve">BCh is already taking some steps for the railway to expand its service within intermodal freight.  Some examples are the freight logistics activities currently carried by Belintertrans and some of the pilot trains in the Asia-Europe trade.  Also, BCh recently announced the signing of an agreement of cooperation with all the railways in the China-Europe route.  These are the type of steps that will allow BCh to remain relevant in the transport market and the assessment supports such measures, especially because some of the market segments formerly served by BCh are </w:t>
      </w:r>
      <w:r>
        <w:lastRenderedPageBreak/>
        <w:t xml:space="preserve">more tailored for road transportation. An important factor to consider is that freight volumes are likely to grow as the economies in the region reach higher levels of development.  As volumes support multiple modes of transport, it is more optimal for BCh to focus on the type of freight that is heavy, moves on long hauls or that is prone for economies of scale (i.e., container market).  In order to achieve these economies, BCh must strike agreements with partner railways to truly create a corridor connecting seamlessly and offers freight service to shippers as one entity.  In the domestic market, BCh can enhance its service by developing a more responsive service.  </w:t>
      </w:r>
    </w:p>
    <w:p w14:paraId="43FD9826" w14:textId="77777777" w:rsidR="0008632C" w:rsidRPr="004A3741" w:rsidRDefault="0008632C" w:rsidP="0008632C">
      <w:pPr>
        <w:spacing w:after="240"/>
      </w:pPr>
      <w:r>
        <w:t xml:space="preserve">In terms of passenger services, BCh needs to be proactive in the modification of schedules, modernization of trainsets, and discontinuance of unviable services.  While this is a difficult decision and may be unpopular, it is important to balance the viability of the railway system and the need for passenger rail service. BCh needs to review whether some of its routes are still needed because an increasing proportion of the population have access to cars and buses, which can provide comparable or lower cost service.  Discontinuance of high cost/sparsely used trains would allow BCh to reduce costs, utilize valuable capital in projects with higher return on investment, and allow the railway to focus on providing the best possible service for higher </w:t>
      </w:r>
      <w:r w:rsidRPr="004A3741">
        <w:t>yield/value rail services.</w:t>
      </w:r>
    </w:p>
    <w:p w14:paraId="355C9CAA" w14:textId="7B74F09A" w:rsidR="0008632C" w:rsidRPr="00917399" w:rsidRDefault="0008632C" w:rsidP="0008632C">
      <w:pPr>
        <w:pStyle w:val="Heading2"/>
        <w:numPr>
          <w:ilvl w:val="0"/>
          <w:numId w:val="11"/>
        </w:numPr>
        <w:rPr>
          <w:rFonts w:ascii="Times New Roman" w:eastAsiaTheme="minorEastAsia" w:hAnsi="Times New Roman" w:cs="Times New Roman"/>
          <w:b/>
          <w:color w:val="auto"/>
          <w:sz w:val="24"/>
          <w:szCs w:val="22"/>
        </w:rPr>
      </w:pPr>
      <w:r w:rsidRPr="004A3741">
        <w:rPr>
          <w:rFonts w:ascii="Times New Roman" w:eastAsiaTheme="minorEastAsia" w:hAnsi="Times New Roman" w:cs="Times New Roman"/>
          <w:b/>
          <w:color w:val="auto"/>
          <w:sz w:val="24"/>
          <w:szCs w:val="22"/>
        </w:rPr>
        <w:t>Improve Operating Performance</w:t>
      </w:r>
    </w:p>
    <w:p w14:paraId="3CF30165" w14:textId="50573672" w:rsidR="0008632C" w:rsidRDefault="0008632C" w:rsidP="0008632C">
      <w:pPr>
        <w:spacing w:after="240"/>
      </w:pPr>
      <w:r>
        <w:t>One of the most important action</w:t>
      </w:r>
      <w:r w:rsidR="00D23FCC">
        <w:t>s</w:t>
      </w:r>
      <w:r>
        <w:t xml:space="preserve"> that BCh c</w:t>
      </w:r>
      <w:r w:rsidR="00917399">
        <w:t>an take is to create a unit</w:t>
      </w:r>
      <w:r>
        <w:t xml:space="preserve"> that can provide more direction in the long-term.  This unit within the railway would be in charge of augmenting the capacity of the railway for strategic planning in infrastructure development, marketing, and customer relations.  Increasing the organizational/business capacity of BCh in these three areas are the basis for a railway to be able to design a service that appeal to shippers and to plan the right type of infrastructure needed for such services.  In the long-term, BCh may have to reconfigure its network to meet new passenger demand, increase intermodality, and cut costs related to infrastructure/rolling stock that is not utilized.  Taking action on these areas would automatically improve operating indicators such as productivity, traffic density or the operating ratio.  </w:t>
      </w:r>
    </w:p>
    <w:p w14:paraId="51895F26" w14:textId="77777777" w:rsidR="0008632C" w:rsidRDefault="0008632C" w:rsidP="0008632C">
      <w:pPr>
        <w:spacing w:after="240"/>
      </w:pPr>
      <w:r>
        <w:t>It is possible that BCh will need to review its organizational structure and determine if it is appropriate to the new conditions of the market.  BCh would have to consider whether seven branches as subsidiaries are necessary.  BCh has operated about 5,500 kilometers of railways throughout the whole country by branches.  Each branch is an independent legal entity but the functions of each branch is not independent. It is important to consider if it is necessary to maintain branches as legal entities or if it will be more efficient to integrate branches’ functions, especially given the availability of new information and communication technologies that allow the railway to implement business strategies.</w:t>
      </w:r>
    </w:p>
    <w:p w14:paraId="1E141E62" w14:textId="77777777" w:rsidR="0008632C" w:rsidRDefault="0008632C" w:rsidP="0008632C">
      <w:pPr>
        <w:spacing w:after="240"/>
      </w:pPr>
      <w:r>
        <w:t xml:space="preserve">BCh may be able to improve efficiencies and service in the management of its fleet by increasing private participation in the sector.  Experience in other CIS railways is positive and show that the </w:t>
      </w:r>
      <w:r>
        <w:lastRenderedPageBreak/>
        <w:t>measure was effective within the regional context.  This could result in a more business oriented mindset which would look into serving existing and emerging demand for freight wagons.  As wagon productivity has lagged, it is important for BCh to more widely exploit this or other options that can increase wagon productivity and efficiency.</w:t>
      </w:r>
    </w:p>
    <w:p w14:paraId="5E41BA76" w14:textId="33168B78" w:rsidR="0008632C" w:rsidRPr="00917399" w:rsidRDefault="0008632C" w:rsidP="0008632C">
      <w:pPr>
        <w:pStyle w:val="Heading2"/>
        <w:numPr>
          <w:ilvl w:val="0"/>
          <w:numId w:val="11"/>
        </w:numPr>
        <w:rPr>
          <w:rFonts w:ascii="Times New Roman" w:eastAsiaTheme="minorEastAsia" w:hAnsi="Times New Roman" w:cs="Times New Roman"/>
          <w:b/>
          <w:color w:val="auto"/>
          <w:sz w:val="24"/>
          <w:szCs w:val="22"/>
        </w:rPr>
      </w:pPr>
      <w:r w:rsidRPr="004A3741">
        <w:rPr>
          <w:rFonts w:ascii="Times New Roman" w:eastAsiaTheme="minorEastAsia" w:hAnsi="Times New Roman" w:cs="Times New Roman"/>
          <w:b/>
          <w:color w:val="auto"/>
          <w:sz w:val="24"/>
          <w:szCs w:val="22"/>
        </w:rPr>
        <w:t>Support Railway Revitalization</w:t>
      </w:r>
    </w:p>
    <w:p w14:paraId="1A9B3768" w14:textId="77777777" w:rsidR="0008632C" w:rsidRDefault="0008632C" w:rsidP="0008632C">
      <w:pPr>
        <w:spacing w:after="240"/>
      </w:pPr>
      <w:r>
        <w:t>The Government of Belarus needs to consider several options to ensure BCh remains a healthy railway.  The main issue to consider are the existing passenger train services.  As widely discussed in the assessment, these services are imposing a significant financial burden on BCh.  The World Bank’s experience indicates that the best way to address this issue would be by the national or regional governments to enter into an agreement with the railway, in which the public sector agrees to provide financial support for the passenger service that benefits its jurisdiction.  In the Belarusian case this is not the current practice but given the financial performance of BCh, it may make sense to implement Public Service Contracts for passenger services.  This would allow BCh to reduce cross-subsidization, provide better passenger and freight service, and maintain a healthy modal distribution (between transport modes).</w:t>
      </w:r>
    </w:p>
    <w:p w14:paraId="74B214B3" w14:textId="26E14015" w:rsidR="0014011F" w:rsidRDefault="0008632C" w:rsidP="0008632C">
      <w:pPr>
        <w:spacing w:after="240"/>
      </w:pPr>
      <w:r>
        <w:t xml:space="preserve">Existing regulatory framework has not evolved to consider the changes in the transport sector.  One example, is the fact that while railways are normally a natural monopoly, in some markets, railways are in a competitive market.  Therefore, it would be beneficial for the national government to consider deregulating or setting up a framework that provides full flexibility to the railway to respond and compete effectively against the road sector.  Such differentiation would maintain regulatory protections for commodities or shippers that are still subject to the market power of railways, but benefit those clients that have the ability to ship by rail or truck.  </w:t>
      </w:r>
      <w:r w:rsidR="0014011F">
        <w:t xml:space="preserve">These “soft” changes will be further discussed in detail in </w:t>
      </w:r>
      <w:r w:rsidR="00917399">
        <w:t xml:space="preserve">a follow up report for </w:t>
      </w:r>
      <w:r w:rsidR="0014011F">
        <w:t xml:space="preserve">Activity 2 - </w:t>
      </w:r>
      <w:r w:rsidR="0014011F" w:rsidRPr="0014011F">
        <w:t>Organizational, Policy and Planning Actions</w:t>
      </w:r>
      <w:r w:rsidR="0014011F">
        <w:t xml:space="preserve"> for Belarusian Railways. </w:t>
      </w:r>
    </w:p>
    <w:p w14:paraId="20493A9E" w14:textId="77777777" w:rsidR="0008632C" w:rsidRDefault="0008632C" w:rsidP="003140BA"/>
    <w:p w14:paraId="5076C6E2" w14:textId="02F14573" w:rsidR="0059151F" w:rsidRDefault="0059151F" w:rsidP="003140BA"/>
    <w:p w14:paraId="7D0211DC" w14:textId="537410E5" w:rsidR="00917399" w:rsidRDefault="00917399" w:rsidP="003140BA"/>
    <w:p w14:paraId="26B90838" w14:textId="237D1CD2" w:rsidR="00917399" w:rsidRDefault="00917399" w:rsidP="003140BA"/>
    <w:p w14:paraId="11C75AEA" w14:textId="27F78672" w:rsidR="00917399" w:rsidRDefault="00917399" w:rsidP="003140BA"/>
    <w:p w14:paraId="5DED892C" w14:textId="7CB43AF1" w:rsidR="00917399" w:rsidRDefault="00917399" w:rsidP="003140BA"/>
    <w:p w14:paraId="29462737" w14:textId="035B1F9B" w:rsidR="00917399" w:rsidRDefault="00917399" w:rsidP="003140BA"/>
    <w:p w14:paraId="59D840BE" w14:textId="5838A525" w:rsidR="00917399" w:rsidRDefault="00917399" w:rsidP="003140BA"/>
    <w:p w14:paraId="10245A68" w14:textId="5DACF2B7" w:rsidR="00917399" w:rsidRDefault="00917399" w:rsidP="003140BA"/>
    <w:p w14:paraId="4EE83364" w14:textId="3D086629" w:rsidR="00917399" w:rsidRDefault="00917399" w:rsidP="003140BA"/>
    <w:p w14:paraId="0643FCC7" w14:textId="79451583" w:rsidR="00917399" w:rsidRDefault="00917399" w:rsidP="003140BA"/>
    <w:p w14:paraId="6A573DC5" w14:textId="77777777" w:rsidR="00917399" w:rsidRDefault="00917399" w:rsidP="003140BA"/>
    <w:p w14:paraId="56058178" w14:textId="47A7C323" w:rsidR="008B2648" w:rsidRPr="00960BB6" w:rsidRDefault="005A3610" w:rsidP="00960BB6">
      <w:pPr>
        <w:pStyle w:val="Heading1"/>
        <w:numPr>
          <w:ilvl w:val="0"/>
          <w:numId w:val="9"/>
        </w:numPr>
      </w:pPr>
      <w:r>
        <w:lastRenderedPageBreak/>
        <w:t>Background and Overview</w:t>
      </w:r>
      <w:bookmarkEnd w:id="2"/>
      <w:bookmarkEnd w:id="3"/>
    </w:p>
    <w:p w14:paraId="29959674" w14:textId="4293E2E3" w:rsidR="00A92A0F" w:rsidRDefault="00F0351C" w:rsidP="00104135">
      <w:pPr>
        <w:pStyle w:val="Heading2"/>
      </w:pPr>
      <w:bookmarkStart w:id="7" w:name="_Toc479859978"/>
      <w:bookmarkStart w:id="8" w:name="_Toc519589437"/>
      <w:r>
        <w:t xml:space="preserve">1.1 </w:t>
      </w:r>
      <w:r w:rsidR="00A92A0F">
        <w:t>Purpose of the Project</w:t>
      </w:r>
      <w:bookmarkEnd w:id="7"/>
      <w:bookmarkEnd w:id="8"/>
    </w:p>
    <w:p w14:paraId="75FD03D1" w14:textId="77777777" w:rsidR="0013288A" w:rsidRDefault="0013288A" w:rsidP="00104135">
      <w:pPr>
        <w:rPr>
          <w:b/>
        </w:rPr>
      </w:pPr>
    </w:p>
    <w:p w14:paraId="56075768" w14:textId="4CEFD538" w:rsidR="0013288A" w:rsidRPr="0013288A" w:rsidRDefault="0013288A" w:rsidP="0013288A">
      <w:r w:rsidRPr="0013288A">
        <w:t xml:space="preserve">The Belarusian </w:t>
      </w:r>
      <w:r w:rsidR="008B2648">
        <w:t>R</w:t>
      </w:r>
      <w:r w:rsidRPr="0013288A">
        <w:t xml:space="preserve">ailways </w:t>
      </w:r>
      <w:r w:rsidR="00102BE2">
        <w:t>(BCh</w:t>
      </w:r>
      <w:r w:rsidR="008B2648">
        <w:t xml:space="preserve">) </w:t>
      </w:r>
      <w:r w:rsidRPr="0013288A">
        <w:t xml:space="preserve">need to determine how to maintain and grow traffic. This is key in order for the railway system to maintain its market share and support Belarus in meeting its long-term green and efficient transport goals.  Recent transport investments in Belarus have targeted the road system and allowed the trucking industry to become more competitive. Furthermore, recent years have witnessed an increase in the level of motorization in Belarus. A revitalization of the efforts to modernize railways can maintain a well-balanced transport system. Rail transport still accounts for the bulk of freight transport in the country and a sizable but declining portion of the passenger traffic. In order to appropriately respond to recent market changes, the Belarusian railways need to strengthen their ability to plan and develop innovative rail services.  </w:t>
      </w:r>
    </w:p>
    <w:p w14:paraId="72B11D6D" w14:textId="77777777" w:rsidR="0013288A" w:rsidRPr="0013288A" w:rsidRDefault="0013288A" w:rsidP="0013288A"/>
    <w:p w14:paraId="0FC2DDFB" w14:textId="22ED990D" w:rsidR="0013288A" w:rsidRPr="0013288A" w:rsidRDefault="00102BE2" w:rsidP="0013288A">
      <w:r>
        <w:t>BCh</w:t>
      </w:r>
      <w:r w:rsidR="0013288A" w:rsidRPr="0013288A">
        <w:t xml:space="preserve"> is the third largest railway system in Europe (excluding Russia) after </w:t>
      </w:r>
      <w:r w:rsidR="008B2648">
        <w:t xml:space="preserve">the railways in </w:t>
      </w:r>
      <w:r w:rsidR="0013288A" w:rsidRPr="0013288A">
        <w:t>Ukraine and Germany in terms of the volume of f</w:t>
      </w:r>
      <w:r>
        <w:t>reight transported. BCh</w:t>
      </w:r>
      <w:r w:rsidR="0013288A" w:rsidRPr="0013288A">
        <w:t xml:space="preserve"> plays an increasingly important role connecting China and Western Europe by rail. The Belarusian railway system has about 5,4</w:t>
      </w:r>
      <w:r w:rsidR="0045002E">
        <w:t>91</w:t>
      </w:r>
      <w:r w:rsidR="0013288A" w:rsidRPr="0013288A">
        <w:t xml:space="preserve"> kilometers of railways and managed 40,785 million ton-kilometers in 2015. The railways account for 6</w:t>
      </w:r>
      <w:r w:rsidR="0045002E">
        <w:t>2.4</w:t>
      </w:r>
      <w:r w:rsidR="0013288A" w:rsidRPr="0013288A">
        <w:t xml:space="preserve"> percent of freight movements in the country. This cargo throughput is 60 percent of the volume of Germany and 34 percent of the volume of Ukraine which are the most intensive railway systems in Europe.</w:t>
      </w:r>
    </w:p>
    <w:p w14:paraId="7DBB4B5F" w14:textId="77777777" w:rsidR="0013288A" w:rsidRPr="0013288A" w:rsidRDefault="0013288A" w:rsidP="0013288A"/>
    <w:p w14:paraId="411ACB2D" w14:textId="7F0335C3" w:rsidR="00A92A0F" w:rsidRDefault="0013288A" w:rsidP="00104135">
      <w:r w:rsidRPr="00C4265E">
        <w:t>This broad assessment aims to assess the institutional, operational and financial performance of the railway sector in Belarus as well as the business plans of B</w:t>
      </w:r>
      <w:r w:rsidR="00102BE2" w:rsidRPr="00C4265E">
        <w:t>Ch</w:t>
      </w:r>
      <w:r w:rsidRPr="00C4265E">
        <w:t>. This work will likely uncover specific actions that would allow the railway sector to better address changing market conditions and to design services that appeal to products with more growth potential.</w:t>
      </w:r>
    </w:p>
    <w:p w14:paraId="26422675" w14:textId="77777777" w:rsidR="008B2648" w:rsidRDefault="008B2648" w:rsidP="00104135"/>
    <w:p w14:paraId="28715C4F" w14:textId="3209407D" w:rsidR="0057772A" w:rsidRDefault="00F0351C" w:rsidP="00104135">
      <w:pPr>
        <w:pStyle w:val="Heading2"/>
      </w:pPr>
      <w:bookmarkStart w:id="9" w:name="_Toc479859979"/>
      <w:bookmarkStart w:id="10" w:name="_Toc519589438"/>
      <w:r>
        <w:t>1.2</w:t>
      </w:r>
      <w:r w:rsidR="00433E4B">
        <w:t xml:space="preserve"> </w:t>
      </w:r>
      <w:r w:rsidR="0057772A">
        <w:t>Economy of Belarus</w:t>
      </w:r>
      <w:bookmarkEnd w:id="9"/>
      <w:bookmarkEnd w:id="10"/>
    </w:p>
    <w:p w14:paraId="6439C9EB" w14:textId="77777777" w:rsidR="0057772A" w:rsidRDefault="0057772A" w:rsidP="0057772A"/>
    <w:p w14:paraId="57B50E09" w14:textId="77777777" w:rsidR="00D77533" w:rsidRDefault="00D77533" w:rsidP="00D77533">
      <w:r>
        <w:t xml:space="preserve">Belarus is an upper middle-income country with a Gross Domestic Product (GDP) per capita of US$5,732 and a population of 9.5 million. After several years of slowdown in growth, increased macroeconomic volatility, and balance-of-payments pressures, the Belarusian economy entered a recession in 2015, the first since 1995. In 2016, the contraction in Russia, lower export revenues, and domestic structural problems led to further contraction of GDP by 2.6 percent. The two-year recession put additional pressures on external and fiscal accounts. The current account deficit amounted to 3.2 percent of GDP in 2016, driven by growing trade and primary income deficits. Declining general government revenues has prompted the government to tighten its spending and to right-size the wage bill in the public sector, further weakening aggregate demand. Public and </w:t>
      </w:r>
      <w:r>
        <w:lastRenderedPageBreak/>
        <w:t>publicly guaranteed debt reached peaked at 48 percent of GDP, an increase of 17 percentage points in just four years.</w:t>
      </w:r>
    </w:p>
    <w:p w14:paraId="57E85638" w14:textId="77777777" w:rsidR="00D77533" w:rsidRDefault="00D77533" w:rsidP="00D77533"/>
    <w:p w14:paraId="4F6F1B5D" w14:textId="098601C2" w:rsidR="0057772A" w:rsidRDefault="00D77533" w:rsidP="00D77533">
      <w:r>
        <w:t>In 2017, the external conditions improved, and macroeconomic policies remained prudent. As a result, the economy started a cyclical recovery. GDP grew by 2.4 percent in 2017 and by 4.5 percent in the first half of 2018. Real household incomes started to pick up, but accelerated wage growth, along with fiscal stimulus measures, could pose risks to macro stability. High general government debt levels (46 percent of GDP in 2017), high negative net international investment position (76.4 percent of GDP) and continued dependence on external financing leave the economy vulnerable to macroeconomic shocks. The medium-term economic outlook remains challenging due to high foreign exchange financing needs and domestic structural bottlenecks. While moderate recovery would be supported by better domestic and external demand conditions, economic growth rates are likely to be modest due to remaining supply-side constraints.</w:t>
      </w:r>
    </w:p>
    <w:p w14:paraId="74FE1B88" w14:textId="77777777" w:rsidR="00D77533" w:rsidRDefault="00D77533" w:rsidP="00D77533"/>
    <w:p w14:paraId="3DACD8E5" w14:textId="7652540B" w:rsidR="0057772A" w:rsidRDefault="0057772A" w:rsidP="0057772A">
      <w:r w:rsidRPr="0057772A">
        <w:t>Risks to outlook are tilted to the downside. The widening current account deficit and high foreign debt service obligations continue to pose significant risks to external sustainability due to weak recovery in key trading partners (Russia in particular), slow pace of export diversification, and low commodity prices. As the capacity to borrow domestically is limited and foreign reserves are likely to remain low, external financing needs remain high over the medium-term. Domestically, financial and fiscal strains—including possibility of bank recapitalizations as well as uncertainties arising from SOE performance—are requiring the Government to further tighten fiscal policy in order to build fiscal and reserve buffers. On the upside, a faster pace of structural transformation in Belarus—in combination with the global and regional economic recovery—would strengthen financial sector, improve enterprise performance, and increase household incomes in the medium-term.</w:t>
      </w:r>
    </w:p>
    <w:p w14:paraId="27FBC584" w14:textId="77777777" w:rsidR="00433E4B" w:rsidRPr="0057772A" w:rsidRDefault="00433E4B" w:rsidP="0057772A"/>
    <w:p w14:paraId="2B09A97A" w14:textId="3ED6048D" w:rsidR="0057772A" w:rsidRPr="0057772A" w:rsidRDefault="0057772A" w:rsidP="0057772A">
      <w:r w:rsidRPr="0057772A">
        <w:t>Reform efforts should continue to focus on improving competitiveness and productivity of enterprises—a key precondition for sustainable growth. Continued improvements in business environment are needed to stimulate the creation of new private companies. In recent years, progress has been made—in 2017 Doing Business ratings, Belarus achieved 37th place in the ranking of 190 countries. In order to capitalize on this achievement, additional institutional and policy changes are necessary to entice productivity-led growth. This will include enterprise restructuring and facilitating an orderly exit of inefficient firms. Improving the incentives system and governance of SOEs will allow these companies to move away from quantitative production targets toward maximization of profits and returns on investment. Importantly, better conditions have to be created to attract foreign investment, including through joint ventures and contract manufacturing arrangements. A Special Topic Note on Strengthening Investment Climate discusses the need to build a comprehensive framework for attracting foreign direct investment.</w:t>
      </w:r>
    </w:p>
    <w:p w14:paraId="0E1DF9DA" w14:textId="77777777" w:rsidR="0057772A" w:rsidRPr="0057772A" w:rsidRDefault="0057772A" w:rsidP="00104135"/>
    <w:p w14:paraId="5C4C7692" w14:textId="0BFC5F17" w:rsidR="00A92A0F" w:rsidRPr="00DC411F" w:rsidRDefault="00433E4B" w:rsidP="00104135">
      <w:pPr>
        <w:pStyle w:val="Heading2"/>
      </w:pPr>
      <w:bookmarkStart w:id="11" w:name="_Toc479859980"/>
      <w:bookmarkStart w:id="12" w:name="_Toc519589439"/>
      <w:r w:rsidRPr="00DC411F">
        <w:lastRenderedPageBreak/>
        <w:t xml:space="preserve">1.3 </w:t>
      </w:r>
      <w:r w:rsidR="00A92A0F" w:rsidRPr="00DC411F">
        <w:t>Transport Market in Belarus</w:t>
      </w:r>
      <w:bookmarkEnd w:id="11"/>
      <w:bookmarkEnd w:id="12"/>
    </w:p>
    <w:p w14:paraId="581291BE" w14:textId="0010F924" w:rsidR="00A92A0F" w:rsidRPr="00DC411F" w:rsidRDefault="00A92A0F" w:rsidP="00104135"/>
    <w:p w14:paraId="26328371" w14:textId="52984F7B" w:rsidR="001A79B0" w:rsidRDefault="00D31BEA" w:rsidP="00104135">
      <w:r w:rsidRPr="00DC411F">
        <w:t xml:space="preserve">The main population centers in Belarus are Minsk in the center of country, Gomel, Mogilev, and Vitebsk in the east, and Grodno and Brest in the west.  </w:t>
      </w:r>
      <w:r w:rsidR="008B2648" w:rsidRPr="00DC411F">
        <w:t>In regional terms, Belarus is posit</w:t>
      </w:r>
      <w:r w:rsidR="00EF63AD">
        <w:t>ioned between Russia and Poland</w:t>
      </w:r>
      <w:r w:rsidR="008B2648" w:rsidRPr="00DC411F">
        <w:t>, and between the Ukraine and the Baltic States.  This means that it</w:t>
      </w:r>
      <w:r w:rsidR="00102BE2">
        <w:t xml:space="preserve"> is in a strategic location.  BCh</w:t>
      </w:r>
      <w:r w:rsidR="008B2648" w:rsidRPr="00DC411F">
        <w:t xml:space="preserve">’s system is well positioned to both serve urban and rural areas of Belarus, and to link the international transport corridors traversing Belarus.  </w:t>
      </w:r>
      <w:r w:rsidR="008B2648">
        <w:t xml:space="preserve">In fact, </w:t>
      </w:r>
      <w:r w:rsidR="00102BE2">
        <w:t>BCh</w:t>
      </w:r>
      <w:r w:rsidR="001A79B0">
        <w:t xml:space="preserve"> </w:t>
      </w:r>
      <w:r w:rsidR="008B2648">
        <w:t xml:space="preserve">is </w:t>
      </w:r>
      <w:r w:rsidR="001A79B0">
        <w:t>key for the transport network in Eastern Europe</w:t>
      </w:r>
      <w:r w:rsidR="008B2648">
        <w:t xml:space="preserve"> as it already </w:t>
      </w:r>
      <w:r w:rsidR="001A79B0">
        <w:t xml:space="preserve">connects Russia (and points farther into Asia) with Europe and also connects the Black Sea countries with Baltic Countries.  </w:t>
      </w:r>
    </w:p>
    <w:p w14:paraId="340769BE" w14:textId="3AF97599" w:rsidR="001A79B0" w:rsidRDefault="001A79B0" w:rsidP="00104135"/>
    <w:p w14:paraId="0F213BFC" w14:textId="22A73809" w:rsidR="007F4712" w:rsidRDefault="007F4712" w:rsidP="00104135">
      <w:pPr>
        <w:pStyle w:val="Heading4"/>
      </w:pPr>
      <w:bookmarkStart w:id="13" w:name="_Toc479859981"/>
      <w:r>
        <w:t>Passenger Transport Market in Belarus</w:t>
      </w:r>
      <w:bookmarkEnd w:id="13"/>
    </w:p>
    <w:p w14:paraId="4A19B633" w14:textId="77777777" w:rsidR="007F4712" w:rsidRDefault="007F4712" w:rsidP="00104135"/>
    <w:p w14:paraId="38953FE0" w14:textId="7B196487" w:rsidR="00A14F46" w:rsidRDefault="00A14F46" w:rsidP="00A14F46">
      <w:r>
        <w:t>In terms of passengers transported (passenger journeys) by public transport agencies, the sector has contracted since 2000; the number of passenger journeys in 2015 was in fact, smaller than in 1995. As shown in the chart below (and in Table 1</w:t>
      </w:r>
      <w:r w:rsidR="00015D77">
        <w:t>4</w:t>
      </w:r>
      <w:r>
        <w:t xml:space="preserve"> in the Appendix), the number of passengers transported by all modes of public transport went down from 2,831 thousand passenger journeys in 2000 to 2,094 thousand in 2015.</w:t>
      </w:r>
    </w:p>
    <w:p w14:paraId="570BF3EE" w14:textId="514030B0" w:rsidR="00B9723F" w:rsidRDefault="00B9723F" w:rsidP="00A14F46"/>
    <w:p w14:paraId="755F923A" w14:textId="77777777" w:rsidR="00977745" w:rsidRDefault="00B9723F" w:rsidP="00977745">
      <w:pPr>
        <w:keepNext/>
      </w:pPr>
      <w:r>
        <w:rPr>
          <w:noProof/>
          <w:lang w:eastAsia="en-US"/>
        </w:rPr>
        <w:drawing>
          <wp:inline distT="0" distB="0" distL="0" distR="0" wp14:anchorId="2FF75971" wp14:editId="2ADA83E5">
            <wp:extent cx="5147945" cy="24739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9850"/>
                    <a:stretch/>
                  </pic:blipFill>
                  <pic:spPr bwMode="auto">
                    <a:xfrm>
                      <a:off x="0" y="0"/>
                      <a:ext cx="5147945" cy="2473960"/>
                    </a:xfrm>
                    <a:prstGeom prst="rect">
                      <a:avLst/>
                    </a:prstGeom>
                    <a:noFill/>
                    <a:ln>
                      <a:noFill/>
                    </a:ln>
                    <a:extLst>
                      <a:ext uri="{53640926-AAD7-44D8-BBD7-CCE9431645EC}">
                        <a14:shadowObscured xmlns:a14="http://schemas.microsoft.com/office/drawing/2010/main"/>
                      </a:ext>
                    </a:extLst>
                  </pic:spPr>
                </pic:pic>
              </a:graphicData>
            </a:graphic>
          </wp:inline>
        </w:drawing>
      </w:r>
    </w:p>
    <w:p w14:paraId="25992BDF" w14:textId="1C509235" w:rsidR="00B9723F" w:rsidRDefault="00977745" w:rsidP="00977745">
      <w:pPr>
        <w:pStyle w:val="Caption"/>
      </w:pPr>
      <w:bookmarkStart w:id="14" w:name="_Toc493198785"/>
      <w:r>
        <w:t xml:space="preserve">Figure </w:t>
      </w:r>
      <w:fldSimple w:instr=" SEQ Figure \* ARABIC ">
        <w:r w:rsidR="00D52BDE">
          <w:rPr>
            <w:noProof/>
          </w:rPr>
          <w:t>1</w:t>
        </w:r>
      </w:fldSimple>
      <w:r>
        <w:t xml:space="preserve">.  </w:t>
      </w:r>
      <w:r w:rsidRPr="007C1375">
        <w:t>Passenger Journey Market Share by Mode</w:t>
      </w:r>
      <w:bookmarkEnd w:id="14"/>
    </w:p>
    <w:p w14:paraId="7A6BBED5" w14:textId="77777777" w:rsidR="001A79B0" w:rsidRDefault="00A14F46" w:rsidP="00A14F46">
      <w:r>
        <w:t xml:space="preserve">Factors such as motorization, economic development, highway construction, and demographic changes have contributed to the reduction in the number of passengers being transported by </w:t>
      </w:r>
    </w:p>
    <w:p w14:paraId="5425A899" w14:textId="10F5DD41" w:rsidR="00977745" w:rsidRDefault="00A14F46" w:rsidP="00A14F46">
      <w:r>
        <w:t>public transport modes. The degree of motorization in Belarus is shown in the chart below. In summary the number of private vehicles has increased by 110</w:t>
      </w:r>
      <w:r w:rsidR="00015D77">
        <w:t xml:space="preserve"> percent</w:t>
      </w:r>
      <w:r>
        <w:t xml:space="preserve"> (or more than 5</w:t>
      </w:r>
      <w:r w:rsidR="00015D77">
        <w:t xml:space="preserve"> percent</w:t>
      </w:r>
      <w:r>
        <w:t xml:space="preserve"> per year) since 2000. The number of freight motor vehicles (trucks) has increased by 175</w:t>
      </w:r>
      <w:r w:rsidR="00015D77">
        <w:t xml:space="preserve"> percent</w:t>
      </w:r>
      <w:r>
        <w:t>, or 7</w:t>
      </w:r>
      <w:r w:rsidR="00015D77">
        <w:t xml:space="preserve"> percent</w:t>
      </w:r>
      <w:r>
        <w:t xml:space="preserve"> per year, since 2000. At the same time, the number of buses in service has declined by about 6</w:t>
      </w:r>
      <w:r w:rsidR="00015D77">
        <w:t xml:space="preserve"> percent</w:t>
      </w:r>
      <w:r>
        <w:t xml:space="preserve"> of the same period. </w:t>
      </w:r>
    </w:p>
    <w:p w14:paraId="4FAA67DD" w14:textId="619BD35B" w:rsidR="00977745" w:rsidRDefault="00977745" w:rsidP="00A14F46"/>
    <w:p w14:paraId="10F033EA" w14:textId="77777777" w:rsidR="00977745" w:rsidRDefault="00977745" w:rsidP="00977745">
      <w:pPr>
        <w:keepNext/>
        <w:jc w:val="center"/>
      </w:pPr>
      <w:r>
        <w:rPr>
          <w:noProof/>
          <w:lang w:eastAsia="en-US"/>
        </w:rPr>
        <w:lastRenderedPageBreak/>
        <w:drawing>
          <wp:inline distT="0" distB="0" distL="0" distR="0" wp14:anchorId="6900FE28" wp14:editId="474AC3DB">
            <wp:extent cx="4572000" cy="2238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mber of vehicles.jpg"/>
                    <pic:cNvPicPr/>
                  </pic:nvPicPr>
                  <pic:blipFill>
                    <a:blip r:embed="rId12">
                      <a:extLst>
                        <a:ext uri="{28A0092B-C50C-407E-A947-70E740481C1C}">
                          <a14:useLocalDpi xmlns:a14="http://schemas.microsoft.com/office/drawing/2010/main" val="0"/>
                        </a:ext>
                      </a:extLst>
                    </a:blip>
                    <a:stretch>
                      <a:fillRect/>
                    </a:stretch>
                  </pic:blipFill>
                  <pic:spPr>
                    <a:xfrm>
                      <a:off x="0" y="0"/>
                      <a:ext cx="4572000" cy="2238375"/>
                    </a:xfrm>
                    <a:prstGeom prst="rect">
                      <a:avLst/>
                    </a:prstGeom>
                  </pic:spPr>
                </pic:pic>
              </a:graphicData>
            </a:graphic>
          </wp:inline>
        </w:drawing>
      </w:r>
    </w:p>
    <w:p w14:paraId="7CB73A7C" w14:textId="08076778" w:rsidR="00977745" w:rsidRDefault="00977745" w:rsidP="00977745">
      <w:pPr>
        <w:pStyle w:val="Caption"/>
        <w:ind w:left="720" w:firstLine="720"/>
      </w:pPr>
      <w:bookmarkStart w:id="15" w:name="_Toc493198786"/>
      <w:r>
        <w:t xml:space="preserve">Figure </w:t>
      </w:r>
      <w:fldSimple w:instr=" SEQ Figure \* ARABIC ">
        <w:r w:rsidR="00D52BDE">
          <w:rPr>
            <w:noProof/>
          </w:rPr>
          <w:t>2</w:t>
        </w:r>
      </w:fldSimple>
      <w:r>
        <w:t xml:space="preserve">.  </w:t>
      </w:r>
      <w:r w:rsidRPr="007A3864">
        <w:t>Number of Vehicles</w:t>
      </w:r>
      <w:bookmarkEnd w:id="15"/>
    </w:p>
    <w:p w14:paraId="3F1A5BD0" w14:textId="77777777" w:rsidR="00977745" w:rsidRDefault="00977745" w:rsidP="00A14F46"/>
    <w:p w14:paraId="4A7015C4" w14:textId="071A47EF" w:rsidR="00A14F46" w:rsidRDefault="00A14F46" w:rsidP="00A14F46">
      <w:r>
        <w:t xml:space="preserve">The important point </w:t>
      </w:r>
      <w:r w:rsidR="00015D77">
        <w:t xml:space="preserve">to reflect from the data </w:t>
      </w:r>
      <w:r>
        <w:t xml:space="preserve">is that the public passenger transport market is smaller now than it was </w:t>
      </w:r>
      <w:r w:rsidR="00015D77">
        <w:t>before</w:t>
      </w:r>
      <w:r>
        <w:t xml:space="preserve"> 2000</w:t>
      </w:r>
      <w:r w:rsidR="00015D77">
        <w:t>.  Now the</w:t>
      </w:r>
      <w:r>
        <w:t xml:space="preserve"> railways </w:t>
      </w:r>
      <w:r w:rsidR="00015D77">
        <w:t xml:space="preserve">have to provide </w:t>
      </w:r>
      <w:r>
        <w:t xml:space="preserve">service </w:t>
      </w:r>
      <w:r w:rsidR="00015D77">
        <w:t xml:space="preserve">in </w:t>
      </w:r>
      <w:r>
        <w:t>a dynamic market</w:t>
      </w:r>
      <w:r w:rsidR="00015D77">
        <w:t>.  Furthermore, while is a more dynamic market, the size of</w:t>
      </w:r>
      <w:r>
        <w:t xml:space="preserve"> urban and intercity transportation market</w:t>
      </w:r>
      <w:r w:rsidR="00015D77">
        <w:t xml:space="preserve"> is getting smaller</w:t>
      </w:r>
      <w:r>
        <w:t>.</w:t>
      </w:r>
      <w:r w:rsidRPr="001A6531">
        <w:rPr>
          <w:noProof/>
          <w:lang w:eastAsia="en-US"/>
        </w:rPr>
        <w:t xml:space="preserve"> </w:t>
      </w:r>
    </w:p>
    <w:p w14:paraId="48FFECED" w14:textId="77777777" w:rsidR="00A14F46" w:rsidRDefault="00A14F46" w:rsidP="00A14F46"/>
    <w:p w14:paraId="1D310915" w14:textId="5018BA99" w:rsidR="00A14F46" w:rsidRDefault="00A14F46" w:rsidP="00A14F46">
      <w:r>
        <w:t xml:space="preserve">A more widespread use of the automobile is perhaps the most significant development in the market but not the only one. Other market characteristics have been evolving and have important implications for the railway. The average length of trip for all passengers remained almost constant at around 11.4 kilometers </w:t>
      </w:r>
      <w:r w:rsidR="00015D77">
        <w:t xml:space="preserve">for all modes </w:t>
      </w:r>
      <w:r>
        <w:t>but for railways</w:t>
      </w:r>
      <w:r w:rsidR="00015D77">
        <w:t>.  The railways’</w:t>
      </w:r>
      <w:r>
        <w:t xml:space="preserve"> length of trip moved from 10</w:t>
      </w:r>
      <w:r w:rsidR="0045002E">
        <w:t>6</w:t>
      </w:r>
      <w:r>
        <w:t xml:space="preserve"> kilometers to 8</w:t>
      </w:r>
      <w:r w:rsidR="0045002E">
        <w:t>2</w:t>
      </w:r>
      <w:r>
        <w:t xml:space="preserve"> kilometers. This means that more long-distance passengers are choosing an alternative mode of transport.  </w:t>
      </w:r>
    </w:p>
    <w:p w14:paraId="7D361AF4" w14:textId="0FA3084D" w:rsidR="00A14F46" w:rsidRDefault="00A14F46" w:rsidP="00A14F46"/>
    <w:p w14:paraId="0327B366" w14:textId="77777777" w:rsidR="00977745" w:rsidRDefault="00977745" w:rsidP="00977745">
      <w:pPr>
        <w:keepNext/>
        <w:jc w:val="center"/>
      </w:pPr>
      <w:r>
        <w:rPr>
          <w:noProof/>
          <w:lang w:eastAsia="en-US"/>
        </w:rPr>
        <w:drawing>
          <wp:inline distT="0" distB="0" distL="0" distR="0" wp14:anchorId="497F49D5" wp14:editId="56EDE2C0">
            <wp:extent cx="4572000"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senger market share Belarus.jpg"/>
                    <pic:cNvPicPr/>
                  </pic:nvPicPr>
                  <pic:blipFill rotWithShape="1">
                    <a:blip r:embed="rId13">
                      <a:extLst>
                        <a:ext uri="{28A0092B-C50C-407E-A947-70E740481C1C}">
                          <a14:useLocalDpi xmlns:a14="http://schemas.microsoft.com/office/drawing/2010/main" val="0"/>
                        </a:ext>
                      </a:extLst>
                    </a:blip>
                    <a:srcRect t="9028"/>
                    <a:stretch/>
                  </pic:blipFill>
                  <pic:spPr bwMode="auto">
                    <a:xfrm>
                      <a:off x="0" y="0"/>
                      <a:ext cx="4572000" cy="2495550"/>
                    </a:xfrm>
                    <a:prstGeom prst="rect">
                      <a:avLst/>
                    </a:prstGeom>
                    <a:ln>
                      <a:noFill/>
                    </a:ln>
                    <a:extLst>
                      <a:ext uri="{53640926-AAD7-44D8-BBD7-CCE9431645EC}">
                        <a14:shadowObscured xmlns:a14="http://schemas.microsoft.com/office/drawing/2010/main"/>
                      </a:ext>
                    </a:extLst>
                  </pic:spPr>
                </pic:pic>
              </a:graphicData>
            </a:graphic>
          </wp:inline>
        </w:drawing>
      </w:r>
    </w:p>
    <w:p w14:paraId="7C823B2D" w14:textId="1E3C719B" w:rsidR="00977745" w:rsidRDefault="00977745" w:rsidP="00977745">
      <w:pPr>
        <w:pStyle w:val="Caption"/>
        <w:ind w:left="720" w:firstLine="720"/>
      </w:pPr>
      <w:bookmarkStart w:id="16" w:name="_Toc493198787"/>
      <w:r>
        <w:t xml:space="preserve">Figure </w:t>
      </w:r>
      <w:fldSimple w:instr=" SEQ Figure \* ARABIC ">
        <w:r w:rsidR="00D52BDE">
          <w:rPr>
            <w:noProof/>
          </w:rPr>
          <w:t>3</w:t>
        </w:r>
      </w:fldSimple>
      <w:r>
        <w:t>.  Passenger Market Share by Mode</w:t>
      </w:r>
      <w:bookmarkEnd w:id="16"/>
    </w:p>
    <w:p w14:paraId="73A872E2" w14:textId="77777777" w:rsidR="001A79B0" w:rsidRDefault="001A79B0" w:rsidP="00A14F46"/>
    <w:p w14:paraId="1FB508EA" w14:textId="559B8F9C" w:rsidR="00A14F46" w:rsidRDefault="00A14F46" w:rsidP="00A14F46">
      <w:r>
        <w:lastRenderedPageBreak/>
        <w:t>As noted previously, the number of rail passengers and the length of passenger trips have</w:t>
      </w:r>
      <w:r w:rsidR="00102BE2">
        <w:t xml:space="preserve"> declined since the year 2000 and thus BCh</w:t>
      </w:r>
      <w:r>
        <w:t xml:space="preserve"> passenger turnover (measured by passenger-kilometers) has also declined over the period. Passenger market shares by commercial mode are shown in the chart above. Rail passenger-kilometer market share has declined from about 55</w:t>
      </w:r>
      <w:r w:rsidR="00F6478A">
        <w:t xml:space="preserve"> percent</w:t>
      </w:r>
      <w:r>
        <w:t xml:space="preserve"> to about 30 percent of the overall commercial passenger transport market (rail generates about 4</w:t>
      </w:r>
      <w:r w:rsidR="00F6478A">
        <w:t xml:space="preserve"> percent</w:t>
      </w:r>
      <w:r>
        <w:t xml:space="preserve"> of total commercial passenger journeys). In a nutshell, the commercial passenger transport market is smaller and the railway is getting a smaller share of it. </w:t>
      </w:r>
    </w:p>
    <w:p w14:paraId="695CA05E" w14:textId="794DAC47" w:rsidR="001A79B0" w:rsidRDefault="001A79B0" w:rsidP="00A14F46"/>
    <w:p w14:paraId="197CC19D" w14:textId="77777777" w:rsidR="00A14F46" w:rsidRDefault="00A14F46" w:rsidP="00104135">
      <w:pPr>
        <w:pStyle w:val="Heading4"/>
      </w:pPr>
      <w:bookmarkStart w:id="17" w:name="_Toc479859982"/>
      <w:r>
        <w:t>Freight Transport Market in Belarus</w:t>
      </w:r>
      <w:bookmarkEnd w:id="17"/>
    </w:p>
    <w:p w14:paraId="621C6A64" w14:textId="6A130283" w:rsidR="00A14F46" w:rsidRDefault="00A14F46" w:rsidP="00A14F46">
      <w:r>
        <w:t xml:space="preserve">The Belarusian freight transport market grew steadily from 2000 to 2009, then grew again till 2012 when it started a slow decline till 2015. Overall, between 2000 and 2015, </w:t>
      </w:r>
      <w:r w:rsidR="002D37A0">
        <w:t>tons</w:t>
      </w:r>
      <w:r>
        <w:t xml:space="preserve"> of freight transported increased by nearly 57</w:t>
      </w:r>
      <w:r w:rsidR="00F6478A">
        <w:t xml:space="preserve"> percent</w:t>
      </w:r>
      <w:r>
        <w:t>, or about 3</w:t>
      </w:r>
      <w:r w:rsidR="00F6478A">
        <w:t xml:space="preserve"> percent</w:t>
      </w:r>
      <w:r>
        <w:t xml:space="preserve"> per year. Over the same period, rail share of </w:t>
      </w:r>
      <w:r w:rsidR="002D37A0">
        <w:t>tons</w:t>
      </w:r>
      <w:r>
        <w:t xml:space="preserve"> transported has remained at about 30</w:t>
      </w:r>
      <w:r w:rsidR="00F6478A">
        <w:t xml:space="preserve"> percent</w:t>
      </w:r>
      <w:r>
        <w:t xml:space="preserve">. </w:t>
      </w:r>
      <w:r w:rsidR="00F6478A">
        <w:t>Figure 4</w:t>
      </w:r>
      <w:r>
        <w:t xml:space="preserve"> below shows Belarusian freight transport market measured in </w:t>
      </w:r>
      <w:r w:rsidR="002D37A0">
        <w:t>tons</w:t>
      </w:r>
      <w:r>
        <w:t xml:space="preserve"> transported. </w:t>
      </w:r>
    </w:p>
    <w:p w14:paraId="772A6DAB" w14:textId="044D58DE" w:rsidR="00A14F46" w:rsidRDefault="00A14F46" w:rsidP="00EB7AC4"/>
    <w:p w14:paraId="61112312" w14:textId="77777777" w:rsidR="00977745" w:rsidRDefault="00977745" w:rsidP="00977745">
      <w:pPr>
        <w:keepNext/>
        <w:jc w:val="center"/>
      </w:pPr>
      <w:r>
        <w:rPr>
          <w:noProof/>
          <w:lang w:eastAsia="en-US"/>
        </w:rPr>
        <w:drawing>
          <wp:inline distT="0" distB="0" distL="0" distR="0" wp14:anchorId="470DE60C" wp14:editId="3600C1CA">
            <wp:extent cx="4552950" cy="255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ight transport tonnes by mode Belarus.jpg"/>
                    <pic:cNvPicPr/>
                  </pic:nvPicPr>
                  <pic:blipFill rotWithShape="1">
                    <a:blip r:embed="rId14">
                      <a:extLst>
                        <a:ext uri="{28A0092B-C50C-407E-A947-70E740481C1C}">
                          <a14:useLocalDpi xmlns:a14="http://schemas.microsoft.com/office/drawing/2010/main" val="0"/>
                        </a:ext>
                      </a:extLst>
                    </a:blip>
                    <a:srcRect t="8219"/>
                    <a:stretch/>
                  </pic:blipFill>
                  <pic:spPr bwMode="auto">
                    <a:xfrm>
                      <a:off x="0" y="0"/>
                      <a:ext cx="4552950" cy="2552700"/>
                    </a:xfrm>
                    <a:prstGeom prst="rect">
                      <a:avLst/>
                    </a:prstGeom>
                    <a:ln>
                      <a:noFill/>
                    </a:ln>
                    <a:extLst>
                      <a:ext uri="{53640926-AAD7-44D8-BBD7-CCE9431645EC}">
                        <a14:shadowObscured xmlns:a14="http://schemas.microsoft.com/office/drawing/2010/main"/>
                      </a:ext>
                    </a:extLst>
                  </pic:spPr>
                </pic:pic>
              </a:graphicData>
            </a:graphic>
          </wp:inline>
        </w:drawing>
      </w:r>
    </w:p>
    <w:p w14:paraId="2656EE41" w14:textId="720C4566" w:rsidR="00977745" w:rsidRDefault="00977745" w:rsidP="00977745">
      <w:pPr>
        <w:pStyle w:val="Caption"/>
        <w:ind w:left="720" w:firstLine="720"/>
      </w:pPr>
      <w:bookmarkStart w:id="18" w:name="_Toc493198788"/>
      <w:r>
        <w:t xml:space="preserve">Figure </w:t>
      </w:r>
      <w:fldSimple w:instr=" SEQ Figure \* ARABIC ">
        <w:r w:rsidR="00D52BDE">
          <w:rPr>
            <w:noProof/>
          </w:rPr>
          <w:t>4</w:t>
        </w:r>
      </w:fldSimple>
      <w:r>
        <w:t xml:space="preserve">.  Freight Transport Mode by </w:t>
      </w:r>
      <w:r w:rsidR="002D37A0">
        <w:t>Tons</w:t>
      </w:r>
      <w:r>
        <w:t xml:space="preserve"> (1995 to 201</w:t>
      </w:r>
      <w:r w:rsidR="007B2AFA">
        <w:t>5)</w:t>
      </w:r>
      <w:bookmarkEnd w:id="18"/>
    </w:p>
    <w:p w14:paraId="63661BF2" w14:textId="77777777" w:rsidR="00977745" w:rsidRDefault="00977745" w:rsidP="00A14F46"/>
    <w:p w14:paraId="31BE362D" w14:textId="080478A9" w:rsidR="00A14F46" w:rsidRDefault="00A14F46" w:rsidP="00A14F46">
      <w:r>
        <w:t xml:space="preserve">Table 16, 17,18, and 19 in the Appendix show market figures in detail. Supported by robust public investment in highway infrastructure, road transport increased its transport volume from 64,436 </w:t>
      </w:r>
      <w:r w:rsidR="002D37A0">
        <w:t>tons</w:t>
      </w:r>
      <w:r>
        <w:t xml:space="preserve"> in 2000 to 180,226 </w:t>
      </w:r>
      <w:r w:rsidR="002D37A0">
        <w:t>tons</w:t>
      </w:r>
      <w:r>
        <w:t xml:space="preserve"> in 2015, nearly tripling freight volumes in the road sector. </w:t>
      </w:r>
      <w:r w:rsidR="002D37A0">
        <w:t>Tons</w:t>
      </w:r>
      <w:r>
        <w:t xml:space="preserve"> moved by road transport increased by more than 7</w:t>
      </w:r>
      <w:r w:rsidR="00F6478A">
        <w:t xml:space="preserve"> percent</w:t>
      </w:r>
      <w:r>
        <w:t xml:space="preserve"> per year from 2000 to 2015.  </w:t>
      </w:r>
    </w:p>
    <w:p w14:paraId="69313C54" w14:textId="77777777" w:rsidR="00A14F46" w:rsidRDefault="00A14F46" w:rsidP="00A14F46"/>
    <w:p w14:paraId="20E45682" w14:textId="5FBB6003" w:rsidR="00A14F46" w:rsidRDefault="00A14F46" w:rsidP="00A14F46">
      <w:r>
        <w:t xml:space="preserve">Similar to the passenger market, the freight transport market was subject to significant motorization.  Figure </w:t>
      </w:r>
      <w:r w:rsidR="00C46236">
        <w:t>2</w:t>
      </w:r>
      <w:r>
        <w:t xml:space="preserve"> shows the rapid growth in the fleet of trucks in Belarus; Table 16 in the Appendix shows the year-by-year numbers and the relative stagnation in rail capacity. </w:t>
      </w:r>
    </w:p>
    <w:p w14:paraId="72D77398" w14:textId="77777777" w:rsidR="00A14F46" w:rsidRDefault="00A14F46" w:rsidP="00A14F46"/>
    <w:p w14:paraId="6CF213F5" w14:textId="2A080DD5" w:rsidR="00174693" w:rsidRDefault="00A14F46" w:rsidP="00A14F46">
      <w:r>
        <w:t>The emergence of the road sector as a competitive force has led to a steady increase in road transport turnover (measured in ton-kilometers</w:t>
      </w:r>
      <w:r w:rsidR="00B02795">
        <w:t xml:space="preserve"> (tkm)</w:t>
      </w:r>
      <w:r>
        <w:t xml:space="preserve">) and a steady increase in its share of the </w:t>
      </w:r>
      <w:r>
        <w:lastRenderedPageBreak/>
        <w:t>overall market. Figure</w:t>
      </w:r>
      <w:r w:rsidR="0045002E">
        <w:t>s 4 and 5</w:t>
      </w:r>
      <w:r>
        <w:t>, show Belarus transport market share based on</w:t>
      </w:r>
      <w:r w:rsidR="0045002E">
        <w:t xml:space="preserve"> tons or</w:t>
      </w:r>
      <w:r>
        <w:t xml:space="preserve"> </w:t>
      </w:r>
      <w:r w:rsidR="00B02795">
        <w:t>t</w:t>
      </w:r>
      <w:r w:rsidR="0045002E">
        <w:t>ons-kilometer</w:t>
      </w:r>
      <w:r>
        <w:t>. Pipeline has the largest share but has been slowly declining from about 60</w:t>
      </w:r>
      <w:r w:rsidR="00F6478A">
        <w:t xml:space="preserve"> percent</w:t>
      </w:r>
      <w:r>
        <w:t xml:space="preserve"> to about 48</w:t>
      </w:r>
      <w:r w:rsidR="00F6478A">
        <w:t xml:space="preserve"> percent</w:t>
      </w:r>
      <w:r>
        <w:t xml:space="preserve"> of the total transport market over the last 15 years. Rail share of the total market has remained relatively constant at about 33</w:t>
      </w:r>
      <w:r w:rsidR="00F6478A">
        <w:t xml:space="preserve"> percent</w:t>
      </w:r>
      <w:r>
        <w:t>; road transport share of the total freight market has increased from about 6</w:t>
      </w:r>
      <w:r w:rsidR="00F6478A">
        <w:t xml:space="preserve"> percent</w:t>
      </w:r>
      <w:r>
        <w:t xml:space="preserve"> in 2000 to nearly 20</w:t>
      </w:r>
      <w:r w:rsidR="00F6478A">
        <w:t xml:space="preserve"> percent</w:t>
      </w:r>
      <w:r>
        <w:t xml:space="preserve"> in 2015. While railways still dominate the general freight market in terms of </w:t>
      </w:r>
      <w:r w:rsidR="002D37A0">
        <w:t>tons</w:t>
      </w:r>
      <w:r>
        <w:t>-kilometers, the trucking industry now moves more tonnage than railways. Table 17 in the appendix shows</w:t>
      </w:r>
      <w:r w:rsidR="00174693">
        <w:t xml:space="preserve"> freight market share evolution numerically.</w:t>
      </w:r>
    </w:p>
    <w:p w14:paraId="49DC863A" w14:textId="77777777" w:rsidR="00174693" w:rsidRDefault="00174693" w:rsidP="00A14F46"/>
    <w:p w14:paraId="6D7270E5" w14:textId="77777777" w:rsidR="00465305" w:rsidRDefault="00465305" w:rsidP="00465305">
      <w:pPr>
        <w:keepNext/>
      </w:pPr>
      <w:r>
        <w:rPr>
          <w:noProof/>
          <w:lang w:eastAsia="en-US"/>
        </w:rPr>
        <w:drawing>
          <wp:inline distT="0" distB="0" distL="0" distR="0" wp14:anchorId="5F99DD16" wp14:editId="687178DA">
            <wp:extent cx="4705350" cy="2581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ight transport tkm by mode.jpg"/>
                    <pic:cNvPicPr/>
                  </pic:nvPicPr>
                  <pic:blipFill rotWithShape="1">
                    <a:blip r:embed="rId15">
                      <a:extLst>
                        <a:ext uri="{28A0092B-C50C-407E-A947-70E740481C1C}">
                          <a14:useLocalDpi xmlns:a14="http://schemas.microsoft.com/office/drawing/2010/main" val="0"/>
                        </a:ext>
                      </a:extLst>
                    </a:blip>
                    <a:srcRect t="8136"/>
                    <a:stretch/>
                  </pic:blipFill>
                  <pic:spPr bwMode="auto">
                    <a:xfrm>
                      <a:off x="0" y="0"/>
                      <a:ext cx="4705350" cy="2581275"/>
                    </a:xfrm>
                    <a:prstGeom prst="rect">
                      <a:avLst/>
                    </a:prstGeom>
                    <a:ln>
                      <a:noFill/>
                    </a:ln>
                    <a:extLst>
                      <a:ext uri="{53640926-AAD7-44D8-BBD7-CCE9431645EC}">
                        <a14:shadowObscured xmlns:a14="http://schemas.microsoft.com/office/drawing/2010/main"/>
                      </a:ext>
                    </a:extLst>
                  </pic:spPr>
                </pic:pic>
              </a:graphicData>
            </a:graphic>
          </wp:inline>
        </w:drawing>
      </w:r>
    </w:p>
    <w:p w14:paraId="5A61E3B9" w14:textId="38212EE2" w:rsidR="00465305" w:rsidRDefault="00465305" w:rsidP="00465305">
      <w:pPr>
        <w:pStyle w:val="Caption"/>
      </w:pPr>
      <w:bookmarkStart w:id="19" w:name="_Toc493198789"/>
      <w:r>
        <w:t xml:space="preserve">Figure </w:t>
      </w:r>
      <w:fldSimple w:instr=" SEQ Figure \* ARABIC ">
        <w:r w:rsidR="00D52BDE">
          <w:rPr>
            <w:noProof/>
          </w:rPr>
          <w:t>5</w:t>
        </w:r>
      </w:fldSimple>
      <w:r>
        <w:t>.  Mode Share of freight transport (t</w:t>
      </w:r>
      <w:r w:rsidR="00B02795">
        <w:t>km</w:t>
      </w:r>
      <w:r>
        <w:t>)</w:t>
      </w:r>
      <w:bookmarkEnd w:id="19"/>
    </w:p>
    <w:p w14:paraId="35505D85" w14:textId="16087440" w:rsidR="00174693" w:rsidRDefault="00174693" w:rsidP="00A14F46"/>
    <w:p w14:paraId="4BD3D84B" w14:textId="6D13EB13" w:rsidR="00A14F46" w:rsidRDefault="00A14F46" w:rsidP="00A14F46">
      <w:r>
        <w:t xml:space="preserve">Railways have a predominant role if market share is measured in </w:t>
      </w:r>
      <w:r w:rsidR="002D37A0">
        <w:t>tons</w:t>
      </w:r>
      <w:r>
        <w:t xml:space="preserve">-kilometers.  This reflects the railways competitive advantage in moving heavier commodities over long distances.  Notwithstanding the railways advantage in this market segment, the emergence of the road sector is reflected by the rapid growth in that mode.  </w:t>
      </w:r>
    </w:p>
    <w:p w14:paraId="191D8D84" w14:textId="77777777" w:rsidR="00A14F46" w:rsidRDefault="00A14F46" w:rsidP="00A14F46">
      <w:r>
        <w:t xml:space="preserve">  </w:t>
      </w:r>
    </w:p>
    <w:p w14:paraId="1DCAB362" w14:textId="7A74071C" w:rsidR="00A14F46" w:rsidRDefault="00A14F46" w:rsidP="00A14F46">
      <w:r>
        <w:t xml:space="preserve">Figure </w:t>
      </w:r>
      <w:r w:rsidR="00F6478A">
        <w:t>5</w:t>
      </w:r>
      <w:r>
        <w:t>, above (and Table 18, in the appendix) shows that pipelines and railroads remain the largest movers of freight in Belarus. Pipeline traffic has grown by about 15</w:t>
      </w:r>
      <w:r w:rsidR="00F6478A">
        <w:t xml:space="preserve"> percent</w:t>
      </w:r>
      <w:r>
        <w:t xml:space="preserve"> over the period to about 60-billion tkm in 2015. But its market share has declined from about 60</w:t>
      </w:r>
      <w:r w:rsidR="00F6478A">
        <w:t xml:space="preserve"> percent</w:t>
      </w:r>
      <w:r>
        <w:t xml:space="preserve"> in 2000 to 48</w:t>
      </w:r>
      <w:r w:rsidR="00F6478A">
        <w:t xml:space="preserve"> percent</w:t>
      </w:r>
      <w:r>
        <w:t xml:space="preserve"> in 2015. Railways have been able to grow freight turnover by nearly 30</w:t>
      </w:r>
      <w:r w:rsidR="00F6478A">
        <w:t xml:space="preserve"> percent</w:t>
      </w:r>
      <w:r>
        <w:t>, from 31.4</w:t>
      </w:r>
      <w:r w:rsidR="00F6478A">
        <w:t xml:space="preserve"> </w:t>
      </w:r>
      <w:r>
        <w:t>billion tkm in 2000 to 40.8</w:t>
      </w:r>
      <w:r w:rsidR="00F6478A">
        <w:t xml:space="preserve"> </w:t>
      </w:r>
      <w:r>
        <w:t>billion tkm in 2015 – a growth rate of about 1.8</w:t>
      </w:r>
      <w:r w:rsidR="00F6478A">
        <w:t xml:space="preserve"> </w:t>
      </w:r>
      <w:r>
        <w:t xml:space="preserve"> per year. Even so, fail’s share of the overall transport market has drifted from about 35</w:t>
      </w:r>
      <w:r w:rsidR="00F6478A">
        <w:t xml:space="preserve"> percent</w:t>
      </w:r>
      <w:r>
        <w:t xml:space="preserve"> to 32</w:t>
      </w:r>
      <w:r w:rsidR="00F6478A">
        <w:t xml:space="preserve"> percent</w:t>
      </w:r>
      <w:r>
        <w:t xml:space="preserve"> over the period. The trucking industry has grown turnover most rapidly, by about 11</w:t>
      </w:r>
      <w:r w:rsidR="00F6478A">
        <w:t xml:space="preserve"> percent</w:t>
      </w:r>
      <w:r>
        <w:t xml:space="preserve"> per year, from 5-billion in 2000 to nearly 25-billion </w:t>
      </w:r>
      <w:r w:rsidR="00F6478A">
        <w:t xml:space="preserve">tkm </w:t>
      </w:r>
      <w:r>
        <w:t>in 2015. Trucking share of the market has grown from about 6</w:t>
      </w:r>
      <w:r w:rsidR="00F6478A">
        <w:t xml:space="preserve"> percent</w:t>
      </w:r>
      <w:r>
        <w:t xml:space="preserve"> to nearly 20</w:t>
      </w:r>
      <w:r w:rsidR="00F6478A">
        <w:t xml:space="preserve"> percent</w:t>
      </w:r>
      <w:r>
        <w:t xml:space="preserve"> from 2000 to 2015. If these industry market share trends continue, road transport would eventually become the sector leader. For rail sector, the question is what factors might help rail increase its market share? </w:t>
      </w:r>
    </w:p>
    <w:p w14:paraId="0B4701BA" w14:textId="77777777" w:rsidR="00174693" w:rsidRDefault="00174693" w:rsidP="00A14F46"/>
    <w:tbl>
      <w:tblPr>
        <w:tblStyle w:val="TableGrid"/>
        <w:tblW w:w="0" w:type="auto"/>
        <w:tblLook w:val="04A0" w:firstRow="1" w:lastRow="0" w:firstColumn="1" w:lastColumn="0" w:noHBand="0" w:noVBand="1"/>
      </w:tblPr>
      <w:tblGrid>
        <w:gridCol w:w="4675"/>
        <w:gridCol w:w="4536"/>
      </w:tblGrid>
      <w:tr w:rsidR="00174693" w14:paraId="1F9ADD1D" w14:textId="77777777" w:rsidTr="00D6413B">
        <w:tc>
          <w:tcPr>
            <w:tcW w:w="4675" w:type="dxa"/>
          </w:tcPr>
          <w:p w14:paraId="56C54F67" w14:textId="77777777" w:rsidR="00E319C2" w:rsidRDefault="00E319C2" w:rsidP="00E319C2">
            <w:pPr>
              <w:keepNext/>
            </w:pPr>
            <w:r>
              <w:rPr>
                <w:noProof/>
                <w:lang w:eastAsia="en-US"/>
              </w:rPr>
              <w:lastRenderedPageBreak/>
              <w:drawing>
                <wp:inline distT="0" distB="0" distL="0" distR="0" wp14:anchorId="26B0B469" wp14:editId="0B2A10E8">
                  <wp:extent cx="2743200" cy="16459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lenght of haul by mode Belaru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645920"/>
                          </a:xfrm>
                          <a:prstGeom prst="rect">
                            <a:avLst/>
                          </a:prstGeom>
                        </pic:spPr>
                      </pic:pic>
                    </a:graphicData>
                  </a:graphic>
                </wp:inline>
              </w:drawing>
            </w:r>
          </w:p>
          <w:p w14:paraId="7A66CBC0" w14:textId="551CA607" w:rsidR="00174693" w:rsidRDefault="00E319C2" w:rsidP="00E319C2">
            <w:pPr>
              <w:pStyle w:val="Caption"/>
            </w:pPr>
            <w:bookmarkStart w:id="20" w:name="_Toc493198790"/>
            <w:r>
              <w:t xml:space="preserve">Figure </w:t>
            </w:r>
            <w:fldSimple w:instr=" SEQ Figure \* ARABIC ">
              <w:r w:rsidR="00D52BDE">
                <w:rPr>
                  <w:noProof/>
                </w:rPr>
                <w:t>6</w:t>
              </w:r>
            </w:fldSimple>
            <w:r>
              <w:t>.  Average of Length of Haul per Mode</w:t>
            </w:r>
            <w:bookmarkEnd w:id="20"/>
          </w:p>
        </w:tc>
        <w:tc>
          <w:tcPr>
            <w:tcW w:w="360" w:type="dxa"/>
          </w:tcPr>
          <w:p w14:paraId="5CAC7AED" w14:textId="77777777" w:rsidR="006A7213" w:rsidRDefault="006A7213" w:rsidP="006A7213">
            <w:pPr>
              <w:keepNext/>
            </w:pPr>
            <w:r>
              <w:rPr>
                <w:noProof/>
                <w:lang w:eastAsia="en-US"/>
              </w:rPr>
              <w:drawing>
                <wp:inline distT="0" distB="0" distL="0" distR="0" wp14:anchorId="5B91DA2A" wp14:editId="786207CB">
                  <wp:extent cx="2743200" cy="16459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Share of rail tonner transpor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645920"/>
                          </a:xfrm>
                          <a:prstGeom prst="rect">
                            <a:avLst/>
                          </a:prstGeom>
                        </pic:spPr>
                      </pic:pic>
                    </a:graphicData>
                  </a:graphic>
                </wp:inline>
              </w:drawing>
            </w:r>
          </w:p>
          <w:p w14:paraId="54A3810E" w14:textId="033C1286" w:rsidR="00174693" w:rsidRDefault="006A7213" w:rsidP="006A7213">
            <w:pPr>
              <w:pStyle w:val="Caption"/>
            </w:pPr>
            <w:bookmarkStart w:id="21" w:name="_Toc493198791"/>
            <w:r>
              <w:t xml:space="preserve">Figure </w:t>
            </w:r>
            <w:fldSimple w:instr=" SEQ Figure \* ARABIC ">
              <w:r w:rsidR="00D52BDE">
                <w:rPr>
                  <w:noProof/>
                </w:rPr>
                <w:t>7</w:t>
              </w:r>
            </w:fldSimple>
            <w:r>
              <w:t xml:space="preserve">.  Share of Rail </w:t>
            </w:r>
            <w:r w:rsidR="002D37A0">
              <w:t>Tons</w:t>
            </w:r>
            <w:r>
              <w:t xml:space="preserve"> Transported</w:t>
            </w:r>
            <w:bookmarkEnd w:id="21"/>
          </w:p>
        </w:tc>
      </w:tr>
    </w:tbl>
    <w:p w14:paraId="71984A49" w14:textId="77777777" w:rsidR="00174693" w:rsidRDefault="00174693" w:rsidP="00A14F46"/>
    <w:p w14:paraId="438703F8" w14:textId="24146971" w:rsidR="00174693" w:rsidRDefault="00A14F46" w:rsidP="00A14F46">
      <w:r>
        <w:t xml:space="preserve">The fact that railways are the mode that have lost market share to roads is reflected in the change in the average length of haul. As shown in Figure </w:t>
      </w:r>
      <w:r w:rsidR="00F6478A">
        <w:t>6</w:t>
      </w:r>
      <w:r>
        <w:t xml:space="preserve"> and noted in Table 19, rail haul lengths have declined from 357 kilometers in 2000 to about 310 kilometers in 2015. This likely reflects a change in mix and traffic flow direction over the period, including disruptions in trade with Ukraine, the economic recession in Russia, and changes in transit traffic to and from China. International or transit traffic has the longest haul as it crosses the width of the country. Its share of ton</w:t>
      </w:r>
      <w:r w:rsidR="00F6478A">
        <w:t>s</w:t>
      </w:r>
      <w:r>
        <w:t xml:space="preserve"> transported declined from about 35</w:t>
      </w:r>
      <w:r w:rsidR="00F6478A">
        <w:t xml:space="preserve"> percent</w:t>
      </w:r>
      <w:r>
        <w:t xml:space="preserve"> in 2000 to 29</w:t>
      </w:r>
      <w:r w:rsidR="00F6478A">
        <w:t xml:space="preserve"> percent</w:t>
      </w:r>
      <w:r>
        <w:t xml:space="preserve"> in 2015. Domestic, import, and export traffic all have shorter hauls since they originate and/or terminate within Belarus. As shown in Figure </w:t>
      </w:r>
      <w:r w:rsidR="00097265">
        <w:t>7</w:t>
      </w:r>
      <w:r>
        <w:t xml:space="preserve">, the share of rail transit traffic has declined while domestic traffic share has increased. These changes have resulted in a slow reduction in average haul length for rail traffic. </w:t>
      </w:r>
    </w:p>
    <w:p w14:paraId="530FD2E3" w14:textId="77777777" w:rsidR="00A14F46" w:rsidRPr="00A92A0F" w:rsidRDefault="00A14F46" w:rsidP="00104135"/>
    <w:p w14:paraId="311883B2" w14:textId="37542A84" w:rsidR="00D54B08" w:rsidRDefault="00433E4B" w:rsidP="00104135">
      <w:pPr>
        <w:pStyle w:val="Heading2"/>
      </w:pPr>
      <w:bookmarkStart w:id="22" w:name="_Toc479859983"/>
      <w:bookmarkStart w:id="23" w:name="_Toc519589440"/>
      <w:r>
        <w:t xml:space="preserve">1.4 </w:t>
      </w:r>
      <w:r w:rsidR="00050E7D">
        <w:t>The</w:t>
      </w:r>
      <w:r w:rsidR="00D54B08">
        <w:t xml:space="preserve"> Belarusian Railway</w:t>
      </w:r>
      <w:bookmarkEnd w:id="22"/>
      <w:r>
        <w:t>s</w:t>
      </w:r>
      <w:bookmarkEnd w:id="23"/>
    </w:p>
    <w:p w14:paraId="1DBCED92" w14:textId="77777777" w:rsidR="004A50CA" w:rsidRDefault="004A50CA" w:rsidP="004A50CA"/>
    <w:p w14:paraId="072A6061" w14:textId="11DE71B5" w:rsidR="004A50CA" w:rsidRPr="004A50CA" w:rsidRDefault="004A50CA" w:rsidP="004A50CA">
      <w:r w:rsidRPr="004A50CA">
        <w:t xml:space="preserve">The Government of Belarus has prioritized infrastructure for each infrastructure sub-sector. This is contained in the Republican Program of Logistics System and Transit Potential Development for 2016 to 2020, which indicates that Belarusian railways will focus on four main areas: 1) improving quality and comprehensiveness in logistics services, 2) ensuring development of the logistics infrastructure, 3) enhancing efficiency of infrastructure use, and 4) improving legal and economic environment for a more extensive use of the China-Europe transit potential. </w:t>
      </w:r>
    </w:p>
    <w:p w14:paraId="7FC028B3" w14:textId="77777777" w:rsidR="004A50CA" w:rsidRPr="004A50CA" w:rsidRDefault="004A50CA" w:rsidP="004A50CA"/>
    <w:p w14:paraId="09E65577" w14:textId="77777777" w:rsidR="004A50CA" w:rsidRPr="004A50CA" w:rsidRDefault="004A50CA" w:rsidP="004A50CA">
      <w:r w:rsidRPr="004A50CA">
        <w:t>Moreover, railway transport has an enormous potential to support the development of a green logistics system. The policy wedges enumerated above are key to support systemic changes that result in a greener logistics infrastructure. The four focus areas will help Belarus take advantage of its strategic geographic position between China and Europe. Given the increased competition from other modes of transport (i.e., road transport), there is an urgency to help the railway sector to retain and increase competitive market share. Belarusian Railways is uniquely positioned to explore and develop a logistics advantage which builds on multi-modal integration combining road and railway transport and utilize railway infrastructure to its full capacity.</w:t>
      </w:r>
    </w:p>
    <w:p w14:paraId="64696236" w14:textId="77777777" w:rsidR="004A50CA" w:rsidRPr="004A50CA" w:rsidRDefault="004A50CA" w:rsidP="004A50CA"/>
    <w:p w14:paraId="0DE1B1CF" w14:textId="72A6E45E" w:rsidR="00856072" w:rsidRPr="00EC0A42" w:rsidRDefault="00856072" w:rsidP="00104135">
      <w:pPr>
        <w:pStyle w:val="Heading4"/>
      </w:pPr>
      <w:bookmarkStart w:id="24" w:name="_Toc479859984"/>
      <w:r w:rsidRPr="00EC0A42">
        <w:lastRenderedPageBreak/>
        <w:t>Institutional Framework</w:t>
      </w:r>
      <w:bookmarkEnd w:id="24"/>
    </w:p>
    <w:p w14:paraId="65BB96C7" w14:textId="4C26C7C1" w:rsidR="00942855" w:rsidRDefault="00942855" w:rsidP="00856072">
      <w:pPr>
        <w:tabs>
          <w:tab w:val="left" w:pos="9360"/>
        </w:tabs>
        <w:jc w:val="both"/>
        <w:rPr>
          <w:szCs w:val="24"/>
        </w:rPr>
      </w:pPr>
    </w:p>
    <w:p w14:paraId="5215D3E1" w14:textId="2282386B" w:rsidR="00097265" w:rsidRPr="004A50CA" w:rsidRDefault="00097265" w:rsidP="00097265">
      <w:r w:rsidRPr="004A50CA">
        <w:t>The railway system in Belarus</w:t>
      </w:r>
      <w:r w:rsidR="00102BE2">
        <w:t xml:space="preserve"> is operated by BCh</w:t>
      </w:r>
      <w:r w:rsidRPr="004A50CA">
        <w:t xml:space="preserve"> which is a state association with a vertically integrated system and consisting of 2</w:t>
      </w:r>
      <w:r>
        <w:t>9</w:t>
      </w:r>
      <w:r w:rsidRPr="004A50CA">
        <w:t xml:space="preserve"> legal entities. These entities include a wide variety of functions such as information management, training center and maintenance. Each legal entity is owned by the state and has its own decision-making process, but do ne</w:t>
      </w:r>
      <w:r w:rsidR="00102BE2">
        <w:t>ed approval from the BCh</w:t>
      </w:r>
      <w:r w:rsidRPr="004A50CA">
        <w:t xml:space="preserve"> to </w:t>
      </w:r>
      <w:r w:rsidR="00102BE2">
        <w:t>make decision for investment. BCh</w:t>
      </w:r>
      <w:r w:rsidRPr="004A50CA">
        <w:t xml:space="preserve"> has 7 subsidiaries dispers</w:t>
      </w:r>
      <w:r w:rsidR="00102BE2">
        <w:t>ed regionally in the country. BCh</w:t>
      </w:r>
      <w:r w:rsidRPr="004A50CA">
        <w:t xml:space="preserve"> is under supervision of the Ministry of Transport and Communications (MoTC) and the Ministry of Antimonopoly Regulation and Trade (MART).  MoTC jurisdiction is related to the operation and policy of the railway system. </w:t>
      </w:r>
      <w:r w:rsidR="00FC3DE4" w:rsidRPr="00FC3DE4">
        <w:rPr>
          <w:lang w:bidi="en-US"/>
        </w:rPr>
        <w:t>According to MART</w:t>
      </w:r>
      <w:r w:rsidR="00FC3DE4">
        <w:rPr>
          <w:lang w:bidi="en-US"/>
        </w:rPr>
        <w:t xml:space="preserve"> regulations</w:t>
      </w:r>
      <w:r w:rsidR="00FC3DE4" w:rsidRPr="00FC3DE4">
        <w:rPr>
          <w:lang w:bidi="en-US"/>
        </w:rPr>
        <w:t xml:space="preserve">, </w:t>
      </w:r>
      <w:r w:rsidR="00FC3DE4">
        <w:rPr>
          <w:lang w:bidi="en-US"/>
        </w:rPr>
        <w:t xml:space="preserve">and </w:t>
      </w:r>
      <w:r w:rsidR="00FC3DE4" w:rsidRPr="00FC3DE4">
        <w:rPr>
          <w:lang w:bidi="en-US"/>
        </w:rPr>
        <w:t xml:space="preserve">approved by the Resolution of the Council of Ministers of the Republic of Belarus as of September 6, 2016 No.702, MART develops the methodology for setting and </w:t>
      </w:r>
      <w:r w:rsidR="00FC3DE4" w:rsidRPr="00285DAE">
        <w:rPr>
          <w:lang w:bidi="en-US"/>
        </w:rPr>
        <w:t>applying tariffs.  MART also regulates, and introduces proposals to levy, change or abolish tariffs.</w:t>
      </w:r>
      <w:r w:rsidR="00102BE2">
        <w:t xml:space="preserve"> The BCh</w:t>
      </w:r>
      <w:r w:rsidRPr="00285DAE">
        <w:t xml:space="preserve"> has a</w:t>
      </w:r>
      <w:r w:rsidR="00816CBA" w:rsidRPr="00285DAE">
        <w:t xml:space="preserve">n official </w:t>
      </w:r>
      <w:r w:rsidRPr="00285DAE">
        <w:t xml:space="preserve">logistics service provider - BelInterTrans </w:t>
      </w:r>
      <w:r w:rsidR="00FC3DE4" w:rsidRPr="00285DAE">
        <w:t>that operates railway freight terminals.</w:t>
      </w:r>
    </w:p>
    <w:p w14:paraId="06CA0D49" w14:textId="77777777" w:rsidR="00097265" w:rsidRDefault="00097265" w:rsidP="00856072">
      <w:pPr>
        <w:tabs>
          <w:tab w:val="left" w:pos="9360"/>
        </w:tabs>
        <w:jc w:val="both"/>
        <w:rPr>
          <w:szCs w:val="24"/>
        </w:rPr>
      </w:pPr>
    </w:p>
    <w:p w14:paraId="0B9E5682" w14:textId="461A44D6" w:rsidR="00856072" w:rsidRDefault="00B42A97" w:rsidP="00A54E20">
      <w:r>
        <w:t xml:space="preserve">The </w:t>
      </w:r>
      <w:r w:rsidR="00304147">
        <w:t>Belarusian “</w:t>
      </w:r>
      <w:r>
        <w:t>Law on Rail Transport</w:t>
      </w:r>
      <w:r w:rsidR="00304147">
        <w:t>”</w:t>
      </w:r>
      <w:r>
        <w:t xml:space="preserve"> </w:t>
      </w:r>
      <w:r w:rsidR="00A91552">
        <w:t xml:space="preserve">(Act) </w:t>
      </w:r>
      <w:r>
        <w:t>designate</w:t>
      </w:r>
      <w:r w:rsidR="00304147">
        <w:t xml:space="preserve">s </w:t>
      </w:r>
      <w:r>
        <w:t>B</w:t>
      </w:r>
      <w:r w:rsidR="00102BE2">
        <w:t>Ch</w:t>
      </w:r>
      <w:r w:rsidR="00856072">
        <w:t xml:space="preserve"> </w:t>
      </w:r>
      <w:r>
        <w:t>to be the only rail</w:t>
      </w:r>
      <w:r w:rsidR="00856072">
        <w:t xml:space="preserve"> operator in </w:t>
      </w:r>
      <w:r>
        <w:t>Belarus</w:t>
      </w:r>
      <w:r w:rsidR="00856072">
        <w:t xml:space="preserve"> responsible for train operation</w:t>
      </w:r>
      <w:r>
        <w:t>s</w:t>
      </w:r>
      <w:r w:rsidR="00856072">
        <w:t xml:space="preserve"> and railway infrastructure management. </w:t>
      </w:r>
      <w:r>
        <w:t xml:space="preserve"> Public policy in Belarus has been mainly directed towards </w:t>
      </w:r>
      <w:r w:rsidR="00856072">
        <w:t xml:space="preserve">the regulation </w:t>
      </w:r>
      <w:r>
        <w:t>of</w:t>
      </w:r>
      <w:r w:rsidR="00102BE2">
        <w:t xml:space="preserve"> BCh</w:t>
      </w:r>
      <w:r w:rsidR="00856072">
        <w:t xml:space="preserve"> prices</w:t>
      </w:r>
      <w:r>
        <w:t xml:space="preserve"> and service</w:t>
      </w:r>
      <w:r w:rsidR="00304147">
        <w:t>s</w:t>
      </w:r>
      <w:r>
        <w:t xml:space="preserve">. </w:t>
      </w:r>
      <w:r w:rsidR="00D41017">
        <w:t>Until now, t</w:t>
      </w:r>
      <w:r w:rsidR="00E37B08">
        <w:t xml:space="preserve">he railway has been </w:t>
      </w:r>
      <w:r w:rsidR="00D41017">
        <w:t xml:space="preserve">performing well and has been </w:t>
      </w:r>
      <w:r w:rsidR="00E37B08">
        <w:t>able to generate revenue to sustain its operations</w:t>
      </w:r>
      <w:r w:rsidR="00D41017">
        <w:t>.  This may be the reason why</w:t>
      </w:r>
      <w:r w:rsidR="00E37B08">
        <w:t xml:space="preserve"> </w:t>
      </w:r>
      <w:r w:rsidR="00304147">
        <w:t>p</w:t>
      </w:r>
      <w:r>
        <w:t>ublic f</w:t>
      </w:r>
      <w:r w:rsidR="00856072">
        <w:t>inancial support for</w:t>
      </w:r>
      <w:r w:rsidR="00D41017">
        <w:t xml:space="preserve"> rail</w:t>
      </w:r>
      <w:r w:rsidR="00856072">
        <w:t xml:space="preserve"> infrastructure investment or</w:t>
      </w:r>
      <w:r w:rsidR="00A91552">
        <w:t xml:space="preserve"> rail</w:t>
      </w:r>
      <w:r w:rsidR="00856072">
        <w:t xml:space="preserve"> </w:t>
      </w:r>
      <w:r w:rsidR="00A91552">
        <w:t>transport</w:t>
      </w:r>
      <w:r w:rsidR="00856072">
        <w:t xml:space="preserve"> services</w:t>
      </w:r>
      <w:r w:rsidR="00A91552">
        <w:t xml:space="preserve"> has not been </w:t>
      </w:r>
      <w:r w:rsidR="00D41017">
        <w:t>an area that has received attention</w:t>
      </w:r>
      <w:r w:rsidR="00856072">
        <w:t>.</w:t>
      </w:r>
    </w:p>
    <w:p w14:paraId="5469649C" w14:textId="77777777" w:rsidR="00B42A97" w:rsidRDefault="00B42A97" w:rsidP="00856072">
      <w:pPr>
        <w:tabs>
          <w:tab w:val="left" w:pos="9360"/>
        </w:tabs>
        <w:jc w:val="both"/>
        <w:rPr>
          <w:szCs w:val="24"/>
        </w:rPr>
      </w:pPr>
    </w:p>
    <w:p w14:paraId="6A459507" w14:textId="1C8D9E35" w:rsidR="00856072" w:rsidRDefault="009259BE" w:rsidP="00A54E20">
      <w:pPr>
        <w:rPr>
          <w:szCs w:val="24"/>
        </w:rPr>
      </w:pPr>
      <w:r>
        <w:t>T</w:t>
      </w:r>
      <w:r w:rsidR="00856072" w:rsidRPr="00A91552">
        <w:t>he management and operation of</w:t>
      </w:r>
      <w:r>
        <w:t xml:space="preserve"> the</w:t>
      </w:r>
      <w:r w:rsidR="00856072" w:rsidRPr="00A91552">
        <w:t xml:space="preserve"> public railway is implemented by the Public Association Belarusian Railway</w:t>
      </w:r>
      <w:r w:rsidR="00CD2BDF">
        <w:t xml:space="preserve">, </w:t>
      </w:r>
      <w:r w:rsidR="00856072" w:rsidRPr="00A91552">
        <w:t xml:space="preserve">a commercial organization under </w:t>
      </w:r>
      <w:r w:rsidR="00E37B08">
        <w:t xml:space="preserve">MOTC </w:t>
      </w:r>
      <w:r w:rsidR="00856072" w:rsidRPr="00A91552">
        <w:t>supervision</w:t>
      </w:r>
      <w:r w:rsidR="00A91552">
        <w:t xml:space="preserve">.  </w:t>
      </w:r>
      <w:r w:rsidR="00856072" w:rsidRPr="00A91552">
        <w:t xml:space="preserve">MOTC </w:t>
      </w:r>
      <w:r w:rsidR="00A91552">
        <w:t>is the government agency with jurisdiction</w:t>
      </w:r>
      <w:r w:rsidR="00856072" w:rsidRPr="00A91552">
        <w:t xml:space="preserve"> over transport activity</w:t>
      </w:r>
      <w:r w:rsidR="00A91552">
        <w:t xml:space="preserve"> in Belarus</w:t>
      </w:r>
      <w:r w:rsidR="00856072" w:rsidRPr="00A91552">
        <w:t>.</w:t>
      </w:r>
      <w:r w:rsidR="00A91552">
        <w:rPr>
          <w:szCs w:val="24"/>
        </w:rPr>
        <w:t xml:space="preserve">  Railways are </w:t>
      </w:r>
      <w:r>
        <w:rPr>
          <w:szCs w:val="24"/>
        </w:rPr>
        <w:t xml:space="preserve">a </w:t>
      </w:r>
      <w:r w:rsidR="00A91552">
        <w:rPr>
          <w:szCs w:val="24"/>
        </w:rPr>
        <w:t>s</w:t>
      </w:r>
      <w:r w:rsidR="00856072">
        <w:rPr>
          <w:szCs w:val="24"/>
        </w:rPr>
        <w:t>tate property</w:t>
      </w:r>
      <w:r w:rsidR="00102BE2">
        <w:rPr>
          <w:szCs w:val="24"/>
        </w:rPr>
        <w:t xml:space="preserve"> and BCh</w:t>
      </w:r>
      <w:r w:rsidR="00A91552">
        <w:rPr>
          <w:szCs w:val="24"/>
        </w:rPr>
        <w:t xml:space="preserve"> </w:t>
      </w:r>
      <w:r w:rsidR="00856072">
        <w:rPr>
          <w:szCs w:val="24"/>
        </w:rPr>
        <w:t>manage</w:t>
      </w:r>
      <w:r w:rsidR="00A91552">
        <w:rPr>
          <w:szCs w:val="24"/>
        </w:rPr>
        <w:t>s</w:t>
      </w:r>
      <w:r w:rsidR="00856072">
        <w:rPr>
          <w:szCs w:val="24"/>
        </w:rPr>
        <w:t xml:space="preserve"> </w:t>
      </w:r>
      <w:r w:rsidR="00A91552">
        <w:rPr>
          <w:szCs w:val="24"/>
        </w:rPr>
        <w:t xml:space="preserve">both the infrastructure </w:t>
      </w:r>
      <w:r w:rsidR="00856072">
        <w:rPr>
          <w:szCs w:val="24"/>
        </w:rPr>
        <w:t xml:space="preserve">and </w:t>
      </w:r>
      <w:r w:rsidR="00E37B08">
        <w:rPr>
          <w:szCs w:val="24"/>
        </w:rPr>
        <w:t xml:space="preserve">railway </w:t>
      </w:r>
      <w:r w:rsidR="00856072">
        <w:rPr>
          <w:szCs w:val="24"/>
        </w:rPr>
        <w:t>land</w:t>
      </w:r>
      <w:r w:rsidR="00A91552">
        <w:rPr>
          <w:szCs w:val="24"/>
        </w:rPr>
        <w:t>/property</w:t>
      </w:r>
      <w:r w:rsidR="00856072">
        <w:rPr>
          <w:szCs w:val="24"/>
        </w:rPr>
        <w:t xml:space="preserve"> (Article </w:t>
      </w:r>
      <w:r w:rsidR="0032453E">
        <w:rPr>
          <w:szCs w:val="24"/>
        </w:rPr>
        <w:t>11</w:t>
      </w:r>
      <w:r w:rsidR="00856072">
        <w:rPr>
          <w:szCs w:val="24"/>
        </w:rPr>
        <w:t>).</w:t>
      </w:r>
      <w:r w:rsidR="0032453E">
        <w:rPr>
          <w:rStyle w:val="FootnoteReference"/>
          <w:szCs w:val="24"/>
        </w:rPr>
        <w:footnoteReference w:id="2"/>
      </w:r>
      <w:r w:rsidR="00856072">
        <w:rPr>
          <w:szCs w:val="24"/>
        </w:rPr>
        <w:t xml:space="preserve"> </w:t>
      </w:r>
      <w:r w:rsidR="00A91552">
        <w:rPr>
          <w:szCs w:val="24"/>
        </w:rPr>
        <w:t xml:space="preserve"> </w:t>
      </w:r>
      <w:r w:rsidR="00856072">
        <w:rPr>
          <w:szCs w:val="24"/>
        </w:rPr>
        <w:t xml:space="preserve">The revenues are managed </w:t>
      </w:r>
      <w:r w:rsidR="00CC3517">
        <w:rPr>
          <w:szCs w:val="24"/>
        </w:rPr>
        <w:t>through</w:t>
      </w:r>
      <w:r w:rsidR="00856072">
        <w:rPr>
          <w:szCs w:val="24"/>
        </w:rPr>
        <w:t xml:space="preserve"> </w:t>
      </w:r>
      <w:r w:rsidR="00A91552">
        <w:rPr>
          <w:szCs w:val="24"/>
        </w:rPr>
        <w:t>a</w:t>
      </w:r>
      <w:r w:rsidR="00856072">
        <w:rPr>
          <w:szCs w:val="24"/>
        </w:rPr>
        <w:t xml:space="preserve"> centralized accounting system </w:t>
      </w:r>
      <w:r w:rsidR="00E37B08">
        <w:rPr>
          <w:szCs w:val="24"/>
        </w:rPr>
        <w:t>and</w:t>
      </w:r>
      <w:r w:rsidR="00856072">
        <w:rPr>
          <w:szCs w:val="24"/>
        </w:rPr>
        <w:t xml:space="preserve"> allocated into </w:t>
      </w:r>
      <w:r w:rsidR="00A91552">
        <w:rPr>
          <w:szCs w:val="24"/>
        </w:rPr>
        <w:t>e</w:t>
      </w:r>
      <w:r w:rsidR="00856072">
        <w:rPr>
          <w:szCs w:val="24"/>
        </w:rPr>
        <w:t xml:space="preserve">ach </w:t>
      </w:r>
      <w:r w:rsidR="00A91552">
        <w:rPr>
          <w:szCs w:val="24"/>
        </w:rPr>
        <w:t xml:space="preserve">of the components of the </w:t>
      </w:r>
      <w:r w:rsidR="00856072">
        <w:rPr>
          <w:szCs w:val="24"/>
        </w:rPr>
        <w:t>organization bas</w:t>
      </w:r>
      <w:r w:rsidR="00A91552">
        <w:rPr>
          <w:szCs w:val="24"/>
        </w:rPr>
        <w:t>ed</w:t>
      </w:r>
      <w:r w:rsidR="00856072">
        <w:rPr>
          <w:szCs w:val="24"/>
        </w:rPr>
        <w:t xml:space="preserve"> o</w:t>
      </w:r>
      <w:r w:rsidR="00A91552">
        <w:rPr>
          <w:szCs w:val="24"/>
        </w:rPr>
        <w:t>n</w:t>
      </w:r>
      <w:r w:rsidR="00856072">
        <w:rPr>
          <w:szCs w:val="24"/>
        </w:rPr>
        <w:t xml:space="preserve"> </w:t>
      </w:r>
      <w:r w:rsidR="00A91552">
        <w:rPr>
          <w:szCs w:val="24"/>
        </w:rPr>
        <w:t xml:space="preserve">their </w:t>
      </w:r>
      <w:r w:rsidR="00856072">
        <w:rPr>
          <w:szCs w:val="24"/>
        </w:rPr>
        <w:t xml:space="preserve">contribution (Article </w:t>
      </w:r>
      <w:r w:rsidR="003845D1">
        <w:rPr>
          <w:szCs w:val="24"/>
        </w:rPr>
        <w:t>11</w:t>
      </w:r>
      <w:r w:rsidR="00856072">
        <w:rPr>
          <w:szCs w:val="24"/>
        </w:rPr>
        <w:t xml:space="preserve">). </w:t>
      </w:r>
      <w:r w:rsidR="00A91552">
        <w:rPr>
          <w:szCs w:val="24"/>
        </w:rPr>
        <w:t xml:space="preserve"> </w:t>
      </w:r>
      <w:r w:rsidR="00102BE2">
        <w:rPr>
          <w:szCs w:val="24"/>
        </w:rPr>
        <w:t>BCh</w:t>
      </w:r>
      <w:r w:rsidR="00856072" w:rsidRPr="00782D2F">
        <w:rPr>
          <w:szCs w:val="24"/>
        </w:rPr>
        <w:t xml:space="preserve"> obtains rights to use land from the government when </w:t>
      </w:r>
      <w:r w:rsidR="00AE01D1">
        <w:rPr>
          <w:szCs w:val="24"/>
        </w:rPr>
        <w:t>required</w:t>
      </w:r>
      <w:r w:rsidR="00856072" w:rsidRPr="00782D2F">
        <w:rPr>
          <w:szCs w:val="24"/>
        </w:rPr>
        <w:t xml:space="preserve"> for investment and </w:t>
      </w:r>
      <w:r w:rsidR="00AE01D1">
        <w:rPr>
          <w:szCs w:val="24"/>
        </w:rPr>
        <w:t>railway service</w:t>
      </w:r>
      <w:r>
        <w:rPr>
          <w:szCs w:val="24"/>
        </w:rPr>
        <w:t xml:space="preserve">. This is an important factor given that it </w:t>
      </w:r>
      <w:r w:rsidR="00856072" w:rsidRPr="00782D2F">
        <w:rPr>
          <w:szCs w:val="24"/>
        </w:rPr>
        <w:t xml:space="preserve">can reduce costs for </w:t>
      </w:r>
      <w:r w:rsidR="00CC3517">
        <w:rPr>
          <w:szCs w:val="24"/>
        </w:rPr>
        <w:t xml:space="preserve">land acquisition for new </w:t>
      </w:r>
      <w:r w:rsidR="00856072" w:rsidRPr="00782D2F">
        <w:rPr>
          <w:szCs w:val="24"/>
        </w:rPr>
        <w:t>investment</w:t>
      </w:r>
      <w:r w:rsidR="00AE01D1">
        <w:rPr>
          <w:szCs w:val="24"/>
        </w:rPr>
        <w:t>s</w:t>
      </w:r>
      <w:r w:rsidR="00CC3517">
        <w:rPr>
          <w:szCs w:val="24"/>
        </w:rPr>
        <w:t xml:space="preserve"> – </w:t>
      </w:r>
      <w:r w:rsidR="00102BE2">
        <w:rPr>
          <w:szCs w:val="24"/>
        </w:rPr>
        <w:t>BCh</w:t>
      </w:r>
      <w:r w:rsidR="00856072" w:rsidRPr="00782D2F">
        <w:rPr>
          <w:szCs w:val="24"/>
        </w:rPr>
        <w:t xml:space="preserve"> does not have to purchas</w:t>
      </w:r>
      <w:r>
        <w:rPr>
          <w:szCs w:val="24"/>
        </w:rPr>
        <w:t>e</w:t>
      </w:r>
      <w:r w:rsidR="00856072" w:rsidRPr="00782D2F">
        <w:rPr>
          <w:szCs w:val="24"/>
        </w:rPr>
        <w:t xml:space="preserve"> land for </w:t>
      </w:r>
      <w:r>
        <w:rPr>
          <w:szCs w:val="24"/>
        </w:rPr>
        <w:t xml:space="preserve">right of way of new </w:t>
      </w:r>
      <w:r w:rsidR="00856072" w:rsidRPr="00782D2F">
        <w:rPr>
          <w:szCs w:val="24"/>
        </w:rPr>
        <w:t>construction of railway</w:t>
      </w:r>
      <w:r>
        <w:rPr>
          <w:szCs w:val="24"/>
        </w:rPr>
        <w:t xml:space="preserve">s.  Unfortunately, this land ownership framework may </w:t>
      </w:r>
      <w:r w:rsidR="00856072" w:rsidRPr="00782D2F">
        <w:rPr>
          <w:szCs w:val="24"/>
        </w:rPr>
        <w:t>reduce</w:t>
      </w:r>
      <w:r w:rsidR="00102BE2">
        <w:rPr>
          <w:szCs w:val="24"/>
        </w:rPr>
        <w:t xml:space="preserve"> BCh</w:t>
      </w:r>
      <w:r w:rsidR="00CC3517">
        <w:rPr>
          <w:szCs w:val="24"/>
        </w:rPr>
        <w:t>’s</w:t>
      </w:r>
      <w:r w:rsidR="00856072" w:rsidRPr="00782D2F">
        <w:rPr>
          <w:szCs w:val="24"/>
        </w:rPr>
        <w:t xml:space="preserve"> opportunities to utilize </w:t>
      </w:r>
      <w:r>
        <w:rPr>
          <w:szCs w:val="24"/>
        </w:rPr>
        <w:t>real estate assets to generate more</w:t>
      </w:r>
      <w:r w:rsidR="00856072" w:rsidRPr="00782D2F">
        <w:rPr>
          <w:szCs w:val="24"/>
        </w:rPr>
        <w:t xml:space="preserve"> revenues</w:t>
      </w:r>
      <w:r>
        <w:rPr>
          <w:szCs w:val="24"/>
        </w:rPr>
        <w:t>.  Other railways around the world are</w:t>
      </w:r>
      <w:r w:rsidR="00856072" w:rsidRPr="00782D2F">
        <w:rPr>
          <w:szCs w:val="24"/>
        </w:rPr>
        <w:t xml:space="preserve"> leasing assets for </w:t>
      </w:r>
      <w:r>
        <w:rPr>
          <w:szCs w:val="24"/>
        </w:rPr>
        <w:t>non-transport</w:t>
      </w:r>
      <w:r w:rsidR="00856072" w:rsidRPr="00782D2F">
        <w:rPr>
          <w:szCs w:val="24"/>
        </w:rPr>
        <w:t xml:space="preserve"> uses like shops or warehousing</w:t>
      </w:r>
      <w:r>
        <w:rPr>
          <w:szCs w:val="24"/>
        </w:rPr>
        <w:t>, generating an attractive revenue stream</w:t>
      </w:r>
      <w:r w:rsidR="00856072" w:rsidRPr="00782D2F">
        <w:rPr>
          <w:szCs w:val="24"/>
        </w:rPr>
        <w:t>.</w:t>
      </w:r>
    </w:p>
    <w:p w14:paraId="0A731E04" w14:textId="77777777" w:rsidR="009259BE" w:rsidRDefault="009259BE" w:rsidP="00A54E20">
      <w:pPr>
        <w:rPr>
          <w:szCs w:val="24"/>
        </w:rPr>
      </w:pPr>
    </w:p>
    <w:p w14:paraId="7D532537" w14:textId="24176348" w:rsidR="00856072" w:rsidRDefault="002B326F" w:rsidP="00A54E20">
      <w:r>
        <w:t xml:space="preserve">As a natural monopoly, </w:t>
      </w:r>
      <w:r w:rsidR="00102BE2">
        <w:t>BCh</w:t>
      </w:r>
      <w:r w:rsidR="00906611">
        <w:t xml:space="preserve"> is regulated by the </w:t>
      </w:r>
      <w:r w:rsidR="00856072" w:rsidRPr="00782D2F">
        <w:t xml:space="preserve">Ministry of Antimonopoly Regulation and Trade </w:t>
      </w:r>
      <w:r w:rsidR="00856072">
        <w:t>(MART)</w:t>
      </w:r>
      <w:r w:rsidR="00906611">
        <w:t>.</w:t>
      </w:r>
      <w:r w:rsidR="004C3428">
        <w:t xml:space="preserve"> </w:t>
      </w:r>
      <w:r w:rsidR="00122DB4">
        <w:t xml:space="preserve"> </w:t>
      </w:r>
      <w:r w:rsidR="00FD43C7">
        <w:t>By law, rail transportation tariffs (passengers, freight, and luggage) are supposed to be set to cover maintenance and operating costs (Article 1</w:t>
      </w:r>
      <w:r w:rsidR="003845D1">
        <w:t>2</w:t>
      </w:r>
      <w:r w:rsidR="00FD43C7">
        <w:t xml:space="preserve">). </w:t>
      </w:r>
      <w:r w:rsidR="004C3428">
        <w:t>There is</w:t>
      </w:r>
      <w:r w:rsidR="00856072">
        <w:t xml:space="preserve"> also </w:t>
      </w:r>
      <w:r w:rsidR="004C3428">
        <w:t>a</w:t>
      </w:r>
      <w:r w:rsidR="00856072">
        <w:t xml:space="preserve"> legal basis </w:t>
      </w:r>
      <w:r w:rsidR="004C3428">
        <w:t>for</w:t>
      </w:r>
      <w:r w:rsidR="00856072">
        <w:t xml:space="preserve"> the </w:t>
      </w:r>
      <w:r w:rsidR="004C3428">
        <w:lastRenderedPageBreak/>
        <w:t>government to</w:t>
      </w:r>
      <w:r w:rsidR="00856072">
        <w:t xml:space="preserve"> support rail transport. </w:t>
      </w:r>
      <w:r w:rsidR="004C3428">
        <w:t>The law requires t</w:t>
      </w:r>
      <w:r w:rsidR="00856072">
        <w:t xml:space="preserve">he state </w:t>
      </w:r>
      <w:r w:rsidR="004C3428">
        <w:t>to</w:t>
      </w:r>
      <w:r w:rsidR="00856072">
        <w:t xml:space="preserve"> support transportation of passengers </w:t>
      </w:r>
      <w:r w:rsidR="004C3428">
        <w:t>with social significance</w:t>
      </w:r>
      <w:r w:rsidR="00856072">
        <w:t xml:space="preserve"> </w:t>
      </w:r>
      <w:r w:rsidR="009745B8">
        <w:t xml:space="preserve">and to support </w:t>
      </w:r>
      <w:r w:rsidR="00856072">
        <w:t xml:space="preserve">transportation </w:t>
      </w:r>
      <w:r w:rsidR="009745B8">
        <w:t xml:space="preserve">services that have a </w:t>
      </w:r>
      <w:r w:rsidR="00856072">
        <w:t>state purpose</w:t>
      </w:r>
      <w:r w:rsidR="009745B8">
        <w:t xml:space="preserve">. Law also requires the government to </w:t>
      </w:r>
      <w:r w:rsidR="00856072">
        <w:t xml:space="preserve">provide </w:t>
      </w:r>
      <w:r w:rsidR="009745B8">
        <w:t xml:space="preserve">public </w:t>
      </w:r>
      <w:r w:rsidR="00856072">
        <w:t>fund</w:t>
      </w:r>
      <w:r w:rsidR="009745B8">
        <w:t>ing</w:t>
      </w:r>
      <w:r w:rsidR="00856072">
        <w:t xml:space="preserve"> to </w:t>
      </w:r>
      <w:r w:rsidR="009745B8">
        <w:t xml:space="preserve">support the </w:t>
      </w:r>
      <w:r w:rsidR="00856072">
        <w:t>development of railway communication system</w:t>
      </w:r>
      <w:r w:rsidR="009745B8">
        <w:t>s</w:t>
      </w:r>
      <w:r w:rsidR="00856072">
        <w:t>, modernization of railway vehicles and introduction of economic and saf</w:t>
      </w:r>
      <w:r w:rsidR="00AE01D1">
        <w:t>ety</w:t>
      </w:r>
      <w:r w:rsidR="00856072">
        <w:t xml:space="preserve"> technologies (Article 12).</w:t>
      </w:r>
      <w:r w:rsidR="009745B8">
        <w:t xml:space="preserve"> </w:t>
      </w:r>
      <w:r w:rsidR="00856072">
        <w:t>However, the support of the government has never been implemented exc</w:t>
      </w:r>
      <w:r w:rsidR="00E30CE3">
        <w:t xml:space="preserve">ept for </w:t>
      </w:r>
      <w:r w:rsidR="00856072">
        <w:t>small subsidies for</w:t>
      </w:r>
      <w:r w:rsidR="00AE01D1">
        <w:t xml:space="preserve"> the</w:t>
      </w:r>
      <w:r w:rsidR="00856072">
        <w:t xml:space="preserve"> improvement of railway systems. </w:t>
      </w:r>
      <w:r w:rsidR="009745B8">
        <w:t>While the law touches on the type of public support, it</w:t>
      </w:r>
      <w:r w:rsidR="00856072">
        <w:t xml:space="preserve"> does not include a</w:t>
      </w:r>
      <w:r w:rsidR="009745B8">
        <w:t xml:space="preserve"> provision to set a</w:t>
      </w:r>
      <w:r w:rsidR="00856072">
        <w:t xml:space="preserve"> modern contract system between the government and the railway operator to make the responsibility of the government clear.</w:t>
      </w:r>
    </w:p>
    <w:p w14:paraId="79C79DCC" w14:textId="77777777" w:rsidR="00190632" w:rsidRDefault="00190632" w:rsidP="00A54E20"/>
    <w:p w14:paraId="0F36B517" w14:textId="209D2A92" w:rsidR="00856072" w:rsidRDefault="00856072" w:rsidP="00574B97">
      <w:pPr>
        <w:jc w:val="both"/>
        <w:rPr>
          <w:szCs w:val="24"/>
        </w:rPr>
      </w:pPr>
      <w:r>
        <w:t xml:space="preserve">Employment relations are regulated in accordance with </w:t>
      </w:r>
      <w:r w:rsidR="003845D1">
        <w:t>Chapter 6 of the Law (</w:t>
      </w:r>
      <w:r>
        <w:t>Article</w:t>
      </w:r>
      <w:r w:rsidR="003845D1">
        <w:t>s</w:t>
      </w:r>
      <w:r>
        <w:t xml:space="preserve"> </w:t>
      </w:r>
      <w:r w:rsidR="003845D1">
        <w:t>33-</w:t>
      </w:r>
      <w:r>
        <w:t>3</w:t>
      </w:r>
      <w:r w:rsidR="003845D1">
        <w:t>5)</w:t>
      </w:r>
      <w:r w:rsidR="00190632">
        <w:t xml:space="preserve">.  </w:t>
      </w:r>
      <w:r w:rsidR="003845D1" w:rsidRPr="003845D1">
        <w:rPr>
          <w:lang w:bidi="en-US"/>
        </w:rPr>
        <w:t>According to Article 34 of the Law, the right to drive railway vehicles is provided to employees who have obtained the relevant qualifications. The right shall be confirmed by a certificate (a train driver license) which is issued in the manner established by the Ministry of Transport and Communications of the Republic of Belarus. The Order of the Ministry of Transport and Communications of the Republic of Belarus establishes the Instruction on the procedure for obtaining a driver qualification by employees of public railway transport organizations and issuing certificates to confirm the right to drive a locomotive, a multiple unit train, licenses to drive special purpose railway vehicles, as well as revocation of the right to drive railway vehicles.</w:t>
      </w:r>
      <w:r w:rsidR="0050586E">
        <w:rPr>
          <w:lang w:bidi="en-US"/>
        </w:rPr>
        <w:t xml:space="preserve">  </w:t>
      </w:r>
      <w:r w:rsidR="0050586E" w:rsidRPr="00D73FB1">
        <w:rPr>
          <w:rStyle w:val="2"/>
          <w:rFonts w:eastAsiaTheme="minorHAnsi"/>
        </w:rPr>
        <w:t xml:space="preserve">Requirements </w:t>
      </w:r>
      <w:r w:rsidR="00122DB4">
        <w:rPr>
          <w:rStyle w:val="2"/>
          <w:rFonts w:eastAsiaTheme="minorHAnsi"/>
        </w:rPr>
        <w:t>f</w:t>
      </w:r>
      <w:r w:rsidR="0050586E" w:rsidRPr="00D73FB1">
        <w:rPr>
          <w:rStyle w:val="2"/>
          <w:rFonts w:eastAsiaTheme="minorHAnsi"/>
        </w:rPr>
        <w:t>o</w:t>
      </w:r>
      <w:r w:rsidR="00122DB4">
        <w:rPr>
          <w:rStyle w:val="2"/>
          <w:rFonts w:eastAsiaTheme="minorHAnsi"/>
        </w:rPr>
        <w:t>r</w:t>
      </w:r>
      <w:r w:rsidR="0050586E" w:rsidRPr="00D73FB1">
        <w:rPr>
          <w:rStyle w:val="2"/>
          <w:rFonts w:eastAsiaTheme="minorHAnsi"/>
        </w:rPr>
        <w:t xml:space="preserve"> the qualification for </w:t>
      </w:r>
      <w:r w:rsidR="00122DB4">
        <w:rPr>
          <w:rStyle w:val="2"/>
          <w:rFonts w:eastAsiaTheme="minorHAnsi"/>
        </w:rPr>
        <w:t>individuals</w:t>
      </w:r>
      <w:r w:rsidR="0050586E" w:rsidRPr="00D73FB1">
        <w:rPr>
          <w:rStyle w:val="2"/>
          <w:rFonts w:eastAsiaTheme="minorHAnsi"/>
        </w:rPr>
        <w:t xml:space="preserve"> who apply for positions in the railway transport organizations, including train supervisors, are established by the Decree of the Ministry of Labor of the Republic of Belarus dated August 31, 2001 No.94 "On Approv</w:t>
      </w:r>
      <w:r w:rsidR="00122DB4">
        <w:rPr>
          <w:rStyle w:val="2"/>
          <w:rFonts w:eastAsiaTheme="minorHAnsi"/>
        </w:rPr>
        <w:t>al of the Job Evaluation Manual,” “</w:t>
      </w:r>
      <w:r w:rsidR="0050586E" w:rsidRPr="00D73FB1">
        <w:rPr>
          <w:rStyle w:val="2"/>
          <w:rFonts w:eastAsiaTheme="minorHAnsi"/>
        </w:rPr>
        <w:t xml:space="preserve">Positions of Employees Engaged in the Activities of </w:t>
      </w:r>
      <w:r w:rsidR="00122DB4">
        <w:rPr>
          <w:rStyle w:val="2"/>
          <w:rFonts w:eastAsiaTheme="minorHAnsi"/>
        </w:rPr>
        <w:t>Railway Transport and Metro."</w:t>
      </w:r>
      <w:r w:rsidR="00F47106">
        <w:t xml:space="preserve"> </w:t>
      </w:r>
      <w:r w:rsidR="00122DB4">
        <w:t xml:space="preserve"> </w:t>
      </w:r>
      <w:r>
        <w:t>Th</w:t>
      </w:r>
      <w:r w:rsidR="000821B7">
        <w:t>e law also regulates</w:t>
      </w:r>
      <w:r>
        <w:t xml:space="preserve"> safety, transport provision and responsibility of railway transporter. </w:t>
      </w:r>
      <w:r>
        <w:rPr>
          <w:szCs w:val="24"/>
        </w:rPr>
        <w:t>The law on rail transport does not regulate qualification or license for infrastructure management or train operation and leaves many issues on rail</w:t>
      </w:r>
      <w:r w:rsidR="00102BE2">
        <w:rPr>
          <w:szCs w:val="24"/>
        </w:rPr>
        <w:t>way operation to roles of the BCh</w:t>
      </w:r>
      <w:r>
        <w:rPr>
          <w:szCs w:val="24"/>
        </w:rPr>
        <w:t xml:space="preserve">. </w:t>
      </w:r>
      <w:r w:rsidR="00F47106">
        <w:rPr>
          <w:szCs w:val="24"/>
        </w:rPr>
        <w:t>T</w:t>
      </w:r>
      <w:r>
        <w:rPr>
          <w:szCs w:val="24"/>
        </w:rPr>
        <w:t>he law guarantees the monopol</w:t>
      </w:r>
      <w:r w:rsidR="002F42A2">
        <w:rPr>
          <w:szCs w:val="24"/>
        </w:rPr>
        <w:t>y</w:t>
      </w:r>
      <w:r w:rsidR="00102BE2">
        <w:rPr>
          <w:szCs w:val="24"/>
        </w:rPr>
        <w:t xml:space="preserve"> status of BCh</w:t>
      </w:r>
      <w:r w:rsidR="002F42A2">
        <w:rPr>
          <w:szCs w:val="24"/>
        </w:rPr>
        <w:t xml:space="preserve"> but it</w:t>
      </w:r>
      <w:r>
        <w:rPr>
          <w:szCs w:val="24"/>
        </w:rPr>
        <w:t xml:space="preserve"> also define</w:t>
      </w:r>
      <w:r w:rsidR="002F42A2">
        <w:rPr>
          <w:szCs w:val="24"/>
        </w:rPr>
        <w:t>s</w:t>
      </w:r>
      <w:r>
        <w:rPr>
          <w:szCs w:val="24"/>
        </w:rPr>
        <w:t xml:space="preserve"> </w:t>
      </w:r>
      <w:r w:rsidR="002F42A2">
        <w:rPr>
          <w:szCs w:val="24"/>
        </w:rPr>
        <w:t xml:space="preserve">the </w:t>
      </w:r>
      <w:r>
        <w:rPr>
          <w:szCs w:val="24"/>
        </w:rPr>
        <w:t>roles of the government and</w:t>
      </w:r>
      <w:r w:rsidR="00102BE2">
        <w:rPr>
          <w:szCs w:val="24"/>
        </w:rPr>
        <w:t xml:space="preserve"> BCh</w:t>
      </w:r>
      <w:r w:rsidR="002F42A2">
        <w:rPr>
          <w:szCs w:val="24"/>
        </w:rPr>
        <w:t xml:space="preserve"> </w:t>
      </w:r>
      <w:r w:rsidR="00F47106">
        <w:rPr>
          <w:szCs w:val="24"/>
        </w:rPr>
        <w:t>in</w:t>
      </w:r>
      <w:r w:rsidR="002F42A2">
        <w:rPr>
          <w:szCs w:val="24"/>
        </w:rPr>
        <w:t xml:space="preserve"> many areas</w:t>
      </w:r>
      <w:r>
        <w:rPr>
          <w:szCs w:val="24"/>
        </w:rPr>
        <w:t xml:space="preserve">. </w:t>
      </w:r>
    </w:p>
    <w:p w14:paraId="0BF8BFFA" w14:textId="4546F3AA" w:rsidR="00D54B08" w:rsidRDefault="00D54B08" w:rsidP="00104135"/>
    <w:p w14:paraId="40CDFA50" w14:textId="4DFE91D4" w:rsidR="00856072" w:rsidRDefault="00856072" w:rsidP="00104135">
      <w:pPr>
        <w:pStyle w:val="Heading4"/>
      </w:pPr>
      <w:bookmarkStart w:id="25" w:name="_Toc479859985"/>
      <w:r w:rsidRPr="00EC0A42">
        <w:t xml:space="preserve">Organizational </w:t>
      </w:r>
      <w:r>
        <w:t>S</w:t>
      </w:r>
      <w:r w:rsidRPr="00EC0A42">
        <w:t>tructure</w:t>
      </w:r>
      <w:bookmarkEnd w:id="25"/>
    </w:p>
    <w:p w14:paraId="40A6CABD" w14:textId="77777777" w:rsidR="004A50CA" w:rsidRPr="00EC0A42" w:rsidRDefault="004A50CA" w:rsidP="00856072">
      <w:pPr>
        <w:tabs>
          <w:tab w:val="left" w:pos="9360"/>
        </w:tabs>
        <w:jc w:val="both"/>
        <w:rPr>
          <w:b/>
          <w:szCs w:val="24"/>
        </w:rPr>
      </w:pPr>
    </w:p>
    <w:p w14:paraId="1C5896B0" w14:textId="7C80D1CB" w:rsidR="00856072" w:rsidRDefault="00102BE2" w:rsidP="00104135">
      <w:pPr>
        <w:tabs>
          <w:tab w:val="left" w:pos="9360"/>
        </w:tabs>
        <w:rPr>
          <w:szCs w:val="24"/>
        </w:rPr>
      </w:pPr>
      <w:r>
        <w:rPr>
          <w:szCs w:val="24"/>
        </w:rPr>
        <w:t>BCh</w:t>
      </w:r>
      <w:r w:rsidR="00856072" w:rsidRPr="00782D2F">
        <w:rPr>
          <w:szCs w:val="24"/>
        </w:rPr>
        <w:t xml:space="preserve"> is </w:t>
      </w:r>
      <w:r w:rsidR="00F47106">
        <w:rPr>
          <w:szCs w:val="24"/>
        </w:rPr>
        <w:t xml:space="preserve">organized as </w:t>
      </w:r>
      <w:r w:rsidR="00856072" w:rsidRPr="00782D2F">
        <w:rPr>
          <w:szCs w:val="24"/>
        </w:rPr>
        <w:t>a state association composed of 2</w:t>
      </w:r>
      <w:r w:rsidR="00856072">
        <w:rPr>
          <w:szCs w:val="24"/>
        </w:rPr>
        <w:t>9</w:t>
      </w:r>
      <w:r w:rsidR="00856072" w:rsidRPr="00782D2F">
        <w:rPr>
          <w:szCs w:val="24"/>
        </w:rPr>
        <w:t xml:space="preserve"> legal entities</w:t>
      </w:r>
      <w:r w:rsidR="00122DB4">
        <w:rPr>
          <w:szCs w:val="24"/>
        </w:rPr>
        <w:t xml:space="preserve">.  Also, </w:t>
      </w:r>
      <w:r w:rsidR="00856072" w:rsidRPr="00782D2F">
        <w:rPr>
          <w:szCs w:val="24"/>
        </w:rPr>
        <w:t xml:space="preserve">7 </w:t>
      </w:r>
      <w:r w:rsidR="00122DB4">
        <w:rPr>
          <w:szCs w:val="24"/>
        </w:rPr>
        <w:t xml:space="preserve">of the legal entities are </w:t>
      </w:r>
      <w:r w:rsidR="00856072" w:rsidRPr="00782D2F">
        <w:rPr>
          <w:szCs w:val="24"/>
        </w:rPr>
        <w:t>subsidiar</w:t>
      </w:r>
      <w:r w:rsidR="00856072">
        <w:rPr>
          <w:szCs w:val="24"/>
        </w:rPr>
        <w:t>y companies</w:t>
      </w:r>
      <w:r w:rsidR="00856072" w:rsidRPr="00782D2F">
        <w:rPr>
          <w:szCs w:val="24"/>
        </w:rPr>
        <w:t xml:space="preserve">. </w:t>
      </w:r>
      <w:r w:rsidR="00097265">
        <w:rPr>
          <w:szCs w:val="24"/>
        </w:rPr>
        <w:t xml:space="preserve">As noted above, </w:t>
      </w:r>
      <w:r>
        <w:rPr>
          <w:szCs w:val="24"/>
        </w:rPr>
        <w:t>BCh</w:t>
      </w:r>
      <w:r w:rsidR="00856072" w:rsidRPr="00782D2F">
        <w:rPr>
          <w:szCs w:val="24"/>
        </w:rPr>
        <w:t xml:space="preserve"> is under supervision of </w:t>
      </w:r>
      <w:r w:rsidR="00D6413B">
        <w:rPr>
          <w:szCs w:val="24"/>
        </w:rPr>
        <w:t xml:space="preserve">the </w:t>
      </w:r>
      <w:r w:rsidR="00856072" w:rsidRPr="00782D2F">
        <w:rPr>
          <w:szCs w:val="24"/>
        </w:rPr>
        <w:t xml:space="preserve">MART for railway transport tariffs setting. </w:t>
      </w:r>
      <w:r w:rsidR="00097265">
        <w:rPr>
          <w:szCs w:val="24"/>
        </w:rPr>
        <w:t xml:space="preserve"> </w:t>
      </w:r>
      <w:r w:rsidR="00AE01D1">
        <w:rPr>
          <w:szCs w:val="24"/>
        </w:rPr>
        <w:t>All</w:t>
      </w:r>
      <w:r w:rsidR="00856072" w:rsidRPr="00782D2F">
        <w:rPr>
          <w:szCs w:val="24"/>
        </w:rPr>
        <w:t xml:space="preserve"> legal entit</w:t>
      </w:r>
      <w:r w:rsidR="00AE01D1">
        <w:rPr>
          <w:szCs w:val="24"/>
        </w:rPr>
        <w:t>ies</w:t>
      </w:r>
      <w:r w:rsidR="00856072" w:rsidRPr="00782D2F">
        <w:rPr>
          <w:szCs w:val="24"/>
        </w:rPr>
        <w:t xml:space="preserve"> </w:t>
      </w:r>
      <w:r w:rsidR="00AE01D1">
        <w:rPr>
          <w:szCs w:val="24"/>
        </w:rPr>
        <w:t>are</w:t>
      </w:r>
      <w:r w:rsidR="00856072" w:rsidRPr="00782D2F">
        <w:rPr>
          <w:szCs w:val="24"/>
        </w:rPr>
        <w:t xml:space="preserve"> owned by the state and ha</w:t>
      </w:r>
      <w:r w:rsidR="00AE01D1">
        <w:rPr>
          <w:szCs w:val="24"/>
        </w:rPr>
        <w:t>ve</w:t>
      </w:r>
      <w:r w:rsidR="00856072" w:rsidRPr="00782D2F">
        <w:rPr>
          <w:szCs w:val="24"/>
        </w:rPr>
        <w:t xml:space="preserve"> </w:t>
      </w:r>
      <w:r w:rsidR="00AE01D1">
        <w:rPr>
          <w:szCs w:val="24"/>
        </w:rPr>
        <w:t>their</w:t>
      </w:r>
      <w:r w:rsidR="00856072" w:rsidRPr="00782D2F">
        <w:rPr>
          <w:szCs w:val="24"/>
        </w:rPr>
        <w:t xml:space="preserve"> own decision-making process, but </w:t>
      </w:r>
      <w:r w:rsidR="00F47106">
        <w:rPr>
          <w:szCs w:val="24"/>
        </w:rPr>
        <w:t xml:space="preserve">each </w:t>
      </w:r>
      <w:r w:rsidR="00856072" w:rsidRPr="00782D2F">
        <w:rPr>
          <w:szCs w:val="24"/>
        </w:rPr>
        <w:t>need</w:t>
      </w:r>
      <w:r w:rsidR="00F47106">
        <w:rPr>
          <w:szCs w:val="24"/>
        </w:rPr>
        <w:t>s</w:t>
      </w:r>
      <w:r w:rsidR="00856072" w:rsidRPr="00782D2F">
        <w:rPr>
          <w:szCs w:val="24"/>
        </w:rPr>
        <w:t xml:space="preserve"> approval f</w:t>
      </w:r>
      <w:r w:rsidR="002F42A2">
        <w:rPr>
          <w:szCs w:val="24"/>
        </w:rPr>
        <w:t xml:space="preserve">or </w:t>
      </w:r>
      <w:r w:rsidR="00856072" w:rsidRPr="00782D2F">
        <w:rPr>
          <w:szCs w:val="24"/>
        </w:rPr>
        <w:t>investment</w:t>
      </w:r>
      <w:r w:rsidR="002F42A2">
        <w:rPr>
          <w:szCs w:val="24"/>
        </w:rPr>
        <w:t xml:space="preserve"> decisions</w:t>
      </w:r>
      <w:r>
        <w:rPr>
          <w:szCs w:val="24"/>
        </w:rPr>
        <w:t xml:space="preserve"> from BCh</w:t>
      </w:r>
      <w:r w:rsidR="00856072" w:rsidRPr="00782D2F">
        <w:rPr>
          <w:szCs w:val="24"/>
        </w:rPr>
        <w:t>.</w:t>
      </w:r>
      <w:r w:rsidR="00AE01D1">
        <w:rPr>
          <w:szCs w:val="24"/>
        </w:rPr>
        <w:t xml:space="preserve">  </w:t>
      </w:r>
      <w:r w:rsidR="00122DB4">
        <w:rPr>
          <w:szCs w:val="24"/>
        </w:rPr>
        <w:t>Additionally, the Public Association Belarussian Railway has 7 branches (distinct from the legal entities)</w:t>
      </w:r>
      <w:r w:rsidR="001560AC">
        <w:rPr>
          <w:szCs w:val="24"/>
        </w:rPr>
        <w:t xml:space="preserve"> which are a division of a legal entity</w:t>
      </w:r>
      <w:r w:rsidR="00122DB4">
        <w:rPr>
          <w:szCs w:val="24"/>
        </w:rPr>
        <w:t xml:space="preserve">.  </w:t>
      </w:r>
      <w:r w:rsidR="00AE01D1">
        <w:rPr>
          <w:szCs w:val="24"/>
        </w:rPr>
        <w:t xml:space="preserve">Figure </w:t>
      </w:r>
      <w:r w:rsidR="00097265">
        <w:rPr>
          <w:szCs w:val="24"/>
        </w:rPr>
        <w:t>8</w:t>
      </w:r>
      <w:r w:rsidR="00AE01D1">
        <w:rPr>
          <w:szCs w:val="24"/>
        </w:rPr>
        <w:t xml:space="preserve"> shows the organizational structure of the Belarusian Railway.  Under this organizational structure, the </w:t>
      </w:r>
      <w:r w:rsidR="002F26CF">
        <w:rPr>
          <w:szCs w:val="24"/>
        </w:rPr>
        <w:t xml:space="preserve">MOTC </w:t>
      </w:r>
      <w:r w:rsidR="00AE01D1">
        <w:rPr>
          <w:szCs w:val="24"/>
        </w:rPr>
        <w:t xml:space="preserve">is </w:t>
      </w:r>
      <w:r w:rsidR="009A4CD4">
        <w:rPr>
          <w:szCs w:val="24"/>
        </w:rPr>
        <w:t xml:space="preserve">the </w:t>
      </w:r>
      <w:r w:rsidR="00D6413B">
        <w:rPr>
          <w:szCs w:val="24"/>
        </w:rPr>
        <w:t>government agency responsible for providing</w:t>
      </w:r>
      <w:r w:rsidR="009A4CD4">
        <w:rPr>
          <w:szCs w:val="24"/>
        </w:rPr>
        <w:t xml:space="preserve"> poli</w:t>
      </w:r>
      <w:r>
        <w:rPr>
          <w:szCs w:val="24"/>
        </w:rPr>
        <w:t>cy and strategic direction to BCh</w:t>
      </w:r>
      <w:r w:rsidR="009A4CD4">
        <w:rPr>
          <w:szCs w:val="24"/>
        </w:rPr>
        <w:t xml:space="preserve">.  </w:t>
      </w:r>
      <w:r w:rsidR="001560AC" w:rsidRPr="001560AC">
        <w:rPr>
          <w:szCs w:val="24"/>
        </w:rPr>
        <w:t>The Belarusian Railway is an association consisting of the divisions which are organizations performing railway core activities, as well as construction and other organizations.</w:t>
      </w:r>
    </w:p>
    <w:p w14:paraId="0D999A7C" w14:textId="77777777" w:rsidR="00856072" w:rsidRDefault="00856072" w:rsidP="00856072">
      <w:pPr>
        <w:keepNext/>
        <w:tabs>
          <w:tab w:val="left" w:pos="9360"/>
        </w:tabs>
        <w:jc w:val="both"/>
      </w:pPr>
    </w:p>
    <w:p w14:paraId="58C83188" w14:textId="375031E8" w:rsidR="00856072" w:rsidRPr="00DC411F" w:rsidRDefault="001972B2" w:rsidP="00856072">
      <w:pPr>
        <w:pStyle w:val="Caption"/>
        <w:jc w:val="both"/>
        <w:rPr>
          <w:rFonts w:ascii="Times New Roman" w:hAnsi="Times New Roman" w:cs="Times New Roman"/>
          <w:i w:val="0"/>
          <w:szCs w:val="22"/>
        </w:rPr>
      </w:pPr>
      <w:bookmarkStart w:id="26" w:name="_Toc493198792"/>
      <w:r w:rsidRPr="0037102A">
        <w:rPr>
          <w:noProof/>
          <w:szCs w:val="24"/>
          <w:lang w:eastAsia="en-US"/>
        </w:rPr>
        <w:drawing>
          <wp:anchor distT="0" distB="0" distL="114300" distR="114300" simplePos="0" relativeHeight="251658240" behindDoc="0" locked="0" layoutInCell="1" allowOverlap="1" wp14:anchorId="2850D170" wp14:editId="3DF4A75D">
            <wp:simplePos x="0" y="0"/>
            <wp:positionH relativeFrom="margin">
              <wp:align>right</wp:align>
            </wp:positionH>
            <wp:positionV relativeFrom="paragraph">
              <wp:posOffset>247650</wp:posOffset>
            </wp:positionV>
            <wp:extent cx="5941695" cy="2846070"/>
            <wp:effectExtent l="0" t="0" r="1905" b="0"/>
            <wp:wrapTopAndBottom/>
            <wp:docPr id="11" name="Picture 11" descr="http://www.rw.by/uploads/userfiles/images/structure_1024_e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w.by/uploads/userfiles/images/structure_1024_en.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695" cy="284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072" w:rsidRPr="00DC411F">
        <w:rPr>
          <w:i w:val="0"/>
          <w:szCs w:val="22"/>
        </w:rPr>
        <w:t xml:space="preserve">Figure </w:t>
      </w:r>
      <w:r w:rsidR="00856072" w:rsidRPr="00DC411F">
        <w:rPr>
          <w:i w:val="0"/>
          <w:szCs w:val="22"/>
        </w:rPr>
        <w:fldChar w:fldCharType="begin"/>
      </w:r>
      <w:r w:rsidR="00856072" w:rsidRPr="00DC411F">
        <w:rPr>
          <w:i w:val="0"/>
          <w:szCs w:val="22"/>
        </w:rPr>
        <w:instrText xml:space="preserve"> SEQ Figure \* ARABIC </w:instrText>
      </w:r>
      <w:r w:rsidR="00856072" w:rsidRPr="00DC411F">
        <w:rPr>
          <w:i w:val="0"/>
          <w:szCs w:val="22"/>
        </w:rPr>
        <w:fldChar w:fldCharType="separate"/>
      </w:r>
      <w:r w:rsidR="00D52BDE" w:rsidRPr="00DC411F">
        <w:rPr>
          <w:i w:val="0"/>
          <w:noProof/>
          <w:szCs w:val="22"/>
        </w:rPr>
        <w:t>8</w:t>
      </w:r>
      <w:r w:rsidR="00856072" w:rsidRPr="00DC411F">
        <w:rPr>
          <w:i w:val="0"/>
          <w:szCs w:val="22"/>
        </w:rPr>
        <w:fldChar w:fldCharType="end"/>
      </w:r>
      <w:r w:rsidR="00856072" w:rsidRPr="00DC411F">
        <w:rPr>
          <w:i w:val="0"/>
          <w:szCs w:val="22"/>
        </w:rPr>
        <w:t>. Organizational Structure of Belarusian Railway</w:t>
      </w:r>
      <w:r w:rsidR="00433E4B" w:rsidRPr="00DC411F">
        <w:rPr>
          <w:i w:val="0"/>
          <w:szCs w:val="22"/>
        </w:rPr>
        <w:t>s</w:t>
      </w:r>
      <w:bookmarkEnd w:id="26"/>
    </w:p>
    <w:p w14:paraId="132107E0" w14:textId="1FD2C6DD" w:rsidR="001972B2" w:rsidRDefault="001972B2" w:rsidP="00104135">
      <w:r>
        <w:br/>
      </w:r>
      <w:r w:rsidR="00F47106">
        <w:t>The organiza</w:t>
      </w:r>
      <w:r w:rsidR="00102BE2">
        <w:t>tional units that make up the BCh</w:t>
      </w:r>
      <w:r w:rsidR="00F47106">
        <w:t xml:space="preserve"> State Association employ about</w:t>
      </w:r>
      <w:r w:rsidR="00816CBA">
        <w:t xml:space="preserve"> 73,454</w:t>
      </w:r>
      <w:r w:rsidR="00F47106">
        <w:t xml:space="preserve"> staff. </w:t>
      </w:r>
      <w:r w:rsidR="009207B7">
        <w:t>T</w:t>
      </w:r>
      <w:r w:rsidR="00F47106">
        <w:t>able</w:t>
      </w:r>
      <w:r w:rsidR="009A4CD4">
        <w:t xml:space="preserve"> </w:t>
      </w:r>
      <w:r w:rsidR="009207B7">
        <w:t>1,</w:t>
      </w:r>
      <w:r w:rsidR="00F47106">
        <w:t xml:space="preserve"> below</w:t>
      </w:r>
      <w:r w:rsidR="009207B7">
        <w:t>,</w:t>
      </w:r>
      <w:r w:rsidR="00F47106">
        <w:t xml:space="preserve"> enumerates the </w:t>
      </w:r>
      <w:r w:rsidR="001560AC">
        <w:t>legal entities and separate subdivisions</w:t>
      </w:r>
      <w:r w:rsidR="00F47106">
        <w:t xml:space="preserve"> and their staff strengths. </w:t>
      </w:r>
      <w:r w:rsidR="00661D1F">
        <w:t xml:space="preserve"> The majority of the employees belong to core railway activi</w:t>
      </w:r>
      <w:r w:rsidR="00102BE2">
        <w:t>ties</w:t>
      </w:r>
      <w:r w:rsidR="00022907">
        <w:t>.  The divisions with the largest number of employees were Minsk, Baranavicy, and Homiel.</w:t>
      </w:r>
      <w:r w:rsidR="009466EA">
        <w:t xml:space="preserve">  Railway employment reflects the amount of railway operations near that location due to many factors such as population density, importance of the rail line at the location, or traffic volume.</w:t>
      </w:r>
      <w:r w:rsidR="00661D1F">
        <w:t xml:space="preserve">  </w:t>
      </w:r>
    </w:p>
    <w:p w14:paraId="7537CB34" w14:textId="77777777" w:rsidR="001972B2" w:rsidRDefault="001972B2">
      <w:pPr>
        <w:spacing w:after="160" w:line="259" w:lineRule="auto"/>
        <w:rPr>
          <w:rFonts w:asciiTheme="minorHAnsi" w:hAnsiTheme="minorHAnsi" w:cstheme="minorBidi"/>
          <w:b/>
          <w:iCs/>
          <w:color w:val="44546A" w:themeColor="text2"/>
          <w:sz w:val="22"/>
          <w:lang w:eastAsia="ko-KR"/>
        </w:rPr>
      </w:pPr>
      <w:r>
        <w:rPr>
          <w:b/>
          <w:i/>
          <w:sz w:val="22"/>
        </w:rPr>
        <w:br w:type="page"/>
      </w:r>
    </w:p>
    <w:p w14:paraId="787B77E2" w14:textId="77C0E74F" w:rsidR="00856072" w:rsidRPr="00DC411F" w:rsidRDefault="00856072" w:rsidP="00104135">
      <w:pPr>
        <w:pStyle w:val="Caption"/>
        <w:keepNext/>
        <w:spacing w:after="120" w:line="240" w:lineRule="auto"/>
        <w:rPr>
          <w:i w:val="0"/>
          <w:color w:val="000000" w:themeColor="text1"/>
          <w:szCs w:val="22"/>
        </w:rPr>
      </w:pPr>
      <w:r w:rsidRPr="00DC411F">
        <w:rPr>
          <w:i w:val="0"/>
          <w:color w:val="000000" w:themeColor="text1"/>
          <w:szCs w:val="22"/>
        </w:rPr>
        <w:lastRenderedPageBreak/>
        <w:t xml:space="preserve">Table </w:t>
      </w:r>
      <w:r w:rsidRPr="00DC411F">
        <w:rPr>
          <w:i w:val="0"/>
          <w:color w:val="000000" w:themeColor="text1"/>
          <w:szCs w:val="22"/>
        </w:rPr>
        <w:fldChar w:fldCharType="begin"/>
      </w:r>
      <w:r w:rsidRPr="00DC411F">
        <w:rPr>
          <w:i w:val="0"/>
          <w:color w:val="000000" w:themeColor="text1"/>
          <w:szCs w:val="22"/>
        </w:rPr>
        <w:instrText xml:space="preserve"> SEQ Table \* ARABIC </w:instrText>
      </w:r>
      <w:r w:rsidRPr="00DC411F">
        <w:rPr>
          <w:i w:val="0"/>
          <w:color w:val="000000" w:themeColor="text1"/>
          <w:szCs w:val="22"/>
        </w:rPr>
        <w:fldChar w:fldCharType="separate"/>
      </w:r>
      <w:r w:rsidR="00EB7AC4">
        <w:rPr>
          <w:i w:val="0"/>
          <w:noProof/>
          <w:color w:val="000000" w:themeColor="text1"/>
          <w:szCs w:val="22"/>
        </w:rPr>
        <w:t>1</w:t>
      </w:r>
      <w:r w:rsidRPr="00DC411F">
        <w:rPr>
          <w:i w:val="0"/>
          <w:color w:val="000000" w:themeColor="text1"/>
          <w:szCs w:val="22"/>
        </w:rPr>
        <w:fldChar w:fldCharType="end"/>
      </w:r>
      <w:r w:rsidRPr="00DC411F">
        <w:rPr>
          <w:i w:val="0"/>
          <w:color w:val="000000" w:themeColor="text1"/>
          <w:szCs w:val="22"/>
        </w:rPr>
        <w:t xml:space="preserve">. </w:t>
      </w:r>
      <w:r w:rsidR="00CA7057" w:rsidRPr="00DC411F">
        <w:rPr>
          <w:i w:val="0"/>
          <w:color w:val="000000" w:themeColor="text1"/>
          <w:szCs w:val="22"/>
        </w:rPr>
        <w:t xml:space="preserve"> </w:t>
      </w:r>
      <w:r w:rsidR="00816CBA" w:rsidRPr="00F02B2C">
        <w:t>Legal Entities and Separate Subdivisions  of the Belarusian Railway</w:t>
      </w:r>
      <w:r w:rsidR="00816CBA" w:rsidRPr="00DC411F" w:rsidDel="00816CBA">
        <w:rPr>
          <w:i w:val="0"/>
          <w:color w:val="000000" w:themeColor="text1"/>
          <w:szCs w:val="22"/>
        </w:rPr>
        <w:t xml:space="preserve"> </w:t>
      </w:r>
    </w:p>
    <w:tbl>
      <w:tblPr>
        <w:tblW w:w="9002" w:type="dxa"/>
        <w:tblInd w:w="113" w:type="dxa"/>
        <w:tblLook w:val="04A0" w:firstRow="1" w:lastRow="0" w:firstColumn="1" w:lastColumn="0" w:noHBand="0" w:noVBand="1"/>
      </w:tblPr>
      <w:tblGrid>
        <w:gridCol w:w="1262"/>
        <w:gridCol w:w="6390"/>
        <w:gridCol w:w="1350"/>
      </w:tblGrid>
      <w:tr w:rsidR="00856072" w:rsidRPr="00FD38A9" w14:paraId="6459AFAA" w14:textId="77777777" w:rsidTr="00B42A97">
        <w:trPr>
          <w:trHeight w:val="288"/>
        </w:trPr>
        <w:tc>
          <w:tcPr>
            <w:tcW w:w="1262" w:type="dxa"/>
            <w:tcBorders>
              <w:top w:val="single" w:sz="4" w:space="0" w:color="auto"/>
              <w:left w:val="single" w:sz="4" w:space="0" w:color="auto"/>
              <w:bottom w:val="single" w:sz="4" w:space="0" w:color="auto"/>
              <w:right w:val="single" w:sz="4" w:space="0" w:color="auto"/>
            </w:tcBorders>
            <w:shd w:val="clear" w:color="auto" w:fill="auto"/>
            <w:noWrap/>
            <w:tcMar>
              <w:left w:w="115" w:type="dxa"/>
              <w:right w:w="115" w:type="dxa"/>
            </w:tcMar>
            <w:vAlign w:val="bottom"/>
            <w:hideMark/>
          </w:tcPr>
          <w:p w14:paraId="33B30BD1" w14:textId="77777777" w:rsidR="00856072" w:rsidRPr="00FD38A9" w:rsidRDefault="00856072" w:rsidP="00B42A97">
            <w:pPr>
              <w:jc w:val="center"/>
              <w:rPr>
                <w:rFonts w:ascii="Arial" w:eastAsia="Times New Roman" w:hAnsi="Arial" w:cs="Arial"/>
                <w:b/>
                <w:color w:val="000000"/>
                <w:sz w:val="18"/>
                <w:szCs w:val="18"/>
              </w:rPr>
            </w:pPr>
            <w:r w:rsidRPr="00FD38A9">
              <w:rPr>
                <w:rFonts w:ascii="Arial" w:eastAsia="Times New Roman" w:hAnsi="Arial" w:cs="Arial"/>
                <w:b/>
                <w:color w:val="000000"/>
                <w:sz w:val="18"/>
                <w:szCs w:val="18"/>
              </w:rPr>
              <w:t> </w:t>
            </w:r>
          </w:p>
        </w:tc>
        <w:tc>
          <w:tcPr>
            <w:tcW w:w="6390" w:type="dxa"/>
            <w:tcBorders>
              <w:top w:val="single" w:sz="4" w:space="0" w:color="auto"/>
              <w:left w:val="nil"/>
              <w:bottom w:val="single" w:sz="4" w:space="0" w:color="auto"/>
              <w:right w:val="single" w:sz="4" w:space="0" w:color="auto"/>
            </w:tcBorders>
            <w:shd w:val="clear" w:color="000000" w:fill="FFFFFF"/>
            <w:tcMar>
              <w:left w:w="115" w:type="dxa"/>
              <w:right w:w="115" w:type="dxa"/>
            </w:tcMar>
            <w:vAlign w:val="center"/>
            <w:hideMark/>
          </w:tcPr>
          <w:p w14:paraId="76D92E5C" w14:textId="77777777" w:rsidR="00856072" w:rsidRPr="00FD38A9" w:rsidRDefault="00856072" w:rsidP="00B42A97">
            <w:pPr>
              <w:jc w:val="center"/>
              <w:rPr>
                <w:rFonts w:ascii="Arial" w:eastAsia="Times New Roman" w:hAnsi="Arial" w:cs="Arial"/>
                <w:b/>
                <w:color w:val="000000"/>
                <w:sz w:val="18"/>
                <w:szCs w:val="18"/>
              </w:rPr>
            </w:pPr>
            <w:r w:rsidRPr="00FD38A9">
              <w:rPr>
                <w:rFonts w:ascii="Arial" w:eastAsia="Times New Roman" w:hAnsi="Arial" w:cs="Arial"/>
                <w:b/>
                <w:color w:val="000000"/>
                <w:sz w:val="18"/>
                <w:szCs w:val="18"/>
              </w:rPr>
              <w:t>Name of organization</w:t>
            </w:r>
          </w:p>
        </w:tc>
        <w:tc>
          <w:tcPr>
            <w:tcW w:w="1350" w:type="dxa"/>
            <w:tcBorders>
              <w:top w:val="single" w:sz="4" w:space="0" w:color="auto"/>
              <w:left w:val="nil"/>
              <w:bottom w:val="single" w:sz="4" w:space="0" w:color="auto"/>
              <w:right w:val="single" w:sz="4" w:space="0" w:color="auto"/>
            </w:tcBorders>
            <w:shd w:val="clear" w:color="000000" w:fill="E6B8B7"/>
            <w:tcMar>
              <w:left w:w="115" w:type="dxa"/>
              <w:right w:w="115" w:type="dxa"/>
            </w:tcMar>
            <w:vAlign w:val="center"/>
            <w:hideMark/>
          </w:tcPr>
          <w:p w14:paraId="04D46CAC" w14:textId="41B962C8" w:rsidR="00856072" w:rsidRPr="00FD38A9" w:rsidRDefault="00856072" w:rsidP="00B42A97">
            <w:pPr>
              <w:jc w:val="center"/>
              <w:rPr>
                <w:rFonts w:ascii="Arial" w:eastAsia="Times New Roman" w:hAnsi="Arial" w:cs="Arial"/>
                <w:b/>
                <w:color w:val="000000"/>
                <w:sz w:val="18"/>
                <w:szCs w:val="18"/>
              </w:rPr>
            </w:pPr>
            <w:r w:rsidRPr="00FD38A9">
              <w:rPr>
                <w:rFonts w:ascii="Arial" w:eastAsia="Times New Roman" w:hAnsi="Arial" w:cs="Arial"/>
                <w:b/>
                <w:color w:val="000000"/>
                <w:sz w:val="18"/>
                <w:szCs w:val="18"/>
              </w:rPr>
              <w:t>Staff</w:t>
            </w:r>
          </w:p>
        </w:tc>
      </w:tr>
      <w:tr w:rsidR="00856072" w:rsidRPr="00FD38A9" w14:paraId="42C12B8A" w14:textId="77777777" w:rsidTr="00B42A97">
        <w:trPr>
          <w:trHeight w:val="288"/>
        </w:trPr>
        <w:tc>
          <w:tcPr>
            <w:tcW w:w="1262" w:type="dxa"/>
            <w:vMerge w:val="restart"/>
            <w:tcBorders>
              <w:top w:val="nil"/>
              <w:left w:val="single" w:sz="4" w:space="0" w:color="auto"/>
              <w:bottom w:val="single" w:sz="4" w:space="0" w:color="auto"/>
              <w:right w:val="single" w:sz="4" w:space="0" w:color="auto"/>
            </w:tcBorders>
            <w:shd w:val="clear" w:color="auto" w:fill="auto"/>
            <w:noWrap/>
            <w:tcMar>
              <w:left w:w="115" w:type="dxa"/>
              <w:right w:w="115" w:type="dxa"/>
            </w:tcMar>
            <w:vAlign w:val="center"/>
            <w:hideMark/>
          </w:tcPr>
          <w:p w14:paraId="5FB4FAE7" w14:textId="77777777" w:rsidR="00856072" w:rsidRPr="00FD38A9" w:rsidRDefault="00856072" w:rsidP="00B42A97">
            <w:pPr>
              <w:jc w:val="center"/>
              <w:rPr>
                <w:rFonts w:ascii="Arial" w:eastAsia="Times New Roman" w:hAnsi="Arial" w:cs="Arial"/>
                <w:color w:val="000000"/>
                <w:sz w:val="18"/>
                <w:szCs w:val="18"/>
              </w:rPr>
            </w:pPr>
            <w:r w:rsidRPr="00FD38A9">
              <w:rPr>
                <w:rFonts w:ascii="Arial" w:eastAsia="Times New Roman" w:hAnsi="Arial" w:cs="Arial"/>
                <w:color w:val="000000"/>
                <w:sz w:val="18"/>
                <w:szCs w:val="18"/>
              </w:rPr>
              <w:t>Division</w:t>
            </w: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3D0A4A35" w14:textId="77777777" w:rsidR="00856072" w:rsidRPr="00FD38A9" w:rsidRDefault="00856072" w:rsidP="00B42A97">
            <w:pPr>
              <w:rPr>
                <w:rFonts w:ascii="Arial" w:eastAsia="Times New Roman" w:hAnsi="Arial" w:cs="Arial"/>
                <w:color w:val="000000"/>
                <w:sz w:val="18"/>
                <w:szCs w:val="18"/>
              </w:rPr>
            </w:pPr>
            <w:r w:rsidRPr="00FD38A9">
              <w:rPr>
                <w:rFonts w:ascii="Arial" w:eastAsia="Times New Roman" w:hAnsi="Arial" w:cs="Arial"/>
                <w:color w:val="000000"/>
                <w:sz w:val="18"/>
                <w:szCs w:val="18"/>
              </w:rPr>
              <w:t>Minsk division</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4ECDA85F"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18,947</w:t>
            </w:r>
          </w:p>
        </w:tc>
      </w:tr>
      <w:tr w:rsidR="00856072" w:rsidRPr="00FD38A9" w14:paraId="4A085D1E" w14:textId="77777777" w:rsidTr="00B42A97">
        <w:trPr>
          <w:trHeight w:val="288"/>
        </w:trPr>
        <w:tc>
          <w:tcPr>
            <w:tcW w:w="1262" w:type="dxa"/>
            <w:vMerge/>
            <w:tcBorders>
              <w:top w:val="nil"/>
              <w:left w:val="single" w:sz="4" w:space="0" w:color="auto"/>
              <w:bottom w:val="single" w:sz="4" w:space="0" w:color="auto"/>
              <w:right w:val="single" w:sz="4" w:space="0" w:color="auto"/>
            </w:tcBorders>
            <w:tcMar>
              <w:left w:w="115" w:type="dxa"/>
              <w:right w:w="115" w:type="dxa"/>
            </w:tcMar>
            <w:vAlign w:val="center"/>
            <w:hideMark/>
          </w:tcPr>
          <w:p w14:paraId="07B01D9C"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0A6CA04C" w14:textId="77777777" w:rsidR="00856072" w:rsidRPr="00FD38A9" w:rsidRDefault="00856072" w:rsidP="00B42A97">
            <w:pPr>
              <w:rPr>
                <w:rFonts w:ascii="Arial" w:eastAsia="Times New Roman" w:hAnsi="Arial" w:cs="Arial"/>
                <w:color w:val="000000"/>
                <w:sz w:val="18"/>
                <w:szCs w:val="18"/>
              </w:rPr>
            </w:pPr>
            <w:r w:rsidRPr="00FD38A9">
              <w:rPr>
                <w:rFonts w:ascii="Arial" w:eastAsia="Times New Roman" w:hAnsi="Arial" w:cs="Arial"/>
                <w:color w:val="000000"/>
                <w:sz w:val="18"/>
                <w:szCs w:val="18"/>
              </w:rPr>
              <w:t>Baranavicy division</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044E470C"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14,385</w:t>
            </w:r>
          </w:p>
        </w:tc>
      </w:tr>
      <w:tr w:rsidR="00856072" w:rsidRPr="00FD38A9" w14:paraId="0E42C772" w14:textId="77777777" w:rsidTr="00B42A97">
        <w:trPr>
          <w:trHeight w:val="288"/>
        </w:trPr>
        <w:tc>
          <w:tcPr>
            <w:tcW w:w="1262" w:type="dxa"/>
            <w:vMerge/>
            <w:tcBorders>
              <w:top w:val="nil"/>
              <w:left w:val="single" w:sz="4" w:space="0" w:color="auto"/>
              <w:bottom w:val="single" w:sz="4" w:space="0" w:color="auto"/>
              <w:right w:val="single" w:sz="4" w:space="0" w:color="auto"/>
            </w:tcBorders>
            <w:tcMar>
              <w:left w:w="115" w:type="dxa"/>
              <w:right w:w="115" w:type="dxa"/>
            </w:tcMar>
            <w:vAlign w:val="center"/>
            <w:hideMark/>
          </w:tcPr>
          <w:p w14:paraId="3DE925DC"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345E3A38" w14:textId="77777777" w:rsidR="00856072" w:rsidRPr="00FD38A9" w:rsidRDefault="00856072" w:rsidP="00B42A97">
            <w:pPr>
              <w:rPr>
                <w:rFonts w:ascii="Arial" w:eastAsia="Times New Roman" w:hAnsi="Arial" w:cs="Arial"/>
                <w:color w:val="000000"/>
                <w:sz w:val="18"/>
                <w:szCs w:val="18"/>
              </w:rPr>
            </w:pPr>
            <w:r w:rsidRPr="00FD38A9">
              <w:rPr>
                <w:rFonts w:ascii="Arial" w:eastAsia="Times New Roman" w:hAnsi="Arial" w:cs="Arial"/>
                <w:color w:val="000000"/>
                <w:sz w:val="18"/>
                <w:szCs w:val="18"/>
              </w:rPr>
              <w:t>Brest division</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1DEC5342"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8,940</w:t>
            </w:r>
          </w:p>
        </w:tc>
      </w:tr>
      <w:tr w:rsidR="00856072" w:rsidRPr="00FD38A9" w14:paraId="23576BAF" w14:textId="77777777" w:rsidTr="00B42A97">
        <w:trPr>
          <w:trHeight w:val="288"/>
        </w:trPr>
        <w:tc>
          <w:tcPr>
            <w:tcW w:w="1262" w:type="dxa"/>
            <w:vMerge/>
            <w:tcBorders>
              <w:top w:val="nil"/>
              <w:left w:val="single" w:sz="4" w:space="0" w:color="auto"/>
              <w:bottom w:val="single" w:sz="4" w:space="0" w:color="auto"/>
              <w:right w:val="single" w:sz="4" w:space="0" w:color="auto"/>
            </w:tcBorders>
            <w:tcMar>
              <w:left w:w="115" w:type="dxa"/>
              <w:right w:w="115" w:type="dxa"/>
            </w:tcMar>
            <w:vAlign w:val="center"/>
            <w:hideMark/>
          </w:tcPr>
          <w:p w14:paraId="32EA2A4B"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5C655CD5" w14:textId="77777777" w:rsidR="00856072" w:rsidRPr="00FD38A9" w:rsidRDefault="00856072" w:rsidP="00B42A97">
            <w:pPr>
              <w:rPr>
                <w:rFonts w:ascii="Arial" w:eastAsia="Times New Roman" w:hAnsi="Arial" w:cs="Arial"/>
                <w:color w:val="000000"/>
                <w:sz w:val="18"/>
                <w:szCs w:val="18"/>
              </w:rPr>
            </w:pPr>
            <w:r w:rsidRPr="00FD38A9">
              <w:rPr>
                <w:rFonts w:ascii="Arial" w:eastAsia="Times New Roman" w:hAnsi="Arial" w:cs="Arial"/>
                <w:color w:val="000000"/>
                <w:sz w:val="18"/>
                <w:szCs w:val="18"/>
              </w:rPr>
              <w:t>Homiel division</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37A72C33"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12,209</w:t>
            </w:r>
          </w:p>
        </w:tc>
      </w:tr>
      <w:tr w:rsidR="00856072" w:rsidRPr="00FD38A9" w14:paraId="649902FC" w14:textId="77777777" w:rsidTr="00B42A97">
        <w:trPr>
          <w:trHeight w:val="288"/>
        </w:trPr>
        <w:tc>
          <w:tcPr>
            <w:tcW w:w="1262" w:type="dxa"/>
            <w:vMerge/>
            <w:tcBorders>
              <w:top w:val="nil"/>
              <w:left w:val="single" w:sz="4" w:space="0" w:color="auto"/>
              <w:bottom w:val="single" w:sz="4" w:space="0" w:color="auto"/>
              <w:right w:val="single" w:sz="4" w:space="0" w:color="auto"/>
            </w:tcBorders>
            <w:tcMar>
              <w:left w:w="115" w:type="dxa"/>
              <w:right w:w="115" w:type="dxa"/>
            </w:tcMar>
            <w:vAlign w:val="center"/>
            <w:hideMark/>
          </w:tcPr>
          <w:p w14:paraId="6BCAD32A"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5F13F41B" w14:textId="77777777" w:rsidR="00856072" w:rsidRPr="00FD38A9" w:rsidRDefault="00856072" w:rsidP="00B42A97">
            <w:pPr>
              <w:rPr>
                <w:rFonts w:ascii="Arial" w:eastAsia="Times New Roman" w:hAnsi="Arial" w:cs="Arial"/>
                <w:color w:val="000000"/>
                <w:sz w:val="18"/>
                <w:szCs w:val="18"/>
              </w:rPr>
            </w:pPr>
            <w:r w:rsidRPr="00FD38A9">
              <w:rPr>
                <w:rFonts w:ascii="Arial" w:eastAsia="Times New Roman" w:hAnsi="Arial" w:cs="Arial"/>
                <w:color w:val="000000"/>
                <w:sz w:val="18"/>
                <w:szCs w:val="18"/>
              </w:rPr>
              <w:t>Mahiliou division</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1B88A7C5"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9,369</w:t>
            </w:r>
          </w:p>
        </w:tc>
      </w:tr>
      <w:tr w:rsidR="00856072" w:rsidRPr="00FD38A9" w14:paraId="05425C27" w14:textId="77777777" w:rsidTr="00B42A97">
        <w:trPr>
          <w:trHeight w:val="288"/>
        </w:trPr>
        <w:tc>
          <w:tcPr>
            <w:tcW w:w="1262" w:type="dxa"/>
            <w:vMerge/>
            <w:tcBorders>
              <w:top w:val="nil"/>
              <w:left w:val="single" w:sz="4" w:space="0" w:color="auto"/>
              <w:bottom w:val="single" w:sz="4" w:space="0" w:color="auto"/>
              <w:right w:val="single" w:sz="4" w:space="0" w:color="auto"/>
            </w:tcBorders>
            <w:tcMar>
              <w:left w:w="115" w:type="dxa"/>
              <w:right w:w="115" w:type="dxa"/>
            </w:tcMar>
            <w:vAlign w:val="center"/>
            <w:hideMark/>
          </w:tcPr>
          <w:p w14:paraId="5D147641"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75098D5A" w14:textId="77777777" w:rsidR="00856072" w:rsidRPr="00FD38A9" w:rsidRDefault="00856072" w:rsidP="00B42A97">
            <w:pPr>
              <w:rPr>
                <w:rFonts w:ascii="Arial" w:eastAsia="Times New Roman" w:hAnsi="Arial" w:cs="Arial"/>
                <w:color w:val="000000"/>
                <w:sz w:val="18"/>
                <w:szCs w:val="18"/>
              </w:rPr>
            </w:pPr>
            <w:r w:rsidRPr="00FD38A9">
              <w:rPr>
                <w:rFonts w:ascii="Arial" w:eastAsia="Times New Roman" w:hAnsi="Arial" w:cs="Arial"/>
                <w:color w:val="000000"/>
                <w:sz w:val="18"/>
                <w:szCs w:val="18"/>
              </w:rPr>
              <w:t>Viciebsk division</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0A80AB90"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9,604</w:t>
            </w:r>
          </w:p>
        </w:tc>
      </w:tr>
      <w:tr w:rsidR="00856072" w:rsidRPr="00FD38A9" w14:paraId="23EE095E" w14:textId="77777777" w:rsidTr="00B42A97">
        <w:trPr>
          <w:trHeight w:val="288"/>
        </w:trPr>
        <w:tc>
          <w:tcPr>
            <w:tcW w:w="1262" w:type="dxa"/>
            <w:vMerge/>
            <w:tcBorders>
              <w:top w:val="nil"/>
              <w:left w:val="single" w:sz="4" w:space="0" w:color="auto"/>
              <w:bottom w:val="single" w:sz="4" w:space="0" w:color="auto"/>
              <w:right w:val="single" w:sz="4" w:space="0" w:color="auto"/>
            </w:tcBorders>
            <w:tcMar>
              <w:left w:w="115" w:type="dxa"/>
              <w:right w:w="115" w:type="dxa"/>
            </w:tcMar>
            <w:vAlign w:val="center"/>
            <w:hideMark/>
          </w:tcPr>
          <w:p w14:paraId="5DD5F76B"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7481A700" w14:textId="77777777" w:rsidR="00856072" w:rsidRPr="00FD38A9" w:rsidRDefault="00856072" w:rsidP="00B42A97">
            <w:pPr>
              <w:rPr>
                <w:rFonts w:ascii="Arial" w:eastAsia="Times New Roman" w:hAnsi="Arial" w:cs="Arial"/>
                <w:b/>
                <w:sz w:val="18"/>
                <w:szCs w:val="18"/>
              </w:rPr>
            </w:pPr>
            <w:r w:rsidRPr="00FD38A9">
              <w:rPr>
                <w:rFonts w:ascii="Arial" w:eastAsia="Times New Roman" w:hAnsi="Arial" w:cs="Arial"/>
                <w:b/>
                <w:sz w:val="18"/>
                <w:szCs w:val="18"/>
              </w:rPr>
              <w:t>Total for divisions</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2CF090C1" w14:textId="77777777" w:rsidR="00856072" w:rsidRPr="00FD38A9" w:rsidRDefault="00856072" w:rsidP="00B42A97">
            <w:pPr>
              <w:jc w:val="right"/>
              <w:rPr>
                <w:rFonts w:ascii="Arial" w:eastAsia="Times New Roman" w:hAnsi="Arial" w:cs="Arial"/>
                <w:b/>
                <w:color w:val="000000"/>
                <w:sz w:val="18"/>
                <w:szCs w:val="18"/>
              </w:rPr>
            </w:pPr>
            <w:r w:rsidRPr="00FD38A9">
              <w:rPr>
                <w:rFonts w:ascii="Arial" w:eastAsia="Times New Roman" w:hAnsi="Arial" w:cs="Arial"/>
                <w:b/>
                <w:color w:val="000000"/>
                <w:sz w:val="18"/>
                <w:szCs w:val="18"/>
              </w:rPr>
              <w:t>73,454</w:t>
            </w:r>
          </w:p>
        </w:tc>
      </w:tr>
      <w:tr w:rsidR="00856072" w:rsidRPr="00FD38A9" w14:paraId="7F7EF0C7" w14:textId="77777777" w:rsidTr="00B42A97">
        <w:trPr>
          <w:trHeight w:val="288"/>
        </w:trPr>
        <w:tc>
          <w:tcPr>
            <w:tcW w:w="1262" w:type="dxa"/>
            <w:tcBorders>
              <w:top w:val="nil"/>
              <w:left w:val="single" w:sz="4" w:space="0" w:color="auto"/>
              <w:bottom w:val="single" w:sz="4" w:space="0" w:color="auto"/>
              <w:right w:val="single" w:sz="4" w:space="0" w:color="auto"/>
            </w:tcBorders>
            <w:shd w:val="clear" w:color="auto" w:fill="auto"/>
            <w:noWrap/>
            <w:tcMar>
              <w:left w:w="115" w:type="dxa"/>
              <w:right w:w="115" w:type="dxa"/>
            </w:tcMar>
            <w:vAlign w:val="center"/>
            <w:hideMark/>
          </w:tcPr>
          <w:p w14:paraId="7DEA1909" w14:textId="77777777" w:rsidR="00856072" w:rsidRPr="00FD38A9" w:rsidRDefault="00856072" w:rsidP="00B42A97">
            <w:pPr>
              <w:rPr>
                <w:rFonts w:ascii="Arial" w:eastAsia="Times New Roman" w:hAnsi="Arial" w:cs="Arial"/>
                <w:color w:val="000000"/>
                <w:sz w:val="18"/>
                <w:szCs w:val="18"/>
              </w:rPr>
            </w:pPr>
            <w:r w:rsidRPr="00FD38A9">
              <w:rPr>
                <w:rFonts w:ascii="Arial" w:eastAsia="Times New Roman" w:hAnsi="Arial" w:cs="Arial"/>
                <w:color w:val="000000"/>
                <w:sz w:val="18"/>
                <w:szCs w:val="18"/>
              </w:rPr>
              <w:t> </w:t>
            </w: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18CF6FD3" w14:textId="000F76EA" w:rsidR="00856072" w:rsidRPr="00FD38A9" w:rsidRDefault="00F23F36" w:rsidP="00B42A97">
            <w:pPr>
              <w:rPr>
                <w:rFonts w:ascii="Arial" w:eastAsia="Times New Roman" w:hAnsi="Arial" w:cs="Arial"/>
                <w:sz w:val="18"/>
                <w:szCs w:val="18"/>
              </w:rPr>
            </w:pPr>
            <w:r>
              <w:rPr>
                <w:rFonts w:ascii="Arial" w:eastAsia="Times New Roman" w:hAnsi="Arial" w:cs="Arial"/>
                <w:sz w:val="18"/>
                <w:szCs w:val="18"/>
              </w:rPr>
              <w:t>Management</w:t>
            </w:r>
            <w:r w:rsidR="00856072" w:rsidRPr="00FD38A9">
              <w:rPr>
                <w:rFonts w:ascii="Arial" w:eastAsia="Times New Roman" w:hAnsi="Arial" w:cs="Arial"/>
                <w:sz w:val="18"/>
                <w:szCs w:val="18"/>
              </w:rPr>
              <w:t xml:space="preserve"> of Belarusian Railways </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6901A760"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837</w:t>
            </w:r>
          </w:p>
        </w:tc>
      </w:tr>
      <w:tr w:rsidR="00856072" w:rsidRPr="00FD38A9" w14:paraId="50D651A3" w14:textId="77777777" w:rsidTr="00B42A97">
        <w:trPr>
          <w:trHeight w:val="288"/>
        </w:trPr>
        <w:tc>
          <w:tcPr>
            <w:tcW w:w="1262" w:type="dxa"/>
            <w:vMerge w:val="restart"/>
            <w:tcBorders>
              <w:top w:val="nil"/>
              <w:left w:val="single" w:sz="4" w:space="0" w:color="auto"/>
              <w:bottom w:val="single" w:sz="4" w:space="0" w:color="auto"/>
              <w:right w:val="single" w:sz="4" w:space="0" w:color="auto"/>
            </w:tcBorders>
            <w:shd w:val="clear" w:color="auto" w:fill="auto"/>
            <w:tcMar>
              <w:left w:w="115" w:type="dxa"/>
              <w:right w:w="115" w:type="dxa"/>
            </w:tcMar>
            <w:vAlign w:val="center"/>
            <w:hideMark/>
          </w:tcPr>
          <w:p w14:paraId="43E7F981" w14:textId="77777777" w:rsidR="00856072" w:rsidRPr="00FD38A9" w:rsidRDefault="00856072" w:rsidP="00B42A97">
            <w:pPr>
              <w:jc w:val="center"/>
              <w:rPr>
                <w:rFonts w:ascii="Arial" w:eastAsia="Times New Roman" w:hAnsi="Arial" w:cs="Arial"/>
                <w:color w:val="000000"/>
                <w:sz w:val="18"/>
                <w:szCs w:val="18"/>
              </w:rPr>
            </w:pPr>
            <w:r w:rsidRPr="00FD38A9">
              <w:rPr>
                <w:rFonts w:ascii="Arial" w:eastAsia="Times New Roman" w:hAnsi="Arial" w:cs="Arial"/>
                <w:color w:val="000000"/>
                <w:sz w:val="18"/>
                <w:szCs w:val="18"/>
              </w:rPr>
              <w:t>International</w:t>
            </w:r>
            <w:r w:rsidRPr="00FD38A9">
              <w:rPr>
                <w:rFonts w:ascii="Arial" w:eastAsia="Times New Roman" w:hAnsi="Arial" w:cs="Arial"/>
                <w:color w:val="000000"/>
                <w:sz w:val="18"/>
                <w:szCs w:val="18"/>
              </w:rPr>
              <w:br/>
              <w:t>Office</w:t>
            </w: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355BA367"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Office in Russia</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17988295" w14:textId="77777777" w:rsidR="00856072" w:rsidRPr="00FD38A9" w:rsidRDefault="00856072" w:rsidP="00B42A97">
            <w:pPr>
              <w:jc w:val="right"/>
              <w:rPr>
                <w:rFonts w:ascii="Arial" w:eastAsia="Times New Roman" w:hAnsi="Arial" w:cs="Arial"/>
                <w:sz w:val="18"/>
                <w:szCs w:val="18"/>
              </w:rPr>
            </w:pPr>
            <w:r w:rsidRPr="00FD38A9">
              <w:rPr>
                <w:rFonts w:ascii="Arial" w:eastAsia="Times New Roman" w:hAnsi="Arial" w:cs="Arial"/>
                <w:sz w:val="18"/>
                <w:szCs w:val="18"/>
              </w:rPr>
              <w:t>2</w:t>
            </w:r>
          </w:p>
        </w:tc>
      </w:tr>
      <w:tr w:rsidR="00856072" w:rsidRPr="00FD38A9" w14:paraId="66F94434" w14:textId="77777777" w:rsidTr="00B42A97">
        <w:trPr>
          <w:trHeight w:val="288"/>
        </w:trPr>
        <w:tc>
          <w:tcPr>
            <w:tcW w:w="1262" w:type="dxa"/>
            <w:vMerge/>
            <w:tcBorders>
              <w:top w:val="nil"/>
              <w:left w:val="single" w:sz="4" w:space="0" w:color="auto"/>
              <w:bottom w:val="single" w:sz="4" w:space="0" w:color="auto"/>
              <w:right w:val="single" w:sz="4" w:space="0" w:color="auto"/>
            </w:tcBorders>
            <w:tcMar>
              <w:left w:w="115" w:type="dxa"/>
              <w:right w:w="115" w:type="dxa"/>
            </w:tcMar>
            <w:vAlign w:val="center"/>
            <w:hideMark/>
          </w:tcPr>
          <w:p w14:paraId="4906CD4E"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24FF032D"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Office in Kazakhstan</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6629A704" w14:textId="77777777" w:rsidR="00856072" w:rsidRPr="00FD38A9" w:rsidRDefault="00856072" w:rsidP="00B42A97">
            <w:pPr>
              <w:jc w:val="right"/>
              <w:rPr>
                <w:rFonts w:ascii="Arial" w:eastAsia="Times New Roman" w:hAnsi="Arial" w:cs="Arial"/>
                <w:sz w:val="18"/>
                <w:szCs w:val="18"/>
              </w:rPr>
            </w:pPr>
            <w:r w:rsidRPr="00FD38A9">
              <w:rPr>
                <w:rFonts w:ascii="Arial" w:eastAsia="Times New Roman" w:hAnsi="Arial" w:cs="Arial"/>
                <w:sz w:val="18"/>
                <w:szCs w:val="18"/>
              </w:rPr>
              <w:t>1</w:t>
            </w:r>
          </w:p>
        </w:tc>
      </w:tr>
      <w:tr w:rsidR="00856072" w:rsidRPr="00FD38A9" w14:paraId="7DAFE7A3" w14:textId="77777777" w:rsidTr="00B42A97">
        <w:trPr>
          <w:trHeight w:val="288"/>
        </w:trPr>
        <w:tc>
          <w:tcPr>
            <w:tcW w:w="1262" w:type="dxa"/>
            <w:vMerge/>
            <w:tcBorders>
              <w:top w:val="nil"/>
              <w:left w:val="single" w:sz="4" w:space="0" w:color="auto"/>
              <w:bottom w:val="single" w:sz="4" w:space="0" w:color="auto"/>
              <w:right w:val="single" w:sz="4" w:space="0" w:color="auto"/>
            </w:tcBorders>
            <w:tcMar>
              <w:left w:w="115" w:type="dxa"/>
              <w:right w:w="115" w:type="dxa"/>
            </w:tcMar>
            <w:vAlign w:val="center"/>
            <w:hideMark/>
          </w:tcPr>
          <w:p w14:paraId="03BA737C"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22ED0170"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Office in Poland</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795CF1A9" w14:textId="77777777" w:rsidR="00856072" w:rsidRPr="00FD38A9" w:rsidRDefault="00856072" w:rsidP="00B42A97">
            <w:pPr>
              <w:jc w:val="right"/>
              <w:rPr>
                <w:rFonts w:ascii="Arial" w:eastAsia="Times New Roman" w:hAnsi="Arial" w:cs="Arial"/>
                <w:sz w:val="18"/>
                <w:szCs w:val="18"/>
              </w:rPr>
            </w:pPr>
            <w:r w:rsidRPr="00FD38A9">
              <w:rPr>
                <w:rFonts w:ascii="Arial" w:eastAsia="Times New Roman" w:hAnsi="Arial" w:cs="Arial"/>
                <w:sz w:val="18"/>
                <w:szCs w:val="18"/>
              </w:rPr>
              <w:t>1</w:t>
            </w:r>
          </w:p>
        </w:tc>
      </w:tr>
      <w:tr w:rsidR="00856072" w:rsidRPr="00FD38A9" w14:paraId="0296F76E" w14:textId="77777777" w:rsidTr="00B42A97">
        <w:trPr>
          <w:trHeight w:val="288"/>
        </w:trPr>
        <w:tc>
          <w:tcPr>
            <w:tcW w:w="1262" w:type="dxa"/>
            <w:vMerge w:val="restart"/>
            <w:tcBorders>
              <w:top w:val="nil"/>
              <w:left w:val="single" w:sz="4" w:space="0" w:color="auto"/>
              <w:right w:val="single" w:sz="4" w:space="0" w:color="auto"/>
            </w:tcBorders>
            <w:shd w:val="clear" w:color="auto" w:fill="auto"/>
            <w:noWrap/>
            <w:tcMar>
              <w:left w:w="115" w:type="dxa"/>
              <w:right w:w="115" w:type="dxa"/>
            </w:tcMar>
            <w:vAlign w:val="center"/>
            <w:hideMark/>
          </w:tcPr>
          <w:p w14:paraId="6056532C" w14:textId="77777777" w:rsidR="00856072" w:rsidRPr="00FD38A9" w:rsidRDefault="00856072" w:rsidP="00B42A97">
            <w:pPr>
              <w:rPr>
                <w:rFonts w:ascii="Arial" w:eastAsia="Times New Roman" w:hAnsi="Arial" w:cs="Arial"/>
                <w:color w:val="000000"/>
                <w:sz w:val="18"/>
                <w:szCs w:val="18"/>
              </w:rPr>
            </w:pPr>
            <w:r w:rsidRPr="00FD38A9">
              <w:rPr>
                <w:rFonts w:ascii="Arial" w:eastAsia="Times New Roman" w:hAnsi="Arial" w:cs="Arial"/>
                <w:color w:val="000000"/>
                <w:sz w:val="18"/>
                <w:szCs w:val="18"/>
              </w:rPr>
              <w:t> </w:t>
            </w:r>
          </w:p>
          <w:p w14:paraId="6AC19BAB" w14:textId="502D13C9" w:rsidR="00856072" w:rsidRPr="00FD38A9" w:rsidRDefault="00856072" w:rsidP="00B42A97">
            <w:pPr>
              <w:jc w:val="center"/>
              <w:rPr>
                <w:rFonts w:ascii="Arial" w:eastAsia="Times New Roman" w:hAnsi="Arial" w:cs="Arial"/>
                <w:color w:val="000000"/>
                <w:sz w:val="18"/>
                <w:szCs w:val="18"/>
              </w:rPr>
            </w:pPr>
            <w:r w:rsidRPr="00FD38A9">
              <w:rPr>
                <w:rFonts w:ascii="Arial" w:eastAsia="Times New Roman" w:hAnsi="Arial" w:cs="Arial"/>
                <w:color w:val="000000"/>
                <w:sz w:val="18"/>
                <w:szCs w:val="18"/>
              </w:rPr>
              <w:t>Legal Entities</w:t>
            </w:r>
            <w:r w:rsidR="00C90DA6">
              <w:rPr>
                <w:rFonts w:ascii="Arial" w:eastAsia="Times New Roman" w:hAnsi="Arial" w:cs="Arial"/>
                <w:color w:val="000000"/>
                <w:sz w:val="18"/>
                <w:szCs w:val="18"/>
              </w:rPr>
              <w:t xml:space="preserve"> and Separate Subdivisions</w:t>
            </w: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207DE369"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Belzeldorsnab</w:t>
            </w:r>
            <w:r w:rsidR="00F1416C">
              <w:rPr>
                <w:rFonts w:ascii="Arial" w:eastAsia="Times New Roman" w:hAnsi="Arial" w:cs="Arial"/>
                <w:sz w:val="18"/>
                <w:szCs w:val="18"/>
              </w:rPr>
              <w:t xml:space="preserve"> (Railway Purchasing &amp; Supply)</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188A0964"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333</w:t>
            </w:r>
          </w:p>
        </w:tc>
      </w:tr>
      <w:tr w:rsidR="00856072" w:rsidRPr="00FD38A9" w14:paraId="3643D6F6" w14:textId="77777777" w:rsidTr="00B42A97">
        <w:trPr>
          <w:trHeight w:val="288"/>
        </w:trPr>
        <w:tc>
          <w:tcPr>
            <w:tcW w:w="1262" w:type="dxa"/>
            <w:vMerge/>
            <w:tcBorders>
              <w:left w:val="single" w:sz="4" w:space="0" w:color="auto"/>
              <w:right w:val="single" w:sz="4" w:space="0" w:color="auto"/>
            </w:tcBorders>
            <w:shd w:val="clear" w:color="auto" w:fill="auto"/>
            <w:noWrap/>
            <w:tcMar>
              <w:left w:w="115" w:type="dxa"/>
              <w:right w:w="115" w:type="dxa"/>
            </w:tcMar>
            <w:vAlign w:val="center"/>
            <w:hideMark/>
          </w:tcPr>
          <w:p w14:paraId="749EEFFA" w14:textId="77777777" w:rsidR="00856072" w:rsidRPr="00FD38A9" w:rsidRDefault="00856072" w:rsidP="00B42A97">
            <w:pPr>
              <w:jc w:val="cente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106952CB"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Main Data Processing Center</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339A01CD"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555</w:t>
            </w:r>
          </w:p>
        </w:tc>
      </w:tr>
      <w:tr w:rsidR="00856072" w:rsidRPr="00FD38A9" w14:paraId="6AE27416"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639A6BC3"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36251439" w14:textId="6C51A3D4"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Constructive and Engineering Center</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47859643"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512</w:t>
            </w:r>
          </w:p>
        </w:tc>
      </w:tr>
      <w:tr w:rsidR="00856072" w:rsidRPr="00FD38A9" w14:paraId="43D67355"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0C8C517A"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7E1E74EE"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Newspaper Office</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7178D6D4"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26</w:t>
            </w:r>
          </w:p>
        </w:tc>
      </w:tr>
      <w:tr w:rsidR="00856072" w:rsidRPr="00FD38A9" w14:paraId="1A5AED65"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15136883"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249D1AE5"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Paramilitary Security Services</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3A1D8A99"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1,618</w:t>
            </w:r>
          </w:p>
        </w:tc>
      </w:tr>
      <w:tr w:rsidR="00856072" w:rsidRPr="00FD38A9" w14:paraId="1B43EA6E"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2D51FF0E"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3DB27AE0"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Scientific and Technical Information Center</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0320C576"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61</w:t>
            </w:r>
          </w:p>
        </w:tc>
      </w:tr>
      <w:tr w:rsidR="00856072" w:rsidRPr="00FD38A9" w14:paraId="3A634111"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17853809"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6CC372FB"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Center for Labor Organization and Rating Standards Development</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211EEC7D"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41</w:t>
            </w:r>
          </w:p>
        </w:tc>
      </w:tr>
      <w:tr w:rsidR="00856072" w:rsidRPr="00FD38A9" w14:paraId="7164AC3E"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0CC3F1DC"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54223FBD"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Information Protection Center</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40F4260E"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34</w:t>
            </w:r>
          </w:p>
        </w:tc>
      </w:tr>
      <w:tr w:rsidR="00856072" w:rsidRPr="00FD38A9" w14:paraId="4079CD46"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3E30B977"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6E47D648" w14:textId="1306FE65"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Center for Personnel Training, Retraining and Professional Development</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54F47002"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150</w:t>
            </w:r>
          </w:p>
        </w:tc>
      </w:tr>
      <w:tr w:rsidR="00856072" w:rsidRPr="00FD38A9" w14:paraId="45D88052"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1BC4DA63"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69FAC747" w14:textId="6EE27E70"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Belintertrans</w:t>
            </w:r>
            <w:r w:rsidR="00102BE2">
              <w:rPr>
                <w:rFonts w:ascii="Arial" w:eastAsia="Times New Roman" w:hAnsi="Arial" w:cs="Arial"/>
                <w:sz w:val="18"/>
                <w:szCs w:val="18"/>
              </w:rPr>
              <w:t xml:space="preserve"> (Commercial BCh</w:t>
            </w:r>
            <w:r w:rsidR="00F1416C">
              <w:rPr>
                <w:rFonts w:ascii="Arial" w:eastAsia="Times New Roman" w:hAnsi="Arial" w:cs="Arial"/>
                <w:sz w:val="18"/>
                <w:szCs w:val="18"/>
              </w:rPr>
              <w:t xml:space="preserve"> Warehousing &amp; Logistics)</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54BBDB4A"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992</w:t>
            </w:r>
          </w:p>
        </w:tc>
      </w:tr>
      <w:tr w:rsidR="00856072" w:rsidRPr="00FD38A9" w14:paraId="221EBEB0"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1DBFACD9"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5D56B940"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 xml:space="preserve">Dorvodokanal </w:t>
            </w:r>
            <w:r w:rsidR="002A3461">
              <w:rPr>
                <w:rFonts w:ascii="Arial" w:eastAsia="Times New Roman" w:hAnsi="Arial" w:cs="Arial"/>
                <w:sz w:val="18"/>
                <w:szCs w:val="18"/>
              </w:rPr>
              <w:t>(Water supply)</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630DC3D5"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796</w:t>
            </w:r>
          </w:p>
        </w:tc>
      </w:tr>
      <w:tr w:rsidR="00856072" w:rsidRPr="00FD38A9" w14:paraId="182F5E28"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10862687"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0580D28D" w14:textId="0E5A2C0E"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Track Maintenance Train (TMT) №71</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3A1A25F8"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403</w:t>
            </w:r>
          </w:p>
        </w:tc>
      </w:tr>
      <w:tr w:rsidR="00856072" w:rsidRPr="00FD38A9" w14:paraId="15820E85"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6C3BEDCF"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521F10C4"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TMT 78</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0CD2FEB5"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224</w:t>
            </w:r>
          </w:p>
        </w:tc>
      </w:tr>
      <w:tr w:rsidR="00856072" w:rsidRPr="00FD38A9" w14:paraId="20B9571A"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3973B09A"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264AC4D6"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TMT  115</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1D6E04C2"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228</w:t>
            </w:r>
          </w:p>
        </w:tc>
      </w:tr>
      <w:tr w:rsidR="00856072" w:rsidRPr="00FD38A9" w14:paraId="08C518E8"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014F4502"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591718EB"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TMT  116</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6623DC3E"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180</w:t>
            </w:r>
          </w:p>
        </w:tc>
      </w:tr>
      <w:tr w:rsidR="00856072" w:rsidRPr="00FD38A9" w14:paraId="788BFDB0"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0C5942B8"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5761366E"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TMT  117</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4771EC88"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191</w:t>
            </w:r>
          </w:p>
        </w:tc>
      </w:tr>
      <w:tr w:rsidR="00856072" w:rsidRPr="00FD38A9" w14:paraId="047BDBDE"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2D903270"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0FEBC2F0"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TMT  118</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62A23944"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194</w:t>
            </w:r>
          </w:p>
        </w:tc>
      </w:tr>
      <w:tr w:rsidR="00856072" w:rsidRPr="00FD38A9" w14:paraId="1BCA9DA9"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1EAE9849"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2B14EAAF"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TMT  289</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5C7BFDF6"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191</w:t>
            </w:r>
          </w:p>
        </w:tc>
      </w:tr>
      <w:tr w:rsidR="00856072" w:rsidRPr="00FD38A9" w14:paraId="0EF9D26D"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470F2753"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2B646735"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 xml:space="preserve">Rail-welding Train №10 </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45D81DBE"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148</w:t>
            </w:r>
          </w:p>
        </w:tc>
      </w:tr>
      <w:tr w:rsidR="00856072" w:rsidRPr="00FD38A9" w14:paraId="40BCB8A1" w14:textId="77777777" w:rsidTr="00B42A97">
        <w:trPr>
          <w:trHeight w:val="288"/>
        </w:trPr>
        <w:tc>
          <w:tcPr>
            <w:tcW w:w="1262" w:type="dxa"/>
            <w:vMerge/>
            <w:tcBorders>
              <w:left w:val="single" w:sz="4" w:space="0" w:color="auto"/>
              <w:right w:val="single" w:sz="4" w:space="0" w:color="auto"/>
            </w:tcBorders>
            <w:tcMar>
              <w:left w:w="115" w:type="dxa"/>
              <w:right w:w="115" w:type="dxa"/>
            </w:tcMar>
            <w:vAlign w:val="center"/>
            <w:hideMark/>
          </w:tcPr>
          <w:p w14:paraId="210A4F41"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238F382C"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 xml:space="preserve">Center of Mechanical Operations of Engineering Works </w:t>
            </w:r>
          </w:p>
        </w:tc>
        <w:tc>
          <w:tcPr>
            <w:tcW w:w="1350" w:type="dxa"/>
            <w:tcBorders>
              <w:top w:val="nil"/>
              <w:left w:val="nil"/>
              <w:bottom w:val="single" w:sz="4" w:space="0" w:color="auto"/>
              <w:right w:val="single" w:sz="4" w:space="0" w:color="auto"/>
            </w:tcBorders>
            <w:shd w:val="clear" w:color="000000" w:fill="E6B8B7"/>
            <w:tcMar>
              <w:left w:w="115" w:type="dxa"/>
              <w:right w:w="115" w:type="dxa"/>
            </w:tcMar>
            <w:vAlign w:val="center"/>
            <w:hideMark/>
          </w:tcPr>
          <w:p w14:paraId="486AB55E" w14:textId="77777777" w:rsidR="00856072" w:rsidRPr="00FD38A9" w:rsidRDefault="00856072" w:rsidP="00B42A97">
            <w:pPr>
              <w:jc w:val="right"/>
              <w:rPr>
                <w:rFonts w:ascii="Arial" w:eastAsia="Times New Roman" w:hAnsi="Arial" w:cs="Arial"/>
                <w:sz w:val="18"/>
                <w:szCs w:val="18"/>
              </w:rPr>
            </w:pPr>
            <w:r w:rsidRPr="00FD38A9">
              <w:rPr>
                <w:rFonts w:ascii="Arial" w:eastAsia="Times New Roman" w:hAnsi="Arial" w:cs="Arial"/>
                <w:sz w:val="18"/>
                <w:szCs w:val="18"/>
              </w:rPr>
              <w:t>389</w:t>
            </w:r>
          </w:p>
        </w:tc>
      </w:tr>
      <w:tr w:rsidR="00856072" w:rsidRPr="00FD38A9" w14:paraId="5FCC67E2" w14:textId="77777777" w:rsidTr="00B42A97">
        <w:trPr>
          <w:trHeight w:val="288"/>
        </w:trPr>
        <w:tc>
          <w:tcPr>
            <w:tcW w:w="1262" w:type="dxa"/>
            <w:vMerge/>
            <w:tcBorders>
              <w:left w:val="single" w:sz="4" w:space="0" w:color="auto"/>
              <w:bottom w:val="single" w:sz="4" w:space="0" w:color="auto"/>
              <w:right w:val="single" w:sz="4" w:space="0" w:color="auto"/>
            </w:tcBorders>
            <w:tcMar>
              <w:left w:w="115" w:type="dxa"/>
              <w:right w:w="115" w:type="dxa"/>
            </w:tcMar>
            <w:vAlign w:val="center"/>
            <w:hideMark/>
          </w:tcPr>
          <w:p w14:paraId="2303DE65"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66777D5D"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Homielzeldortrans</w:t>
            </w:r>
            <w:r w:rsidR="002A3461">
              <w:rPr>
                <w:rFonts w:ascii="Arial" w:eastAsia="Times New Roman" w:hAnsi="Arial" w:cs="Arial"/>
                <w:sz w:val="18"/>
                <w:szCs w:val="18"/>
              </w:rPr>
              <w:t xml:space="preserve"> (Gomel Freight Forwarding &amp; Warehousing)</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11114D3A"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427</w:t>
            </w:r>
          </w:p>
        </w:tc>
      </w:tr>
      <w:tr w:rsidR="00856072" w:rsidRPr="00FD38A9" w14:paraId="4FC7AB51" w14:textId="77777777" w:rsidTr="00B42A97">
        <w:trPr>
          <w:trHeight w:val="288"/>
        </w:trPr>
        <w:tc>
          <w:tcPr>
            <w:tcW w:w="7652" w:type="dxa"/>
            <w:gridSpan w:val="2"/>
            <w:tcBorders>
              <w:top w:val="nil"/>
              <w:left w:val="single" w:sz="4" w:space="0" w:color="auto"/>
              <w:bottom w:val="single" w:sz="4" w:space="0" w:color="auto"/>
              <w:right w:val="single" w:sz="4" w:space="0" w:color="auto"/>
            </w:tcBorders>
            <w:shd w:val="clear" w:color="auto" w:fill="auto"/>
            <w:noWrap/>
            <w:tcMar>
              <w:left w:w="115" w:type="dxa"/>
              <w:right w:w="115" w:type="dxa"/>
            </w:tcMar>
            <w:vAlign w:val="center"/>
            <w:hideMark/>
          </w:tcPr>
          <w:p w14:paraId="3FBA43AF" w14:textId="77777777" w:rsidR="00856072" w:rsidRPr="00FD38A9" w:rsidRDefault="00856072" w:rsidP="00B42A97">
            <w:pPr>
              <w:rPr>
                <w:rFonts w:ascii="Arial" w:eastAsia="Times New Roman" w:hAnsi="Arial" w:cs="Arial"/>
                <w:b/>
                <w:sz w:val="18"/>
                <w:szCs w:val="18"/>
              </w:rPr>
            </w:pPr>
            <w:r w:rsidRPr="00FD38A9">
              <w:rPr>
                <w:rFonts w:ascii="Arial" w:eastAsia="Times New Roman" w:hAnsi="Arial" w:cs="Arial"/>
                <w:b/>
                <w:sz w:val="18"/>
                <w:szCs w:val="18"/>
              </w:rPr>
              <w:t>Total for core activities</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67C370B5" w14:textId="77777777" w:rsidR="00856072" w:rsidRPr="00FD38A9" w:rsidRDefault="00856072" w:rsidP="00B42A97">
            <w:pPr>
              <w:jc w:val="right"/>
              <w:rPr>
                <w:rFonts w:ascii="Arial" w:eastAsia="Times New Roman" w:hAnsi="Arial" w:cs="Arial"/>
                <w:b/>
                <w:color w:val="000000"/>
                <w:sz w:val="18"/>
                <w:szCs w:val="18"/>
              </w:rPr>
            </w:pPr>
            <w:r w:rsidRPr="00FD38A9">
              <w:rPr>
                <w:rFonts w:ascii="Arial" w:eastAsia="Times New Roman" w:hAnsi="Arial" w:cs="Arial"/>
                <w:b/>
                <w:color w:val="000000"/>
                <w:sz w:val="18"/>
                <w:szCs w:val="18"/>
              </w:rPr>
              <w:t>81,982</w:t>
            </w:r>
          </w:p>
        </w:tc>
      </w:tr>
      <w:tr w:rsidR="00856072" w:rsidRPr="00FD38A9" w14:paraId="6F054547" w14:textId="77777777" w:rsidTr="00B42A97">
        <w:trPr>
          <w:trHeight w:val="288"/>
        </w:trPr>
        <w:tc>
          <w:tcPr>
            <w:tcW w:w="1262" w:type="dxa"/>
            <w:vMerge w:val="restart"/>
            <w:tcBorders>
              <w:top w:val="nil"/>
              <w:left w:val="single" w:sz="4" w:space="0" w:color="auto"/>
              <w:bottom w:val="single" w:sz="4" w:space="0" w:color="000000"/>
              <w:right w:val="single" w:sz="4" w:space="0" w:color="auto"/>
            </w:tcBorders>
            <w:shd w:val="clear" w:color="auto" w:fill="auto"/>
            <w:noWrap/>
            <w:tcMar>
              <w:left w:w="115" w:type="dxa"/>
              <w:right w:w="115" w:type="dxa"/>
            </w:tcMar>
            <w:vAlign w:val="center"/>
            <w:hideMark/>
          </w:tcPr>
          <w:p w14:paraId="3A041AEB" w14:textId="6C3E350A" w:rsidR="00856072" w:rsidRPr="00FD38A9" w:rsidRDefault="00856072" w:rsidP="00B42A97">
            <w:pPr>
              <w:jc w:val="center"/>
              <w:rPr>
                <w:rFonts w:ascii="Arial" w:eastAsia="Times New Roman" w:hAnsi="Arial" w:cs="Arial"/>
                <w:color w:val="000000"/>
                <w:sz w:val="18"/>
                <w:szCs w:val="18"/>
              </w:rPr>
            </w:pPr>
            <w:r w:rsidRPr="00FD38A9">
              <w:rPr>
                <w:rFonts w:ascii="Arial" w:eastAsia="Times New Roman" w:hAnsi="Arial" w:cs="Arial"/>
                <w:color w:val="000000"/>
                <w:sz w:val="18"/>
                <w:szCs w:val="18"/>
              </w:rPr>
              <w:t>Legal Entities</w:t>
            </w:r>
            <w:r w:rsidR="00C90DA6">
              <w:rPr>
                <w:rFonts w:ascii="Arial" w:eastAsia="Times New Roman" w:hAnsi="Arial" w:cs="Arial"/>
                <w:color w:val="000000"/>
                <w:sz w:val="18"/>
                <w:szCs w:val="18"/>
              </w:rPr>
              <w:t xml:space="preserve"> and Separate Subdivisions</w:t>
            </w: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4A8970B4" w14:textId="3458D3E0"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Belzeldorproject</w:t>
            </w:r>
            <w:r w:rsidR="002A3461">
              <w:rPr>
                <w:rFonts w:ascii="Arial" w:eastAsia="Times New Roman" w:hAnsi="Arial" w:cs="Arial"/>
                <w:sz w:val="18"/>
                <w:szCs w:val="18"/>
              </w:rPr>
              <w:t xml:space="preserve"> (Engineering &amp; Construction Institute)</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15B5803C"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531</w:t>
            </w:r>
          </w:p>
        </w:tc>
      </w:tr>
      <w:tr w:rsidR="00856072" w:rsidRPr="00FD38A9" w14:paraId="0E2BBC43" w14:textId="77777777" w:rsidTr="00B42A97">
        <w:trPr>
          <w:trHeight w:val="288"/>
        </w:trPr>
        <w:tc>
          <w:tcPr>
            <w:tcW w:w="1262" w:type="dxa"/>
            <w:vMerge/>
            <w:tcBorders>
              <w:top w:val="nil"/>
              <w:left w:val="single" w:sz="4" w:space="0" w:color="auto"/>
              <w:bottom w:val="single" w:sz="4" w:space="0" w:color="000000"/>
              <w:right w:val="single" w:sz="4" w:space="0" w:color="auto"/>
            </w:tcBorders>
            <w:tcMar>
              <w:left w:w="115" w:type="dxa"/>
              <w:right w:w="115" w:type="dxa"/>
            </w:tcMar>
            <w:vAlign w:val="center"/>
            <w:hideMark/>
          </w:tcPr>
          <w:p w14:paraId="383F9993"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7AF35BB7" w14:textId="77777777"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Beltransavtomatika</w:t>
            </w:r>
            <w:r w:rsidR="002A3461">
              <w:rPr>
                <w:rFonts w:ascii="Arial" w:eastAsia="Times New Roman" w:hAnsi="Arial" w:cs="Arial"/>
                <w:sz w:val="18"/>
                <w:szCs w:val="18"/>
              </w:rPr>
              <w:t xml:space="preserve"> (Power Supply &amp; Telemechanical for BDZ and Metro)</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651267FA"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300</w:t>
            </w:r>
          </w:p>
        </w:tc>
      </w:tr>
      <w:tr w:rsidR="00856072" w:rsidRPr="00FD38A9" w14:paraId="21303DA1" w14:textId="77777777" w:rsidTr="00B42A97">
        <w:trPr>
          <w:trHeight w:val="288"/>
        </w:trPr>
        <w:tc>
          <w:tcPr>
            <w:tcW w:w="1262" w:type="dxa"/>
            <w:vMerge/>
            <w:tcBorders>
              <w:top w:val="nil"/>
              <w:left w:val="single" w:sz="4" w:space="0" w:color="auto"/>
              <w:bottom w:val="single" w:sz="4" w:space="0" w:color="000000"/>
              <w:right w:val="single" w:sz="4" w:space="0" w:color="auto"/>
            </w:tcBorders>
            <w:tcMar>
              <w:left w:w="115" w:type="dxa"/>
              <w:right w:w="115" w:type="dxa"/>
            </w:tcMar>
            <w:vAlign w:val="center"/>
            <w:hideMark/>
          </w:tcPr>
          <w:p w14:paraId="3EE21308" w14:textId="77777777" w:rsidR="00856072" w:rsidRPr="00FD38A9" w:rsidRDefault="00856072" w:rsidP="00B42A97">
            <w:pPr>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000000" w:fill="FFFFFF"/>
            <w:tcMar>
              <w:left w:w="115" w:type="dxa"/>
              <w:right w:w="115" w:type="dxa"/>
            </w:tcMar>
            <w:vAlign w:val="center"/>
            <w:hideMark/>
          </w:tcPr>
          <w:p w14:paraId="0200F8B2" w14:textId="4EC51A75" w:rsidR="00856072" w:rsidRPr="00FD38A9" w:rsidRDefault="00856072" w:rsidP="00B42A97">
            <w:pPr>
              <w:rPr>
                <w:rFonts w:ascii="Arial" w:eastAsia="Times New Roman" w:hAnsi="Arial" w:cs="Arial"/>
                <w:sz w:val="18"/>
                <w:szCs w:val="18"/>
              </w:rPr>
            </w:pPr>
            <w:r w:rsidRPr="00FD38A9">
              <w:rPr>
                <w:rFonts w:ascii="Arial" w:eastAsia="Times New Roman" w:hAnsi="Arial" w:cs="Arial"/>
                <w:sz w:val="18"/>
                <w:szCs w:val="18"/>
              </w:rPr>
              <w:t>Agricultural Enterprises:</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7A516F85" w14:textId="77777777" w:rsidR="00856072" w:rsidRPr="00FD38A9" w:rsidRDefault="00856072" w:rsidP="00B42A97">
            <w:pPr>
              <w:jc w:val="right"/>
              <w:rPr>
                <w:rFonts w:ascii="Arial" w:eastAsia="Times New Roman" w:hAnsi="Arial" w:cs="Arial"/>
                <w:color w:val="000000"/>
                <w:sz w:val="18"/>
                <w:szCs w:val="18"/>
              </w:rPr>
            </w:pPr>
            <w:r w:rsidRPr="00FD38A9">
              <w:rPr>
                <w:rFonts w:ascii="Arial" w:eastAsia="Times New Roman" w:hAnsi="Arial" w:cs="Arial"/>
                <w:color w:val="000000"/>
                <w:sz w:val="18"/>
                <w:szCs w:val="18"/>
              </w:rPr>
              <w:t>1,539</w:t>
            </w:r>
          </w:p>
        </w:tc>
      </w:tr>
      <w:tr w:rsidR="00856072" w:rsidRPr="00FD38A9" w14:paraId="7EDE1D16" w14:textId="77777777" w:rsidTr="00B42A97">
        <w:trPr>
          <w:trHeight w:val="288"/>
        </w:trPr>
        <w:tc>
          <w:tcPr>
            <w:tcW w:w="7652" w:type="dxa"/>
            <w:gridSpan w:val="2"/>
            <w:tcBorders>
              <w:top w:val="nil"/>
              <w:left w:val="single" w:sz="4" w:space="0" w:color="auto"/>
              <w:bottom w:val="single" w:sz="4" w:space="0" w:color="auto"/>
              <w:right w:val="single" w:sz="4" w:space="0" w:color="auto"/>
            </w:tcBorders>
            <w:shd w:val="clear" w:color="auto" w:fill="auto"/>
            <w:noWrap/>
            <w:tcMar>
              <w:left w:w="115" w:type="dxa"/>
              <w:right w:w="115" w:type="dxa"/>
            </w:tcMar>
            <w:vAlign w:val="center"/>
            <w:hideMark/>
          </w:tcPr>
          <w:p w14:paraId="52B8FAB7" w14:textId="77777777" w:rsidR="00856072" w:rsidRPr="00FD38A9" w:rsidRDefault="00856072" w:rsidP="00B42A97">
            <w:pPr>
              <w:rPr>
                <w:rFonts w:ascii="Arial" w:eastAsia="Times New Roman" w:hAnsi="Arial" w:cs="Arial"/>
                <w:b/>
                <w:sz w:val="18"/>
                <w:szCs w:val="18"/>
              </w:rPr>
            </w:pPr>
            <w:r w:rsidRPr="00FD38A9">
              <w:rPr>
                <w:rFonts w:ascii="Arial" w:eastAsia="Times New Roman" w:hAnsi="Arial" w:cs="Arial"/>
                <w:b/>
                <w:sz w:val="18"/>
                <w:szCs w:val="18"/>
              </w:rPr>
              <w:t>Total for Belarusian Railways</w:t>
            </w:r>
          </w:p>
        </w:tc>
        <w:tc>
          <w:tcPr>
            <w:tcW w:w="1350" w:type="dxa"/>
            <w:tcBorders>
              <w:top w:val="nil"/>
              <w:left w:val="nil"/>
              <w:bottom w:val="single" w:sz="4" w:space="0" w:color="auto"/>
              <w:right w:val="single" w:sz="4" w:space="0" w:color="auto"/>
            </w:tcBorders>
            <w:shd w:val="clear" w:color="000000" w:fill="E6B8B7"/>
            <w:noWrap/>
            <w:tcMar>
              <w:left w:w="115" w:type="dxa"/>
              <w:right w:w="115" w:type="dxa"/>
            </w:tcMar>
            <w:vAlign w:val="center"/>
            <w:hideMark/>
          </w:tcPr>
          <w:p w14:paraId="1D772549" w14:textId="77777777" w:rsidR="00856072" w:rsidRPr="00FD38A9" w:rsidRDefault="00856072" w:rsidP="00B42A97">
            <w:pPr>
              <w:jc w:val="right"/>
              <w:rPr>
                <w:rFonts w:ascii="Arial" w:eastAsia="Times New Roman" w:hAnsi="Arial" w:cs="Arial"/>
                <w:b/>
                <w:color w:val="000000"/>
                <w:sz w:val="18"/>
                <w:szCs w:val="18"/>
              </w:rPr>
            </w:pPr>
            <w:r w:rsidRPr="00FD38A9">
              <w:rPr>
                <w:rFonts w:ascii="Arial" w:eastAsia="Times New Roman" w:hAnsi="Arial" w:cs="Arial"/>
                <w:b/>
                <w:color w:val="000000"/>
                <w:sz w:val="18"/>
                <w:szCs w:val="18"/>
              </w:rPr>
              <w:t>84,352</w:t>
            </w:r>
          </w:p>
        </w:tc>
      </w:tr>
    </w:tbl>
    <w:p w14:paraId="24AFE0BD" w14:textId="77777777" w:rsidR="00942855" w:rsidRPr="00E37B08" w:rsidRDefault="00942855" w:rsidP="00104135"/>
    <w:p w14:paraId="567C5C93" w14:textId="77777777" w:rsidR="00942855" w:rsidRPr="00E37B08" w:rsidRDefault="00942855" w:rsidP="00104135"/>
    <w:p w14:paraId="774F7238" w14:textId="5861050D" w:rsidR="00856072" w:rsidRDefault="00856072" w:rsidP="00104135">
      <w:pPr>
        <w:pStyle w:val="Heading4"/>
      </w:pPr>
      <w:bookmarkStart w:id="27" w:name="_Toc479859986"/>
      <w:r w:rsidRPr="00591934">
        <w:lastRenderedPageBreak/>
        <w:t>Institutional Characteristics</w:t>
      </w:r>
      <w:bookmarkEnd w:id="27"/>
    </w:p>
    <w:p w14:paraId="1712E471" w14:textId="30578571" w:rsidR="00856072" w:rsidRPr="00782D2F" w:rsidRDefault="00856072" w:rsidP="00104135"/>
    <w:p w14:paraId="4AD27AB9" w14:textId="5B98CE4B" w:rsidR="00856072" w:rsidRDefault="00102BE2" w:rsidP="00104135">
      <w:r>
        <w:t>BCh</w:t>
      </w:r>
      <w:r w:rsidR="00856072">
        <w:t xml:space="preserve"> </w:t>
      </w:r>
      <w:r w:rsidR="00F75424">
        <w:t xml:space="preserve">is a </w:t>
      </w:r>
      <w:r w:rsidR="00856072">
        <w:t xml:space="preserve">vertically integrated </w:t>
      </w:r>
      <w:r w:rsidR="00F75424">
        <w:t>railway.</w:t>
      </w:r>
      <w:r w:rsidR="00856072">
        <w:t xml:space="preserve"> </w:t>
      </w:r>
      <w:r w:rsidR="00F75424">
        <w:t>The railway</w:t>
      </w:r>
      <w:r w:rsidR="00856072">
        <w:t xml:space="preserve"> implements both infrastructure </w:t>
      </w:r>
      <w:r w:rsidR="00F75424">
        <w:t xml:space="preserve">and </w:t>
      </w:r>
      <w:r w:rsidR="00856072">
        <w:t>train operat</w:t>
      </w:r>
      <w:r w:rsidR="00F75424">
        <w:t>ions under the same structure</w:t>
      </w:r>
      <w:r w:rsidR="00856072">
        <w:t xml:space="preserve">. </w:t>
      </w:r>
      <w:r w:rsidR="00AE38C8">
        <w:t xml:space="preserve"> A trend in the last 15 years in </w:t>
      </w:r>
      <w:r w:rsidR="00856072">
        <w:t>m</w:t>
      </w:r>
      <w:r w:rsidR="001073D6">
        <w:t>any</w:t>
      </w:r>
      <w:r w:rsidR="00856072">
        <w:t xml:space="preserve"> OECD</w:t>
      </w:r>
      <w:r w:rsidR="00AE38C8">
        <w:t xml:space="preserve"> countries has been to r</w:t>
      </w:r>
      <w:r w:rsidR="00856072">
        <w:t xml:space="preserve">eform the structure of railway organizations </w:t>
      </w:r>
      <w:r w:rsidR="00AE38C8">
        <w:t xml:space="preserve">and </w:t>
      </w:r>
      <w:r w:rsidR="00856072">
        <w:t xml:space="preserve">clarify </w:t>
      </w:r>
      <w:r w:rsidR="001073D6">
        <w:t xml:space="preserve">the </w:t>
      </w:r>
      <w:r w:rsidR="00856072">
        <w:t>roles of the infrastructure manager</w:t>
      </w:r>
      <w:r w:rsidR="0031624C">
        <w:t>s</w:t>
      </w:r>
      <w:r w:rsidR="00856072">
        <w:t xml:space="preserve"> </w:t>
      </w:r>
      <w:r w:rsidR="001073D6">
        <w:t xml:space="preserve">and </w:t>
      </w:r>
      <w:r w:rsidR="00856072">
        <w:t>train operator</w:t>
      </w:r>
      <w:r w:rsidR="001073D6">
        <w:t>s.</w:t>
      </w:r>
      <w:r w:rsidR="00AE38C8">
        <w:t xml:space="preserve">  One of the main outcomes in these reforms is the separation of infrastructure management and train operations.</w:t>
      </w:r>
      <w:r w:rsidR="001073D6">
        <w:t xml:space="preserve"> </w:t>
      </w:r>
      <w:r w:rsidR="00AE38C8">
        <w:t xml:space="preserve"> In general, t</w:t>
      </w:r>
      <w:r w:rsidR="001073D6">
        <w:t xml:space="preserve">he purpose of </w:t>
      </w:r>
      <w:r w:rsidR="00AE38C8">
        <w:t>such</w:t>
      </w:r>
      <w:r w:rsidR="001073D6">
        <w:t xml:space="preserve"> reform</w:t>
      </w:r>
      <w:r w:rsidR="00AE38C8">
        <w:t>s</w:t>
      </w:r>
      <w:r w:rsidR="001073D6">
        <w:t xml:space="preserve"> </w:t>
      </w:r>
      <w:r w:rsidR="00AE38C8">
        <w:t>have been</w:t>
      </w:r>
      <w:r w:rsidR="001073D6">
        <w:t xml:space="preserve"> to create </w:t>
      </w:r>
      <w:r w:rsidR="00AE38C8">
        <w:t xml:space="preserve">a </w:t>
      </w:r>
      <w:r w:rsidR="001073D6">
        <w:t xml:space="preserve">competitive </w:t>
      </w:r>
      <w:r w:rsidR="00AE38C8">
        <w:t xml:space="preserve">market for </w:t>
      </w:r>
      <w:r w:rsidR="001073D6">
        <w:t>train operators</w:t>
      </w:r>
      <w:r w:rsidR="00AE38C8">
        <w:t>.  This is even more relevant for EU countries as they envision many</w:t>
      </w:r>
      <w:r w:rsidR="001073D6">
        <w:t xml:space="preserve"> </w:t>
      </w:r>
      <w:r w:rsidR="00AE38C8">
        <w:t xml:space="preserve">train operators </w:t>
      </w:r>
      <w:r w:rsidR="001073D6">
        <w:t xml:space="preserve">working across the infrastructure of multiple </w:t>
      </w:r>
      <w:r w:rsidR="00AE38C8">
        <w:t>national boundaries</w:t>
      </w:r>
      <w:r w:rsidR="001073D6">
        <w:t xml:space="preserve">. </w:t>
      </w:r>
      <w:r w:rsidR="00880641">
        <w:t>However, there are other important countries in the railway world that have maintained a vertically integrated structure.  Among them are Russia, the United States, Canada,</w:t>
      </w:r>
      <w:r w:rsidR="00097265">
        <w:t xml:space="preserve"> </w:t>
      </w:r>
      <w:r w:rsidR="00880641">
        <w:t xml:space="preserve">Kazakhstan, or India.  </w:t>
      </w:r>
      <w:r w:rsidR="00856072">
        <w:t xml:space="preserve">There are </w:t>
      </w:r>
      <w:r w:rsidR="002A3461">
        <w:t xml:space="preserve">many </w:t>
      </w:r>
      <w:r w:rsidR="00856072">
        <w:t xml:space="preserve">factors which influence the </w:t>
      </w:r>
      <w:r w:rsidR="002A3461">
        <w:t>rail</w:t>
      </w:r>
      <w:r w:rsidR="0031624C">
        <w:t>ways</w:t>
      </w:r>
      <w:r w:rsidR="002A3461">
        <w:t xml:space="preserve"> </w:t>
      </w:r>
      <w:r w:rsidR="00856072">
        <w:t>organizational structure for each countr</w:t>
      </w:r>
      <w:r w:rsidR="002A3461">
        <w:t>y</w:t>
      </w:r>
      <w:r w:rsidR="00856072">
        <w:t xml:space="preserve"> including network</w:t>
      </w:r>
      <w:r w:rsidR="0031624C">
        <w:t xml:space="preserve"> layout</w:t>
      </w:r>
      <w:r w:rsidR="00856072">
        <w:t xml:space="preserve">, </w:t>
      </w:r>
      <w:r w:rsidR="0031624C">
        <w:t xml:space="preserve">traffic </w:t>
      </w:r>
      <w:r w:rsidR="00856072">
        <w:t xml:space="preserve">density, </w:t>
      </w:r>
      <w:r w:rsidR="002A3461">
        <w:t>traffic mix</w:t>
      </w:r>
      <w:r w:rsidR="0031624C">
        <w:t>,</w:t>
      </w:r>
      <w:r w:rsidR="002A3461">
        <w:t xml:space="preserve"> </w:t>
      </w:r>
      <w:r w:rsidR="00856072">
        <w:t xml:space="preserve">and financial performance. </w:t>
      </w:r>
      <w:r w:rsidR="0031624C">
        <w:t>National railways need to</w:t>
      </w:r>
      <w:r w:rsidR="002A3461">
        <w:t xml:space="preserve"> carefully</w:t>
      </w:r>
      <w:r w:rsidR="00856072">
        <w:t xml:space="preserve"> consider </w:t>
      </w:r>
      <w:r w:rsidR="0031624C">
        <w:t xml:space="preserve">the best </w:t>
      </w:r>
      <w:r w:rsidR="00856072">
        <w:t xml:space="preserve">structure </w:t>
      </w:r>
      <w:r w:rsidR="0031624C">
        <w:t>in order</w:t>
      </w:r>
      <w:r w:rsidR="00856072">
        <w:t xml:space="preserve"> to</w:t>
      </w:r>
      <w:r w:rsidR="0031624C">
        <w:t xml:space="preserve"> have a sustainable rail system and</w:t>
      </w:r>
      <w:r w:rsidR="00856072">
        <w:t xml:space="preserve"> improve operational performance</w:t>
      </w:r>
      <w:r w:rsidR="0031624C">
        <w:t xml:space="preserve">.  Ideally, structure design will be an ongoing process and adjusts to emerging conditions, </w:t>
      </w:r>
      <w:r w:rsidR="00856072">
        <w:t xml:space="preserve">even </w:t>
      </w:r>
      <w:r w:rsidR="0031624C">
        <w:t>if the railways’</w:t>
      </w:r>
      <w:r w:rsidR="00856072">
        <w:t xml:space="preserve"> </w:t>
      </w:r>
      <w:r w:rsidR="0031624C">
        <w:t>current</w:t>
      </w:r>
      <w:r w:rsidR="00856072">
        <w:t xml:space="preserve"> performance is </w:t>
      </w:r>
      <w:r w:rsidR="002A3461">
        <w:t xml:space="preserve">adequate. </w:t>
      </w:r>
      <w:r w:rsidR="00CF2545">
        <w:t xml:space="preserve">This is a strategic practice that may allow the railway to ensure its structure is well tailored to the needs of the transport system. </w:t>
      </w:r>
    </w:p>
    <w:p w14:paraId="27B571C0" w14:textId="4EFE6FB4" w:rsidR="00BC6C5C" w:rsidRDefault="00BC6C5C">
      <w:pPr>
        <w:spacing w:after="160" w:line="259" w:lineRule="auto"/>
        <w:rPr>
          <w:rFonts w:asciiTheme="minorHAnsi" w:hAnsiTheme="minorHAnsi" w:cstheme="minorBidi"/>
          <w:b/>
          <w:iCs/>
          <w:color w:val="44546A" w:themeColor="text2"/>
          <w:sz w:val="22"/>
          <w:lang w:eastAsia="ko-KR"/>
        </w:rPr>
      </w:pPr>
    </w:p>
    <w:p w14:paraId="76D98F97" w14:textId="31898BDB" w:rsidR="00856072" w:rsidRPr="00DC411F" w:rsidRDefault="00856072" w:rsidP="00104135">
      <w:pPr>
        <w:pStyle w:val="Caption"/>
        <w:keepNext/>
        <w:tabs>
          <w:tab w:val="left" w:pos="9360"/>
        </w:tabs>
        <w:spacing w:after="120" w:line="240" w:lineRule="auto"/>
        <w:jc w:val="both"/>
        <w:rPr>
          <w:i w:val="0"/>
          <w:szCs w:val="22"/>
        </w:rPr>
      </w:pPr>
      <w:r w:rsidRPr="00DC411F">
        <w:rPr>
          <w:i w:val="0"/>
          <w:color w:val="000000" w:themeColor="text1"/>
          <w:szCs w:val="22"/>
        </w:rPr>
        <w:t xml:space="preserve">Table </w:t>
      </w:r>
      <w:r w:rsidRPr="00DC411F">
        <w:rPr>
          <w:i w:val="0"/>
          <w:color w:val="000000" w:themeColor="text1"/>
          <w:szCs w:val="22"/>
        </w:rPr>
        <w:fldChar w:fldCharType="begin"/>
      </w:r>
      <w:r w:rsidRPr="00DC411F">
        <w:rPr>
          <w:i w:val="0"/>
          <w:color w:val="000000" w:themeColor="text1"/>
          <w:szCs w:val="22"/>
        </w:rPr>
        <w:instrText xml:space="preserve"> SEQ Table \* ARABIC </w:instrText>
      </w:r>
      <w:r w:rsidRPr="00DC411F">
        <w:rPr>
          <w:i w:val="0"/>
          <w:color w:val="000000" w:themeColor="text1"/>
          <w:szCs w:val="22"/>
        </w:rPr>
        <w:fldChar w:fldCharType="separate"/>
      </w:r>
      <w:r w:rsidR="00EB7AC4">
        <w:rPr>
          <w:i w:val="0"/>
          <w:noProof/>
          <w:color w:val="000000" w:themeColor="text1"/>
          <w:szCs w:val="22"/>
        </w:rPr>
        <w:t>2</w:t>
      </w:r>
      <w:r w:rsidRPr="00DC411F">
        <w:rPr>
          <w:i w:val="0"/>
          <w:color w:val="000000" w:themeColor="text1"/>
          <w:szCs w:val="22"/>
        </w:rPr>
        <w:fldChar w:fldCharType="end"/>
      </w:r>
      <w:r w:rsidRPr="00DC411F">
        <w:rPr>
          <w:i w:val="0"/>
          <w:color w:val="000000" w:themeColor="text1"/>
          <w:szCs w:val="22"/>
        </w:rPr>
        <w:t>. Categorization of the railway organization structure</w:t>
      </w:r>
    </w:p>
    <w:tbl>
      <w:tblPr>
        <w:tblStyle w:val="TableGrid"/>
        <w:tblW w:w="0" w:type="auto"/>
        <w:tblLook w:val="04A0" w:firstRow="1" w:lastRow="0" w:firstColumn="1" w:lastColumn="0" w:noHBand="0" w:noVBand="1"/>
      </w:tblPr>
      <w:tblGrid>
        <w:gridCol w:w="1871"/>
        <w:gridCol w:w="1866"/>
        <w:gridCol w:w="1881"/>
        <w:gridCol w:w="1862"/>
        <w:gridCol w:w="1870"/>
      </w:tblGrid>
      <w:tr w:rsidR="00856072" w:rsidRPr="00BC6C5C" w14:paraId="1804EE97" w14:textId="77777777" w:rsidTr="00BC6C5C">
        <w:tc>
          <w:tcPr>
            <w:tcW w:w="1915" w:type="dxa"/>
            <w:shd w:val="clear" w:color="auto" w:fill="D9E2F3" w:themeFill="accent5" w:themeFillTint="33"/>
          </w:tcPr>
          <w:p w14:paraId="13668094" w14:textId="77777777" w:rsidR="00856072" w:rsidRPr="00BC6C5C" w:rsidRDefault="00856072" w:rsidP="00B42A97">
            <w:pPr>
              <w:tabs>
                <w:tab w:val="left" w:pos="9360"/>
              </w:tabs>
              <w:jc w:val="both"/>
              <w:rPr>
                <w:rFonts w:asciiTheme="minorHAnsi" w:hAnsiTheme="minorHAnsi" w:cstheme="minorHAnsi"/>
              </w:rPr>
            </w:pPr>
            <w:r w:rsidRPr="00BC6C5C">
              <w:rPr>
                <w:rFonts w:asciiTheme="minorHAnsi" w:hAnsiTheme="minorHAnsi" w:cstheme="minorHAnsi"/>
              </w:rPr>
              <w:t>Structure model</w:t>
            </w:r>
          </w:p>
        </w:tc>
        <w:tc>
          <w:tcPr>
            <w:tcW w:w="1915" w:type="dxa"/>
            <w:shd w:val="clear" w:color="auto" w:fill="D9E2F3" w:themeFill="accent5" w:themeFillTint="33"/>
          </w:tcPr>
          <w:p w14:paraId="5E5F76D2" w14:textId="77777777" w:rsidR="00856072" w:rsidRPr="00BC6C5C" w:rsidRDefault="00856072" w:rsidP="00B42A97">
            <w:pPr>
              <w:tabs>
                <w:tab w:val="left" w:pos="9360"/>
              </w:tabs>
              <w:jc w:val="both"/>
              <w:rPr>
                <w:rFonts w:asciiTheme="minorHAnsi" w:hAnsiTheme="minorHAnsi" w:cstheme="minorHAnsi"/>
              </w:rPr>
            </w:pPr>
            <w:r w:rsidRPr="00BC6C5C">
              <w:rPr>
                <w:rFonts w:asciiTheme="minorHAnsi" w:hAnsiTheme="minorHAnsi" w:cstheme="minorHAnsi"/>
              </w:rPr>
              <w:t>Integrated structure</w:t>
            </w:r>
          </w:p>
        </w:tc>
        <w:tc>
          <w:tcPr>
            <w:tcW w:w="1915" w:type="dxa"/>
            <w:shd w:val="clear" w:color="auto" w:fill="D9E2F3" w:themeFill="accent5" w:themeFillTint="33"/>
          </w:tcPr>
          <w:p w14:paraId="0F5E33F4" w14:textId="77777777" w:rsidR="00856072" w:rsidRPr="00BC6C5C" w:rsidRDefault="00856072" w:rsidP="00B42A97">
            <w:pPr>
              <w:tabs>
                <w:tab w:val="left" w:pos="9360"/>
              </w:tabs>
              <w:jc w:val="both"/>
              <w:rPr>
                <w:rFonts w:asciiTheme="minorHAnsi" w:hAnsiTheme="minorHAnsi" w:cstheme="minorHAnsi"/>
              </w:rPr>
            </w:pPr>
            <w:r w:rsidRPr="00BC6C5C">
              <w:rPr>
                <w:rFonts w:asciiTheme="minorHAnsi" w:hAnsiTheme="minorHAnsi" w:cstheme="minorHAnsi"/>
              </w:rPr>
              <w:t xml:space="preserve">Vertically Separated structure </w:t>
            </w:r>
          </w:p>
        </w:tc>
        <w:tc>
          <w:tcPr>
            <w:tcW w:w="1915" w:type="dxa"/>
            <w:shd w:val="clear" w:color="auto" w:fill="D9E2F3" w:themeFill="accent5" w:themeFillTint="33"/>
          </w:tcPr>
          <w:p w14:paraId="2BFBCD11" w14:textId="77777777" w:rsidR="00856072" w:rsidRPr="00BC6C5C" w:rsidRDefault="00856072" w:rsidP="00B42A97">
            <w:pPr>
              <w:tabs>
                <w:tab w:val="left" w:pos="9360"/>
              </w:tabs>
              <w:jc w:val="both"/>
              <w:rPr>
                <w:rFonts w:asciiTheme="minorHAnsi" w:hAnsiTheme="minorHAnsi" w:cstheme="minorHAnsi"/>
              </w:rPr>
            </w:pPr>
            <w:r w:rsidRPr="00BC6C5C">
              <w:rPr>
                <w:rFonts w:asciiTheme="minorHAnsi" w:hAnsiTheme="minorHAnsi" w:cstheme="minorHAnsi"/>
              </w:rPr>
              <w:t>Group Structure</w:t>
            </w:r>
          </w:p>
        </w:tc>
        <w:tc>
          <w:tcPr>
            <w:tcW w:w="1916" w:type="dxa"/>
            <w:shd w:val="clear" w:color="auto" w:fill="D9E2F3" w:themeFill="accent5" w:themeFillTint="33"/>
          </w:tcPr>
          <w:p w14:paraId="75F6CC34" w14:textId="77777777" w:rsidR="00856072" w:rsidRPr="00BC6C5C" w:rsidRDefault="00856072" w:rsidP="00B42A97">
            <w:pPr>
              <w:tabs>
                <w:tab w:val="left" w:pos="9360"/>
              </w:tabs>
              <w:jc w:val="both"/>
              <w:rPr>
                <w:rFonts w:asciiTheme="minorHAnsi" w:hAnsiTheme="minorHAnsi" w:cstheme="minorHAnsi"/>
              </w:rPr>
            </w:pPr>
            <w:r w:rsidRPr="00BC6C5C">
              <w:rPr>
                <w:rFonts w:asciiTheme="minorHAnsi" w:hAnsiTheme="minorHAnsi" w:cstheme="minorHAnsi"/>
              </w:rPr>
              <w:t>Synthesized Structure</w:t>
            </w:r>
          </w:p>
        </w:tc>
      </w:tr>
      <w:tr w:rsidR="00856072" w:rsidRPr="001073D6" w14:paraId="06DEB6B7" w14:textId="77777777" w:rsidTr="00B42A97">
        <w:tc>
          <w:tcPr>
            <w:tcW w:w="1915" w:type="dxa"/>
          </w:tcPr>
          <w:p w14:paraId="1041C889" w14:textId="77777777" w:rsidR="00856072" w:rsidRPr="00104135" w:rsidRDefault="00856072" w:rsidP="00117A60">
            <w:pPr>
              <w:tabs>
                <w:tab w:val="left" w:pos="9360"/>
              </w:tabs>
              <w:spacing w:line="240" w:lineRule="auto"/>
              <w:jc w:val="both"/>
              <w:rPr>
                <w:sz w:val="20"/>
                <w:szCs w:val="20"/>
              </w:rPr>
            </w:pPr>
            <w:r w:rsidRPr="00104135">
              <w:rPr>
                <w:sz w:val="20"/>
                <w:szCs w:val="20"/>
              </w:rPr>
              <w:t>Major Characteristics</w:t>
            </w:r>
          </w:p>
        </w:tc>
        <w:tc>
          <w:tcPr>
            <w:tcW w:w="1915" w:type="dxa"/>
          </w:tcPr>
          <w:p w14:paraId="46B6F3A8" w14:textId="3B032BCC" w:rsidR="001073D6" w:rsidRDefault="00856072" w:rsidP="00104135">
            <w:pPr>
              <w:tabs>
                <w:tab w:val="left" w:pos="9360"/>
              </w:tabs>
              <w:spacing w:after="120" w:line="240" w:lineRule="auto"/>
              <w:rPr>
                <w:sz w:val="20"/>
                <w:szCs w:val="20"/>
              </w:rPr>
            </w:pPr>
            <w:r w:rsidRPr="00622881">
              <w:rPr>
                <w:sz w:val="20"/>
                <w:szCs w:val="20"/>
              </w:rPr>
              <w:t xml:space="preserve">State-owned </w:t>
            </w:r>
            <w:r w:rsidR="001073D6">
              <w:rPr>
                <w:sz w:val="20"/>
                <w:szCs w:val="20"/>
              </w:rPr>
              <w:t xml:space="preserve">or private </w:t>
            </w:r>
            <w:r w:rsidRPr="00622881">
              <w:rPr>
                <w:sz w:val="20"/>
                <w:szCs w:val="20"/>
              </w:rPr>
              <w:t>railway company owns infrastructure of railway and provides transport services using their own railway infrastructure.</w:t>
            </w:r>
          </w:p>
          <w:p w14:paraId="73AE3D3C" w14:textId="77777777" w:rsidR="001073D6" w:rsidRPr="00622881" w:rsidRDefault="001073D6" w:rsidP="00104135">
            <w:pPr>
              <w:tabs>
                <w:tab w:val="left" w:pos="9360"/>
              </w:tabs>
              <w:spacing w:after="120" w:line="240" w:lineRule="auto"/>
              <w:rPr>
                <w:sz w:val="20"/>
                <w:szCs w:val="20"/>
              </w:rPr>
            </w:pPr>
            <w:r>
              <w:rPr>
                <w:sz w:val="20"/>
                <w:szCs w:val="20"/>
              </w:rPr>
              <w:t>Sometimes other private railway operators access the infrastructure under commercial or regulatory conditions.</w:t>
            </w:r>
          </w:p>
        </w:tc>
        <w:tc>
          <w:tcPr>
            <w:tcW w:w="1915" w:type="dxa"/>
          </w:tcPr>
          <w:p w14:paraId="7E701264" w14:textId="2E037337" w:rsidR="00856072" w:rsidRPr="00622881" w:rsidRDefault="00856072" w:rsidP="00104135">
            <w:pPr>
              <w:tabs>
                <w:tab w:val="left" w:pos="9360"/>
              </w:tabs>
              <w:spacing w:after="120" w:line="240" w:lineRule="auto"/>
              <w:rPr>
                <w:sz w:val="20"/>
                <w:szCs w:val="20"/>
              </w:rPr>
            </w:pPr>
            <w:r w:rsidRPr="00622881">
              <w:rPr>
                <w:sz w:val="20"/>
                <w:szCs w:val="20"/>
              </w:rPr>
              <w:t>The</w:t>
            </w:r>
            <w:r w:rsidRPr="00622881">
              <w:rPr>
                <w:b/>
                <w:sz w:val="20"/>
                <w:szCs w:val="20"/>
              </w:rPr>
              <w:t xml:space="preserve"> </w:t>
            </w:r>
            <w:r w:rsidRPr="00622881">
              <w:rPr>
                <w:sz w:val="20"/>
                <w:szCs w:val="20"/>
                <w:lang w:eastAsia="en-GB"/>
              </w:rPr>
              <w:t>infrastructure manager and the service provider are fully institutionally and organizationally independent, with the infrastructure manager undertaking infrastructure capacity allocation function</w:t>
            </w:r>
            <w:r w:rsidR="001073D6">
              <w:rPr>
                <w:sz w:val="20"/>
                <w:szCs w:val="20"/>
                <w:lang w:eastAsia="en-GB"/>
              </w:rPr>
              <w:t>s including train dispatching</w:t>
            </w:r>
            <w:r w:rsidRPr="00622881">
              <w:rPr>
                <w:sz w:val="20"/>
                <w:szCs w:val="20"/>
                <w:lang w:eastAsia="en-GB"/>
              </w:rPr>
              <w:t>. T</w:t>
            </w:r>
            <w:r w:rsidR="001073D6">
              <w:rPr>
                <w:sz w:val="20"/>
                <w:szCs w:val="20"/>
                <w:lang w:eastAsia="en-GB"/>
              </w:rPr>
              <w:t xml:space="preserve">rain </w:t>
            </w:r>
            <w:r w:rsidRPr="00622881">
              <w:rPr>
                <w:sz w:val="20"/>
                <w:szCs w:val="20"/>
                <w:lang w:eastAsia="en-GB"/>
              </w:rPr>
              <w:t>service providers can be monopolistic or competitive.</w:t>
            </w:r>
          </w:p>
        </w:tc>
        <w:tc>
          <w:tcPr>
            <w:tcW w:w="1915" w:type="dxa"/>
          </w:tcPr>
          <w:p w14:paraId="2C7E803D" w14:textId="5567E197" w:rsidR="00856072" w:rsidRPr="00622881" w:rsidRDefault="00856072" w:rsidP="00117A60">
            <w:pPr>
              <w:tabs>
                <w:tab w:val="left" w:pos="9360"/>
              </w:tabs>
              <w:spacing w:line="240" w:lineRule="auto"/>
              <w:rPr>
                <w:sz w:val="20"/>
                <w:szCs w:val="20"/>
              </w:rPr>
            </w:pPr>
            <w:r w:rsidRPr="00622881">
              <w:rPr>
                <w:sz w:val="20"/>
                <w:szCs w:val="20"/>
              </w:rPr>
              <w:t>An integrated governance structure, where the infrastructure manager allocating track capacity and the train operator are legally separate companies, but nevertheless remain within the same institutional structure, for instance within or as subsidiaries of a holding company.</w:t>
            </w:r>
          </w:p>
        </w:tc>
        <w:tc>
          <w:tcPr>
            <w:tcW w:w="1916" w:type="dxa"/>
          </w:tcPr>
          <w:p w14:paraId="0C0A6C05" w14:textId="77777777" w:rsidR="00856072" w:rsidRPr="00622881" w:rsidRDefault="00856072" w:rsidP="00117A60">
            <w:pPr>
              <w:tabs>
                <w:tab w:val="left" w:pos="9360"/>
              </w:tabs>
              <w:spacing w:line="240" w:lineRule="auto"/>
              <w:rPr>
                <w:sz w:val="20"/>
                <w:szCs w:val="20"/>
              </w:rPr>
            </w:pPr>
            <w:r w:rsidRPr="00622881">
              <w:rPr>
                <w:sz w:val="20"/>
                <w:szCs w:val="20"/>
                <w:lang w:eastAsia="en-GB"/>
              </w:rPr>
              <w:t>This type is generally characterized by the establishment of an infrastructure manager responsible for capacity allocation functions. In some structures</w:t>
            </w:r>
            <w:r w:rsidR="001073D6">
              <w:rPr>
                <w:sz w:val="20"/>
                <w:szCs w:val="20"/>
                <w:lang w:eastAsia="en-GB"/>
              </w:rPr>
              <w:t>,</w:t>
            </w:r>
            <w:r w:rsidRPr="00622881">
              <w:rPr>
                <w:sz w:val="20"/>
                <w:szCs w:val="20"/>
                <w:lang w:eastAsia="en-GB"/>
              </w:rPr>
              <w:t xml:space="preserve"> functions such as infrastructure maintenance or train control are contracted to the state-owned rail operator.</w:t>
            </w:r>
          </w:p>
        </w:tc>
      </w:tr>
      <w:tr w:rsidR="00856072" w:rsidRPr="001073D6" w14:paraId="51DF72E4" w14:textId="77777777" w:rsidTr="00B42A97">
        <w:tc>
          <w:tcPr>
            <w:tcW w:w="1915" w:type="dxa"/>
          </w:tcPr>
          <w:p w14:paraId="2914351E" w14:textId="77777777" w:rsidR="00856072" w:rsidRPr="00104135" w:rsidRDefault="00856072" w:rsidP="00117A60">
            <w:pPr>
              <w:tabs>
                <w:tab w:val="left" w:pos="9360"/>
              </w:tabs>
              <w:spacing w:line="240" w:lineRule="auto"/>
              <w:jc w:val="both"/>
              <w:rPr>
                <w:sz w:val="20"/>
                <w:szCs w:val="20"/>
              </w:rPr>
            </w:pPr>
            <w:r w:rsidRPr="00104135">
              <w:rPr>
                <w:sz w:val="20"/>
                <w:szCs w:val="20"/>
              </w:rPr>
              <w:t>Countries</w:t>
            </w:r>
          </w:p>
        </w:tc>
        <w:tc>
          <w:tcPr>
            <w:tcW w:w="1915" w:type="dxa"/>
          </w:tcPr>
          <w:p w14:paraId="074680F1" w14:textId="77777777" w:rsidR="00856072" w:rsidRPr="00622881" w:rsidRDefault="00856072" w:rsidP="00117A60">
            <w:pPr>
              <w:tabs>
                <w:tab w:val="left" w:pos="9360"/>
              </w:tabs>
              <w:spacing w:line="240" w:lineRule="auto"/>
              <w:rPr>
                <w:sz w:val="20"/>
                <w:szCs w:val="20"/>
              </w:rPr>
            </w:pPr>
            <w:r w:rsidRPr="00622881">
              <w:rPr>
                <w:sz w:val="20"/>
                <w:szCs w:val="20"/>
              </w:rPr>
              <w:t>Russia, US, Australia, Kazakhstan, Uzbekistan, Tajikistan, BiH</w:t>
            </w:r>
          </w:p>
          <w:p w14:paraId="36CD4424" w14:textId="77777777" w:rsidR="00856072" w:rsidRPr="00622881" w:rsidRDefault="00856072" w:rsidP="00A92A0F">
            <w:pPr>
              <w:tabs>
                <w:tab w:val="left" w:pos="9360"/>
              </w:tabs>
              <w:spacing w:line="240" w:lineRule="auto"/>
              <w:rPr>
                <w:sz w:val="20"/>
                <w:szCs w:val="20"/>
              </w:rPr>
            </w:pPr>
            <w:r w:rsidRPr="00622881">
              <w:rPr>
                <w:sz w:val="20"/>
                <w:szCs w:val="20"/>
              </w:rPr>
              <w:lastRenderedPageBreak/>
              <w:t>Japan</w:t>
            </w:r>
          </w:p>
        </w:tc>
        <w:tc>
          <w:tcPr>
            <w:tcW w:w="1915" w:type="dxa"/>
          </w:tcPr>
          <w:p w14:paraId="7BBBE175" w14:textId="77777777" w:rsidR="00856072" w:rsidRPr="00622881" w:rsidRDefault="00856072" w:rsidP="00A92A0F">
            <w:pPr>
              <w:tabs>
                <w:tab w:val="left" w:pos="9360"/>
              </w:tabs>
              <w:spacing w:line="240" w:lineRule="auto"/>
              <w:rPr>
                <w:sz w:val="20"/>
                <w:szCs w:val="20"/>
              </w:rPr>
            </w:pPr>
            <w:r w:rsidRPr="00622881">
              <w:rPr>
                <w:sz w:val="20"/>
                <w:szCs w:val="20"/>
              </w:rPr>
              <w:lastRenderedPageBreak/>
              <w:t xml:space="preserve">Bulgaria, Czech Republic, Denmark, Great Britain, Greece, Finland, Netherlands, </w:t>
            </w:r>
            <w:r w:rsidRPr="00622881">
              <w:rPr>
                <w:sz w:val="20"/>
                <w:szCs w:val="20"/>
              </w:rPr>
              <w:lastRenderedPageBreak/>
              <w:t>Norway, Portugal, Romania, Spain, Sweden, Slovakia</w:t>
            </w:r>
          </w:p>
        </w:tc>
        <w:tc>
          <w:tcPr>
            <w:tcW w:w="1915" w:type="dxa"/>
          </w:tcPr>
          <w:p w14:paraId="71C5312C" w14:textId="77777777" w:rsidR="00856072" w:rsidRPr="00622881" w:rsidRDefault="00856072" w:rsidP="00A92A0F">
            <w:pPr>
              <w:tabs>
                <w:tab w:val="left" w:pos="9360"/>
              </w:tabs>
              <w:spacing w:line="240" w:lineRule="auto"/>
              <w:rPr>
                <w:sz w:val="20"/>
                <w:szCs w:val="20"/>
              </w:rPr>
            </w:pPr>
            <w:r w:rsidRPr="00622881">
              <w:rPr>
                <w:sz w:val="20"/>
                <w:szCs w:val="20"/>
                <w:lang w:eastAsia="en-GB"/>
              </w:rPr>
              <w:lastRenderedPageBreak/>
              <w:t>Austria,</w:t>
            </w:r>
            <w:r w:rsidRPr="00622881">
              <w:rPr>
                <w:sz w:val="20"/>
                <w:szCs w:val="20"/>
              </w:rPr>
              <w:t xml:space="preserve"> </w:t>
            </w:r>
            <w:r w:rsidRPr="00622881">
              <w:rPr>
                <w:sz w:val="20"/>
                <w:szCs w:val="20"/>
                <w:lang w:eastAsia="en-GB"/>
              </w:rPr>
              <w:t>Germany, Poland and Italy</w:t>
            </w:r>
          </w:p>
        </w:tc>
        <w:tc>
          <w:tcPr>
            <w:tcW w:w="1916" w:type="dxa"/>
          </w:tcPr>
          <w:p w14:paraId="34FC65F0" w14:textId="77777777" w:rsidR="00856072" w:rsidRPr="00622881" w:rsidRDefault="00856072" w:rsidP="00A92A0F">
            <w:pPr>
              <w:tabs>
                <w:tab w:val="left" w:pos="9360"/>
              </w:tabs>
              <w:spacing w:line="240" w:lineRule="auto"/>
              <w:rPr>
                <w:sz w:val="20"/>
                <w:szCs w:val="20"/>
              </w:rPr>
            </w:pPr>
            <w:r w:rsidRPr="00622881">
              <w:rPr>
                <w:sz w:val="20"/>
                <w:szCs w:val="20"/>
                <w:lang w:eastAsia="en-GB"/>
              </w:rPr>
              <w:t>Belgium, Estonia, France, Hungary, Latvia, Luxembourg, Slovenia, China</w:t>
            </w:r>
          </w:p>
        </w:tc>
      </w:tr>
    </w:tbl>
    <w:p w14:paraId="04477258" w14:textId="77777777" w:rsidR="00856072" w:rsidRDefault="00856072" w:rsidP="00856072">
      <w:pPr>
        <w:tabs>
          <w:tab w:val="left" w:pos="9360"/>
        </w:tabs>
        <w:jc w:val="both"/>
        <w:rPr>
          <w:szCs w:val="24"/>
        </w:rPr>
      </w:pPr>
    </w:p>
    <w:p w14:paraId="750C6EB2" w14:textId="06EA4EBD" w:rsidR="00054B31" w:rsidRDefault="00102BE2" w:rsidP="00104135">
      <w:pPr>
        <w:spacing w:after="240"/>
      </w:pPr>
      <w:r>
        <w:t>A characteristic of BCh</w:t>
      </w:r>
      <w:r w:rsidR="001E1CFD">
        <w:t xml:space="preserve"> is that</w:t>
      </w:r>
      <w:r w:rsidR="009C2187">
        <w:t xml:space="preserve"> 29 </w:t>
      </w:r>
      <w:r w:rsidR="001E1CFD">
        <w:t>organization</w:t>
      </w:r>
      <w:r w:rsidR="00054B31">
        <w:t>al</w:t>
      </w:r>
      <w:r w:rsidR="001E1CFD">
        <w:t xml:space="preserve"> units with a core railway function are independent legal entities.  </w:t>
      </w:r>
      <w:r w:rsidR="00054B31">
        <w:t>However, w</w:t>
      </w:r>
      <w:r w:rsidR="001E1CFD">
        <w:t>hile each of these branches is an independent legal entity, their functions are not independent</w:t>
      </w:r>
      <w:r w:rsidR="00054B31">
        <w:t xml:space="preserve"> </w:t>
      </w:r>
      <w:r>
        <w:t>from BCh</w:t>
      </w:r>
      <w:r w:rsidR="002E236A">
        <w:t xml:space="preserve">’s control </w:t>
      </w:r>
      <w:r w:rsidR="00054B31">
        <w:t>on a day</w:t>
      </w:r>
      <w:r w:rsidR="002E236A">
        <w:t>-</w:t>
      </w:r>
      <w:r w:rsidR="00054B31">
        <w:t>to</w:t>
      </w:r>
      <w:r w:rsidR="002E236A">
        <w:t>-</w:t>
      </w:r>
      <w:r w:rsidR="00054B31">
        <w:t>day basis</w:t>
      </w:r>
      <w:r w:rsidR="001E1CFD">
        <w:t xml:space="preserve">.  </w:t>
      </w:r>
      <w:r w:rsidR="002E236A">
        <w:t xml:space="preserve">Some of these entities are responsible for activities that are sub-contracted to outside parties in other railways.  Some examples are maintenance, training and educations, information services, and data processing.  </w:t>
      </w:r>
    </w:p>
    <w:p w14:paraId="23AE74E8" w14:textId="4570C45F" w:rsidR="005A3610" w:rsidRPr="000F45BC" w:rsidRDefault="00A5510A" w:rsidP="000F45BC">
      <w:pPr>
        <w:pStyle w:val="Heading1"/>
      </w:pPr>
      <w:bookmarkStart w:id="28" w:name="_Toc478558324"/>
      <w:bookmarkStart w:id="29" w:name="_Toc479859987"/>
      <w:bookmarkStart w:id="30" w:name="_Toc519589441"/>
      <w:bookmarkEnd w:id="28"/>
      <w:r>
        <w:t xml:space="preserve">2.  </w:t>
      </w:r>
      <w:r w:rsidR="00D725CD" w:rsidRPr="00CF2545">
        <w:t xml:space="preserve">Railway </w:t>
      </w:r>
      <w:r w:rsidR="005A3610" w:rsidRPr="00CF2545">
        <w:t xml:space="preserve">Current Situation and </w:t>
      </w:r>
      <w:r w:rsidR="00C932BB" w:rsidRPr="00CF2545">
        <w:t>Performance</w:t>
      </w:r>
      <w:bookmarkEnd w:id="29"/>
      <w:bookmarkEnd w:id="30"/>
    </w:p>
    <w:p w14:paraId="2C304591" w14:textId="77777777" w:rsidR="002E236A" w:rsidRDefault="002E236A" w:rsidP="000F45BC">
      <w:pPr>
        <w:rPr>
          <w:bCs/>
        </w:rPr>
      </w:pPr>
    </w:p>
    <w:p w14:paraId="7AB6DD29" w14:textId="758F6E2F" w:rsidR="00B61206" w:rsidRDefault="00102BE2" w:rsidP="000F45BC">
      <w:pPr>
        <w:rPr>
          <w:bCs/>
        </w:rPr>
      </w:pPr>
      <w:r>
        <w:rPr>
          <w:bCs/>
        </w:rPr>
        <w:t>BCh</w:t>
      </w:r>
      <w:r w:rsidR="002E236A">
        <w:rPr>
          <w:bCs/>
        </w:rPr>
        <w:t xml:space="preserve"> continues to be a key component of the Belarusian transport system. </w:t>
      </w:r>
      <w:r w:rsidR="00B61206">
        <w:rPr>
          <w:bCs/>
        </w:rPr>
        <w:t>Together with a growing road system, the railways move the majority of passengers and freight in th</w:t>
      </w:r>
      <w:r>
        <w:rPr>
          <w:bCs/>
        </w:rPr>
        <w:t>e domestic transport market.  BCh</w:t>
      </w:r>
      <w:r w:rsidR="00B61206">
        <w:rPr>
          <w:bCs/>
        </w:rPr>
        <w:t xml:space="preserve"> is also perhaps the most competitive railway link between Europe and Asia and between the Baltic states and Ukraine (and other Black Sea destinations). </w:t>
      </w:r>
      <w:r w:rsidR="00A5510A">
        <w:rPr>
          <w:bCs/>
        </w:rPr>
        <w:t xml:space="preserve"> As a</w:t>
      </w:r>
      <w:r w:rsidR="00B61206">
        <w:rPr>
          <w:bCs/>
        </w:rPr>
        <w:t xml:space="preserve"> cor</w:t>
      </w:r>
      <w:r>
        <w:rPr>
          <w:bCs/>
        </w:rPr>
        <w:t>poration, BCh</w:t>
      </w:r>
      <w:r w:rsidR="00B61206">
        <w:rPr>
          <w:bCs/>
        </w:rPr>
        <w:t xml:space="preserve"> provides employment to a large number of people and also provides vital public service, making it one of the most important entities within Belarus.  </w:t>
      </w:r>
      <w:r w:rsidR="00DD0F0F">
        <w:rPr>
          <w:bCs/>
        </w:rPr>
        <w:t>This section</w:t>
      </w:r>
      <w:r>
        <w:rPr>
          <w:bCs/>
        </w:rPr>
        <w:t xml:space="preserve"> describes the performance of BCh</w:t>
      </w:r>
      <w:r w:rsidR="00DD0F0F">
        <w:rPr>
          <w:bCs/>
        </w:rPr>
        <w:t xml:space="preserve"> in recent times on operational and financial terms.  Performance results are compared to figures from EU and CIS railways.  </w:t>
      </w:r>
    </w:p>
    <w:p w14:paraId="28D69345" w14:textId="311C52B1" w:rsidR="00856072" w:rsidRDefault="00856072" w:rsidP="00856072"/>
    <w:p w14:paraId="4ADC97AE" w14:textId="73DCD5FA" w:rsidR="00856072" w:rsidRPr="00856072" w:rsidRDefault="00134338" w:rsidP="00104135">
      <w:pPr>
        <w:pStyle w:val="Heading2"/>
      </w:pPr>
      <w:bookmarkStart w:id="31" w:name="_Toc479859989"/>
      <w:bookmarkStart w:id="32" w:name="_Toc519589442"/>
      <w:r>
        <w:t>2.1</w:t>
      </w:r>
      <w:r w:rsidR="00A5510A">
        <w:t xml:space="preserve">  </w:t>
      </w:r>
      <w:r>
        <w:t>Recent Trends in Passenger and Freight Rail</w:t>
      </w:r>
      <w:bookmarkEnd w:id="31"/>
      <w:bookmarkEnd w:id="32"/>
    </w:p>
    <w:p w14:paraId="0BB3D158" w14:textId="5CC8D2B8" w:rsidR="00856072" w:rsidRDefault="00856072" w:rsidP="00856072">
      <w:pPr>
        <w:rPr>
          <w:szCs w:val="24"/>
        </w:rPr>
      </w:pPr>
    </w:p>
    <w:p w14:paraId="785C88D6" w14:textId="758DF682" w:rsidR="00134338" w:rsidRDefault="00134338" w:rsidP="00134338">
      <w:r>
        <w:t>Belarusian Railways has been losing market share in the transportation of freight and passengers.  Evidence indicates that the main reason for loss of market is due to increasing motorization in Belarus</w:t>
      </w:r>
      <w:r w:rsidR="00614941">
        <w:t xml:space="preserve"> and increased competition from the road sector.  Additionally, in the freight sector, the railway has been affected by the recent happening</w:t>
      </w:r>
      <w:r w:rsidR="00097265">
        <w:t>s</w:t>
      </w:r>
      <w:r w:rsidR="00614941">
        <w:t xml:space="preserve"> in the Belarusian economy which has been having</w:t>
      </w:r>
      <w:r w:rsidR="00097265">
        <w:t xml:space="preserve"> a</w:t>
      </w:r>
      <w:r w:rsidR="00614941">
        <w:t xml:space="preserve"> marginal performance</w:t>
      </w:r>
      <w:r w:rsidR="00102BE2">
        <w:t>.  Despite this recent trend, BCh</w:t>
      </w:r>
      <w:r>
        <w:t xml:space="preserve"> is still a </w:t>
      </w:r>
      <w:r w:rsidR="00614941">
        <w:t xml:space="preserve">self-sufficient </w:t>
      </w:r>
      <w:r>
        <w:t xml:space="preserve">railway with high traffic density and is </w:t>
      </w:r>
      <w:r w:rsidR="009C2187">
        <w:t xml:space="preserve">still </w:t>
      </w:r>
      <w:r>
        <w:t xml:space="preserve">able to operate without a public subsidy.  </w:t>
      </w:r>
    </w:p>
    <w:p w14:paraId="1F48C7B2" w14:textId="77777777" w:rsidR="00134338" w:rsidRDefault="00134338" w:rsidP="00856072">
      <w:pPr>
        <w:rPr>
          <w:szCs w:val="24"/>
        </w:rPr>
      </w:pPr>
    </w:p>
    <w:p w14:paraId="3940C5F8" w14:textId="2FFDB340" w:rsidR="006E4CB6" w:rsidRDefault="00A5510A" w:rsidP="00104135">
      <w:pPr>
        <w:pStyle w:val="Heading3"/>
        <w:ind w:firstLine="720"/>
      </w:pPr>
      <w:bookmarkStart w:id="33" w:name="_Toc479859990"/>
      <w:bookmarkStart w:id="34" w:name="_Toc519589443"/>
      <w:r>
        <w:t>2.</w:t>
      </w:r>
      <w:r w:rsidR="00134338">
        <w:t>1</w:t>
      </w:r>
      <w:r>
        <w:t xml:space="preserve">1  </w:t>
      </w:r>
      <w:r w:rsidR="001A1862" w:rsidRPr="00856072">
        <w:t xml:space="preserve">Passenger </w:t>
      </w:r>
      <w:r w:rsidR="001A1862" w:rsidRPr="00CF2545">
        <w:t>Transport</w:t>
      </w:r>
      <w:bookmarkEnd w:id="33"/>
      <w:bookmarkEnd w:id="34"/>
    </w:p>
    <w:p w14:paraId="2A023C06" w14:textId="77777777" w:rsidR="006E4CB6" w:rsidRDefault="006E4CB6" w:rsidP="00856072">
      <w:pPr>
        <w:tabs>
          <w:tab w:val="left" w:pos="9360"/>
        </w:tabs>
        <w:jc w:val="both"/>
      </w:pPr>
    </w:p>
    <w:p w14:paraId="79A02E10" w14:textId="6177A3D2" w:rsidR="00856072" w:rsidRDefault="00856072" w:rsidP="00856072">
      <w:pPr>
        <w:tabs>
          <w:tab w:val="left" w:pos="9360"/>
        </w:tabs>
        <w:jc w:val="both"/>
        <w:rPr>
          <w:szCs w:val="24"/>
        </w:rPr>
      </w:pPr>
      <w:r w:rsidRPr="00782D2F">
        <w:rPr>
          <w:szCs w:val="24"/>
        </w:rPr>
        <w:t xml:space="preserve">For </w:t>
      </w:r>
      <w:r w:rsidR="00097265">
        <w:rPr>
          <w:szCs w:val="24"/>
        </w:rPr>
        <w:t xml:space="preserve">the </w:t>
      </w:r>
      <w:r w:rsidRPr="00782D2F">
        <w:rPr>
          <w:szCs w:val="24"/>
        </w:rPr>
        <w:t>last ten years, the number of passengers transported by</w:t>
      </w:r>
      <w:r w:rsidR="00F442C9">
        <w:rPr>
          <w:szCs w:val="24"/>
        </w:rPr>
        <w:t xml:space="preserve"> the</w:t>
      </w:r>
      <w:r w:rsidRPr="00782D2F">
        <w:rPr>
          <w:szCs w:val="24"/>
        </w:rPr>
        <w:t xml:space="preserve"> rail</w:t>
      </w:r>
      <w:r w:rsidR="00F442C9">
        <w:rPr>
          <w:szCs w:val="24"/>
        </w:rPr>
        <w:t>way</w:t>
      </w:r>
      <w:r w:rsidRPr="00782D2F">
        <w:rPr>
          <w:szCs w:val="24"/>
        </w:rPr>
        <w:t xml:space="preserve"> decreased</w:t>
      </w:r>
      <w:r>
        <w:rPr>
          <w:szCs w:val="24"/>
        </w:rPr>
        <w:t xml:space="preserve"> from 99.4 million in 2006 to 87.1 million in 2015, which means the passengers carried annually </w:t>
      </w:r>
      <w:r w:rsidR="004A10C8">
        <w:rPr>
          <w:szCs w:val="24"/>
        </w:rPr>
        <w:t xml:space="preserve">went down by </w:t>
      </w:r>
      <w:r>
        <w:rPr>
          <w:szCs w:val="24"/>
        </w:rPr>
        <w:t xml:space="preserve">as much as 1.26 </w:t>
      </w:r>
      <w:r w:rsidR="00F442C9">
        <w:rPr>
          <w:szCs w:val="24"/>
        </w:rPr>
        <w:t>percent</w:t>
      </w:r>
      <w:r w:rsidR="00097265">
        <w:rPr>
          <w:szCs w:val="24"/>
        </w:rPr>
        <w:t xml:space="preserve"> on a yearly basis</w:t>
      </w:r>
      <w:r>
        <w:rPr>
          <w:szCs w:val="24"/>
        </w:rPr>
        <w:t xml:space="preserve">. Although there was a </w:t>
      </w:r>
      <w:r w:rsidR="00614941">
        <w:rPr>
          <w:szCs w:val="24"/>
        </w:rPr>
        <w:t>small</w:t>
      </w:r>
      <w:r>
        <w:rPr>
          <w:szCs w:val="24"/>
        </w:rPr>
        <w:t xml:space="preserve"> </w:t>
      </w:r>
      <w:r w:rsidR="00614941">
        <w:rPr>
          <w:szCs w:val="24"/>
        </w:rPr>
        <w:t>spike</w:t>
      </w:r>
      <w:r>
        <w:rPr>
          <w:szCs w:val="24"/>
        </w:rPr>
        <w:t xml:space="preserve"> in the number of passengers between 2010 and 2012, the number continue</w:t>
      </w:r>
      <w:r w:rsidR="00614941">
        <w:rPr>
          <w:szCs w:val="24"/>
        </w:rPr>
        <w:t>d</w:t>
      </w:r>
      <w:r>
        <w:rPr>
          <w:szCs w:val="24"/>
        </w:rPr>
        <w:t xml:space="preserve"> to decrease after 2012</w:t>
      </w:r>
      <w:r w:rsidRPr="00782D2F">
        <w:rPr>
          <w:szCs w:val="24"/>
        </w:rPr>
        <w:t>.</w:t>
      </w:r>
      <w:r>
        <w:rPr>
          <w:szCs w:val="24"/>
        </w:rPr>
        <w:t xml:space="preserve"> </w:t>
      </w:r>
    </w:p>
    <w:p w14:paraId="11141D71" w14:textId="77777777" w:rsidR="00F442C9" w:rsidRDefault="00F442C9" w:rsidP="00856072">
      <w:pPr>
        <w:tabs>
          <w:tab w:val="left" w:pos="9360"/>
        </w:tabs>
        <w:jc w:val="both"/>
        <w:rPr>
          <w:szCs w:val="24"/>
        </w:rPr>
      </w:pPr>
    </w:p>
    <w:p w14:paraId="4BBA34D1" w14:textId="053B7C38" w:rsidR="00856072" w:rsidRDefault="00604D08" w:rsidP="00856072">
      <w:pPr>
        <w:tabs>
          <w:tab w:val="left" w:pos="9360"/>
        </w:tabs>
        <w:jc w:val="both"/>
        <w:rPr>
          <w:szCs w:val="24"/>
        </w:rPr>
      </w:pPr>
      <w:r>
        <w:rPr>
          <w:szCs w:val="24"/>
        </w:rPr>
        <w:t>P</w:t>
      </w:r>
      <w:r w:rsidR="00856072">
        <w:rPr>
          <w:szCs w:val="24"/>
        </w:rPr>
        <w:t>assenger</w:t>
      </w:r>
      <w:r>
        <w:rPr>
          <w:szCs w:val="24"/>
        </w:rPr>
        <w:t xml:space="preserve">-kilometers decreased more rapidly </w:t>
      </w:r>
      <w:r w:rsidR="00856072">
        <w:rPr>
          <w:szCs w:val="24"/>
        </w:rPr>
        <w:t xml:space="preserve">from 9,968 million </w:t>
      </w:r>
      <w:r w:rsidR="009C2187">
        <w:rPr>
          <w:szCs w:val="24"/>
        </w:rPr>
        <w:t>passenger-</w:t>
      </w:r>
      <w:r w:rsidR="00856072">
        <w:rPr>
          <w:szCs w:val="24"/>
        </w:rPr>
        <w:t>k</w:t>
      </w:r>
      <w:r w:rsidR="00F442C9">
        <w:rPr>
          <w:szCs w:val="24"/>
        </w:rPr>
        <w:t>ilometers</w:t>
      </w:r>
      <w:r>
        <w:rPr>
          <w:szCs w:val="24"/>
        </w:rPr>
        <w:t xml:space="preserve"> in 2006</w:t>
      </w:r>
      <w:r w:rsidR="00856072">
        <w:rPr>
          <w:szCs w:val="24"/>
        </w:rPr>
        <w:t xml:space="preserve"> to 7,117 million </w:t>
      </w:r>
      <w:r w:rsidR="009C2187">
        <w:rPr>
          <w:szCs w:val="24"/>
        </w:rPr>
        <w:t>passenger-</w:t>
      </w:r>
      <w:r w:rsidR="00856072">
        <w:rPr>
          <w:szCs w:val="24"/>
        </w:rPr>
        <w:t>k</w:t>
      </w:r>
      <w:r w:rsidR="00F442C9">
        <w:rPr>
          <w:szCs w:val="24"/>
        </w:rPr>
        <w:t>ilometers</w:t>
      </w:r>
      <w:r w:rsidR="00856072">
        <w:rPr>
          <w:szCs w:val="24"/>
        </w:rPr>
        <w:t xml:space="preserve"> in 2015 with the compound annual growth rate </w:t>
      </w:r>
      <w:r w:rsidR="00F442C9">
        <w:rPr>
          <w:szCs w:val="24"/>
        </w:rPr>
        <w:t xml:space="preserve">(CAGR) </w:t>
      </w:r>
      <w:r w:rsidR="00856072">
        <w:rPr>
          <w:szCs w:val="24"/>
        </w:rPr>
        <w:t>of -</w:t>
      </w:r>
      <w:r w:rsidR="00856072">
        <w:rPr>
          <w:szCs w:val="24"/>
        </w:rPr>
        <w:lastRenderedPageBreak/>
        <w:t xml:space="preserve">3.67 </w:t>
      </w:r>
      <w:r>
        <w:rPr>
          <w:szCs w:val="24"/>
        </w:rPr>
        <w:t>percent</w:t>
      </w:r>
      <w:r w:rsidR="00856072">
        <w:rPr>
          <w:szCs w:val="24"/>
        </w:rPr>
        <w:t>. As a result, we can see that the average passenger journey distance per year has decreased from 100 k</w:t>
      </w:r>
      <w:r>
        <w:rPr>
          <w:szCs w:val="24"/>
        </w:rPr>
        <w:t>ilometers</w:t>
      </w:r>
      <w:r w:rsidR="00856072">
        <w:rPr>
          <w:szCs w:val="24"/>
        </w:rPr>
        <w:t xml:space="preserve"> in 2006 to 82 </w:t>
      </w:r>
      <w:r>
        <w:rPr>
          <w:szCs w:val="24"/>
        </w:rPr>
        <w:t>kilometers</w:t>
      </w:r>
      <w:r w:rsidR="00856072">
        <w:rPr>
          <w:szCs w:val="24"/>
        </w:rPr>
        <w:t xml:space="preserve"> in 2015 with CAGR of -2.18 </w:t>
      </w:r>
      <w:r w:rsidR="00F442C9">
        <w:rPr>
          <w:szCs w:val="24"/>
        </w:rPr>
        <w:t>percent</w:t>
      </w:r>
      <w:r w:rsidR="00856072">
        <w:rPr>
          <w:szCs w:val="24"/>
        </w:rPr>
        <w:t xml:space="preserve">.   </w:t>
      </w:r>
    </w:p>
    <w:p w14:paraId="41891BAE" w14:textId="77777777" w:rsidR="00F442C9" w:rsidRDefault="00F442C9" w:rsidP="00856072">
      <w:pPr>
        <w:tabs>
          <w:tab w:val="left" w:pos="9360"/>
        </w:tabs>
        <w:jc w:val="both"/>
        <w:rPr>
          <w:szCs w:val="24"/>
        </w:rPr>
      </w:pPr>
    </w:p>
    <w:p w14:paraId="43F7AF50" w14:textId="54C1413B" w:rsidR="00856072" w:rsidRPr="00DC411F" w:rsidRDefault="00856072" w:rsidP="00324669">
      <w:pPr>
        <w:pStyle w:val="Caption"/>
        <w:keepNext/>
        <w:tabs>
          <w:tab w:val="left" w:pos="9360"/>
        </w:tabs>
        <w:jc w:val="both"/>
        <w:rPr>
          <w:i w:val="0"/>
          <w:szCs w:val="22"/>
        </w:rPr>
      </w:pPr>
      <w:r w:rsidRPr="00DC411F">
        <w:rPr>
          <w:i w:val="0"/>
          <w:szCs w:val="22"/>
        </w:rPr>
        <w:t xml:space="preserve">Table </w:t>
      </w:r>
      <w:r w:rsidRPr="00DC411F">
        <w:rPr>
          <w:i w:val="0"/>
          <w:szCs w:val="22"/>
        </w:rPr>
        <w:fldChar w:fldCharType="begin"/>
      </w:r>
      <w:r w:rsidRPr="00DC411F">
        <w:rPr>
          <w:i w:val="0"/>
          <w:szCs w:val="22"/>
        </w:rPr>
        <w:instrText xml:space="preserve"> SEQ Table \* ARABIC </w:instrText>
      </w:r>
      <w:r w:rsidRPr="00DC411F">
        <w:rPr>
          <w:i w:val="0"/>
          <w:szCs w:val="22"/>
        </w:rPr>
        <w:fldChar w:fldCharType="separate"/>
      </w:r>
      <w:r w:rsidR="00EB7AC4">
        <w:rPr>
          <w:i w:val="0"/>
          <w:noProof/>
          <w:szCs w:val="22"/>
        </w:rPr>
        <w:t>3</w:t>
      </w:r>
      <w:r w:rsidRPr="00DC411F">
        <w:rPr>
          <w:i w:val="0"/>
          <w:szCs w:val="22"/>
        </w:rPr>
        <w:fldChar w:fldCharType="end"/>
      </w:r>
      <w:r w:rsidRPr="00DC411F">
        <w:rPr>
          <w:i w:val="0"/>
          <w:szCs w:val="22"/>
        </w:rPr>
        <w:t>. Passenger transport performance of the</w:t>
      </w:r>
      <w:r w:rsidR="00102BE2">
        <w:rPr>
          <w:i w:val="0"/>
          <w:szCs w:val="22"/>
        </w:rPr>
        <w:t xml:space="preserve"> BCh</w:t>
      </w:r>
      <w:r w:rsidRPr="00DC411F">
        <w:rPr>
          <w:i w:val="0"/>
          <w:szCs w:val="22"/>
        </w:rPr>
        <w:t xml:space="preserve"> from 2006 to 2015</w:t>
      </w:r>
    </w:p>
    <w:tbl>
      <w:tblPr>
        <w:tblW w:w="9463" w:type="dxa"/>
        <w:tblInd w:w="113" w:type="dxa"/>
        <w:tblLayout w:type="fixed"/>
        <w:tblLook w:val="04A0" w:firstRow="1" w:lastRow="0" w:firstColumn="1" w:lastColumn="0" w:noHBand="0" w:noVBand="1"/>
      </w:tblPr>
      <w:tblGrid>
        <w:gridCol w:w="1716"/>
        <w:gridCol w:w="774"/>
        <w:gridCol w:w="775"/>
        <w:gridCol w:w="775"/>
        <w:gridCol w:w="774"/>
        <w:gridCol w:w="775"/>
        <w:gridCol w:w="775"/>
        <w:gridCol w:w="774"/>
        <w:gridCol w:w="775"/>
        <w:gridCol w:w="775"/>
        <w:gridCol w:w="775"/>
      </w:tblGrid>
      <w:tr w:rsidR="00856072" w:rsidRPr="00782D2F" w14:paraId="4A52F46C" w14:textId="77777777" w:rsidTr="00B42A97">
        <w:trPr>
          <w:trHeight w:val="288"/>
        </w:trPr>
        <w:tc>
          <w:tcPr>
            <w:tcW w:w="1716"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100D6662"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 Year</w:t>
            </w:r>
          </w:p>
        </w:tc>
        <w:tc>
          <w:tcPr>
            <w:tcW w:w="77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6D1D7AAA" w14:textId="77777777" w:rsidR="00856072" w:rsidRPr="00F32761" w:rsidRDefault="00856072" w:rsidP="00B42A97">
            <w:pPr>
              <w:tabs>
                <w:tab w:val="left" w:pos="9360"/>
              </w:tabs>
              <w:jc w:val="both"/>
              <w:rPr>
                <w:rFonts w:eastAsia="Times New Roman"/>
                <w:b/>
                <w:bCs/>
                <w:sz w:val="20"/>
                <w:szCs w:val="20"/>
              </w:rPr>
            </w:pPr>
            <w:r w:rsidRPr="00F32761">
              <w:rPr>
                <w:rFonts w:eastAsia="Times New Roman"/>
                <w:b/>
                <w:bCs/>
                <w:sz w:val="20"/>
                <w:szCs w:val="20"/>
              </w:rPr>
              <w:t>2006</w:t>
            </w:r>
          </w:p>
        </w:tc>
        <w:tc>
          <w:tcPr>
            <w:tcW w:w="77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1EF7CD63" w14:textId="77777777" w:rsidR="00856072" w:rsidRPr="00F32761" w:rsidRDefault="00856072" w:rsidP="00B42A97">
            <w:pPr>
              <w:tabs>
                <w:tab w:val="left" w:pos="9360"/>
              </w:tabs>
              <w:jc w:val="both"/>
              <w:rPr>
                <w:rFonts w:eastAsia="Times New Roman"/>
                <w:b/>
                <w:bCs/>
                <w:sz w:val="20"/>
                <w:szCs w:val="20"/>
              </w:rPr>
            </w:pPr>
            <w:r w:rsidRPr="00F32761">
              <w:rPr>
                <w:rFonts w:eastAsia="Times New Roman"/>
                <w:b/>
                <w:bCs/>
                <w:sz w:val="20"/>
                <w:szCs w:val="20"/>
              </w:rPr>
              <w:t>2007</w:t>
            </w:r>
          </w:p>
        </w:tc>
        <w:tc>
          <w:tcPr>
            <w:tcW w:w="77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238F0BBC" w14:textId="77777777" w:rsidR="00856072" w:rsidRPr="00F32761" w:rsidRDefault="00856072" w:rsidP="00B42A97">
            <w:pPr>
              <w:tabs>
                <w:tab w:val="left" w:pos="9360"/>
              </w:tabs>
              <w:jc w:val="both"/>
              <w:rPr>
                <w:rFonts w:eastAsia="Times New Roman"/>
                <w:b/>
                <w:bCs/>
                <w:sz w:val="20"/>
                <w:szCs w:val="20"/>
              </w:rPr>
            </w:pPr>
            <w:r w:rsidRPr="00F32761">
              <w:rPr>
                <w:rFonts w:eastAsia="Times New Roman"/>
                <w:b/>
                <w:bCs/>
                <w:sz w:val="20"/>
                <w:szCs w:val="20"/>
              </w:rPr>
              <w:t>2008</w:t>
            </w:r>
          </w:p>
        </w:tc>
        <w:tc>
          <w:tcPr>
            <w:tcW w:w="77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41C1EAB0" w14:textId="77777777" w:rsidR="00856072" w:rsidRPr="00F32761" w:rsidRDefault="00856072" w:rsidP="00B42A97">
            <w:pPr>
              <w:tabs>
                <w:tab w:val="left" w:pos="9360"/>
              </w:tabs>
              <w:jc w:val="both"/>
              <w:rPr>
                <w:rFonts w:eastAsia="Times New Roman"/>
                <w:b/>
                <w:bCs/>
                <w:sz w:val="20"/>
                <w:szCs w:val="20"/>
              </w:rPr>
            </w:pPr>
            <w:r w:rsidRPr="00F32761">
              <w:rPr>
                <w:rFonts w:eastAsia="Times New Roman"/>
                <w:b/>
                <w:bCs/>
                <w:sz w:val="20"/>
                <w:szCs w:val="20"/>
              </w:rPr>
              <w:t>2009</w:t>
            </w:r>
          </w:p>
        </w:tc>
        <w:tc>
          <w:tcPr>
            <w:tcW w:w="77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47552F0A" w14:textId="77777777" w:rsidR="00856072" w:rsidRPr="00F32761" w:rsidRDefault="00856072" w:rsidP="00B42A97">
            <w:pPr>
              <w:tabs>
                <w:tab w:val="left" w:pos="9360"/>
              </w:tabs>
              <w:jc w:val="both"/>
              <w:rPr>
                <w:rFonts w:eastAsia="Times New Roman"/>
                <w:b/>
                <w:bCs/>
                <w:sz w:val="20"/>
                <w:szCs w:val="20"/>
              </w:rPr>
            </w:pPr>
            <w:r w:rsidRPr="00F32761">
              <w:rPr>
                <w:rFonts w:eastAsia="Times New Roman"/>
                <w:b/>
                <w:bCs/>
                <w:sz w:val="20"/>
                <w:szCs w:val="20"/>
              </w:rPr>
              <w:t>2010</w:t>
            </w:r>
          </w:p>
        </w:tc>
        <w:tc>
          <w:tcPr>
            <w:tcW w:w="77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29FA68F4" w14:textId="77777777" w:rsidR="00856072" w:rsidRPr="00F32761" w:rsidRDefault="00856072" w:rsidP="00B42A97">
            <w:pPr>
              <w:tabs>
                <w:tab w:val="left" w:pos="9360"/>
              </w:tabs>
              <w:jc w:val="both"/>
              <w:rPr>
                <w:rFonts w:eastAsia="Times New Roman"/>
                <w:b/>
                <w:bCs/>
                <w:sz w:val="20"/>
                <w:szCs w:val="20"/>
              </w:rPr>
            </w:pPr>
            <w:r w:rsidRPr="00F32761">
              <w:rPr>
                <w:rFonts w:eastAsia="Times New Roman"/>
                <w:b/>
                <w:bCs/>
                <w:sz w:val="20"/>
                <w:szCs w:val="20"/>
              </w:rPr>
              <w:t>2011</w:t>
            </w:r>
          </w:p>
        </w:tc>
        <w:tc>
          <w:tcPr>
            <w:tcW w:w="77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069915B6" w14:textId="77777777" w:rsidR="00856072" w:rsidRPr="00F32761" w:rsidRDefault="00856072" w:rsidP="00B42A97">
            <w:pPr>
              <w:tabs>
                <w:tab w:val="left" w:pos="9360"/>
              </w:tabs>
              <w:jc w:val="both"/>
              <w:rPr>
                <w:rFonts w:eastAsia="Times New Roman"/>
                <w:b/>
                <w:bCs/>
                <w:sz w:val="20"/>
                <w:szCs w:val="20"/>
              </w:rPr>
            </w:pPr>
            <w:r w:rsidRPr="00F32761">
              <w:rPr>
                <w:rFonts w:eastAsia="Times New Roman"/>
                <w:b/>
                <w:bCs/>
                <w:sz w:val="20"/>
                <w:szCs w:val="20"/>
              </w:rPr>
              <w:t>2012</w:t>
            </w:r>
          </w:p>
        </w:tc>
        <w:tc>
          <w:tcPr>
            <w:tcW w:w="77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39E29C04" w14:textId="77777777" w:rsidR="00856072" w:rsidRPr="00F32761" w:rsidRDefault="00856072" w:rsidP="00B42A97">
            <w:pPr>
              <w:tabs>
                <w:tab w:val="left" w:pos="9360"/>
              </w:tabs>
              <w:jc w:val="both"/>
              <w:rPr>
                <w:rFonts w:eastAsia="Times New Roman"/>
                <w:b/>
                <w:bCs/>
                <w:sz w:val="20"/>
                <w:szCs w:val="20"/>
              </w:rPr>
            </w:pPr>
            <w:r w:rsidRPr="00F32761">
              <w:rPr>
                <w:rFonts w:eastAsia="Times New Roman"/>
                <w:b/>
                <w:bCs/>
                <w:sz w:val="20"/>
                <w:szCs w:val="20"/>
              </w:rPr>
              <w:t>2013</w:t>
            </w:r>
          </w:p>
        </w:tc>
        <w:tc>
          <w:tcPr>
            <w:tcW w:w="77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4588286F" w14:textId="77777777" w:rsidR="00856072" w:rsidRPr="00F32761" w:rsidRDefault="00856072" w:rsidP="00B42A97">
            <w:pPr>
              <w:tabs>
                <w:tab w:val="left" w:pos="9360"/>
              </w:tabs>
              <w:jc w:val="both"/>
              <w:rPr>
                <w:rFonts w:eastAsia="Times New Roman"/>
                <w:b/>
                <w:bCs/>
                <w:sz w:val="20"/>
                <w:szCs w:val="20"/>
              </w:rPr>
            </w:pPr>
            <w:r w:rsidRPr="00F32761">
              <w:rPr>
                <w:rFonts w:eastAsia="Times New Roman"/>
                <w:b/>
                <w:bCs/>
                <w:sz w:val="20"/>
                <w:szCs w:val="20"/>
              </w:rPr>
              <w:t>2014</w:t>
            </w:r>
          </w:p>
        </w:tc>
        <w:tc>
          <w:tcPr>
            <w:tcW w:w="77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13840225" w14:textId="77777777" w:rsidR="00856072" w:rsidRPr="00F32761" w:rsidRDefault="00856072" w:rsidP="00B42A97">
            <w:pPr>
              <w:tabs>
                <w:tab w:val="left" w:pos="9360"/>
              </w:tabs>
              <w:jc w:val="both"/>
              <w:rPr>
                <w:rFonts w:eastAsia="Times New Roman"/>
                <w:b/>
                <w:bCs/>
                <w:sz w:val="20"/>
                <w:szCs w:val="20"/>
              </w:rPr>
            </w:pPr>
            <w:r w:rsidRPr="00F32761">
              <w:rPr>
                <w:rFonts w:eastAsia="Times New Roman"/>
                <w:b/>
                <w:bCs/>
                <w:sz w:val="20"/>
                <w:szCs w:val="20"/>
              </w:rPr>
              <w:t>2015</w:t>
            </w:r>
          </w:p>
        </w:tc>
      </w:tr>
      <w:tr w:rsidR="00856072" w:rsidRPr="00782D2F" w14:paraId="5F57074D" w14:textId="77777777" w:rsidTr="00B42A97">
        <w:trPr>
          <w:trHeight w:val="288"/>
        </w:trPr>
        <w:tc>
          <w:tcPr>
            <w:tcW w:w="171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B77A8CD" w14:textId="66D873C6" w:rsidR="00856072" w:rsidRPr="00F32761" w:rsidRDefault="00856072">
            <w:pPr>
              <w:tabs>
                <w:tab w:val="left" w:pos="9360"/>
              </w:tabs>
              <w:jc w:val="both"/>
              <w:rPr>
                <w:rFonts w:eastAsia="Times New Roman"/>
                <w:sz w:val="20"/>
                <w:szCs w:val="20"/>
              </w:rPr>
            </w:pPr>
            <w:r w:rsidRPr="00F32761">
              <w:rPr>
                <w:rFonts w:eastAsia="Times New Roman"/>
                <w:sz w:val="20"/>
                <w:szCs w:val="20"/>
              </w:rPr>
              <w:t>passengers (m</w:t>
            </w:r>
            <w:r w:rsidR="00604D08">
              <w:rPr>
                <w:rFonts w:eastAsia="Times New Roman"/>
                <w:sz w:val="20"/>
                <w:szCs w:val="20"/>
              </w:rPr>
              <w:t>illion</w:t>
            </w:r>
            <w:r w:rsidRPr="00F32761">
              <w:rPr>
                <w:rFonts w:eastAsia="Times New Roman"/>
                <w:sz w:val="20"/>
                <w:szCs w:val="20"/>
              </w:rPr>
              <w:t>)</w:t>
            </w:r>
          </w:p>
        </w:tc>
        <w:tc>
          <w:tcPr>
            <w:tcW w:w="7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893AAF2"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99.4</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411E41A"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92.6</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D687949"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88.0</w:t>
            </w:r>
          </w:p>
        </w:tc>
        <w:tc>
          <w:tcPr>
            <w:tcW w:w="7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C01B611"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83.5</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8B28E22"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83.55</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5036DD2"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89.0</w:t>
            </w:r>
          </w:p>
        </w:tc>
        <w:tc>
          <w:tcPr>
            <w:tcW w:w="7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F98BEFF"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100.5</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1E40ED5"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99.4</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519E530"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91.6</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D7A13D1"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87.1</w:t>
            </w:r>
          </w:p>
        </w:tc>
      </w:tr>
      <w:tr w:rsidR="00856072" w:rsidRPr="00782D2F" w14:paraId="5C824542" w14:textId="77777777" w:rsidTr="00B42A97">
        <w:trPr>
          <w:trHeight w:val="288"/>
        </w:trPr>
        <w:tc>
          <w:tcPr>
            <w:tcW w:w="171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28BFEEAA" w14:textId="18DE5A42"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passenger-km (m</w:t>
            </w:r>
            <w:r w:rsidR="00604D08">
              <w:rPr>
                <w:rFonts w:eastAsia="Times New Roman"/>
                <w:sz w:val="20"/>
                <w:szCs w:val="20"/>
              </w:rPr>
              <w:t>illion</w:t>
            </w:r>
            <w:r w:rsidRPr="00F32761">
              <w:rPr>
                <w:rFonts w:eastAsia="Times New Roman"/>
                <w:sz w:val="20"/>
                <w:szCs w:val="20"/>
              </w:rPr>
              <w:t>)</w:t>
            </w:r>
          </w:p>
        </w:tc>
        <w:tc>
          <w:tcPr>
            <w:tcW w:w="7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633B37E"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9967.6</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879CA67"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9365.7</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356C542"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8188.3</w:t>
            </w:r>
          </w:p>
        </w:tc>
        <w:tc>
          <w:tcPr>
            <w:tcW w:w="7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2DA47C6"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7400.9</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B0045C2"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7578.3</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480DA3F"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7941.1</w:t>
            </w:r>
          </w:p>
        </w:tc>
        <w:tc>
          <w:tcPr>
            <w:tcW w:w="7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E419AA0"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8976.9</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5D5A9CB"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8997.6</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0DF9707"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7795.8</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CB1CFEB"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7117.3</w:t>
            </w:r>
          </w:p>
        </w:tc>
      </w:tr>
      <w:tr w:rsidR="00856072" w:rsidRPr="00782D2F" w14:paraId="40D68754" w14:textId="77777777" w:rsidTr="00B42A97">
        <w:trPr>
          <w:trHeight w:val="288"/>
        </w:trPr>
        <w:tc>
          <w:tcPr>
            <w:tcW w:w="171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0CA7DB7B" w14:textId="77777777" w:rsidR="00856072" w:rsidRDefault="00856072" w:rsidP="00B42A97">
            <w:pPr>
              <w:tabs>
                <w:tab w:val="left" w:pos="9360"/>
              </w:tabs>
              <w:jc w:val="both"/>
              <w:rPr>
                <w:rFonts w:eastAsia="Times New Roman"/>
                <w:sz w:val="20"/>
                <w:szCs w:val="20"/>
              </w:rPr>
            </w:pPr>
            <w:r w:rsidRPr="00F32761">
              <w:rPr>
                <w:rFonts w:eastAsia="Times New Roman"/>
                <w:sz w:val="20"/>
                <w:szCs w:val="20"/>
              </w:rPr>
              <w:t>average passenger</w:t>
            </w:r>
          </w:p>
          <w:p w14:paraId="1E9BC3BE"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journeys, km</w:t>
            </w:r>
          </w:p>
        </w:tc>
        <w:tc>
          <w:tcPr>
            <w:tcW w:w="7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8B1237E"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100</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EAB7FF4"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101</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4586BB0"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93</w:t>
            </w:r>
          </w:p>
        </w:tc>
        <w:tc>
          <w:tcPr>
            <w:tcW w:w="7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F2813AF"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89</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F87E4C1"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91</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B5FCB8F"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89</w:t>
            </w:r>
          </w:p>
        </w:tc>
        <w:tc>
          <w:tcPr>
            <w:tcW w:w="7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510E1C6"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89</w:t>
            </w:r>
          </w:p>
        </w:tc>
        <w:tc>
          <w:tcPr>
            <w:tcW w:w="7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3B244F1"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90</w:t>
            </w:r>
          </w:p>
        </w:tc>
        <w:tc>
          <w:tcPr>
            <w:tcW w:w="775" w:type="dxa"/>
            <w:tcBorders>
              <w:top w:val="nil"/>
              <w:left w:val="nil"/>
              <w:bottom w:val="single" w:sz="4" w:space="0" w:color="auto"/>
              <w:right w:val="single" w:sz="4" w:space="0" w:color="auto"/>
            </w:tcBorders>
            <w:shd w:val="clear" w:color="000000" w:fill="FFFFFF"/>
            <w:noWrap/>
            <w:tcMar>
              <w:left w:w="29" w:type="dxa"/>
              <w:right w:w="29" w:type="dxa"/>
            </w:tcMar>
            <w:vAlign w:val="bottom"/>
            <w:hideMark/>
          </w:tcPr>
          <w:p w14:paraId="590BAD7D"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85</w:t>
            </w:r>
          </w:p>
        </w:tc>
        <w:tc>
          <w:tcPr>
            <w:tcW w:w="775" w:type="dxa"/>
            <w:tcBorders>
              <w:top w:val="nil"/>
              <w:left w:val="nil"/>
              <w:bottom w:val="single" w:sz="4" w:space="0" w:color="auto"/>
              <w:right w:val="single" w:sz="4" w:space="0" w:color="auto"/>
            </w:tcBorders>
            <w:shd w:val="clear" w:color="000000" w:fill="FFFFFF"/>
            <w:noWrap/>
            <w:tcMar>
              <w:left w:w="29" w:type="dxa"/>
              <w:right w:w="29" w:type="dxa"/>
            </w:tcMar>
            <w:vAlign w:val="bottom"/>
            <w:hideMark/>
          </w:tcPr>
          <w:p w14:paraId="300B6961" w14:textId="77777777" w:rsidR="00856072" w:rsidRPr="00F32761" w:rsidRDefault="00856072" w:rsidP="00B42A97">
            <w:pPr>
              <w:tabs>
                <w:tab w:val="left" w:pos="9360"/>
              </w:tabs>
              <w:jc w:val="both"/>
              <w:rPr>
                <w:rFonts w:eastAsia="Times New Roman"/>
                <w:sz w:val="20"/>
                <w:szCs w:val="20"/>
              </w:rPr>
            </w:pPr>
            <w:r w:rsidRPr="00F32761">
              <w:rPr>
                <w:rFonts w:eastAsia="Times New Roman"/>
                <w:sz w:val="20"/>
                <w:szCs w:val="20"/>
              </w:rPr>
              <w:t>82</w:t>
            </w:r>
          </w:p>
        </w:tc>
      </w:tr>
    </w:tbl>
    <w:p w14:paraId="2C2E61F7" w14:textId="4A9A2ED9" w:rsidR="00856072" w:rsidRPr="00F32761" w:rsidRDefault="00856072" w:rsidP="00104135"/>
    <w:tbl>
      <w:tblPr>
        <w:tblStyle w:val="TableGrid"/>
        <w:tblW w:w="0" w:type="auto"/>
        <w:jc w:val="center"/>
        <w:tblLook w:val="04A0" w:firstRow="1" w:lastRow="0" w:firstColumn="1" w:lastColumn="0" w:noHBand="0" w:noVBand="1"/>
      </w:tblPr>
      <w:tblGrid>
        <w:gridCol w:w="4675"/>
        <w:gridCol w:w="4675"/>
      </w:tblGrid>
      <w:tr w:rsidR="00173A5E" w14:paraId="3770C0A2" w14:textId="77777777" w:rsidTr="00104135">
        <w:trPr>
          <w:jc w:val="center"/>
        </w:trPr>
        <w:tc>
          <w:tcPr>
            <w:tcW w:w="4675" w:type="dxa"/>
          </w:tcPr>
          <w:p w14:paraId="2B1FECB0" w14:textId="77777777" w:rsidR="00173A5E" w:rsidRDefault="00173A5E" w:rsidP="00856072">
            <w:pPr>
              <w:jc w:val="both"/>
              <w:rPr>
                <w:szCs w:val="24"/>
              </w:rPr>
            </w:pPr>
            <w:r w:rsidRPr="00782D2F">
              <w:rPr>
                <w:noProof/>
                <w:szCs w:val="24"/>
                <w:lang w:eastAsia="en-US"/>
              </w:rPr>
              <w:drawing>
                <wp:inline distT="0" distB="0" distL="0" distR="0" wp14:anchorId="4CF091BF" wp14:editId="6DC57752">
                  <wp:extent cx="2834640" cy="2049780"/>
                  <wp:effectExtent l="0" t="0" r="3810" b="762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94C887" w14:textId="1854A002" w:rsidR="00173A5E" w:rsidRPr="00DC411F" w:rsidRDefault="00173A5E" w:rsidP="00104135">
            <w:pPr>
              <w:pStyle w:val="Caption"/>
              <w:rPr>
                <w:szCs w:val="22"/>
              </w:rPr>
            </w:pPr>
            <w:bookmarkStart w:id="35" w:name="_Toc493198793"/>
            <w:r w:rsidRPr="00DC411F">
              <w:rPr>
                <w:i w:val="0"/>
                <w:szCs w:val="22"/>
              </w:rPr>
              <w:t xml:space="preserve">Figure </w:t>
            </w:r>
            <w:r w:rsidRPr="00DC411F">
              <w:rPr>
                <w:i w:val="0"/>
                <w:szCs w:val="22"/>
              </w:rPr>
              <w:fldChar w:fldCharType="begin"/>
            </w:r>
            <w:r w:rsidRPr="00DC411F">
              <w:rPr>
                <w:i w:val="0"/>
                <w:szCs w:val="22"/>
              </w:rPr>
              <w:instrText xml:space="preserve"> SEQ Figure \* ARABIC </w:instrText>
            </w:r>
            <w:r w:rsidRPr="00DC411F">
              <w:rPr>
                <w:i w:val="0"/>
                <w:szCs w:val="22"/>
              </w:rPr>
              <w:fldChar w:fldCharType="separate"/>
            </w:r>
            <w:r w:rsidR="00D52BDE" w:rsidRPr="00DC411F">
              <w:rPr>
                <w:i w:val="0"/>
                <w:noProof/>
                <w:szCs w:val="22"/>
              </w:rPr>
              <w:t>9</w:t>
            </w:r>
            <w:r w:rsidRPr="00DC411F">
              <w:rPr>
                <w:i w:val="0"/>
                <w:szCs w:val="22"/>
              </w:rPr>
              <w:fldChar w:fldCharType="end"/>
            </w:r>
            <w:r w:rsidRPr="00DC411F">
              <w:rPr>
                <w:i w:val="0"/>
                <w:szCs w:val="22"/>
              </w:rPr>
              <w:t xml:space="preserve">. </w:t>
            </w:r>
            <w:r w:rsidR="0037102A">
              <w:rPr>
                <w:i w:val="0"/>
                <w:szCs w:val="22"/>
              </w:rPr>
              <w:t xml:space="preserve"> </w:t>
            </w:r>
            <w:r w:rsidRPr="00DC411F">
              <w:rPr>
                <w:i w:val="0"/>
                <w:szCs w:val="22"/>
              </w:rPr>
              <w:t>Passenger carried and passenger</w:t>
            </w:r>
            <w:bookmarkEnd w:id="35"/>
            <w:r w:rsidRPr="00DC411F">
              <w:rPr>
                <w:i w:val="0"/>
                <w:szCs w:val="22"/>
              </w:rPr>
              <w:t xml:space="preserve">                     </w:t>
            </w:r>
          </w:p>
        </w:tc>
        <w:tc>
          <w:tcPr>
            <w:tcW w:w="4675" w:type="dxa"/>
          </w:tcPr>
          <w:p w14:paraId="71EAE251" w14:textId="77777777" w:rsidR="00173A5E" w:rsidRDefault="00173A5E" w:rsidP="00173A5E">
            <w:pPr>
              <w:keepNext/>
              <w:tabs>
                <w:tab w:val="left" w:pos="9360"/>
              </w:tabs>
              <w:ind w:right="-450"/>
              <w:jc w:val="both"/>
            </w:pPr>
            <w:r>
              <w:rPr>
                <w:noProof/>
                <w:lang w:eastAsia="en-US"/>
              </w:rPr>
              <w:drawing>
                <wp:inline distT="0" distB="0" distL="0" distR="0" wp14:anchorId="264280B9" wp14:editId="4B7F6B24">
                  <wp:extent cx="2834640" cy="2049780"/>
                  <wp:effectExtent l="0" t="0" r="3810" b="762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DDA787" w14:textId="02C03206" w:rsidR="00173A5E" w:rsidRPr="00DC411F" w:rsidRDefault="00173A5E" w:rsidP="00104135">
            <w:pPr>
              <w:pStyle w:val="Caption"/>
              <w:tabs>
                <w:tab w:val="left" w:pos="9360"/>
              </w:tabs>
              <w:jc w:val="both"/>
              <w:rPr>
                <w:szCs w:val="22"/>
              </w:rPr>
            </w:pPr>
            <w:bookmarkStart w:id="36" w:name="_Toc493198794"/>
            <w:r w:rsidRPr="00DC411F">
              <w:rPr>
                <w:i w:val="0"/>
                <w:szCs w:val="22"/>
              </w:rPr>
              <w:t xml:space="preserve">Figure </w:t>
            </w:r>
            <w:r w:rsidRPr="00DC411F">
              <w:rPr>
                <w:i w:val="0"/>
                <w:szCs w:val="22"/>
              </w:rPr>
              <w:fldChar w:fldCharType="begin"/>
            </w:r>
            <w:r w:rsidRPr="00DC411F">
              <w:rPr>
                <w:i w:val="0"/>
                <w:szCs w:val="22"/>
              </w:rPr>
              <w:instrText xml:space="preserve"> SEQ Figure \* ARABIC </w:instrText>
            </w:r>
            <w:r w:rsidRPr="00DC411F">
              <w:rPr>
                <w:i w:val="0"/>
                <w:szCs w:val="22"/>
              </w:rPr>
              <w:fldChar w:fldCharType="separate"/>
            </w:r>
            <w:r w:rsidR="00D52BDE" w:rsidRPr="00DC411F">
              <w:rPr>
                <w:i w:val="0"/>
                <w:noProof/>
                <w:szCs w:val="22"/>
              </w:rPr>
              <w:t>10</w:t>
            </w:r>
            <w:r w:rsidRPr="00DC411F">
              <w:rPr>
                <w:i w:val="0"/>
                <w:szCs w:val="22"/>
              </w:rPr>
              <w:fldChar w:fldCharType="end"/>
            </w:r>
            <w:r w:rsidRPr="00DC411F">
              <w:rPr>
                <w:i w:val="0"/>
                <w:szCs w:val="22"/>
              </w:rPr>
              <w:t>. Average passenger journey distance</w:t>
            </w:r>
            <w:bookmarkEnd w:id="36"/>
          </w:p>
        </w:tc>
      </w:tr>
    </w:tbl>
    <w:p w14:paraId="0A7114CE" w14:textId="77777777" w:rsidR="00856072" w:rsidRDefault="00856072" w:rsidP="00856072">
      <w:pPr>
        <w:jc w:val="both"/>
        <w:rPr>
          <w:szCs w:val="24"/>
        </w:rPr>
      </w:pPr>
    </w:p>
    <w:p w14:paraId="2F37CEAC" w14:textId="6B501FCD" w:rsidR="00856072" w:rsidRDefault="004D31BE" w:rsidP="00856072">
      <w:pPr>
        <w:jc w:val="both"/>
        <w:rPr>
          <w:szCs w:val="24"/>
        </w:rPr>
      </w:pPr>
      <w:r>
        <w:rPr>
          <w:szCs w:val="24"/>
        </w:rPr>
        <w:t>The number of passengers carried in Belarus decreased by about 1.4 percent per year from 2005 to 2014.</w:t>
      </w:r>
      <w:r>
        <w:rPr>
          <w:rStyle w:val="FootnoteReference"/>
          <w:szCs w:val="24"/>
        </w:rPr>
        <w:footnoteReference w:id="3"/>
      </w:r>
      <w:r>
        <w:rPr>
          <w:szCs w:val="24"/>
        </w:rPr>
        <w:t xml:space="preserve">  Countries in the region</w:t>
      </w:r>
      <w:r w:rsidR="00856072">
        <w:rPr>
          <w:szCs w:val="24"/>
        </w:rPr>
        <w:t xml:space="preserve"> show similar trends in passenger</w:t>
      </w:r>
      <w:r>
        <w:rPr>
          <w:szCs w:val="24"/>
        </w:rPr>
        <w:t>s</w:t>
      </w:r>
      <w:r w:rsidR="00856072">
        <w:rPr>
          <w:szCs w:val="24"/>
        </w:rPr>
        <w:t xml:space="preserve"> </w:t>
      </w:r>
      <w:r>
        <w:rPr>
          <w:szCs w:val="24"/>
        </w:rPr>
        <w:t xml:space="preserve">rail </w:t>
      </w:r>
      <w:r w:rsidR="00856072">
        <w:rPr>
          <w:szCs w:val="24"/>
        </w:rPr>
        <w:t xml:space="preserve">transport. </w:t>
      </w:r>
      <w:r>
        <w:rPr>
          <w:szCs w:val="24"/>
        </w:rPr>
        <w:t>While, t</w:t>
      </w:r>
      <w:r w:rsidR="00856072">
        <w:rPr>
          <w:szCs w:val="24"/>
        </w:rPr>
        <w:t xml:space="preserve">he average number of passengers in </w:t>
      </w:r>
      <w:r w:rsidR="00F442C9">
        <w:rPr>
          <w:szCs w:val="24"/>
        </w:rPr>
        <w:t xml:space="preserve">the </w:t>
      </w:r>
      <w:r w:rsidR="00856072">
        <w:rPr>
          <w:szCs w:val="24"/>
        </w:rPr>
        <w:t>E</w:t>
      </w:r>
      <w:r w:rsidR="00F442C9">
        <w:rPr>
          <w:szCs w:val="24"/>
        </w:rPr>
        <w:t xml:space="preserve">uropean </w:t>
      </w:r>
      <w:r w:rsidR="00856072">
        <w:rPr>
          <w:szCs w:val="24"/>
        </w:rPr>
        <w:t>U</w:t>
      </w:r>
      <w:r w:rsidR="00F442C9">
        <w:rPr>
          <w:szCs w:val="24"/>
        </w:rPr>
        <w:t>nion (EU)</w:t>
      </w:r>
      <w:r w:rsidR="00856072">
        <w:rPr>
          <w:szCs w:val="24"/>
        </w:rPr>
        <w:t xml:space="preserve"> increased by 0.53</w:t>
      </w:r>
      <w:r w:rsidR="00F442C9">
        <w:rPr>
          <w:szCs w:val="24"/>
        </w:rPr>
        <w:t xml:space="preserve"> percent</w:t>
      </w:r>
      <w:r w:rsidR="00856072">
        <w:rPr>
          <w:szCs w:val="24"/>
        </w:rPr>
        <w:t xml:space="preserve"> </w:t>
      </w:r>
      <w:r w:rsidR="00F442C9">
        <w:rPr>
          <w:szCs w:val="24"/>
        </w:rPr>
        <w:t>per year</w:t>
      </w:r>
      <w:r w:rsidR="00856072">
        <w:rPr>
          <w:szCs w:val="24"/>
        </w:rPr>
        <w:t>.</w:t>
      </w:r>
      <w:r w:rsidR="00F442C9">
        <w:rPr>
          <w:szCs w:val="24"/>
        </w:rPr>
        <w:t xml:space="preserve"> </w:t>
      </w:r>
      <w:r w:rsidR="00856072">
        <w:rPr>
          <w:szCs w:val="24"/>
        </w:rPr>
        <w:t xml:space="preserve"> </w:t>
      </w:r>
      <w:r w:rsidR="00F442C9">
        <w:rPr>
          <w:szCs w:val="24"/>
        </w:rPr>
        <w:t>Belarus’ n</w:t>
      </w:r>
      <w:r w:rsidR="00856072">
        <w:rPr>
          <w:szCs w:val="24"/>
        </w:rPr>
        <w:t>eighbor</w:t>
      </w:r>
      <w:r>
        <w:rPr>
          <w:szCs w:val="24"/>
        </w:rPr>
        <w:t>s</w:t>
      </w:r>
      <w:r w:rsidR="00856072">
        <w:rPr>
          <w:szCs w:val="24"/>
        </w:rPr>
        <w:t xml:space="preserve"> like Poland, Romania and Ukraine </w:t>
      </w:r>
      <w:r>
        <w:rPr>
          <w:szCs w:val="24"/>
        </w:rPr>
        <w:t xml:space="preserve">saw a drop in </w:t>
      </w:r>
      <w:r w:rsidR="00F442C9">
        <w:rPr>
          <w:szCs w:val="24"/>
        </w:rPr>
        <w:t>ridership</w:t>
      </w:r>
      <w:r w:rsidR="00856072">
        <w:rPr>
          <w:szCs w:val="24"/>
        </w:rPr>
        <w:t xml:space="preserve"> by 4.8</w:t>
      </w:r>
      <w:r w:rsidR="00F442C9">
        <w:rPr>
          <w:szCs w:val="24"/>
        </w:rPr>
        <w:t xml:space="preserve"> percent</w:t>
      </w:r>
      <w:r w:rsidR="00856072">
        <w:rPr>
          <w:szCs w:val="24"/>
        </w:rPr>
        <w:t>, 5.3</w:t>
      </w:r>
      <w:r w:rsidR="00F442C9">
        <w:rPr>
          <w:szCs w:val="24"/>
        </w:rPr>
        <w:t xml:space="preserve"> percent</w:t>
      </w:r>
      <w:r w:rsidR="00856072">
        <w:rPr>
          <w:szCs w:val="24"/>
        </w:rPr>
        <w:t xml:space="preserve"> and 0.7</w:t>
      </w:r>
      <w:r w:rsidR="00F442C9">
        <w:rPr>
          <w:szCs w:val="24"/>
        </w:rPr>
        <w:t xml:space="preserve"> percent, respectively.  T</w:t>
      </w:r>
      <w:r w:rsidR="00856072">
        <w:rPr>
          <w:szCs w:val="24"/>
        </w:rPr>
        <w:t xml:space="preserve">he number of passengers carried by </w:t>
      </w:r>
      <w:r>
        <w:rPr>
          <w:szCs w:val="24"/>
        </w:rPr>
        <w:t xml:space="preserve">Temir Zholy, the railway in </w:t>
      </w:r>
      <w:r w:rsidR="00856072">
        <w:rPr>
          <w:szCs w:val="24"/>
        </w:rPr>
        <w:t>Kazakhstan</w:t>
      </w:r>
      <w:r>
        <w:rPr>
          <w:szCs w:val="24"/>
        </w:rPr>
        <w:t xml:space="preserve">, </w:t>
      </w:r>
      <w:r w:rsidR="00856072">
        <w:rPr>
          <w:szCs w:val="24"/>
        </w:rPr>
        <w:t>increased by 4.4</w:t>
      </w:r>
      <w:r w:rsidR="00F442C9">
        <w:rPr>
          <w:szCs w:val="24"/>
        </w:rPr>
        <w:t xml:space="preserve"> percent</w:t>
      </w:r>
      <w:r w:rsidR="00856072">
        <w:rPr>
          <w:szCs w:val="24"/>
        </w:rPr>
        <w:t xml:space="preserve"> </w:t>
      </w:r>
      <w:r>
        <w:rPr>
          <w:szCs w:val="24"/>
        </w:rPr>
        <w:t>per year</w:t>
      </w:r>
      <w:r w:rsidR="00856072">
        <w:rPr>
          <w:szCs w:val="24"/>
        </w:rPr>
        <w:t xml:space="preserve">. </w:t>
      </w:r>
      <w:r>
        <w:rPr>
          <w:szCs w:val="24"/>
        </w:rPr>
        <w:t xml:space="preserve"> Figure </w:t>
      </w:r>
      <w:r w:rsidR="009C2187">
        <w:rPr>
          <w:szCs w:val="24"/>
        </w:rPr>
        <w:t>11</w:t>
      </w:r>
      <w:r>
        <w:rPr>
          <w:szCs w:val="24"/>
        </w:rPr>
        <w:t xml:space="preserve"> below shows the trends on each of these countries.  </w:t>
      </w:r>
    </w:p>
    <w:p w14:paraId="0B0059EE" w14:textId="77777777" w:rsidR="00856072" w:rsidRDefault="00856072" w:rsidP="00856072">
      <w:pPr>
        <w:jc w:val="both"/>
        <w:rPr>
          <w:szCs w:val="24"/>
        </w:rPr>
      </w:pPr>
    </w:p>
    <w:p w14:paraId="2786B0D7" w14:textId="77777777" w:rsidR="00856072" w:rsidRDefault="00856072" w:rsidP="00856072">
      <w:pPr>
        <w:keepNext/>
        <w:jc w:val="both"/>
      </w:pPr>
      <w:r>
        <w:rPr>
          <w:noProof/>
          <w:lang w:eastAsia="en-US"/>
        </w:rPr>
        <w:lastRenderedPageBreak/>
        <w:drawing>
          <wp:inline distT="0" distB="0" distL="0" distR="0" wp14:anchorId="4F1CE025" wp14:editId="723E22B6">
            <wp:extent cx="5935980" cy="2941320"/>
            <wp:effectExtent l="0" t="0" r="762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3AF67A" w14:textId="5E9ABE1A" w:rsidR="00856072" w:rsidRPr="00DC411F" w:rsidRDefault="00856072" w:rsidP="00856072">
      <w:pPr>
        <w:pStyle w:val="Caption"/>
        <w:jc w:val="both"/>
        <w:rPr>
          <w:i w:val="0"/>
          <w:szCs w:val="22"/>
        </w:rPr>
      </w:pPr>
      <w:bookmarkStart w:id="37" w:name="_Toc493198795"/>
      <w:r w:rsidRPr="00DC411F">
        <w:rPr>
          <w:i w:val="0"/>
          <w:szCs w:val="22"/>
        </w:rPr>
        <w:t xml:space="preserve">Figure </w:t>
      </w:r>
      <w:r w:rsidRPr="00DC411F">
        <w:rPr>
          <w:i w:val="0"/>
          <w:szCs w:val="22"/>
        </w:rPr>
        <w:fldChar w:fldCharType="begin"/>
      </w:r>
      <w:r w:rsidRPr="00DC411F">
        <w:rPr>
          <w:i w:val="0"/>
          <w:szCs w:val="22"/>
        </w:rPr>
        <w:instrText xml:space="preserve"> SEQ Figure \* ARABIC </w:instrText>
      </w:r>
      <w:r w:rsidRPr="00DC411F">
        <w:rPr>
          <w:i w:val="0"/>
          <w:szCs w:val="22"/>
        </w:rPr>
        <w:fldChar w:fldCharType="separate"/>
      </w:r>
      <w:r w:rsidR="00D52BDE" w:rsidRPr="00DC411F">
        <w:rPr>
          <w:i w:val="0"/>
          <w:noProof/>
          <w:szCs w:val="22"/>
        </w:rPr>
        <w:t>11</w:t>
      </w:r>
      <w:r w:rsidRPr="00DC411F">
        <w:rPr>
          <w:i w:val="0"/>
          <w:szCs w:val="22"/>
        </w:rPr>
        <w:fldChar w:fldCharType="end"/>
      </w:r>
      <w:r w:rsidRPr="00DC411F">
        <w:rPr>
          <w:i w:val="0"/>
          <w:szCs w:val="22"/>
        </w:rPr>
        <w:t>. The number of passengers carried (millions)</w:t>
      </w:r>
      <w:bookmarkEnd w:id="37"/>
    </w:p>
    <w:p w14:paraId="720EA65F" w14:textId="77777777" w:rsidR="00856072" w:rsidRDefault="00856072" w:rsidP="00856072">
      <w:pPr>
        <w:tabs>
          <w:tab w:val="left" w:pos="9360"/>
        </w:tabs>
        <w:jc w:val="both"/>
        <w:rPr>
          <w:b/>
          <w:szCs w:val="24"/>
        </w:rPr>
      </w:pPr>
    </w:p>
    <w:p w14:paraId="371174B0" w14:textId="7936F658" w:rsidR="00856072" w:rsidRDefault="00F442C9" w:rsidP="00856072">
      <w:pPr>
        <w:tabs>
          <w:tab w:val="left" w:pos="9360"/>
        </w:tabs>
        <w:jc w:val="both"/>
        <w:rPr>
          <w:szCs w:val="24"/>
        </w:rPr>
      </w:pPr>
      <w:r>
        <w:rPr>
          <w:szCs w:val="24"/>
        </w:rPr>
        <w:t>F</w:t>
      </w:r>
      <w:r w:rsidR="00856072" w:rsidRPr="008B6FC4">
        <w:rPr>
          <w:szCs w:val="24"/>
        </w:rPr>
        <w:t xml:space="preserve">igure </w:t>
      </w:r>
      <w:r w:rsidR="00097265">
        <w:rPr>
          <w:szCs w:val="24"/>
        </w:rPr>
        <w:t>12 below</w:t>
      </w:r>
      <w:r w:rsidR="00856072" w:rsidRPr="008B6FC4">
        <w:rPr>
          <w:szCs w:val="24"/>
        </w:rPr>
        <w:t xml:space="preserve"> shows that the passenger distance carried in Belarus decreased by 3.1</w:t>
      </w:r>
      <w:r>
        <w:rPr>
          <w:szCs w:val="24"/>
        </w:rPr>
        <w:t xml:space="preserve"> percent</w:t>
      </w:r>
      <w:r w:rsidR="00856072" w:rsidRPr="008B6FC4">
        <w:rPr>
          <w:szCs w:val="24"/>
        </w:rPr>
        <w:t xml:space="preserve"> from 2005 to 2014 and </w:t>
      </w:r>
      <w:r w:rsidR="00856072">
        <w:rPr>
          <w:szCs w:val="24"/>
        </w:rPr>
        <w:t xml:space="preserve">Poland, Romania and Ukraine decreased </w:t>
      </w:r>
      <w:r>
        <w:rPr>
          <w:szCs w:val="24"/>
        </w:rPr>
        <w:t>by</w:t>
      </w:r>
      <w:r w:rsidR="00856072">
        <w:rPr>
          <w:szCs w:val="24"/>
        </w:rPr>
        <w:t xml:space="preserve"> 3.75</w:t>
      </w:r>
      <w:r>
        <w:rPr>
          <w:szCs w:val="24"/>
        </w:rPr>
        <w:t xml:space="preserve"> percent</w:t>
      </w:r>
      <w:r w:rsidR="00856072">
        <w:rPr>
          <w:szCs w:val="24"/>
        </w:rPr>
        <w:t>, 6.08</w:t>
      </w:r>
      <w:r>
        <w:rPr>
          <w:szCs w:val="24"/>
        </w:rPr>
        <w:t xml:space="preserve"> percent</w:t>
      </w:r>
      <w:r w:rsidR="00856072">
        <w:rPr>
          <w:szCs w:val="24"/>
        </w:rPr>
        <w:t xml:space="preserve"> and 0.75</w:t>
      </w:r>
      <w:r>
        <w:rPr>
          <w:szCs w:val="24"/>
        </w:rPr>
        <w:t xml:space="preserve"> percent</w:t>
      </w:r>
      <w:r w:rsidR="00097265">
        <w:rPr>
          <w:szCs w:val="24"/>
        </w:rPr>
        <w:t xml:space="preserve"> respectively</w:t>
      </w:r>
      <w:r w:rsidR="00856072">
        <w:rPr>
          <w:szCs w:val="24"/>
        </w:rPr>
        <w:t xml:space="preserve">. On the other hand, passenger distances carried by </w:t>
      </w:r>
      <w:r>
        <w:rPr>
          <w:szCs w:val="24"/>
        </w:rPr>
        <w:t>Deutsche Banh (</w:t>
      </w:r>
      <w:r w:rsidR="00856072">
        <w:rPr>
          <w:szCs w:val="24"/>
        </w:rPr>
        <w:t>DB</w:t>
      </w:r>
      <w:r>
        <w:rPr>
          <w:szCs w:val="24"/>
        </w:rPr>
        <w:t xml:space="preserve">) </w:t>
      </w:r>
      <w:r w:rsidR="00856072">
        <w:rPr>
          <w:szCs w:val="24"/>
        </w:rPr>
        <w:t>AG of Germany increased by 1</w:t>
      </w:r>
      <w:r>
        <w:rPr>
          <w:szCs w:val="24"/>
        </w:rPr>
        <w:t xml:space="preserve"> percent every year.  In</w:t>
      </w:r>
      <w:r w:rsidR="00856072">
        <w:rPr>
          <w:szCs w:val="24"/>
        </w:rPr>
        <w:t xml:space="preserve"> Kazakhstan</w:t>
      </w:r>
      <w:r>
        <w:rPr>
          <w:szCs w:val="24"/>
        </w:rPr>
        <w:t>,</w:t>
      </w:r>
      <w:r w:rsidR="00856072">
        <w:rPr>
          <w:szCs w:val="24"/>
        </w:rPr>
        <w:t xml:space="preserve"> passenger distances increased by 4.8</w:t>
      </w:r>
      <w:r>
        <w:rPr>
          <w:szCs w:val="24"/>
        </w:rPr>
        <w:t xml:space="preserve"> percent per year.  Kazakhstan observed very</w:t>
      </w:r>
      <w:r w:rsidR="00856072">
        <w:rPr>
          <w:szCs w:val="24"/>
        </w:rPr>
        <w:t xml:space="preserve"> rapid growth since 2011. </w:t>
      </w:r>
      <w:r w:rsidR="001D4E9C">
        <w:rPr>
          <w:szCs w:val="24"/>
        </w:rPr>
        <w:t>As can be noted in these data, railways in the region are losing passenger traffic.  This trend is likely to be caused by the significant ro</w:t>
      </w:r>
      <w:r w:rsidR="00102BE2">
        <w:rPr>
          <w:szCs w:val="24"/>
        </w:rPr>
        <w:t>ad investment in the region.  BCh</w:t>
      </w:r>
      <w:r w:rsidR="001D4E9C">
        <w:rPr>
          <w:szCs w:val="24"/>
        </w:rPr>
        <w:t>, however,</w:t>
      </w:r>
      <w:r w:rsidR="00867A56">
        <w:rPr>
          <w:szCs w:val="24"/>
        </w:rPr>
        <w:t xml:space="preserve"> seems to have been</w:t>
      </w:r>
      <w:r w:rsidR="001D4E9C">
        <w:rPr>
          <w:szCs w:val="24"/>
        </w:rPr>
        <w:t xml:space="preserve"> able to compete more effectively </w:t>
      </w:r>
      <w:r w:rsidR="00867A56">
        <w:rPr>
          <w:szCs w:val="24"/>
        </w:rPr>
        <w:t xml:space="preserve">against the road sector </w:t>
      </w:r>
      <w:r w:rsidR="001D4E9C">
        <w:rPr>
          <w:szCs w:val="24"/>
        </w:rPr>
        <w:t xml:space="preserve">and attain lower passenger traffic losses.  </w:t>
      </w:r>
    </w:p>
    <w:p w14:paraId="33B64640" w14:textId="77777777" w:rsidR="00856072" w:rsidRPr="008B6FC4" w:rsidRDefault="00856072" w:rsidP="00856072">
      <w:pPr>
        <w:tabs>
          <w:tab w:val="left" w:pos="9360"/>
        </w:tabs>
        <w:jc w:val="both"/>
        <w:rPr>
          <w:szCs w:val="24"/>
        </w:rPr>
      </w:pPr>
    </w:p>
    <w:p w14:paraId="72B1D592" w14:textId="77777777" w:rsidR="00856072" w:rsidRDefault="00856072" w:rsidP="00856072">
      <w:pPr>
        <w:keepNext/>
        <w:tabs>
          <w:tab w:val="left" w:pos="9360"/>
        </w:tabs>
        <w:jc w:val="both"/>
      </w:pPr>
      <w:r>
        <w:rPr>
          <w:noProof/>
          <w:lang w:eastAsia="en-US"/>
        </w:rPr>
        <w:lastRenderedPageBreak/>
        <w:drawing>
          <wp:inline distT="0" distB="0" distL="0" distR="0" wp14:anchorId="3C31BCEC" wp14:editId="54C689C4">
            <wp:extent cx="5935980" cy="2956560"/>
            <wp:effectExtent l="0" t="0" r="762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5B3774" w14:textId="3366E343" w:rsidR="00856072" w:rsidRPr="00DC411F" w:rsidRDefault="00856072" w:rsidP="00856072">
      <w:pPr>
        <w:pStyle w:val="Caption"/>
        <w:jc w:val="both"/>
        <w:rPr>
          <w:i w:val="0"/>
          <w:szCs w:val="22"/>
        </w:rPr>
      </w:pPr>
      <w:bookmarkStart w:id="38" w:name="_Toc493198796"/>
      <w:r w:rsidRPr="00DC411F">
        <w:rPr>
          <w:i w:val="0"/>
          <w:szCs w:val="22"/>
        </w:rPr>
        <w:t xml:space="preserve">Figure </w:t>
      </w:r>
      <w:r w:rsidRPr="00DC411F">
        <w:rPr>
          <w:i w:val="0"/>
          <w:szCs w:val="22"/>
        </w:rPr>
        <w:fldChar w:fldCharType="begin"/>
      </w:r>
      <w:r w:rsidRPr="00DC411F">
        <w:rPr>
          <w:i w:val="0"/>
          <w:szCs w:val="22"/>
        </w:rPr>
        <w:instrText xml:space="preserve"> SEQ Figure \* ARABIC </w:instrText>
      </w:r>
      <w:r w:rsidRPr="00DC411F">
        <w:rPr>
          <w:i w:val="0"/>
          <w:szCs w:val="22"/>
        </w:rPr>
        <w:fldChar w:fldCharType="separate"/>
      </w:r>
      <w:r w:rsidR="00D52BDE" w:rsidRPr="00DC411F">
        <w:rPr>
          <w:i w:val="0"/>
          <w:noProof/>
          <w:szCs w:val="22"/>
        </w:rPr>
        <w:t>12</w:t>
      </w:r>
      <w:r w:rsidRPr="00DC411F">
        <w:rPr>
          <w:i w:val="0"/>
          <w:szCs w:val="22"/>
        </w:rPr>
        <w:fldChar w:fldCharType="end"/>
      </w:r>
      <w:r w:rsidRPr="00DC411F">
        <w:rPr>
          <w:i w:val="0"/>
          <w:szCs w:val="22"/>
        </w:rPr>
        <w:t>. Passenger distances carried (million km)</w:t>
      </w:r>
      <w:bookmarkEnd w:id="38"/>
    </w:p>
    <w:p w14:paraId="06BF8C24" w14:textId="77777777" w:rsidR="00F440AD" w:rsidRDefault="00F440AD" w:rsidP="00104135"/>
    <w:p w14:paraId="0FBA0840" w14:textId="129F5D00" w:rsidR="009E3B4D" w:rsidRPr="00F32761" w:rsidRDefault="009E3B4D" w:rsidP="009E3B4D">
      <w:pPr>
        <w:pStyle w:val="Heading4"/>
      </w:pPr>
      <w:r w:rsidRPr="00F32761">
        <w:t xml:space="preserve">Tariffs and </w:t>
      </w:r>
      <w:r>
        <w:t>C</w:t>
      </w:r>
      <w:r w:rsidRPr="00F32761">
        <w:t xml:space="preserve">hange in </w:t>
      </w:r>
      <w:r>
        <w:t>Passenger D</w:t>
      </w:r>
      <w:r w:rsidRPr="00F32761">
        <w:t>emand</w:t>
      </w:r>
      <w:r>
        <w:t xml:space="preserve"> </w:t>
      </w:r>
    </w:p>
    <w:p w14:paraId="3972C1CF" w14:textId="77777777" w:rsidR="00F440AD" w:rsidRDefault="00F440AD" w:rsidP="009E3B4D"/>
    <w:p w14:paraId="6AB175AE" w14:textId="2A3FCB4D" w:rsidR="009E3B4D" w:rsidRDefault="00102BE2" w:rsidP="009E3B4D">
      <w:r>
        <w:t>BCh</w:t>
      </w:r>
      <w:r w:rsidR="00F440AD">
        <w:t>’s passenger rail traffic</w:t>
      </w:r>
      <w:r w:rsidR="009E3B4D" w:rsidRPr="00782D2F">
        <w:t xml:space="preserve"> </w:t>
      </w:r>
      <w:r w:rsidR="00F440AD">
        <w:t xml:space="preserve">decreased in </w:t>
      </w:r>
      <w:r w:rsidR="009E3B4D" w:rsidRPr="00782D2F">
        <w:t xml:space="preserve">both </w:t>
      </w:r>
      <w:r w:rsidR="009E3B4D">
        <w:t xml:space="preserve">the </w:t>
      </w:r>
      <w:r w:rsidR="009E3B4D" w:rsidRPr="00782D2F">
        <w:t xml:space="preserve">domestic and international </w:t>
      </w:r>
      <w:r w:rsidR="009E3B4D">
        <w:t>market</w:t>
      </w:r>
      <w:r w:rsidR="009E3B4D" w:rsidRPr="00782D2F">
        <w:t xml:space="preserve">. </w:t>
      </w:r>
      <w:r w:rsidR="00F440AD">
        <w:t xml:space="preserve"> T</w:t>
      </w:r>
      <w:r w:rsidR="009E3B4D" w:rsidRPr="00782D2F">
        <w:t xml:space="preserve">he </w:t>
      </w:r>
      <w:r w:rsidR="00F440AD">
        <w:t>contraction of i</w:t>
      </w:r>
      <w:r w:rsidR="009E3B4D" w:rsidRPr="00782D2F">
        <w:t>nternational passenger</w:t>
      </w:r>
      <w:r w:rsidR="00F440AD">
        <w:t xml:space="preserve"> volume</w:t>
      </w:r>
      <w:r w:rsidR="009E3B4D" w:rsidRPr="00782D2F">
        <w:t xml:space="preserve">s </w:t>
      </w:r>
      <w:r w:rsidR="00F440AD">
        <w:t xml:space="preserve">was more </w:t>
      </w:r>
      <w:r w:rsidR="002D10F1">
        <w:t>pronounced</w:t>
      </w:r>
      <w:r w:rsidR="00F440AD">
        <w:t xml:space="preserve">.  </w:t>
      </w:r>
      <w:r w:rsidR="002D10F1">
        <w:t>Table 4 shows how b</w:t>
      </w:r>
      <w:r w:rsidR="00F440AD">
        <w:t>y 2015, th</w:t>
      </w:r>
      <w:r w:rsidR="009E3B4D" w:rsidRPr="00782D2F">
        <w:t xml:space="preserve">e number of international passengers </w:t>
      </w:r>
      <w:r w:rsidR="00F440AD">
        <w:t xml:space="preserve">were merely </w:t>
      </w:r>
      <w:r w:rsidR="009E3B4D" w:rsidRPr="00782D2F">
        <w:t>half of 2012.</w:t>
      </w:r>
      <w:r w:rsidR="002D10F1">
        <w:t xml:space="preserve">  Domestic passengers carried did see a net increase of 10 percent from 2010 to 2015</w:t>
      </w:r>
      <w:r w:rsidR="00EB76C0">
        <w:t>. D</w:t>
      </w:r>
      <w:r w:rsidR="002D10F1">
        <w:t xml:space="preserve">omestic traffic also </w:t>
      </w:r>
      <w:r w:rsidR="00EB76C0">
        <w:t xml:space="preserve">saw </w:t>
      </w:r>
      <w:r w:rsidR="00283526">
        <w:t>a drop since 2012, albeit more moderate</w:t>
      </w:r>
      <w:r w:rsidR="002D10F1">
        <w:t xml:space="preserve">.  </w:t>
      </w:r>
    </w:p>
    <w:p w14:paraId="34FC7C4A" w14:textId="77777777" w:rsidR="009E3B4D" w:rsidRDefault="009E3B4D" w:rsidP="009E3B4D"/>
    <w:p w14:paraId="5538E1D2" w14:textId="54421263" w:rsidR="009E3B4D" w:rsidRPr="00DC411F" w:rsidRDefault="009E3B4D" w:rsidP="009E3B4D">
      <w:pPr>
        <w:pStyle w:val="Caption"/>
        <w:keepNext/>
        <w:tabs>
          <w:tab w:val="left" w:pos="9360"/>
        </w:tabs>
        <w:jc w:val="both"/>
        <w:rPr>
          <w:rFonts w:cs="Times New Roman"/>
          <w:i w:val="0"/>
          <w:szCs w:val="22"/>
        </w:rPr>
      </w:pPr>
      <w:r w:rsidRPr="00DC411F">
        <w:rPr>
          <w:rFonts w:cs="Times New Roman"/>
          <w:i w:val="0"/>
          <w:szCs w:val="22"/>
        </w:rPr>
        <w:t xml:space="preserve">Table </w:t>
      </w:r>
      <w:r w:rsidRPr="00DC411F">
        <w:rPr>
          <w:rFonts w:cs="Times New Roman"/>
          <w:i w:val="0"/>
          <w:szCs w:val="22"/>
        </w:rPr>
        <w:fldChar w:fldCharType="begin"/>
      </w:r>
      <w:r w:rsidRPr="00DC411F">
        <w:rPr>
          <w:rFonts w:cs="Times New Roman"/>
          <w:i w:val="0"/>
          <w:szCs w:val="22"/>
        </w:rPr>
        <w:instrText xml:space="preserve"> SEQ Table \* ARABIC </w:instrText>
      </w:r>
      <w:r w:rsidRPr="00DC411F">
        <w:rPr>
          <w:rFonts w:cs="Times New Roman"/>
          <w:i w:val="0"/>
          <w:szCs w:val="22"/>
        </w:rPr>
        <w:fldChar w:fldCharType="separate"/>
      </w:r>
      <w:r w:rsidR="00EB7AC4">
        <w:rPr>
          <w:rFonts w:cs="Times New Roman"/>
          <w:i w:val="0"/>
          <w:noProof/>
          <w:szCs w:val="22"/>
        </w:rPr>
        <w:t>4</w:t>
      </w:r>
      <w:r w:rsidRPr="00DC411F">
        <w:rPr>
          <w:rFonts w:cs="Times New Roman"/>
          <w:i w:val="0"/>
          <w:noProof/>
          <w:szCs w:val="22"/>
        </w:rPr>
        <w:fldChar w:fldCharType="end"/>
      </w:r>
      <w:r w:rsidRPr="00DC411F">
        <w:rPr>
          <w:rFonts w:cs="Times New Roman"/>
          <w:i w:val="0"/>
          <w:szCs w:val="22"/>
        </w:rPr>
        <w:t>. The number of domestic and international passengers</w:t>
      </w:r>
    </w:p>
    <w:tbl>
      <w:tblPr>
        <w:tblW w:w="9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1028"/>
        <w:gridCol w:w="1028"/>
        <w:gridCol w:w="1029"/>
        <w:gridCol w:w="1028"/>
        <w:gridCol w:w="1028"/>
        <w:gridCol w:w="1029"/>
      </w:tblGrid>
      <w:tr w:rsidR="009E3B4D" w:rsidRPr="00782D2F" w14:paraId="280AD1A3" w14:textId="77777777" w:rsidTr="00EB76C0">
        <w:trPr>
          <w:trHeight w:val="288"/>
        </w:trPr>
        <w:tc>
          <w:tcPr>
            <w:tcW w:w="3150" w:type="dxa"/>
            <w:shd w:val="clear" w:color="auto" w:fill="auto"/>
            <w:noWrap/>
            <w:vAlign w:val="bottom"/>
            <w:hideMark/>
          </w:tcPr>
          <w:p w14:paraId="023C2550" w14:textId="77777777" w:rsidR="009E3B4D" w:rsidRPr="00337F91" w:rsidRDefault="009E3B4D" w:rsidP="00EB76C0">
            <w:pPr>
              <w:tabs>
                <w:tab w:val="left" w:pos="9360"/>
              </w:tabs>
              <w:jc w:val="both"/>
              <w:rPr>
                <w:rFonts w:eastAsia="Times New Roman"/>
                <w:sz w:val="20"/>
                <w:szCs w:val="20"/>
              </w:rPr>
            </w:pPr>
            <w:r>
              <w:rPr>
                <w:rFonts w:eastAsia="Times New Roman"/>
                <w:sz w:val="20"/>
                <w:szCs w:val="20"/>
              </w:rPr>
              <w:t>Year</w:t>
            </w:r>
          </w:p>
        </w:tc>
        <w:tc>
          <w:tcPr>
            <w:tcW w:w="1028" w:type="dxa"/>
            <w:shd w:val="clear" w:color="000000" w:fill="CCCCFF"/>
            <w:noWrap/>
            <w:vAlign w:val="center"/>
            <w:hideMark/>
          </w:tcPr>
          <w:p w14:paraId="58701061" w14:textId="77777777" w:rsidR="009E3B4D" w:rsidRPr="00337F91" w:rsidRDefault="009E3B4D" w:rsidP="00EB76C0">
            <w:pPr>
              <w:tabs>
                <w:tab w:val="left" w:pos="9360"/>
              </w:tabs>
              <w:jc w:val="both"/>
              <w:rPr>
                <w:rFonts w:eastAsia="Times New Roman"/>
                <w:b/>
                <w:bCs/>
                <w:sz w:val="20"/>
                <w:szCs w:val="20"/>
              </w:rPr>
            </w:pPr>
            <w:r w:rsidRPr="00337F91">
              <w:rPr>
                <w:rFonts w:eastAsia="Times New Roman"/>
                <w:b/>
                <w:bCs/>
                <w:sz w:val="20"/>
                <w:szCs w:val="20"/>
              </w:rPr>
              <w:t>2010</w:t>
            </w:r>
          </w:p>
        </w:tc>
        <w:tc>
          <w:tcPr>
            <w:tcW w:w="1028" w:type="dxa"/>
            <w:shd w:val="clear" w:color="000000" w:fill="CCCCFF"/>
            <w:noWrap/>
            <w:vAlign w:val="center"/>
            <w:hideMark/>
          </w:tcPr>
          <w:p w14:paraId="5E313A6C" w14:textId="77777777" w:rsidR="009E3B4D" w:rsidRPr="00337F91" w:rsidRDefault="009E3B4D" w:rsidP="00EB76C0">
            <w:pPr>
              <w:tabs>
                <w:tab w:val="left" w:pos="9360"/>
              </w:tabs>
              <w:jc w:val="both"/>
              <w:rPr>
                <w:rFonts w:eastAsia="Times New Roman"/>
                <w:b/>
                <w:bCs/>
                <w:sz w:val="20"/>
                <w:szCs w:val="20"/>
              </w:rPr>
            </w:pPr>
            <w:r w:rsidRPr="00337F91">
              <w:rPr>
                <w:rFonts w:eastAsia="Times New Roman"/>
                <w:b/>
                <w:bCs/>
                <w:sz w:val="20"/>
                <w:szCs w:val="20"/>
              </w:rPr>
              <w:t>2011</w:t>
            </w:r>
          </w:p>
        </w:tc>
        <w:tc>
          <w:tcPr>
            <w:tcW w:w="1029" w:type="dxa"/>
            <w:shd w:val="clear" w:color="000000" w:fill="CCCCFF"/>
            <w:noWrap/>
            <w:vAlign w:val="center"/>
            <w:hideMark/>
          </w:tcPr>
          <w:p w14:paraId="219B2245" w14:textId="77777777" w:rsidR="009E3B4D" w:rsidRPr="00337F91" w:rsidRDefault="009E3B4D" w:rsidP="00EB76C0">
            <w:pPr>
              <w:tabs>
                <w:tab w:val="left" w:pos="9360"/>
              </w:tabs>
              <w:jc w:val="both"/>
              <w:rPr>
                <w:rFonts w:eastAsia="Times New Roman"/>
                <w:b/>
                <w:bCs/>
                <w:sz w:val="20"/>
                <w:szCs w:val="20"/>
              </w:rPr>
            </w:pPr>
            <w:r w:rsidRPr="00337F91">
              <w:rPr>
                <w:rFonts w:eastAsia="Times New Roman"/>
                <w:b/>
                <w:bCs/>
                <w:sz w:val="20"/>
                <w:szCs w:val="20"/>
              </w:rPr>
              <w:t>2012</w:t>
            </w:r>
          </w:p>
        </w:tc>
        <w:tc>
          <w:tcPr>
            <w:tcW w:w="1028" w:type="dxa"/>
            <w:shd w:val="clear" w:color="000000" w:fill="CCCCFF"/>
            <w:noWrap/>
            <w:vAlign w:val="center"/>
            <w:hideMark/>
          </w:tcPr>
          <w:p w14:paraId="577E6D28" w14:textId="77777777" w:rsidR="009E3B4D" w:rsidRPr="00337F91" w:rsidRDefault="009E3B4D" w:rsidP="00EB76C0">
            <w:pPr>
              <w:tabs>
                <w:tab w:val="left" w:pos="9360"/>
              </w:tabs>
              <w:jc w:val="both"/>
              <w:rPr>
                <w:rFonts w:eastAsia="Times New Roman"/>
                <w:b/>
                <w:bCs/>
                <w:sz w:val="20"/>
                <w:szCs w:val="20"/>
              </w:rPr>
            </w:pPr>
            <w:r w:rsidRPr="00337F91">
              <w:rPr>
                <w:rFonts w:eastAsia="Times New Roman"/>
                <w:b/>
                <w:bCs/>
                <w:sz w:val="20"/>
                <w:szCs w:val="20"/>
              </w:rPr>
              <w:t>2013</w:t>
            </w:r>
          </w:p>
        </w:tc>
        <w:tc>
          <w:tcPr>
            <w:tcW w:w="1028" w:type="dxa"/>
            <w:shd w:val="clear" w:color="000000" w:fill="CCCCFF"/>
            <w:noWrap/>
            <w:vAlign w:val="center"/>
            <w:hideMark/>
          </w:tcPr>
          <w:p w14:paraId="282E8B4C" w14:textId="77777777" w:rsidR="009E3B4D" w:rsidRPr="00337F91" w:rsidRDefault="009E3B4D" w:rsidP="00EB76C0">
            <w:pPr>
              <w:tabs>
                <w:tab w:val="left" w:pos="9360"/>
              </w:tabs>
              <w:jc w:val="both"/>
              <w:rPr>
                <w:rFonts w:eastAsia="Times New Roman"/>
                <w:b/>
                <w:bCs/>
                <w:sz w:val="20"/>
                <w:szCs w:val="20"/>
              </w:rPr>
            </w:pPr>
            <w:r w:rsidRPr="00337F91">
              <w:rPr>
                <w:rFonts w:eastAsia="Times New Roman"/>
                <w:b/>
                <w:bCs/>
                <w:sz w:val="20"/>
                <w:szCs w:val="20"/>
              </w:rPr>
              <w:t>2014</w:t>
            </w:r>
          </w:p>
        </w:tc>
        <w:tc>
          <w:tcPr>
            <w:tcW w:w="1029" w:type="dxa"/>
            <w:shd w:val="clear" w:color="000000" w:fill="CCCCFF"/>
            <w:noWrap/>
            <w:vAlign w:val="center"/>
            <w:hideMark/>
          </w:tcPr>
          <w:p w14:paraId="1CA2AE70" w14:textId="77777777" w:rsidR="009E3B4D" w:rsidRPr="00337F91" w:rsidRDefault="009E3B4D" w:rsidP="00EB76C0">
            <w:pPr>
              <w:tabs>
                <w:tab w:val="left" w:pos="9360"/>
              </w:tabs>
              <w:jc w:val="both"/>
              <w:rPr>
                <w:rFonts w:eastAsia="Times New Roman"/>
                <w:b/>
                <w:bCs/>
                <w:sz w:val="20"/>
                <w:szCs w:val="20"/>
              </w:rPr>
            </w:pPr>
            <w:r w:rsidRPr="00337F91">
              <w:rPr>
                <w:rFonts w:eastAsia="Times New Roman"/>
                <w:b/>
                <w:bCs/>
                <w:sz w:val="20"/>
                <w:szCs w:val="20"/>
              </w:rPr>
              <w:t>2015</w:t>
            </w:r>
          </w:p>
        </w:tc>
      </w:tr>
      <w:tr w:rsidR="009E3B4D" w:rsidRPr="00782D2F" w14:paraId="221B43EE" w14:textId="77777777" w:rsidTr="00EB76C0">
        <w:trPr>
          <w:trHeight w:val="312"/>
        </w:trPr>
        <w:tc>
          <w:tcPr>
            <w:tcW w:w="3150" w:type="dxa"/>
            <w:shd w:val="clear" w:color="auto" w:fill="auto"/>
            <w:noWrap/>
            <w:vAlign w:val="bottom"/>
            <w:hideMark/>
          </w:tcPr>
          <w:p w14:paraId="04FDAC4F" w14:textId="77777777" w:rsidR="009E3B4D" w:rsidRDefault="009E3B4D" w:rsidP="00EB76C0">
            <w:pPr>
              <w:tabs>
                <w:tab w:val="left" w:pos="9360"/>
              </w:tabs>
              <w:jc w:val="both"/>
              <w:rPr>
                <w:rFonts w:eastAsia="Times New Roman"/>
                <w:sz w:val="20"/>
                <w:szCs w:val="20"/>
              </w:rPr>
            </w:pPr>
            <w:r w:rsidRPr="00337F91">
              <w:rPr>
                <w:rFonts w:eastAsia="Times New Roman"/>
                <w:sz w:val="20"/>
                <w:szCs w:val="20"/>
              </w:rPr>
              <w:t>Domestic</w:t>
            </w:r>
            <w:r>
              <w:rPr>
                <w:rFonts w:eastAsia="Times New Roman"/>
                <w:sz w:val="20"/>
                <w:szCs w:val="20"/>
              </w:rPr>
              <w:t xml:space="preserve"> passengers carried</w:t>
            </w:r>
          </w:p>
          <w:p w14:paraId="4219109D" w14:textId="1CF3E44F" w:rsidR="0077668C" w:rsidRPr="00337F91" w:rsidRDefault="0077668C" w:rsidP="00EB76C0">
            <w:pPr>
              <w:tabs>
                <w:tab w:val="left" w:pos="9360"/>
              </w:tabs>
              <w:jc w:val="both"/>
              <w:rPr>
                <w:rFonts w:eastAsia="Times New Roman"/>
                <w:sz w:val="20"/>
                <w:szCs w:val="20"/>
              </w:rPr>
            </w:pPr>
            <w:r>
              <w:rPr>
                <w:rFonts w:eastAsia="Times New Roman"/>
                <w:sz w:val="20"/>
                <w:szCs w:val="20"/>
              </w:rPr>
              <w:t>(in millions)</w:t>
            </w:r>
          </w:p>
        </w:tc>
        <w:tc>
          <w:tcPr>
            <w:tcW w:w="1028" w:type="dxa"/>
            <w:shd w:val="clear" w:color="auto" w:fill="auto"/>
            <w:noWrap/>
            <w:vAlign w:val="center"/>
            <w:hideMark/>
          </w:tcPr>
          <w:p w14:paraId="569F2BEE" w14:textId="77777777" w:rsidR="009E3B4D" w:rsidRPr="00337F91" w:rsidRDefault="009E3B4D" w:rsidP="00EB76C0">
            <w:pPr>
              <w:tabs>
                <w:tab w:val="left" w:pos="9360"/>
              </w:tabs>
              <w:jc w:val="right"/>
              <w:rPr>
                <w:rFonts w:eastAsia="Times New Roman"/>
                <w:sz w:val="20"/>
                <w:szCs w:val="20"/>
              </w:rPr>
            </w:pPr>
            <w:r w:rsidRPr="00337F91">
              <w:rPr>
                <w:rFonts w:eastAsia="Times New Roman"/>
                <w:sz w:val="20"/>
                <w:szCs w:val="20"/>
              </w:rPr>
              <w:t>76.15</w:t>
            </w:r>
          </w:p>
        </w:tc>
        <w:tc>
          <w:tcPr>
            <w:tcW w:w="1028" w:type="dxa"/>
            <w:shd w:val="clear" w:color="auto" w:fill="auto"/>
            <w:noWrap/>
            <w:vAlign w:val="center"/>
            <w:hideMark/>
          </w:tcPr>
          <w:p w14:paraId="33651B95" w14:textId="77777777" w:rsidR="009E3B4D" w:rsidRPr="00337F91" w:rsidRDefault="009E3B4D" w:rsidP="00EB76C0">
            <w:pPr>
              <w:tabs>
                <w:tab w:val="left" w:pos="9360"/>
              </w:tabs>
              <w:jc w:val="right"/>
              <w:rPr>
                <w:rFonts w:eastAsia="Times New Roman"/>
                <w:sz w:val="20"/>
                <w:szCs w:val="20"/>
              </w:rPr>
            </w:pPr>
            <w:r w:rsidRPr="00337F91">
              <w:rPr>
                <w:rFonts w:eastAsia="Times New Roman"/>
                <w:sz w:val="20"/>
                <w:szCs w:val="20"/>
              </w:rPr>
              <w:t>81.6</w:t>
            </w:r>
          </w:p>
        </w:tc>
        <w:tc>
          <w:tcPr>
            <w:tcW w:w="1029" w:type="dxa"/>
            <w:shd w:val="clear" w:color="auto" w:fill="auto"/>
            <w:noWrap/>
            <w:vAlign w:val="center"/>
            <w:hideMark/>
          </w:tcPr>
          <w:p w14:paraId="48DFFFF7" w14:textId="77777777" w:rsidR="009E3B4D" w:rsidRPr="00337F91" w:rsidRDefault="009E3B4D" w:rsidP="00EB76C0">
            <w:pPr>
              <w:tabs>
                <w:tab w:val="left" w:pos="9360"/>
              </w:tabs>
              <w:jc w:val="right"/>
              <w:rPr>
                <w:rFonts w:eastAsia="Times New Roman"/>
                <w:sz w:val="20"/>
                <w:szCs w:val="20"/>
              </w:rPr>
            </w:pPr>
            <w:r w:rsidRPr="00337F91">
              <w:rPr>
                <w:rFonts w:eastAsia="Times New Roman"/>
                <w:sz w:val="20"/>
                <w:szCs w:val="20"/>
              </w:rPr>
              <w:t>92.8</w:t>
            </w:r>
          </w:p>
        </w:tc>
        <w:tc>
          <w:tcPr>
            <w:tcW w:w="1028" w:type="dxa"/>
            <w:shd w:val="clear" w:color="auto" w:fill="auto"/>
            <w:noWrap/>
            <w:vAlign w:val="center"/>
            <w:hideMark/>
          </w:tcPr>
          <w:p w14:paraId="546B8297" w14:textId="77777777" w:rsidR="009E3B4D" w:rsidRPr="00337F91" w:rsidRDefault="009E3B4D" w:rsidP="00EB76C0">
            <w:pPr>
              <w:tabs>
                <w:tab w:val="left" w:pos="9360"/>
              </w:tabs>
              <w:jc w:val="right"/>
              <w:rPr>
                <w:rFonts w:eastAsia="Times New Roman"/>
                <w:sz w:val="20"/>
                <w:szCs w:val="20"/>
              </w:rPr>
            </w:pPr>
            <w:r w:rsidRPr="00337F91">
              <w:rPr>
                <w:rFonts w:eastAsia="Times New Roman"/>
                <w:sz w:val="20"/>
                <w:szCs w:val="20"/>
              </w:rPr>
              <w:t>92.3</w:t>
            </w:r>
          </w:p>
        </w:tc>
        <w:tc>
          <w:tcPr>
            <w:tcW w:w="1028" w:type="dxa"/>
            <w:shd w:val="clear" w:color="auto" w:fill="auto"/>
            <w:noWrap/>
            <w:vAlign w:val="center"/>
            <w:hideMark/>
          </w:tcPr>
          <w:p w14:paraId="3B7DCF38" w14:textId="77777777" w:rsidR="009E3B4D" w:rsidRPr="00337F91" w:rsidRDefault="009E3B4D" w:rsidP="00EB76C0">
            <w:pPr>
              <w:tabs>
                <w:tab w:val="left" w:pos="9360"/>
              </w:tabs>
              <w:jc w:val="right"/>
              <w:rPr>
                <w:rFonts w:eastAsia="Times New Roman"/>
                <w:sz w:val="20"/>
                <w:szCs w:val="20"/>
              </w:rPr>
            </w:pPr>
            <w:r w:rsidRPr="00337F91">
              <w:rPr>
                <w:rFonts w:eastAsia="Times New Roman"/>
                <w:sz w:val="20"/>
                <w:szCs w:val="20"/>
              </w:rPr>
              <w:t>86.5</w:t>
            </w:r>
          </w:p>
        </w:tc>
        <w:tc>
          <w:tcPr>
            <w:tcW w:w="1029" w:type="dxa"/>
            <w:shd w:val="clear" w:color="auto" w:fill="auto"/>
            <w:noWrap/>
            <w:vAlign w:val="center"/>
            <w:hideMark/>
          </w:tcPr>
          <w:p w14:paraId="6483748D" w14:textId="77777777" w:rsidR="009E3B4D" w:rsidRPr="00337F91" w:rsidRDefault="009E3B4D" w:rsidP="00EB76C0">
            <w:pPr>
              <w:tabs>
                <w:tab w:val="left" w:pos="9360"/>
              </w:tabs>
              <w:jc w:val="right"/>
              <w:rPr>
                <w:rFonts w:eastAsia="Times New Roman"/>
                <w:color w:val="000000"/>
                <w:sz w:val="20"/>
                <w:szCs w:val="20"/>
              </w:rPr>
            </w:pPr>
            <w:r w:rsidRPr="00337F91">
              <w:rPr>
                <w:rFonts w:eastAsia="Times New Roman"/>
                <w:color w:val="000000"/>
                <w:sz w:val="20"/>
                <w:szCs w:val="20"/>
              </w:rPr>
              <w:t>83.1</w:t>
            </w:r>
          </w:p>
        </w:tc>
      </w:tr>
      <w:tr w:rsidR="00283526" w:rsidRPr="00782D2F" w14:paraId="54393701" w14:textId="77777777" w:rsidTr="00EB76C0">
        <w:trPr>
          <w:trHeight w:val="312"/>
        </w:trPr>
        <w:tc>
          <w:tcPr>
            <w:tcW w:w="3150" w:type="dxa"/>
            <w:shd w:val="clear" w:color="auto" w:fill="auto"/>
            <w:noWrap/>
            <w:vAlign w:val="bottom"/>
          </w:tcPr>
          <w:p w14:paraId="6CB44604" w14:textId="44435E4E" w:rsidR="00283526" w:rsidRPr="00337F91" w:rsidRDefault="00283526" w:rsidP="00EB76C0">
            <w:pPr>
              <w:tabs>
                <w:tab w:val="left" w:pos="9360"/>
              </w:tabs>
              <w:jc w:val="both"/>
              <w:rPr>
                <w:rFonts w:eastAsia="Times New Roman"/>
                <w:sz w:val="20"/>
                <w:szCs w:val="20"/>
              </w:rPr>
            </w:pPr>
            <w:r>
              <w:rPr>
                <w:rFonts w:eastAsia="Times New Roman"/>
                <w:sz w:val="20"/>
                <w:szCs w:val="20"/>
              </w:rPr>
              <w:t>Percent change</w:t>
            </w:r>
          </w:p>
        </w:tc>
        <w:tc>
          <w:tcPr>
            <w:tcW w:w="1028" w:type="dxa"/>
            <w:shd w:val="clear" w:color="auto" w:fill="auto"/>
            <w:noWrap/>
            <w:vAlign w:val="center"/>
          </w:tcPr>
          <w:p w14:paraId="5AEEEB42" w14:textId="77777777" w:rsidR="00283526" w:rsidRPr="00337F91" w:rsidRDefault="00283526" w:rsidP="00EB76C0">
            <w:pPr>
              <w:tabs>
                <w:tab w:val="left" w:pos="9360"/>
              </w:tabs>
              <w:jc w:val="right"/>
              <w:rPr>
                <w:rFonts w:eastAsia="Times New Roman"/>
                <w:sz w:val="20"/>
                <w:szCs w:val="20"/>
              </w:rPr>
            </w:pPr>
          </w:p>
        </w:tc>
        <w:tc>
          <w:tcPr>
            <w:tcW w:w="1028" w:type="dxa"/>
            <w:shd w:val="clear" w:color="auto" w:fill="auto"/>
            <w:noWrap/>
            <w:vAlign w:val="center"/>
          </w:tcPr>
          <w:p w14:paraId="1AC41AB8" w14:textId="136A445C" w:rsidR="00283526" w:rsidRPr="00337F91" w:rsidRDefault="00283526" w:rsidP="00EB76C0">
            <w:pPr>
              <w:tabs>
                <w:tab w:val="left" w:pos="9360"/>
              </w:tabs>
              <w:jc w:val="right"/>
              <w:rPr>
                <w:rFonts w:eastAsia="Times New Roman"/>
                <w:sz w:val="20"/>
                <w:szCs w:val="20"/>
              </w:rPr>
            </w:pPr>
            <w:r>
              <w:rPr>
                <w:rFonts w:eastAsia="Times New Roman"/>
                <w:sz w:val="20"/>
                <w:szCs w:val="20"/>
              </w:rPr>
              <w:t>7.16%</w:t>
            </w:r>
          </w:p>
        </w:tc>
        <w:tc>
          <w:tcPr>
            <w:tcW w:w="1029" w:type="dxa"/>
            <w:shd w:val="clear" w:color="auto" w:fill="auto"/>
            <w:noWrap/>
            <w:vAlign w:val="center"/>
          </w:tcPr>
          <w:p w14:paraId="7041D337" w14:textId="13F1F4A3" w:rsidR="00283526" w:rsidRPr="00337F91" w:rsidRDefault="00283526" w:rsidP="00E14F7F">
            <w:pPr>
              <w:tabs>
                <w:tab w:val="left" w:pos="9360"/>
              </w:tabs>
              <w:jc w:val="right"/>
              <w:rPr>
                <w:rFonts w:eastAsia="Times New Roman"/>
                <w:sz w:val="20"/>
                <w:szCs w:val="20"/>
              </w:rPr>
            </w:pPr>
            <w:r>
              <w:rPr>
                <w:rFonts w:eastAsia="Times New Roman"/>
                <w:sz w:val="20"/>
                <w:szCs w:val="20"/>
              </w:rPr>
              <w:t>13.7%</w:t>
            </w:r>
          </w:p>
        </w:tc>
        <w:tc>
          <w:tcPr>
            <w:tcW w:w="1028" w:type="dxa"/>
            <w:shd w:val="clear" w:color="auto" w:fill="auto"/>
            <w:noWrap/>
            <w:vAlign w:val="center"/>
          </w:tcPr>
          <w:p w14:paraId="2850E509" w14:textId="7988FFDA" w:rsidR="00283526" w:rsidRPr="00337F91" w:rsidRDefault="00283526" w:rsidP="00EB76C0">
            <w:pPr>
              <w:tabs>
                <w:tab w:val="left" w:pos="9360"/>
              </w:tabs>
              <w:jc w:val="right"/>
              <w:rPr>
                <w:rFonts w:eastAsia="Times New Roman"/>
                <w:sz w:val="20"/>
                <w:szCs w:val="20"/>
              </w:rPr>
            </w:pPr>
            <w:r>
              <w:rPr>
                <w:rFonts w:eastAsia="Times New Roman"/>
                <w:sz w:val="20"/>
                <w:szCs w:val="20"/>
              </w:rPr>
              <w:t>-0.54%</w:t>
            </w:r>
          </w:p>
        </w:tc>
        <w:tc>
          <w:tcPr>
            <w:tcW w:w="1028" w:type="dxa"/>
            <w:shd w:val="clear" w:color="auto" w:fill="auto"/>
            <w:noWrap/>
            <w:vAlign w:val="center"/>
          </w:tcPr>
          <w:p w14:paraId="426F4E14" w14:textId="4D836A79" w:rsidR="00283526" w:rsidRPr="00337F91" w:rsidRDefault="00283526" w:rsidP="00EB76C0">
            <w:pPr>
              <w:tabs>
                <w:tab w:val="left" w:pos="9360"/>
              </w:tabs>
              <w:jc w:val="right"/>
              <w:rPr>
                <w:rFonts w:eastAsia="Times New Roman"/>
                <w:sz w:val="20"/>
                <w:szCs w:val="20"/>
              </w:rPr>
            </w:pPr>
            <w:r>
              <w:rPr>
                <w:rFonts w:eastAsia="Times New Roman"/>
                <w:sz w:val="20"/>
                <w:szCs w:val="20"/>
              </w:rPr>
              <w:t>-6.28%</w:t>
            </w:r>
          </w:p>
        </w:tc>
        <w:tc>
          <w:tcPr>
            <w:tcW w:w="1029" w:type="dxa"/>
            <w:shd w:val="clear" w:color="auto" w:fill="auto"/>
            <w:noWrap/>
            <w:vAlign w:val="center"/>
          </w:tcPr>
          <w:p w14:paraId="43133DDE" w14:textId="6013C853" w:rsidR="00283526" w:rsidRPr="00337F91" w:rsidRDefault="00283526" w:rsidP="00EB76C0">
            <w:pPr>
              <w:tabs>
                <w:tab w:val="left" w:pos="9360"/>
              </w:tabs>
              <w:jc w:val="right"/>
              <w:rPr>
                <w:rFonts w:eastAsia="Times New Roman"/>
                <w:color w:val="000000"/>
                <w:sz w:val="20"/>
                <w:szCs w:val="20"/>
              </w:rPr>
            </w:pPr>
            <w:r>
              <w:rPr>
                <w:rFonts w:eastAsia="Times New Roman"/>
                <w:color w:val="000000"/>
                <w:sz w:val="20"/>
                <w:szCs w:val="20"/>
              </w:rPr>
              <w:t>-3.93%</w:t>
            </w:r>
          </w:p>
        </w:tc>
      </w:tr>
      <w:tr w:rsidR="009E3B4D" w:rsidRPr="00782D2F" w14:paraId="52687205" w14:textId="77777777" w:rsidTr="00EB76C0">
        <w:trPr>
          <w:trHeight w:val="312"/>
        </w:trPr>
        <w:tc>
          <w:tcPr>
            <w:tcW w:w="3150" w:type="dxa"/>
            <w:shd w:val="clear" w:color="auto" w:fill="auto"/>
            <w:noWrap/>
            <w:vAlign w:val="bottom"/>
            <w:hideMark/>
          </w:tcPr>
          <w:p w14:paraId="164A9B1B" w14:textId="77777777" w:rsidR="009E3B4D" w:rsidRDefault="009E3B4D" w:rsidP="00EB76C0">
            <w:pPr>
              <w:tabs>
                <w:tab w:val="left" w:pos="9360"/>
              </w:tabs>
              <w:jc w:val="both"/>
              <w:rPr>
                <w:rFonts w:eastAsia="Times New Roman"/>
                <w:sz w:val="20"/>
                <w:szCs w:val="20"/>
              </w:rPr>
            </w:pPr>
            <w:r w:rsidRPr="00337F91">
              <w:rPr>
                <w:rFonts w:eastAsia="Times New Roman"/>
                <w:sz w:val="20"/>
                <w:szCs w:val="20"/>
              </w:rPr>
              <w:t xml:space="preserve">International </w:t>
            </w:r>
            <w:r>
              <w:rPr>
                <w:rFonts w:eastAsia="Times New Roman"/>
                <w:sz w:val="20"/>
                <w:szCs w:val="20"/>
              </w:rPr>
              <w:t>passengers carried</w:t>
            </w:r>
          </w:p>
          <w:p w14:paraId="0B09BADC" w14:textId="7529E9E0" w:rsidR="0077668C" w:rsidRPr="00337F91" w:rsidRDefault="0077668C" w:rsidP="00EB76C0">
            <w:pPr>
              <w:tabs>
                <w:tab w:val="left" w:pos="9360"/>
              </w:tabs>
              <w:jc w:val="both"/>
              <w:rPr>
                <w:rFonts w:eastAsia="Times New Roman"/>
                <w:sz w:val="20"/>
                <w:szCs w:val="20"/>
              </w:rPr>
            </w:pPr>
            <w:r>
              <w:rPr>
                <w:rFonts w:eastAsia="Times New Roman"/>
                <w:sz w:val="20"/>
                <w:szCs w:val="20"/>
              </w:rPr>
              <w:t>(in millions)</w:t>
            </w:r>
          </w:p>
        </w:tc>
        <w:tc>
          <w:tcPr>
            <w:tcW w:w="1028" w:type="dxa"/>
            <w:shd w:val="clear" w:color="auto" w:fill="auto"/>
            <w:noWrap/>
            <w:vAlign w:val="center"/>
            <w:hideMark/>
          </w:tcPr>
          <w:p w14:paraId="0F5242A5" w14:textId="5D8A958D" w:rsidR="009E3B4D" w:rsidRPr="00337F91" w:rsidRDefault="009E3B4D" w:rsidP="00E14F7F">
            <w:pPr>
              <w:tabs>
                <w:tab w:val="left" w:pos="9360"/>
              </w:tabs>
              <w:jc w:val="right"/>
              <w:rPr>
                <w:rFonts w:eastAsia="Times New Roman"/>
                <w:sz w:val="20"/>
                <w:szCs w:val="20"/>
              </w:rPr>
            </w:pPr>
            <w:r w:rsidRPr="00337F91">
              <w:rPr>
                <w:rFonts w:eastAsia="Times New Roman"/>
                <w:sz w:val="20"/>
                <w:szCs w:val="20"/>
              </w:rPr>
              <w:t>7.4</w:t>
            </w:r>
          </w:p>
        </w:tc>
        <w:tc>
          <w:tcPr>
            <w:tcW w:w="1028" w:type="dxa"/>
            <w:shd w:val="clear" w:color="auto" w:fill="auto"/>
            <w:noWrap/>
            <w:vAlign w:val="center"/>
            <w:hideMark/>
          </w:tcPr>
          <w:p w14:paraId="61D37AAC" w14:textId="77777777" w:rsidR="009E3B4D" w:rsidRPr="00337F91" w:rsidRDefault="009E3B4D" w:rsidP="00EB76C0">
            <w:pPr>
              <w:tabs>
                <w:tab w:val="left" w:pos="9360"/>
              </w:tabs>
              <w:jc w:val="right"/>
              <w:rPr>
                <w:rFonts w:eastAsia="Times New Roman"/>
                <w:sz w:val="20"/>
                <w:szCs w:val="20"/>
              </w:rPr>
            </w:pPr>
            <w:r w:rsidRPr="00337F91">
              <w:rPr>
                <w:rFonts w:eastAsia="Times New Roman"/>
                <w:sz w:val="20"/>
                <w:szCs w:val="20"/>
              </w:rPr>
              <w:t>7.4</w:t>
            </w:r>
          </w:p>
        </w:tc>
        <w:tc>
          <w:tcPr>
            <w:tcW w:w="1029" w:type="dxa"/>
            <w:shd w:val="clear" w:color="auto" w:fill="auto"/>
            <w:noWrap/>
            <w:vAlign w:val="center"/>
            <w:hideMark/>
          </w:tcPr>
          <w:p w14:paraId="0916044F" w14:textId="77777777" w:rsidR="009E3B4D" w:rsidRPr="00337F91" w:rsidRDefault="009E3B4D" w:rsidP="00EB76C0">
            <w:pPr>
              <w:tabs>
                <w:tab w:val="left" w:pos="9360"/>
              </w:tabs>
              <w:jc w:val="right"/>
              <w:rPr>
                <w:rFonts w:eastAsia="Times New Roman"/>
                <w:sz w:val="20"/>
                <w:szCs w:val="20"/>
              </w:rPr>
            </w:pPr>
            <w:r w:rsidRPr="00337F91">
              <w:rPr>
                <w:rFonts w:eastAsia="Times New Roman"/>
                <w:sz w:val="20"/>
                <w:szCs w:val="20"/>
              </w:rPr>
              <w:t>7.7</w:t>
            </w:r>
          </w:p>
        </w:tc>
        <w:tc>
          <w:tcPr>
            <w:tcW w:w="1028" w:type="dxa"/>
            <w:shd w:val="clear" w:color="auto" w:fill="auto"/>
            <w:noWrap/>
            <w:vAlign w:val="center"/>
            <w:hideMark/>
          </w:tcPr>
          <w:p w14:paraId="2CB00CCA" w14:textId="77777777" w:rsidR="009E3B4D" w:rsidRPr="00337F91" w:rsidRDefault="009E3B4D" w:rsidP="00EB76C0">
            <w:pPr>
              <w:tabs>
                <w:tab w:val="left" w:pos="9360"/>
              </w:tabs>
              <w:jc w:val="right"/>
              <w:rPr>
                <w:rFonts w:eastAsia="Times New Roman"/>
                <w:sz w:val="20"/>
                <w:szCs w:val="20"/>
              </w:rPr>
            </w:pPr>
            <w:r w:rsidRPr="00337F91">
              <w:rPr>
                <w:rFonts w:eastAsia="Times New Roman"/>
                <w:sz w:val="20"/>
                <w:szCs w:val="20"/>
              </w:rPr>
              <w:t>7.1</w:t>
            </w:r>
          </w:p>
        </w:tc>
        <w:tc>
          <w:tcPr>
            <w:tcW w:w="1028" w:type="dxa"/>
            <w:shd w:val="clear" w:color="auto" w:fill="auto"/>
            <w:noWrap/>
            <w:vAlign w:val="center"/>
            <w:hideMark/>
          </w:tcPr>
          <w:p w14:paraId="78E75CCC" w14:textId="77777777" w:rsidR="009E3B4D" w:rsidRPr="00337F91" w:rsidRDefault="009E3B4D" w:rsidP="00EB76C0">
            <w:pPr>
              <w:tabs>
                <w:tab w:val="left" w:pos="9360"/>
              </w:tabs>
              <w:jc w:val="right"/>
              <w:rPr>
                <w:rFonts w:eastAsia="Times New Roman"/>
                <w:sz w:val="20"/>
                <w:szCs w:val="20"/>
              </w:rPr>
            </w:pPr>
            <w:r w:rsidRPr="00337F91">
              <w:rPr>
                <w:rFonts w:eastAsia="Times New Roman"/>
                <w:sz w:val="20"/>
                <w:szCs w:val="20"/>
              </w:rPr>
              <w:t>5.1</w:t>
            </w:r>
          </w:p>
        </w:tc>
        <w:tc>
          <w:tcPr>
            <w:tcW w:w="1029" w:type="dxa"/>
            <w:shd w:val="clear" w:color="auto" w:fill="auto"/>
            <w:noWrap/>
            <w:vAlign w:val="center"/>
            <w:hideMark/>
          </w:tcPr>
          <w:p w14:paraId="5EDFFFE2" w14:textId="77777777" w:rsidR="009E3B4D" w:rsidRPr="00337F91" w:rsidRDefault="009E3B4D" w:rsidP="00EB76C0">
            <w:pPr>
              <w:tabs>
                <w:tab w:val="left" w:pos="9360"/>
              </w:tabs>
              <w:jc w:val="right"/>
              <w:rPr>
                <w:rFonts w:eastAsia="Times New Roman"/>
                <w:color w:val="000000"/>
                <w:sz w:val="20"/>
                <w:szCs w:val="20"/>
              </w:rPr>
            </w:pPr>
            <w:r w:rsidRPr="00337F91">
              <w:rPr>
                <w:rFonts w:eastAsia="Times New Roman"/>
                <w:color w:val="000000"/>
                <w:sz w:val="20"/>
                <w:szCs w:val="20"/>
              </w:rPr>
              <w:t>4.0</w:t>
            </w:r>
          </w:p>
        </w:tc>
      </w:tr>
      <w:tr w:rsidR="00283526" w:rsidRPr="00782D2F" w14:paraId="5A994DAC" w14:textId="77777777" w:rsidTr="00EB76C0">
        <w:trPr>
          <w:trHeight w:val="312"/>
        </w:trPr>
        <w:tc>
          <w:tcPr>
            <w:tcW w:w="3150" w:type="dxa"/>
            <w:shd w:val="clear" w:color="auto" w:fill="auto"/>
            <w:noWrap/>
            <w:vAlign w:val="bottom"/>
          </w:tcPr>
          <w:p w14:paraId="72594583" w14:textId="77777777" w:rsidR="00283526" w:rsidRPr="00337F91" w:rsidRDefault="00283526" w:rsidP="00EB76C0">
            <w:pPr>
              <w:tabs>
                <w:tab w:val="left" w:pos="9360"/>
              </w:tabs>
              <w:jc w:val="both"/>
              <w:rPr>
                <w:rFonts w:eastAsia="Times New Roman"/>
                <w:sz w:val="20"/>
                <w:szCs w:val="20"/>
              </w:rPr>
            </w:pPr>
          </w:p>
        </w:tc>
        <w:tc>
          <w:tcPr>
            <w:tcW w:w="1028" w:type="dxa"/>
            <w:shd w:val="clear" w:color="auto" w:fill="auto"/>
            <w:noWrap/>
            <w:vAlign w:val="center"/>
          </w:tcPr>
          <w:p w14:paraId="65CCB0FE" w14:textId="77777777" w:rsidR="00283526" w:rsidRPr="00337F91" w:rsidRDefault="00283526" w:rsidP="00EB76C0">
            <w:pPr>
              <w:tabs>
                <w:tab w:val="left" w:pos="9360"/>
              </w:tabs>
              <w:jc w:val="right"/>
              <w:rPr>
                <w:rFonts w:eastAsia="Times New Roman"/>
                <w:sz w:val="20"/>
                <w:szCs w:val="20"/>
              </w:rPr>
            </w:pPr>
          </w:p>
        </w:tc>
        <w:tc>
          <w:tcPr>
            <w:tcW w:w="1028" w:type="dxa"/>
            <w:shd w:val="clear" w:color="auto" w:fill="auto"/>
            <w:noWrap/>
            <w:vAlign w:val="center"/>
          </w:tcPr>
          <w:p w14:paraId="78AEEA98" w14:textId="58473F59" w:rsidR="00283526" w:rsidRPr="00337F91" w:rsidRDefault="00283526" w:rsidP="00EB76C0">
            <w:pPr>
              <w:tabs>
                <w:tab w:val="left" w:pos="9360"/>
              </w:tabs>
              <w:jc w:val="right"/>
              <w:rPr>
                <w:rFonts w:eastAsia="Times New Roman"/>
                <w:sz w:val="20"/>
                <w:szCs w:val="20"/>
              </w:rPr>
            </w:pPr>
            <w:r>
              <w:rPr>
                <w:rFonts w:eastAsia="Times New Roman"/>
                <w:sz w:val="20"/>
                <w:szCs w:val="20"/>
              </w:rPr>
              <w:t>0%</w:t>
            </w:r>
          </w:p>
        </w:tc>
        <w:tc>
          <w:tcPr>
            <w:tcW w:w="1029" w:type="dxa"/>
            <w:shd w:val="clear" w:color="auto" w:fill="auto"/>
            <w:noWrap/>
            <w:vAlign w:val="center"/>
          </w:tcPr>
          <w:p w14:paraId="696ABFC1" w14:textId="03B817F3" w:rsidR="00283526" w:rsidRPr="00337F91" w:rsidRDefault="00283526" w:rsidP="00EB76C0">
            <w:pPr>
              <w:tabs>
                <w:tab w:val="left" w:pos="9360"/>
              </w:tabs>
              <w:jc w:val="right"/>
              <w:rPr>
                <w:rFonts w:eastAsia="Times New Roman"/>
                <w:sz w:val="20"/>
                <w:szCs w:val="20"/>
              </w:rPr>
            </w:pPr>
            <w:r>
              <w:rPr>
                <w:rFonts w:eastAsia="Times New Roman"/>
                <w:sz w:val="20"/>
                <w:szCs w:val="20"/>
              </w:rPr>
              <w:t>4.05%</w:t>
            </w:r>
          </w:p>
        </w:tc>
        <w:tc>
          <w:tcPr>
            <w:tcW w:w="1028" w:type="dxa"/>
            <w:shd w:val="clear" w:color="auto" w:fill="auto"/>
            <w:noWrap/>
            <w:vAlign w:val="center"/>
          </w:tcPr>
          <w:p w14:paraId="3F4B36BD" w14:textId="46C13C09" w:rsidR="00283526" w:rsidRPr="00337F91" w:rsidRDefault="00283526" w:rsidP="00EB76C0">
            <w:pPr>
              <w:tabs>
                <w:tab w:val="left" w:pos="9360"/>
              </w:tabs>
              <w:jc w:val="right"/>
              <w:rPr>
                <w:rFonts w:eastAsia="Times New Roman"/>
                <w:sz w:val="20"/>
                <w:szCs w:val="20"/>
              </w:rPr>
            </w:pPr>
            <w:r>
              <w:rPr>
                <w:rFonts w:eastAsia="Times New Roman"/>
                <w:sz w:val="20"/>
                <w:szCs w:val="20"/>
              </w:rPr>
              <w:t>-7.79%</w:t>
            </w:r>
          </w:p>
        </w:tc>
        <w:tc>
          <w:tcPr>
            <w:tcW w:w="1028" w:type="dxa"/>
            <w:shd w:val="clear" w:color="auto" w:fill="auto"/>
            <w:noWrap/>
            <w:vAlign w:val="center"/>
          </w:tcPr>
          <w:p w14:paraId="437FD284" w14:textId="7BF4C581" w:rsidR="00283526" w:rsidRPr="00337F91" w:rsidRDefault="00283526" w:rsidP="00EB76C0">
            <w:pPr>
              <w:tabs>
                <w:tab w:val="left" w:pos="9360"/>
              </w:tabs>
              <w:jc w:val="right"/>
              <w:rPr>
                <w:rFonts w:eastAsia="Times New Roman"/>
                <w:sz w:val="20"/>
                <w:szCs w:val="20"/>
              </w:rPr>
            </w:pPr>
            <w:r>
              <w:rPr>
                <w:rFonts w:eastAsia="Times New Roman"/>
                <w:sz w:val="20"/>
                <w:szCs w:val="20"/>
              </w:rPr>
              <w:t>-28.17%</w:t>
            </w:r>
          </w:p>
        </w:tc>
        <w:tc>
          <w:tcPr>
            <w:tcW w:w="1029" w:type="dxa"/>
            <w:shd w:val="clear" w:color="auto" w:fill="auto"/>
            <w:noWrap/>
            <w:vAlign w:val="center"/>
          </w:tcPr>
          <w:p w14:paraId="19BBF456" w14:textId="2D6B4BD4" w:rsidR="00283526" w:rsidRPr="00337F91" w:rsidRDefault="00283526" w:rsidP="00EB76C0">
            <w:pPr>
              <w:tabs>
                <w:tab w:val="left" w:pos="9360"/>
              </w:tabs>
              <w:jc w:val="right"/>
              <w:rPr>
                <w:rFonts w:eastAsia="Times New Roman"/>
                <w:color w:val="000000"/>
                <w:sz w:val="20"/>
                <w:szCs w:val="20"/>
              </w:rPr>
            </w:pPr>
            <w:r>
              <w:rPr>
                <w:rFonts w:eastAsia="Times New Roman"/>
                <w:color w:val="000000"/>
                <w:sz w:val="20"/>
                <w:szCs w:val="20"/>
              </w:rPr>
              <w:t>-21.57%</w:t>
            </w:r>
          </w:p>
        </w:tc>
      </w:tr>
    </w:tbl>
    <w:p w14:paraId="0BEAF965" w14:textId="3FBD800E" w:rsidR="009E3B4D" w:rsidRDefault="009E3B4D" w:rsidP="009E3B4D">
      <w:pPr>
        <w:tabs>
          <w:tab w:val="left" w:pos="9360"/>
        </w:tabs>
        <w:jc w:val="both"/>
        <w:rPr>
          <w:szCs w:val="24"/>
        </w:rPr>
      </w:pPr>
    </w:p>
    <w:p w14:paraId="63E66E81" w14:textId="2AE8E1F8" w:rsidR="002D10F1" w:rsidRDefault="002D10F1" w:rsidP="009E3B4D">
      <w:pPr>
        <w:tabs>
          <w:tab w:val="left" w:pos="9360"/>
        </w:tabs>
        <w:jc w:val="both"/>
        <w:rPr>
          <w:szCs w:val="24"/>
        </w:rPr>
      </w:pPr>
      <w:r>
        <w:rPr>
          <w:szCs w:val="24"/>
        </w:rPr>
        <w:t>These trends are better illustrated in Figure 1</w:t>
      </w:r>
      <w:r w:rsidR="00B02795">
        <w:rPr>
          <w:szCs w:val="24"/>
        </w:rPr>
        <w:t>3</w:t>
      </w:r>
      <w:r>
        <w:rPr>
          <w:szCs w:val="24"/>
        </w:rPr>
        <w:t>, where the linear change for domestic and international passenger traffic is presented.  What is clear from the chart in Figure 1</w:t>
      </w:r>
      <w:r w:rsidR="00B02795">
        <w:rPr>
          <w:szCs w:val="24"/>
        </w:rPr>
        <w:t>3</w:t>
      </w:r>
      <w:r>
        <w:rPr>
          <w:szCs w:val="24"/>
        </w:rPr>
        <w:t>, is that traffic levels were more stable until 2013, and even showed a positive trend</w:t>
      </w:r>
      <w:r w:rsidR="0077668C">
        <w:rPr>
          <w:szCs w:val="24"/>
        </w:rPr>
        <w:t xml:space="preserve"> in some years</w:t>
      </w:r>
      <w:r>
        <w:rPr>
          <w:szCs w:val="24"/>
        </w:rPr>
        <w:t xml:space="preserve">.  It was after 2013 and onwards that both domestic and international traffic declined very rapidly.  </w:t>
      </w:r>
    </w:p>
    <w:p w14:paraId="3EB7F401" w14:textId="77777777" w:rsidR="002D10F1" w:rsidRPr="00782D2F" w:rsidRDefault="002D10F1" w:rsidP="009E3B4D">
      <w:pPr>
        <w:tabs>
          <w:tab w:val="left" w:pos="9360"/>
        </w:tabs>
        <w:jc w:val="both"/>
        <w:rPr>
          <w:szCs w:val="24"/>
        </w:rPr>
      </w:pPr>
    </w:p>
    <w:p w14:paraId="31B6C8C3" w14:textId="69A686ED" w:rsidR="009E3B4D" w:rsidRPr="00DC411F" w:rsidRDefault="009E3B4D" w:rsidP="00104135">
      <w:pPr>
        <w:pStyle w:val="Caption"/>
        <w:rPr>
          <w:rFonts w:ascii="Times New Roman" w:hAnsi="Times New Roman" w:cs="Times New Roman"/>
          <w:i w:val="0"/>
          <w:szCs w:val="22"/>
        </w:rPr>
      </w:pPr>
      <w:bookmarkStart w:id="39" w:name="_Toc493198797"/>
      <w:r w:rsidRPr="00DC411F">
        <w:rPr>
          <w:i w:val="0"/>
          <w:noProof/>
          <w:szCs w:val="22"/>
          <w:lang w:eastAsia="en-US"/>
        </w:rPr>
        <w:lastRenderedPageBreak/>
        <w:drawing>
          <wp:anchor distT="0" distB="0" distL="114300" distR="114300" simplePos="0" relativeHeight="251658241" behindDoc="0" locked="0" layoutInCell="1" allowOverlap="1" wp14:anchorId="12E3A360" wp14:editId="5FA00289">
            <wp:simplePos x="0" y="0"/>
            <wp:positionH relativeFrom="column">
              <wp:posOffset>0</wp:posOffset>
            </wp:positionH>
            <wp:positionV relativeFrom="paragraph">
              <wp:posOffset>0</wp:posOffset>
            </wp:positionV>
            <wp:extent cx="5920105" cy="2936929"/>
            <wp:effectExtent l="0" t="0" r="4445" b="15875"/>
            <wp:wrapTopAndBottom/>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DC411F">
        <w:rPr>
          <w:i w:val="0"/>
          <w:szCs w:val="22"/>
        </w:rPr>
        <w:t xml:space="preserve">Figure </w:t>
      </w:r>
      <w:r w:rsidRPr="00DC411F">
        <w:rPr>
          <w:i w:val="0"/>
          <w:szCs w:val="22"/>
        </w:rPr>
        <w:fldChar w:fldCharType="begin"/>
      </w:r>
      <w:r w:rsidRPr="00DC411F">
        <w:rPr>
          <w:i w:val="0"/>
          <w:szCs w:val="22"/>
        </w:rPr>
        <w:instrText xml:space="preserve"> SEQ Figure \* ARABIC </w:instrText>
      </w:r>
      <w:r w:rsidRPr="00DC411F">
        <w:rPr>
          <w:i w:val="0"/>
          <w:szCs w:val="22"/>
        </w:rPr>
        <w:fldChar w:fldCharType="separate"/>
      </w:r>
      <w:r w:rsidR="00D52BDE" w:rsidRPr="00DC411F">
        <w:rPr>
          <w:i w:val="0"/>
          <w:noProof/>
          <w:szCs w:val="22"/>
        </w:rPr>
        <w:t>13</w:t>
      </w:r>
      <w:r w:rsidRPr="00DC411F">
        <w:rPr>
          <w:i w:val="0"/>
          <w:szCs w:val="22"/>
        </w:rPr>
        <w:fldChar w:fldCharType="end"/>
      </w:r>
      <w:r w:rsidRPr="00DC411F">
        <w:rPr>
          <w:i w:val="0"/>
          <w:szCs w:val="22"/>
        </w:rPr>
        <w:t>. Trend in domestic and international passengers carried (in million people)</w:t>
      </w:r>
      <w:bookmarkEnd w:id="39"/>
    </w:p>
    <w:p w14:paraId="6697A14D" w14:textId="1EB4A9E2" w:rsidR="009E3B4D" w:rsidRDefault="00003372" w:rsidP="009E3B4D">
      <w:r>
        <w:t>In order to determine what is a possible explanation for</w:t>
      </w:r>
      <w:r w:rsidR="00E8207E">
        <w:t xml:space="preserve"> this trend, the study </w:t>
      </w:r>
      <w:r>
        <w:t>looked at tariffs levels in both domestic and international passenger services.  In g</w:t>
      </w:r>
      <w:r w:rsidR="009E3B4D">
        <w:t xml:space="preserve">eneral, </w:t>
      </w:r>
      <w:r>
        <w:t xml:space="preserve">this is </w:t>
      </w:r>
      <w:r w:rsidR="009E3B4D">
        <w:t>the most important factor to influence changes i</w:t>
      </w:r>
      <w:r w:rsidR="00102BE2">
        <w:t>n demand. BCh</w:t>
      </w:r>
      <w:r w:rsidR="009E3B4D">
        <w:t xml:space="preserve"> can adjust the tariff level with agreement of the government</w:t>
      </w:r>
      <w:r>
        <w:t xml:space="preserve"> and it </w:t>
      </w:r>
      <w:r w:rsidR="009E3B4D">
        <w:t xml:space="preserve">has tried to maintain revenues by adjusting tariffs in response to the change in passenger demand. As seen </w:t>
      </w:r>
      <w:r>
        <w:t xml:space="preserve">in </w:t>
      </w:r>
      <w:r w:rsidR="009E3B4D">
        <w:t>the table below,</w:t>
      </w:r>
      <w:r w:rsidR="0085791E">
        <w:t xml:space="preserve"> due to the methodology used to set rates</w:t>
      </w:r>
      <w:r w:rsidR="00102BE2">
        <w:t>, BCh</w:t>
      </w:r>
      <w:r w:rsidR="009E3B4D">
        <w:t xml:space="preserve"> tariffs for international passengers </w:t>
      </w:r>
      <w:r w:rsidR="0085791E">
        <w:t xml:space="preserve">increased </w:t>
      </w:r>
      <w:r w:rsidR="00DE5310">
        <w:t xml:space="preserve">more rapidly </w:t>
      </w:r>
      <w:r w:rsidR="009E3B4D">
        <w:t xml:space="preserve">than </w:t>
      </w:r>
      <w:r w:rsidR="00DE5310">
        <w:t xml:space="preserve">for </w:t>
      </w:r>
      <w:r w:rsidR="009E3B4D">
        <w:t>domestic passengers</w:t>
      </w:r>
      <w:r w:rsidR="00DE5310">
        <w:t>.</w:t>
      </w:r>
      <w:r w:rsidR="0085791E">
        <w:rPr>
          <w:rStyle w:val="FootnoteReference"/>
        </w:rPr>
        <w:footnoteReference w:id="4"/>
      </w:r>
      <w:r w:rsidR="00DE5310">
        <w:t xml:space="preserve">  T</w:t>
      </w:r>
      <w:r w:rsidR="009E3B4D">
        <w:t>ariff</w:t>
      </w:r>
      <w:r w:rsidR="00DE5310">
        <w:t>s</w:t>
      </w:r>
      <w:r w:rsidR="009E3B4D">
        <w:t xml:space="preserve"> for domestic </w:t>
      </w:r>
      <w:r w:rsidR="00DE5310">
        <w:t>services are</w:t>
      </w:r>
      <w:r w:rsidR="009E3B4D">
        <w:t xml:space="preserve"> </w:t>
      </w:r>
      <w:r w:rsidR="00DE5310">
        <w:t>under closer regulatory oversight</w:t>
      </w:r>
      <w:r w:rsidR="009E3B4D">
        <w:t xml:space="preserve"> by the government</w:t>
      </w:r>
      <w:r w:rsidR="00DE5310">
        <w:t xml:space="preserve"> and are therefore more difficult to increase</w:t>
      </w:r>
      <w:r w:rsidR="009E3B4D">
        <w:t>.</w:t>
      </w:r>
      <w:r w:rsidR="009E3B4D" w:rsidRPr="00AD4F3F">
        <w:t xml:space="preserve"> </w:t>
      </w:r>
      <w:r w:rsidR="009E3B4D">
        <w:t>We can see the trend of tariffs during last 10 years from the table which shows the change in passenger tariffs as percentage to the previous year.</w:t>
      </w:r>
      <w:r w:rsidR="00FE28B0">
        <w:t xml:space="preserve"> </w:t>
      </w:r>
    </w:p>
    <w:p w14:paraId="6213E95A" w14:textId="77777777" w:rsidR="009E3B4D" w:rsidRDefault="009E3B4D" w:rsidP="009E3B4D">
      <w:pPr>
        <w:tabs>
          <w:tab w:val="left" w:pos="9360"/>
        </w:tabs>
        <w:jc w:val="both"/>
        <w:rPr>
          <w:b/>
          <w:i/>
        </w:rPr>
      </w:pPr>
    </w:p>
    <w:p w14:paraId="30EC0E7E" w14:textId="6383BEED" w:rsidR="009E3B4D" w:rsidRPr="00DC411F" w:rsidRDefault="009E3B4D" w:rsidP="00104135">
      <w:pPr>
        <w:pStyle w:val="Caption"/>
        <w:keepNext/>
        <w:tabs>
          <w:tab w:val="left" w:pos="9360"/>
        </w:tabs>
        <w:jc w:val="both"/>
        <w:rPr>
          <w:rFonts w:cs="Times New Roman"/>
          <w:i w:val="0"/>
          <w:szCs w:val="22"/>
        </w:rPr>
      </w:pPr>
      <w:r w:rsidRPr="00DC411F">
        <w:rPr>
          <w:rFonts w:cs="Times New Roman"/>
          <w:i w:val="0"/>
          <w:szCs w:val="22"/>
        </w:rPr>
        <w:t xml:space="preserve">Table </w:t>
      </w:r>
      <w:r w:rsidRPr="00DC411F">
        <w:rPr>
          <w:rFonts w:cs="Times New Roman"/>
          <w:i w:val="0"/>
          <w:szCs w:val="22"/>
        </w:rPr>
        <w:fldChar w:fldCharType="begin"/>
      </w:r>
      <w:r w:rsidRPr="00DC411F">
        <w:rPr>
          <w:rFonts w:cs="Times New Roman"/>
          <w:i w:val="0"/>
          <w:szCs w:val="22"/>
        </w:rPr>
        <w:instrText xml:space="preserve"> SEQ Table \* ARABIC </w:instrText>
      </w:r>
      <w:r w:rsidRPr="00DC411F">
        <w:rPr>
          <w:rFonts w:cs="Times New Roman"/>
          <w:i w:val="0"/>
          <w:szCs w:val="22"/>
        </w:rPr>
        <w:fldChar w:fldCharType="separate"/>
      </w:r>
      <w:r w:rsidR="00EB7AC4">
        <w:rPr>
          <w:rFonts w:cs="Times New Roman"/>
          <w:i w:val="0"/>
          <w:noProof/>
          <w:szCs w:val="22"/>
        </w:rPr>
        <w:t>5</w:t>
      </w:r>
      <w:r w:rsidRPr="00DC411F">
        <w:rPr>
          <w:rFonts w:cs="Times New Roman"/>
          <w:i w:val="0"/>
          <w:noProof/>
          <w:szCs w:val="22"/>
        </w:rPr>
        <w:fldChar w:fldCharType="end"/>
      </w:r>
      <w:r w:rsidRPr="00DC411F">
        <w:rPr>
          <w:rFonts w:cs="Times New Roman"/>
          <w:i w:val="0"/>
          <w:szCs w:val="22"/>
        </w:rPr>
        <w:t>. Tariffs for passengers as % to the previous year</w:t>
      </w:r>
    </w:p>
    <w:tbl>
      <w:tblPr>
        <w:tblW w:w="9276" w:type="dxa"/>
        <w:tblInd w:w="113" w:type="dxa"/>
        <w:tblLayout w:type="fixed"/>
        <w:tblLook w:val="04A0" w:firstRow="1" w:lastRow="0" w:firstColumn="1" w:lastColumn="0" w:noHBand="0" w:noVBand="1"/>
      </w:tblPr>
      <w:tblGrid>
        <w:gridCol w:w="2132"/>
        <w:gridCol w:w="630"/>
        <w:gridCol w:w="623"/>
        <w:gridCol w:w="654"/>
        <w:gridCol w:w="655"/>
        <w:gridCol w:w="654"/>
        <w:gridCol w:w="655"/>
        <w:gridCol w:w="654"/>
        <w:gridCol w:w="655"/>
        <w:gridCol w:w="654"/>
        <w:gridCol w:w="655"/>
        <w:gridCol w:w="655"/>
      </w:tblGrid>
      <w:tr w:rsidR="009E3B4D" w:rsidRPr="00782D2F" w14:paraId="18220187" w14:textId="77777777" w:rsidTr="00DC411F">
        <w:trPr>
          <w:trHeight w:val="332"/>
        </w:trPr>
        <w:tc>
          <w:tcPr>
            <w:tcW w:w="2132"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6AF4C7B8" w14:textId="77777777" w:rsidR="009E3B4D" w:rsidRPr="0094659C" w:rsidRDefault="009E3B4D" w:rsidP="00EB76C0">
            <w:pPr>
              <w:tabs>
                <w:tab w:val="left" w:pos="9360"/>
              </w:tabs>
              <w:jc w:val="both"/>
              <w:rPr>
                <w:rFonts w:eastAsia="Times New Roman"/>
                <w:sz w:val="20"/>
                <w:szCs w:val="20"/>
              </w:rPr>
            </w:pPr>
            <w:r>
              <w:rPr>
                <w:rFonts w:eastAsia="Times New Roman"/>
                <w:sz w:val="20"/>
                <w:szCs w:val="20"/>
              </w:rPr>
              <w:t>Year</w:t>
            </w:r>
          </w:p>
        </w:tc>
        <w:tc>
          <w:tcPr>
            <w:tcW w:w="630"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4B9ED6C7"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2005</w:t>
            </w:r>
          </w:p>
        </w:tc>
        <w:tc>
          <w:tcPr>
            <w:tcW w:w="623"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27A270BA"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2006</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1DCB60A5"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2007</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1E4761F3"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2008</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3385701C"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2009</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212AAAEE"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2010</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7CEC2E3F"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2011</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0BB71329"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2012</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0966D182"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2013</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488011E3"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2014</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743B0B00" w14:textId="77777777" w:rsidR="009E3B4D" w:rsidRPr="0094659C" w:rsidRDefault="009E3B4D" w:rsidP="00EB76C0">
            <w:pPr>
              <w:tabs>
                <w:tab w:val="left" w:pos="9360"/>
              </w:tabs>
              <w:jc w:val="center"/>
              <w:rPr>
                <w:rFonts w:eastAsia="Times New Roman"/>
                <w:sz w:val="20"/>
                <w:szCs w:val="20"/>
              </w:rPr>
            </w:pPr>
            <w:r w:rsidRPr="0094659C">
              <w:rPr>
                <w:rFonts w:eastAsia="Times New Roman"/>
                <w:sz w:val="20"/>
                <w:szCs w:val="20"/>
              </w:rPr>
              <w:t>2015</w:t>
            </w:r>
          </w:p>
        </w:tc>
      </w:tr>
      <w:tr w:rsidR="00FE28B0" w:rsidRPr="00782D2F" w14:paraId="492EF837" w14:textId="77777777" w:rsidTr="00DC411F">
        <w:trPr>
          <w:trHeight w:val="377"/>
        </w:trPr>
        <w:tc>
          <w:tcPr>
            <w:tcW w:w="2132" w:type="dxa"/>
            <w:tcBorders>
              <w:top w:val="nil"/>
              <w:left w:val="single" w:sz="4" w:space="0" w:color="auto"/>
              <w:bottom w:val="single" w:sz="4" w:space="0" w:color="auto"/>
              <w:right w:val="nil"/>
            </w:tcBorders>
            <w:shd w:val="clear" w:color="auto" w:fill="auto"/>
            <w:noWrap/>
            <w:tcMar>
              <w:left w:w="29" w:type="dxa"/>
              <w:right w:w="29" w:type="dxa"/>
            </w:tcMar>
            <w:vAlign w:val="center"/>
          </w:tcPr>
          <w:p w14:paraId="01C97CF9" w14:textId="49C1F57A" w:rsidR="00FE28B0" w:rsidRPr="0094659C" w:rsidRDefault="00FE28B0" w:rsidP="00DC411F">
            <w:pPr>
              <w:tabs>
                <w:tab w:val="left" w:pos="9360"/>
              </w:tabs>
              <w:rPr>
                <w:rFonts w:eastAsia="Times New Roman"/>
                <w:sz w:val="20"/>
                <w:szCs w:val="20"/>
              </w:rPr>
            </w:pPr>
            <w:r>
              <w:rPr>
                <w:rFonts w:eastAsia="Times New Roman"/>
                <w:sz w:val="20"/>
                <w:szCs w:val="20"/>
              </w:rPr>
              <w:t>International tariff index</w:t>
            </w:r>
          </w:p>
        </w:tc>
        <w:tc>
          <w:tcPr>
            <w:tcW w:w="63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tcPr>
          <w:p w14:paraId="29CC07FE" w14:textId="58A4BB80" w:rsidR="00FE28B0" w:rsidRPr="0094659C" w:rsidRDefault="00FE28B0" w:rsidP="00EB76C0">
            <w:pPr>
              <w:tabs>
                <w:tab w:val="left" w:pos="9360"/>
              </w:tabs>
              <w:jc w:val="right"/>
              <w:rPr>
                <w:rFonts w:eastAsia="Times New Roman"/>
                <w:sz w:val="20"/>
                <w:szCs w:val="20"/>
              </w:rPr>
            </w:pPr>
            <w:r>
              <w:rPr>
                <w:rFonts w:eastAsia="Times New Roman"/>
                <w:sz w:val="20"/>
                <w:szCs w:val="20"/>
              </w:rPr>
              <w:t>112.1</w:t>
            </w:r>
          </w:p>
        </w:tc>
        <w:tc>
          <w:tcPr>
            <w:tcW w:w="623"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135B6336" w14:textId="177EF1AA" w:rsidR="00FE28B0" w:rsidRPr="0094659C" w:rsidRDefault="00FE28B0" w:rsidP="00EB76C0">
            <w:pPr>
              <w:tabs>
                <w:tab w:val="left" w:pos="9360"/>
              </w:tabs>
              <w:jc w:val="right"/>
              <w:rPr>
                <w:rFonts w:eastAsia="Times New Roman"/>
                <w:sz w:val="20"/>
                <w:szCs w:val="20"/>
              </w:rPr>
            </w:pPr>
            <w:r>
              <w:rPr>
                <w:rFonts w:eastAsia="Times New Roman"/>
                <w:sz w:val="20"/>
                <w:szCs w:val="20"/>
              </w:rPr>
              <w:t>131.3</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33F9C11F" w14:textId="536AA2FE" w:rsidR="00FE28B0" w:rsidRPr="0094659C" w:rsidRDefault="00FE28B0" w:rsidP="00EB76C0">
            <w:pPr>
              <w:tabs>
                <w:tab w:val="left" w:pos="9360"/>
              </w:tabs>
              <w:jc w:val="right"/>
              <w:rPr>
                <w:rFonts w:eastAsia="Times New Roman"/>
                <w:sz w:val="20"/>
                <w:szCs w:val="20"/>
              </w:rPr>
            </w:pPr>
            <w:r>
              <w:rPr>
                <w:rFonts w:eastAsia="Times New Roman"/>
                <w:sz w:val="20"/>
                <w:szCs w:val="20"/>
              </w:rPr>
              <w:t>168.8</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0F728613" w14:textId="76283AE9" w:rsidR="00FE28B0" w:rsidRPr="0094659C" w:rsidRDefault="00FE28B0" w:rsidP="00EB76C0">
            <w:pPr>
              <w:tabs>
                <w:tab w:val="left" w:pos="9360"/>
              </w:tabs>
              <w:jc w:val="right"/>
              <w:rPr>
                <w:rFonts w:eastAsia="Times New Roman"/>
                <w:sz w:val="20"/>
                <w:szCs w:val="20"/>
              </w:rPr>
            </w:pPr>
            <w:r>
              <w:rPr>
                <w:rFonts w:eastAsia="Times New Roman"/>
                <w:sz w:val="20"/>
                <w:szCs w:val="20"/>
              </w:rPr>
              <w:t>208.7</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378E4924" w14:textId="00C6C921" w:rsidR="00FE28B0" w:rsidRPr="0094659C" w:rsidRDefault="00FE28B0" w:rsidP="00EB76C0">
            <w:pPr>
              <w:tabs>
                <w:tab w:val="left" w:pos="9360"/>
              </w:tabs>
              <w:jc w:val="right"/>
              <w:rPr>
                <w:rFonts w:eastAsia="Times New Roman"/>
                <w:sz w:val="20"/>
                <w:szCs w:val="20"/>
              </w:rPr>
            </w:pPr>
            <w:r>
              <w:rPr>
                <w:rFonts w:eastAsia="Times New Roman"/>
                <w:sz w:val="20"/>
                <w:szCs w:val="20"/>
              </w:rPr>
              <w:t>261.4</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6898B36E" w14:textId="28477457" w:rsidR="00FE28B0" w:rsidRPr="0094659C" w:rsidRDefault="00FE28B0" w:rsidP="00EB76C0">
            <w:pPr>
              <w:tabs>
                <w:tab w:val="left" w:pos="9360"/>
              </w:tabs>
              <w:jc w:val="right"/>
              <w:rPr>
                <w:rFonts w:eastAsia="Times New Roman"/>
                <w:sz w:val="20"/>
                <w:szCs w:val="20"/>
              </w:rPr>
            </w:pPr>
            <w:r>
              <w:rPr>
                <w:rFonts w:eastAsia="Times New Roman"/>
                <w:sz w:val="20"/>
                <w:szCs w:val="20"/>
              </w:rPr>
              <w:t>283.7</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45287C7F" w14:textId="6FC3B66B" w:rsidR="00FE28B0" w:rsidRPr="0094659C" w:rsidRDefault="00FE28B0" w:rsidP="00EB76C0">
            <w:pPr>
              <w:tabs>
                <w:tab w:val="left" w:pos="9360"/>
              </w:tabs>
              <w:jc w:val="right"/>
              <w:rPr>
                <w:rFonts w:eastAsia="Times New Roman"/>
                <w:sz w:val="20"/>
                <w:szCs w:val="20"/>
              </w:rPr>
            </w:pPr>
            <w:r>
              <w:rPr>
                <w:rFonts w:eastAsia="Times New Roman"/>
                <w:sz w:val="20"/>
                <w:szCs w:val="20"/>
              </w:rPr>
              <w:t>576.7</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3D3CDF71" w14:textId="5F06B630" w:rsidR="00FE28B0" w:rsidRPr="0094659C" w:rsidRDefault="00FE28B0" w:rsidP="00EB76C0">
            <w:pPr>
              <w:tabs>
                <w:tab w:val="left" w:pos="9360"/>
              </w:tabs>
              <w:jc w:val="right"/>
              <w:rPr>
                <w:rFonts w:eastAsia="Times New Roman"/>
                <w:sz w:val="20"/>
                <w:szCs w:val="20"/>
              </w:rPr>
            </w:pPr>
            <w:r>
              <w:rPr>
                <w:rFonts w:eastAsia="Times New Roman"/>
                <w:sz w:val="20"/>
                <w:szCs w:val="20"/>
              </w:rPr>
              <w:t>1041.5</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6354BA94" w14:textId="7DD4EF31" w:rsidR="00FE28B0" w:rsidRPr="0094659C" w:rsidRDefault="00FE28B0" w:rsidP="00EB76C0">
            <w:pPr>
              <w:tabs>
                <w:tab w:val="left" w:pos="9360"/>
              </w:tabs>
              <w:jc w:val="right"/>
              <w:rPr>
                <w:rFonts w:eastAsia="Times New Roman"/>
                <w:sz w:val="20"/>
                <w:szCs w:val="20"/>
              </w:rPr>
            </w:pPr>
            <w:r>
              <w:rPr>
                <w:rFonts w:eastAsia="Times New Roman"/>
                <w:sz w:val="20"/>
                <w:szCs w:val="20"/>
              </w:rPr>
              <w:t>1304.0</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4486B960" w14:textId="54779041" w:rsidR="00FE28B0" w:rsidRPr="0094659C" w:rsidRDefault="00FE28B0" w:rsidP="00EB76C0">
            <w:pPr>
              <w:tabs>
                <w:tab w:val="left" w:pos="9360"/>
              </w:tabs>
              <w:jc w:val="right"/>
              <w:rPr>
                <w:rFonts w:eastAsia="Times New Roman"/>
                <w:sz w:val="20"/>
                <w:szCs w:val="20"/>
              </w:rPr>
            </w:pPr>
            <w:r>
              <w:rPr>
                <w:rFonts w:eastAsia="Times New Roman"/>
                <w:sz w:val="20"/>
                <w:szCs w:val="20"/>
              </w:rPr>
              <w:t>1589.5</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7F826A25" w14:textId="49B3749D" w:rsidR="00FE28B0" w:rsidRPr="0094659C" w:rsidRDefault="00FE28B0" w:rsidP="00EB76C0">
            <w:pPr>
              <w:tabs>
                <w:tab w:val="left" w:pos="9360"/>
              </w:tabs>
              <w:jc w:val="right"/>
              <w:rPr>
                <w:rFonts w:eastAsia="Times New Roman"/>
                <w:sz w:val="20"/>
                <w:szCs w:val="20"/>
              </w:rPr>
            </w:pPr>
            <w:r>
              <w:rPr>
                <w:rFonts w:eastAsia="Times New Roman"/>
                <w:sz w:val="20"/>
                <w:szCs w:val="20"/>
              </w:rPr>
              <w:t>1745.3</w:t>
            </w:r>
          </w:p>
        </w:tc>
      </w:tr>
      <w:tr w:rsidR="00CA1A1B" w:rsidRPr="00782D2F" w14:paraId="027C0D14" w14:textId="77777777" w:rsidTr="00DC411F">
        <w:trPr>
          <w:trHeight w:val="288"/>
        </w:trPr>
        <w:tc>
          <w:tcPr>
            <w:tcW w:w="2132" w:type="dxa"/>
            <w:tcBorders>
              <w:top w:val="nil"/>
              <w:left w:val="single" w:sz="4" w:space="0" w:color="auto"/>
              <w:bottom w:val="single" w:sz="4" w:space="0" w:color="auto"/>
              <w:right w:val="nil"/>
            </w:tcBorders>
            <w:shd w:val="clear" w:color="auto" w:fill="auto"/>
            <w:noWrap/>
            <w:tcMar>
              <w:left w:w="29" w:type="dxa"/>
              <w:right w:w="29" w:type="dxa"/>
            </w:tcMar>
            <w:vAlign w:val="center"/>
            <w:hideMark/>
          </w:tcPr>
          <w:p w14:paraId="590A300C" w14:textId="22A92C3D" w:rsidR="00CA1A1B" w:rsidRPr="0094659C" w:rsidRDefault="00CA1A1B" w:rsidP="00DC411F">
            <w:pPr>
              <w:tabs>
                <w:tab w:val="left" w:pos="9360"/>
              </w:tabs>
              <w:rPr>
                <w:rFonts w:eastAsia="Times New Roman"/>
                <w:sz w:val="20"/>
                <w:szCs w:val="20"/>
              </w:rPr>
            </w:pPr>
            <w:r w:rsidRPr="0094659C">
              <w:rPr>
                <w:rFonts w:eastAsia="Times New Roman"/>
                <w:sz w:val="20"/>
                <w:szCs w:val="20"/>
              </w:rPr>
              <w:t>International</w:t>
            </w:r>
            <w:r>
              <w:rPr>
                <w:rFonts w:eastAsia="Times New Roman"/>
                <w:sz w:val="20"/>
                <w:szCs w:val="20"/>
              </w:rPr>
              <w:t xml:space="preserve"> </w:t>
            </w:r>
            <w:r w:rsidR="00B02795">
              <w:rPr>
                <w:rFonts w:eastAsia="Times New Roman"/>
                <w:sz w:val="20"/>
                <w:szCs w:val="20"/>
              </w:rPr>
              <w:t>tariff percent changes</w:t>
            </w:r>
          </w:p>
        </w:tc>
        <w:tc>
          <w:tcPr>
            <w:tcW w:w="63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tcPr>
          <w:p w14:paraId="76E21539" w14:textId="09205B42" w:rsidR="00CA1A1B" w:rsidRPr="0094659C" w:rsidRDefault="00CA1A1B" w:rsidP="00CA1A1B">
            <w:pPr>
              <w:tabs>
                <w:tab w:val="left" w:pos="9360"/>
              </w:tabs>
              <w:jc w:val="right"/>
              <w:rPr>
                <w:rFonts w:eastAsia="Times New Roman"/>
                <w:sz w:val="20"/>
                <w:szCs w:val="20"/>
              </w:rPr>
            </w:pPr>
            <w:r>
              <w:rPr>
                <w:rFonts w:eastAsia="Times New Roman"/>
                <w:sz w:val="20"/>
                <w:szCs w:val="20"/>
              </w:rPr>
              <w:t>12.1%</w:t>
            </w:r>
          </w:p>
        </w:tc>
        <w:tc>
          <w:tcPr>
            <w:tcW w:w="623"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5A5515E1" w14:textId="39599EA9" w:rsidR="00CA1A1B" w:rsidRPr="0094659C" w:rsidRDefault="00CA1A1B" w:rsidP="00CA1A1B">
            <w:pPr>
              <w:tabs>
                <w:tab w:val="left" w:pos="9360"/>
              </w:tabs>
              <w:jc w:val="right"/>
              <w:rPr>
                <w:rFonts w:eastAsia="Times New Roman"/>
                <w:sz w:val="20"/>
                <w:szCs w:val="20"/>
              </w:rPr>
            </w:pPr>
            <w:r>
              <w:rPr>
                <w:rFonts w:eastAsia="Times New Roman"/>
                <w:sz w:val="20"/>
                <w:szCs w:val="20"/>
              </w:rPr>
              <w:t>17.3%</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0D35416B" w14:textId="3E288F43" w:rsidR="00CA1A1B" w:rsidRPr="0094659C" w:rsidRDefault="00CA1A1B" w:rsidP="00CA1A1B">
            <w:pPr>
              <w:tabs>
                <w:tab w:val="left" w:pos="9360"/>
              </w:tabs>
              <w:jc w:val="right"/>
              <w:rPr>
                <w:rFonts w:eastAsia="Times New Roman"/>
                <w:sz w:val="20"/>
                <w:szCs w:val="20"/>
              </w:rPr>
            </w:pPr>
            <w:r>
              <w:rPr>
                <w:rFonts w:eastAsia="Times New Roman"/>
                <w:sz w:val="20"/>
                <w:szCs w:val="20"/>
              </w:rPr>
              <w:t>28.6%</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4F1B4FD5" w14:textId="350CDD53" w:rsidR="00CA1A1B" w:rsidRPr="0094659C" w:rsidRDefault="00CA1A1B" w:rsidP="00CA1A1B">
            <w:pPr>
              <w:tabs>
                <w:tab w:val="left" w:pos="9360"/>
              </w:tabs>
              <w:jc w:val="right"/>
              <w:rPr>
                <w:rFonts w:eastAsia="Times New Roman"/>
                <w:sz w:val="20"/>
                <w:szCs w:val="20"/>
              </w:rPr>
            </w:pPr>
            <w:r>
              <w:rPr>
                <w:rFonts w:eastAsia="Times New Roman"/>
                <w:sz w:val="20"/>
                <w:szCs w:val="20"/>
              </w:rPr>
              <w:t>23.6%</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65D26D6D" w14:textId="499386C7" w:rsidR="00CA1A1B" w:rsidRPr="0094659C" w:rsidRDefault="00CA1A1B" w:rsidP="00CA1A1B">
            <w:pPr>
              <w:tabs>
                <w:tab w:val="left" w:pos="9360"/>
              </w:tabs>
              <w:jc w:val="right"/>
              <w:rPr>
                <w:rFonts w:eastAsia="Times New Roman"/>
                <w:sz w:val="20"/>
                <w:szCs w:val="20"/>
              </w:rPr>
            </w:pPr>
            <w:r>
              <w:rPr>
                <w:rFonts w:eastAsia="Times New Roman"/>
                <w:sz w:val="20"/>
                <w:szCs w:val="20"/>
              </w:rPr>
              <w:t>25.3%</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54BCE0A3" w14:textId="3BA66107" w:rsidR="00CA1A1B" w:rsidRPr="0094659C" w:rsidRDefault="00CA1A1B" w:rsidP="00CA1A1B">
            <w:pPr>
              <w:tabs>
                <w:tab w:val="left" w:pos="9360"/>
              </w:tabs>
              <w:jc w:val="right"/>
              <w:rPr>
                <w:rFonts w:eastAsia="Times New Roman"/>
                <w:sz w:val="20"/>
                <w:szCs w:val="20"/>
              </w:rPr>
            </w:pPr>
            <w:r>
              <w:rPr>
                <w:rFonts w:eastAsia="Times New Roman"/>
                <w:sz w:val="20"/>
                <w:szCs w:val="20"/>
              </w:rPr>
              <w:t>8.5%</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6D02B896" w14:textId="78E5101F" w:rsidR="00CA1A1B" w:rsidRPr="0094659C" w:rsidRDefault="00CA1A1B" w:rsidP="00CA1A1B">
            <w:pPr>
              <w:tabs>
                <w:tab w:val="left" w:pos="9360"/>
              </w:tabs>
              <w:jc w:val="right"/>
              <w:rPr>
                <w:rFonts w:eastAsia="Times New Roman"/>
                <w:sz w:val="20"/>
                <w:szCs w:val="20"/>
              </w:rPr>
            </w:pPr>
            <w:r>
              <w:rPr>
                <w:rFonts w:eastAsia="Times New Roman"/>
                <w:sz w:val="20"/>
                <w:szCs w:val="20"/>
              </w:rPr>
              <w:t>103.3</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1C70377F" w14:textId="06A87984" w:rsidR="00CA1A1B" w:rsidRPr="0094659C" w:rsidRDefault="00CA1A1B" w:rsidP="00CA1A1B">
            <w:pPr>
              <w:tabs>
                <w:tab w:val="left" w:pos="9360"/>
              </w:tabs>
              <w:jc w:val="right"/>
              <w:rPr>
                <w:rFonts w:eastAsia="Times New Roman"/>
                <w:sz w:val="20"/>
                <w:szCs w:val="20"/>
              </w:rPr>
            </w:pPr>
            <w:r>
              <w:rPr>
                <w:rFonts w:eastAsia="Times New Roman"/>
                <w:sz w:val="20"/>
                <w:szCs w:val="20"/>
              </w:rPr>
              <w:t>80.6%</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180DD749" w14:textId="084A60FF" w:rsidR="00CA1A1B" w:rsidRPr="0094659C" w:rsidRDefault="00CA1A1B" w:rsidP="00CA1A1B">
            <w:pPr>
              <w:tabs>
                <w:tab w:val="left" w:pos="9360"/>
              </w:tabs>
              <w:jc w:val="right"/>
              <w:rPr>
                <w:rFonts w:eastAsia="Times New Roman"/>
                <w:sz w:val="20"/>
                <w:szCs w:val="20"/>
              </w:rPr>
            </w:pPr>
            <w:r>
              <w:rPr>
                <w:rFonts w:eastAsia="Times New Roman"/>
                <w:sz w:val="20"/>
                <w:szCs w:val="20"/>
              </w:rPr>
              <w:t>25.2%</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6608BE52" w14:textId="2877D847" w:rsidR="00CA1A1B" w:rsidRPr="0094659C" w:rsidRDefault="00CA1A1B" w:rsidP="00CA1A1B">
            <w:pPr>
              <w:tabs>
                <w:tab w:val="left" w:pos="9360"/>
              </w:tabs>
              <w:jc w:val="right"/>
              <w:rPr>
                <w:rFonts w:eastAsia="Times New Roman"/>
                <w:sz w:val="20"/>
                <w:szCs w:val="20"/>
              </w:rPr>
            </w:pPr>
            <w:r>
              <w:rPr>
                <w:rFonts w:eastAsia="Times New Roman"/>
                <w:sz w:val="20"/>
                <w:szCs w:val="20"/>
              </w:rPr>
              <w:t>21.9%</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787A2F78" w14:textId="18B0D3C4" w:rsidR="00CA1A1B" w:rsidRPr="0094659C" w:rsidRDefault="00CA1A1B" w:rsidP="00CA1A1B">
            <w:pPr>
              <w:tabs>
                <w:tab w:val="left" w:pos="9360"/>
              </w:tabs>
              <w:jc w:val="right"/>
              <w:rPr>
                <w:rFonts w:eastAsia="Times New Roman"/>
                <w:sz w:val="20"/>
                <w:szCs w:val="20"/>
              </w:rPr>
            </w:pPr>
            <w:r>
              <w:rPr>
                <w:rFonts w:eastAsia="Times New Roman"/>
                <w:sz w:val="20"/>
                <w:szCs w:val="20"/>
              </w:rPr>
              <w:t>9.8%</w:t>
            </w:r>
          </w:p>
        </w:tc>
      </w:tr>
      <w:tr w:rsidR="00FE28B0" w:rsidRPr="00782D2F" w14:paraId="6EE64E7E" w14:textId="77777777" w:rsidTr="00DC411F">
        <w:trPr>
          <w:trHeight w:val="629"/>
        </w:trPr>
        <w:tc>
          <w:tcPr>
            <w:tcW w:w="2132"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tcPr>
          <w:p w14:paraId="3B17F3BA" w14:textId="77777777" w:rsidR="00E14F7F" w:rsidRPr="00E14F7F" w:rsidRDefault="00E14F7F" w:rsidP="00DC411F">
            <w:pPr>
              <w:tabs>
                <w:tab w:val="left" w:pos="9360"/>
              </w:tabs>
              <w:rPr>
                <w:rFonts w:eastAsia="Times New Roman"/>
                <w:sz w:val="20"/>
                <w:szCs w:val="20"/>
              </w:rPr>
            </w:pPr>
            <w:r w:rsidRPr="00E14F7F">
              <w:rPr>
                <w:rFonts w:eastAsia="Times New Roman"/>
                <w:sz w:val="20"/>
                <w:szCs w:val="20"/>
              </w:rPr>
              <w:t>interregional,</w:t>
            </w:r>
          </w:p>
          <w:p w14:paraId="07C3F583" w14:textId="30F3173F" w:rsidR="00FE28B0" w:rsidRPr="0094659C" w:rsidRDefault="00E14F7F" w:rsidP="00DC411F">
            <w:pPr>
              <w:tabs>
                <w:tab w:val="left" w:pos="9360"/>
              </w:tabs>
              <w:rPr>
                <w:rFonts w:eastAsia="Times New Roman"/>
                <w:sz w:val="20"/>
                <w:szCs w:val="20"/>
              </w:rPr>
            </w:pPr>
            <w:r w:rsidRPr="00E14F7F">
              <w:rPr>
                <w:rFonts w:eastAsia="Times New Roman"/>
                <w:sz w:val="20"/>
                <w:szCs w:val="20"/>
              </w:rPr>
              <w:t>regional business</w:t>
            </w:r>
            <w:r w:rsidR="00B02795">
              <w:rPr>
                <w:rFonts w:eastAsia="Times New Roman"/>
                <w:sz w:val="20"/>
                <w:szCs w:val="20"/>
              </w:rPr>
              <w:t xml:space="preserve"> tariff</w:t>
            </w:r>
          </w:p>
        </w:tc>
        <w:tc>
          <w:tcPr>
            <w:tcW w:w="630"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03AE5B3D" w14:textId="41CF740F"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109.5</w:t>
            </w:r>
          </w:p>
        </w:tc>
        <w:tc>
          <w:tcPr>
            <w:tcW w:w="623"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52EEF2EC" w14:textId="4EA430B3"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111.3</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33EA37AE" w14:textId="0BED2749"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113.3</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3B66CFEC" w14:textId="2408D059"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100.0</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72437609" w14:textId="012D9BFC"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100.3</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2114274A" w14:textId="4DC5C81F"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103.9</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1D340AA4" w14:textId="379B223B"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115.9</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7088F75D" w14:textId="557D15FD"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110.4</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5186970E" w14:textId="3AC15B9C"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145.2</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335DE00F" w14:textId="26E43B34"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170.4</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33696F79" w14:textId="1CBFF0F7" w:rsidR="00FE28B0" w:rsidRPr="0094659C" w:rsidRDefault="00FE28B0" w:rsidP="00FE28B0">
            <w:pPr>
              <w:tabs>
                <w:tab w:val="left" w:pos="9360"/>
              </w:tabs>
              <w:jc w:val="right"/>
              <w:rPr>
                <w:rFonts w:eastAsia="Times New Roman"/>
                <w:sz w:val="20"/>
                <w:szCs w:val="20"/>
              </w:rPr>
            </w:pPr>
            <w:r w:rsidRPr="0094659C">
              <w:rPr>
                <w:rFonts w:eastAsia="Times New Roman"/>
                <w:sz w:val="20"/>
                <w:szCs w:val="20"/>
              </w:rPr>
              <w:t>107.0</w:t>
            </w:r>
          </w:p>
        </w:tc>
      </w:tr>
      <w:tr w:rsidR="00CA1A1B" w:rsidRPr="00782D2F" w14:paraId="3A905DCF" w14:textId="77777777" w:rsidTr="00DC411F">
        <w:trPr>
          <w:trHeight w:val="288"/>
        </w:trPr>
        <w:tc>
          <w:tcPr>
            <w:tcW w:w="2132"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tcPr>
          <w:p w14:paraId="3C018852" w14:textId="77777777" w:rsidR="00CA1A1B" w:rsidRPr="00CA1A1B" w:rsidRDefault="00CA1A1B" w:rsidP="00DC411F">
            <w:pPr>
              <w:tabs>
                <w:tab w:val="left" w:pos="9360"/>
              </w:tabs>
              <w:rPr>
                <w:rFonts w:eastAsia="Times New Roman"/>
                <w:sz w:val="20"/>
                <w:szCs w:val="20"/>
              </w:rPr>
            </w:pPr>
            <w:r w:rsidRPr="00CA1A1B">
              <w:rPr>
                <w:rFonts w:eastAsia="Times New Roman"/>
                <w:sz w:val="20"/>
                <w:szCs w:val="20"/>
              </w:rPr>
              <w:t>interregional,</w:t>
            </w:r>
          </w:p>
          <w:p w14:paraId="158E6F4A" w14:textId="78CFA220" w:rsidR="00CA1A1B" w:rsidRPr="00E14F7F" w:rsidRDefault="00CA1A1B" w:rsidP="00DC411F">
            <w:pPr>
              <w:tabs>
                <w:tab w:val="left" w:pos="9360"/>
              </w:tabs>
              <w:rPr>
                <w:rFonts w:eastAsia="Times New Roman"/>
                <w:sz w:val="20"/>
                <w:szCs w:val="20"/>
              </w:rPr>
            </w:pPr>
            <w:r w:rsidRPr="00CA1A1B">
              <w:rPr>
                <w:rFonts w:eastAsia="Times New Roman"/>
                <w:sz w:val="20"/>
                <w:szCs w:val="20"/>
              </w:rPr>
              <w:t>regional business</w:t>
            </w:r>
            <w:r w:rsidR="00B02795">
              <w:rPr>
                <w:rFonts w:eastAsia="Times New Roman"/>
                <w:sz w:val="20"/>
                <w:szCs w:val="20"/>
              </w:rPr>
              <w:t xml:space="preserve"> tariff percent change </w:t>
            </w:r>
          </w:p>
        </w:tc>
        <w:tc>
          <w:tcPr>
            <w:tcW w:w="630"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145027DA" w14:textId="2D1AD656" w:rsidR="00CA1A1B" w:rsidRPr="0094659C" w:rsidRDefault="00CA1A1B" w:rsidP="00FE28B0">
            <w:pPr>
              <w:tabs>
                <w:tab w:val="left" w:pos="9360"/>
              </w:tabs>
              <w:jc w:val="right"/>
              <w:rPr>
                <w:rFonts w:eastAsia="Times New Roman"/>
                <w:sz w:val="20"/>
                <w:szCs w:val="20"/>
              </w:rPr>
            </w:pPr>
            <w:r>
              <w:rPr>
                <w:rFonts w:eastAsia="Times New Roman"/>
                <w:sz w:val="20"/>
                <w:szCs w:val="20"/>
              </w:rPr>
              <w:t>9.5%</w:t>
            </w:r>
          </w:p>
        </w:tc>
        <w:tc>
          <w:tcPr>
            <w:tcW w:w="623"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621591FD" w14:textId="1FC4B88F" w:rsidR="00CA1A1B" w:rsidRPr="0094659C" w:rsidRDefault="00CA1A1B" w:rsidP="00FE28B0">
            <w:pPr>
              <w:tabs>
                <w:tab w:val="left" w:pos="9360"/>
              </w:tabs>
              <w:jc w:val="right"/>
              <w:rPr>
                <w:rFonts w:eastAsia="Times New Roman"/>
                <w:sz w:val="20"/>
                <w:szCs w:val="20"/>
              </w:rPr>
            </w:pPr>
            <w:r>
              <w:rPr>
                <w:rFonts w:eastAsia="Times New Roman"/>
                <w:sz w:val="20"/>
                <w:szCs w:val="20"/>
              </w:rPr>
              <w:t>1.6%</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708E6ECC" w14:textId="11BCAC78" w:rsidR="00CA1A1B" w:rsidRPr="0094659C" w:rsidRDefault="00CA1A1B" w:rsidP="00FE28B0">
            <w:pPr>
              <w:tabs>
                <w:tab w:val="left" w:pos="9360"/>
              </w:tabs>
              <w:jc w:val="right"/>
              <w:rPr>
                <w:rFonts w:eastAsia="Times New Roman"/>
                <w:sz w:val="20"/>
                <w:szCs w:val="20"/>
              </w:rPr>
            </w:pPr>
            <w:r>
              <w:rPr>
                <w:rFonts w:eastAsia="Times New Roman"/>
                <w:sz w:val="20"/>
                <w:szCs w:val="20"/>
              </w:rPr>
              <w:t>1.8%</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233D8AC9" w14:textId="4FBAAB91" w:rsidR="00CA1A1B" w:rsidRPr="0094659C" w:rsidRDefault="00CA1A1B" w:rsidP="00FE28B0">
            <w:pPr>
              <w:tabs>
                <w:tab w:val="left" w:pos="9360"/>
              </w:tabs>
              <w:jc w:val="right"/>
              <w:rPr>
                <w:rFonts w:eastAsia="Times New Roman"/>
                <w:sz w:val="20"/>
                <w:szCs w:val="20"/>
              </w:rPr>
            </w:pPr>
            <w:r>
              <w:rPr>
                <w:rFonts w:eastAsia="Times New Roman"/>
                <w:sz w:val="20"/>
                <w:szCs w:val="20"/>
              </w:rPr>
              <w:t>-11.7%</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0B021278" w14:textId="0484BFB3" w:rsidR="00CA1A1B" w:rsidRPr="0094659C" w:rsidRDefault="00CA1A1B" w:rsidP="00FE28B0">
            <w:pPr>
              <w:tabs>
                <w:tab w:val="left" w:pos="9360"/>
              </w:tabs>
              <w:jc w:val="right"/>
              <w:rPr>
                <w:rFonts w:eastAsia="Times New Roman"/>
                <w:sz w:val="20"/>
                <w:szCs w:val="20"/>
              </w:rPr>
            </w:pPr>
            <w:r>
              <w:rPr>
                <w:rFonts w:eastAsia="Times New Roman"/>
                <w:sz w:val="20"/>
                <w:szCs w:val="20"/>
              </w:rPr>
              <w:t>0.3%</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698B4A13" w14:textId="5621E1C7" w:rsidR="00CA1A1B" w:rsidRPr="0094659C" w:rsidRDefault="00CA1A1B" w:rsidP="00FE28B0">
            <w:pPr>
              <w:tabs>
                <w:tab w:val="left" w:pos="9360"/>
              </w:tabs>
              <w:jc w:val="right"/>
              <w:rPr>
                <w:rFonts w:eastAsia="Times New Roman"/>
                <w:sz w:val="20"/>
                <w:szCs w:val="20"/>
              </w:rPr>
            </w:pPr>
            <w:r>
              <w:rPr>
                <w:rFonts w:eastAsia="Times New Roman"/>
                <w:sz w:val="20"/>
                <w:szCs w:val="20"/>
              </w:rPr>
              <w:t>3.6%</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1FA5BBDB" w14:textId="7C88D279" w:rsidR="00CA1A1B" w:rsidRPr="0094659C" w:rsidRDefault="00CA1A1B" w:rsidP="00FE28B0">
            <w:pPr>
              <w:tabs>
                <w:tab w:val="left" w:pos="9360"/>
              </w:tabs>
              <w:jc w:val="right"/>
              <w:rPr>
                <w:rFonts w:eastAsia="Times New Roman"/>
                <w:sz w:val="20"/>
                <w:szCs w:val="20"/>
              </w:rPr>
            </w:pPr>
            <w:r>
              <w:rPr>
                <w:rFonts w:eastAsia="Times New Roman"/>
                <w:sz w:val="20"/>
                <w:szCs w:val="20"/>
              </w:rPr>
              <w:t>11.5%</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34248B30" w14:textId="24B9C3BC" w:rsidR="00CA1A1B" w:rsidRPr="0094659C" w:rsidRDefault="00CA1A1B" w:rsidP="00FE28B0">
            <w:pPr>
              <w:tabs>
                <w:tab w:val="left" w:pos="9360"/>
              </w:tabs>
              <w:jc w:val="right"/>
              <w:rPr>
                <w:rFonts w:eastAsia="Times New Roman"/>
                <w:sz w:val="20"/>
                <w:szCs w:val="20"/>
              </w:rPr>
            </w:pPr>
            <w:r>
              <w:rPr>
                <w:rFonts w:eastAsia="Times New Roman"/>
                <w:sz w:val="20"/>
                <w:szCs w:val="20"/>
              </w:rPr>
              <w:t>-4.7%</w:t>
            </w:r>
          </w:p>
        </w:tc>
        <w:tc>
          <w:tcPr>
            <w:tcW w:w="654"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78FC86FA" w14:textId="3ECE7D7F" w:rsidR="00CA1A1B" w:rsidRPr="0094659C" w:rsidRDefault="00CA1A1B" w:rsidP="00FE28B0">
            <w:pPr>
              <w:tabs>
                <w:tab w:val="left" w:pos="9360"/>
              </w:tabs>
              <w:jc w:val="right"/>
              <w:rPr>
                <w:rFonts w:eastAsia="Times New Roman"/>
                <w:sz w:val="20"/>
                <w:szCs w:val="20"/>
              </w:rPr>
            </w:pPr>
            <w:r>
              <w:rPr>
                <w:rFonts w:eastAsia="Times New Roman"/>
                <w:sz w:val="20"/>
                <w:szCs w:val="20"/>
              </w:rPr>
              <w:t>31.5%</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0AD31D29" w14:textId="4D17CAA8" w:rsidR="00CA1A1B" w:rsidRPr="0094659C" w:rsidRDefault="00CA1A1B" w:rsidP="00FE28B0">
            <w:pPr>
              <w:tabs>
                <w:tab w:val="left" w:pos="9360"/>
              </w:tabs>
              <w:jc w:val="right"/>
              <w:rPr>
                <w:rFonts w:eastAsia="Times New Roman"/>
                <w:sz w:val="20"/>
                <w:szCs w:val="20"/>
              </w:rPr>
            </w:pPr>
            <w:r>
              <w:rPr>
                <w:rFonts w:eastAsia="Times New Roman"/>
                <w:sz w:val="20"/>
                <w:szCs w:val="20"/>
              </w:rPr>
              <w:t>17.4%</w:t>
            </w:r>
          </w:p>
        </w:tc>
        <w:tc>
          <w:tcPr>
            <w:tcW w:w="655" w:type="dxa"/>
            <w:tcBorders>
              <w:top w:val="nil"/>
              <w:left w:val="nil"/>
              <w:bottom w:val="single" w:sz="4" w:space="0" w:color="auto"/>
              <w:right w:val="single" w:sz="4" w:space="0" w:color="auto"/>
            </w:tcBorders>
            <w:shd w:val="clear" w:color="auto" w:fill="auto"/>
            <w:noWrap/>
            <w:tcMar>
              <w:left w:w="29" w:type="dxa"/>
              <w:right w:w="29" w:type="dxa"/>
            </w:tcMar>
            <w:vAlign w:val="center"/>
          </w:tcPr>
          <w:p w14:paraId="60125694" w14:textId="38F79256" w:rsidR="00CA1A1B" w:rsidRPr="0094659C" w:rsidRDefault="00CA1A1B" w:rsidP="00FE28B0">
            <w:pPr>
              <w:tabs>
                <w:tab w:val="left" w:pos="9360"/>
              </w:tabs>
              <w:jc w:val="right"/>
              <w:rPr>
                <w:rFonts w:eastAsia="Times New Roman"/>
                <w:sz w:val="20"/>
                <w:szCs w:val="20"/>
              </w:rPr>
            </w:pPr>
            <w:r>
              <w:rPr>
                <w:rFonts w:eastAsia="Times New Roman"/>
                <w:sz w:val="20"/>
                <w:szCs w:val="20"/>
              </w:rPr>
              <w:t>-37.2%</w:t>
            </w:r>
          </w:p>
        </w:tc>
      </w:tr>
      <w:tr w:rsidR="009E3B4D" w:rsidRPr="00782D2F" w14:paraId="4870B20D" w14:textId="77777777" w:rsidTr="00DC411F">
        <w:trPr>
          <w:trHeight w:val="440"/>
        </w:trPr>
        <w:tc>
          <w:tcPr>
            <w:tcW w:w="2132"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6C0E5CC1" w14:textId="508BA873" w:rsidR="009E3B4D" w:rsidRDefault="009E3B4D" w:rsidP="00DC411F">
            <w:pPr>
              <w:tabs>
                <w:tab w:val="left" w:pos="9360"/>
              </w:tabs>
              <w:rPr>
                <w:rFonts w:eastAsia="Times New Roman"/>
                <w:sz w:val="20"/>
                <w:szCs w:val="20"/>
              </w:rPr>
            </w:pPr>
            <w:r w:rsidRPr="0094659C">
              <w:rPr>
                <w:rFonts w:eastAsia="Times New Roman"/>
                <w:sz w:val="20"/>
                <w:szCs w:val="20"/>
              </w:rPr>
              <w:lastRenderedPageBreak/>
              <w:t>regional econom</w:t>
            </w:r>
            <w:r w:rsidR="00B02795">
              <w:rPr>
                <w:rFonts w:eastAsia="Times New Roman"/>
                <w:sz w:val="20"/>
                <w:szCs w:val="20"/>
              </w:rPr>
              <w:t>y</w:t>
            </w:r>
            <w:r>
              <w:rPr>
                <w:rFonts w:eastAsia="Times New Roman"/>
                <w:sz w:val="20"/>
                <w:szCs w:val="20"/>
              </w:rPr>
              <w:t>,</w:t>
            </w:r>
          </w:p>
          <w:p w14:paraId="7E09438F" w14:textId="438471F4" w:rsidR="009E3B4D" w:rsidRPr="0094659C" w:rsidRDefault="009E3B4D" w:rsidP="00DC411F">
            <w:pPr>
              <w:tabs>
                <w:tab w:val="left" w:pos="9360"/>
              </w:tabs>
              <w:rPr>
                <w:rFonts w:eastAsia="Times New Roman"/>
                <w:sz w:val="20"/>
                <w:szCs w:val="20"/>
              </w:rPr>
            </w:pPr>
            <w:r w:rsidRPr="0094659C">
              <w:rPr>
                <w:rFonts w:eastAsia="Times New Roman"/>
                <w:sz w:val="20"/>
                <w:szCs w:val="20"/>
              </w:rPr>
              <w:t>urban</w:t>
            </w:r>
            <w:r w:rsidR="00B02795">
              <w:rPr>
                <w:rFonts w:eastAsia="Times New Roman"/>
                <w:sz w:val="20"/>
                <w:szCs w:val="20"/>
              </w:rPr>
              <w:t xml:space="preserve"> tariff index</w:t>
            </w:r>
          </w:p>
        </w:tc>
        <w:tc>
          <w:tcPr>
            <w:tcW w:w="630"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4471C800"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120.0</w:t>
            </w:r>
          </w:p>
        </w:tc>
        <w:tc>
          <w:tcPr>
            <w:tcW w:w="623"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5C127600"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120.4</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4B45BB36"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117.9</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4D2BDEF5"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100.0</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27153CC4"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96.8</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74C8E3EC"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97.6</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59DCC1D4"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110.2</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0504CDD7"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113.4</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24597332"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133.5</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16A50096"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153.1</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14:paraId="53142F8A" w14:textId="77777777" w:rsidR="009E3B4D" w:rsidRPr="0094659C" w:rsidRDefault="009E3B4D" w:rsidP="00EB76C0">
            <w:pPr>
              <w:tabs>
                <w:tab w:val="left" w:pos="9360"/>
              </w:tabs>
              <w:jc w:val="right"/>
              <w:rPr>
                <w:rFonts w:eastAsia="Times New Roman"/>
                <w:sz w:val="20"/>
                <w:szCs w:val="20"/>
              </w:rPr>
            </w:pPr>
            <w:r w:rsidRPr="0094659C">
              <w:rPr>
                <w:rFonts w:eastAsia="Times New Roman"/>
                <w:sz w:val="20"/>
                <w:szCs w:val="20"/>
              </w:rPr>
              <w:t>107.2</w:t>
            </w:r>
          </w:p>
        </w:tc>
      </w:tr>
      <w:tr w:rsidR="00CA1A1B" w:rsidRPr="00782D2F" w14:paraId="07453B72" w14:textId="77777777" w:rsidTr="00DC411F">
        <w:trPr>
          <w:trHeight w:val="288"/>
        </w:trPr>
        <w:tc>
          <w:tcPr>
            <w:tcW w:w="2132"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tcPr>
          <w:p w14:paraId="530F1370" w14:textId="18CA2350" w:rsidR="00CA1A1B" w:rsidRPr="00CA1A1B" w:rsidRDefault="00CA1A1B" w:rsidP="00DC411F">
            <w:pPr>
              <w:tabs>
                <w:tab w:val="left" w:pos="9360"/>
              </w:tabs>
              <w:rPr>
                <w:rFonts w:eastAsia="Times New Roman"/>
                <w:sz w:val="20"/>
                <w:szCs w:val="20"/>
              </w:rPr>
            </w:pPr>
            <w:r w:rsidRPr="00CA1A1B">
              <w:rPr>
                <w:rFonts w:eastAsia="Times New Roman"/>
                <w:sz w:val="20"/>
                <w:szCs w:val="20"/>
              </w:rPr>
              <w:t>regional economy,</w:t>
            </w:r>
          </w:p>
          <w:p w14:paraId="5C5AA9F6" w14:textId="52157728" w:rsidR="00CA1A1B" w:rsidRPr="0094659C" w:rsidRDefault="00CA1A1B" w:rsidP="00DC411F">
            <w:pPr>
              <w:tabs>
                <w:tab w:val="left" w:pos="9360"/>
              </w:tabs>
              <w:rPr>
                <w:rFonts w:eastAsia="Times New Roman"/>
                <w:sz w:val="20"/>
                <w:szCs w:val="20"/>
              </w:rPr>
            </w:pPr>
            <w:r w:rsidRPr="00CA1A1B">
              <w:rPr>
                <w:rFonts w:eastAsia="Times New Roman"/>
                <w:sz w:val="20"/>
                <w:szCs w:val="20"/>
              </w:rPr>
              <w:t>urban</w:t>
            </w:r>
            <w:r w:rsidR="00B02795">
              <w:rPr>
                <w:rFonts w:eastAsia="Times New Roman"/>
                <w:sz w:val="20"/>
                <w:szCs w:val="20"/>
              </w:rPr>
              <w:t xml:space="preserve"> tariff percent change</w:t>
            </w:r>
          </w:p>
        </w:tc>
        <w:tc>
          <w:tcPr>
            <w:tcW w:w="630"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1D3721FA" w14:textId="3A44A6B0" w:rsidR="00CA1A1B" w:rsidRPr="0094659C" w:rsidRDefault="00CA1A1B" w:rsidP="00EB76C0">
            <w:pPr>
              <w:tabs>
                <w:tab w:val="left" w:pos="9360"/>
              </w:tabs>
              <w:jc w:val="right"/>
              <w:rPr>
                <w:rFonts w:eastAsia="Times New Roman"/>
                <w:sz w:val="20"/>
                <w:szCs w:val="20"/>
              </w:rPr>
            </w:pPr>
            <w:r>
              <w:rPr>
                <w:rFonts w:eastAsia="Times New Roman"/>
                <w:sz w:val="20"/>
                <w:szCs w:val="20"/>
              </w:rPr>
              <w:t>20%</w:t>
            </w:r>
          </w:p>
        </w:tc>
        <w:tc>
          <w:tcPr>
            <w:tcW w:w="623"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671F44F7" w14:textId="6C2D94D0" w:rsidR="00CA1A1B" w:rsidRPr="0094659C" w:rsidRDefault="00CA1A1B" w:rsidP="00EB76C0">
            <w:pPr>
              <w:tabs>
                <w:tab w:val="left" w:pos="9360"/>
              </w:tabs>
              <w:jc w:val="right"/>
              <w:rPr>
                <w:rFonts w:eastAsia="Times New Roman"/>
                <w:sz w:val="20"/>
                <w:szCs w:val="20"/>
              </w:rPr>
            </w:pPr>
            <w:r>
              <w:rPr>
                <w:rFonts w:eastAsia="Times New Roman"/>
                <w:sz w:val="20"/>
                <w:szCs w:val="20"/>
              </w:rPr>
              <w:t>0.3%</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35A5AD12" w14:textId="3E9AF095" w:rsidR="00CA1A1B" w:rsidRPr="0094659C" w:rsidRDefault="00CA1A1B" w:rsidP="00EB76C0">
            <w:pPr>
              <w:tabs>
                <w:tab w:val="left" w:pos="9360"/>
              </w:tabs>
              <w:jc w:val="right"/>
              <w:rPr>
                <w:rFonts w:eastAsia="Times New Roman"/>
                <w:sz w:val="20"/>
                <w:szCs w:val="20"/>
              </w:rPr>
            </w:pPr>
            <w:r>
              <w:rPr>
                <w:rFonts w:eastAsia="Times New Roman"/>
                <w:sz w:val="20"/>
                <w:szCs w:val="20"/>
              </w:rPr>
              <w:t>-2.1%</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2FED5040" w14:textId="3AA51BAC" w:rsidR="00CA1A1B" w:rsidRPr="0094659C" w:rsidRDefault="00CA1A1B" w:rsidP="00EB76C0">
            <w:pPr>
              <w:tabs>
                <w:tab w:val="left" w:pos="9360"/>
              </w:tabs>
              <w:jc w:val="right"/>
              <w:rPr>
                <w:rFonts w:eastAsia="Times New Roman"/>
                <w:sz w:val="20"/>
                <w:szCs w:val="20"/>
              </w:rPr>
            </w:pPr>
            <w:r>
              <w:rPr>
                <w:rFonts w:eastAsia="Times New Roman"/>
                <w:sz w:val="20"/>
                <w:szCs w:val="20"/>
              </w:rPr>
              <w:t>-15.2%</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3E2C7061" w14:textId="2B025574" w:rsidR="00CA1A1B" w:rsidRPr="0094659C" w:rsidRDefault="00CA1A1B" w:rsidP="00EB76C0">
            <w:pPr>
              <w:tabs>
                <w:tab w:val="left" w:pos="9360"/>
              </w:tabs>
              <w:jc w:val="right"/>
              <w:rPr>
                <w:rFonts w:eastAsia="Times New Roman"/>
                <w:sz w:val="20"/>
                <w:szCs w:val="20"/>
              </w:rPr>
            </w:pPr>
            <w:r>
              <w:rPr>
                <w:rFonts w:eastAsia="Times New Roman"/>
                <w:sz w:val="20"/>
                <w:szCs w:val="20"/>
              </w:rPr>
              <w:t>-3.2%</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49E01DDE" w14:textId="3237FABD" w:rsidR="00CA1A1B" w:rsidRPr="0094659C" w:rsidRDefault="00CA1A1B" w:rsidP="00EB76C0">
            <w:pPr>
              <w:tabs>
                <w:tab w:val="left" w:pos="9360"/>
              </w:tabs>
              <w:jc w:val="right"/>
              <w:rPr>
                <w:rFonts w:eastAsia="Times New Roman"/>
                <w:sz w:val="20"/>
                <w:szCs w:val="20"/>
              </w:rPr>
            </w:pPr>
            <w:r>
              <w:rPr>
                <w:rFonts w:eastAsia="Times New Roman"/>
                <w:sz w:val="20"/>
                <w:szCs w:val="20"/>
              </w:rPr>
              <w:t>0.8%</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35E6A551" w14:textId="17D16950" w:rsidR="00CA1A1B" w:rsidRPr="0094659C" w:rsidRDefault="00CA1A1B" w:rsidP="00EB76C0">
            <w:pPr>
              <w:tabs>
                <w:tab w:val="left" w:pos="9360"/>
              </w:tabs>
              <w:jc w:val="right"/>
              <w:rPr>
                <w:rFonts w:eastAsia="Times New Roman"/>
                <w:sz w:val="20"/>
                <w:szCs w:val="20"/>
              </w:rPr>
            </w:pPr>
            <w:r>
              <w:rPr>
                <w:rFonts w:eastAsia="Times New Roman"/>
                <w:sz w:val="20"/>
                <w:szCs w:val="20"/>
              </w:rPr>
              <w:t>12.9%</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6C60DBD4" w14:textId="03F32975" w:rsidR="00CA1A1B" w:rsidRPr="0094659C" w:rsidRDefault="00CA1A1B" w:rsidP="00EB76C0">
            <w:pPr>
              <w:tabs>
                <w:tab w:val="left" w:pos="9360"/>
              </w:tabs>
              <w:jc w:val="right"/>
              <w:rPr>
                <w:rFonts w:eastAsia="Times New Roman"/>
                <w:sz w:val="20"/>
                <w:szCs w:val="20"/>
              </w:rPr>
            </w:pPr>
            <w:r>
              <w:rPr>
                <w:rFonts w:eastAsia="Times New Roman"/>
                <w:sz w:val="20"/>
                <w:szCs w:val="20"/>
              </w:rPr>
              <w:t>2.9%</w:t>
            </w:r>
          </w:p>
        </w:tc>
        <w:tc>
          <w:tcPr>
            <w:tcW w:w="65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5ADE5830" w14:textId="02FD14AB" w:rsidR="00CA1A1B" w:rsidRPr="0094659C" w:rsidRDefault="00CA1A1B" w:rsidP="00EB76C0">
            <w:pPr>
              <w:tabs>
                <w:tab w:val="left" w:pos="9360"/>
              </w:tabs>
              <w:jc w:val="right"/>
              <w:rPr>
                <w:rFonts w:eastAsia="Times New Roman"/>
                <w:sz w:val="20"/>
                <w:szCs w:val="20"/>
              </w:rPr>
            </w:pPr>
            <w:r>
              <w:rPr>
                <w:rFonts w:eastAsia="Times New Roman"/>
                <w:sz w:val="20"/>
                <w:szCs w:val="20"/>
              </w:rPr>
              <w:t>17.7%</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1EEA132A" w14:textId="6104B22E" w:rsidR="00CA1A1B" w:rsidRPr="0094659C" w:rsidRDefault="00CA1A1B" w:rsidP="00EB76C0">
            <w:pPr>
              <w:tabs>
                <w:tab w:val="left" w:pos="9360"/>
              </w:tabs>
              <w:jc w:val="right"/>
              <w:rPr>
                <w:rFonts w:eastAsia="Times New Roman"/>
                <w:sz w:val="20"/>
                <w:szCs w:val="20"/>
              </w:rPr>
            </w:pPr>
            <w:r>
              <w:rPr>
                <w:rFonts w:eastAsia="Times New Roman"/>
                <w:sz w:val="20"/>
                <w:szCs w:val="20"/>
              </w:rPr>
              <w:t>14.7%</w:t>
            </w:r>
          </w:p>
        </w:tc>
        <w:tc>
          <w:tcPr>
            <w:tcW w:w="65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tcPr>
          <w:p w14:paraId="14EDF10D" w14:textId="3EE4BA3C" w:rsidR="00CA1A1B" w:rsidRPr="0094659C" w:rsidRDefault="00CA1A1B" w:rsidP="00EB76C0">
            <w:pPr>
              <w:tabs>
                <w:tab w:val="left" w:pos="9360"/>
              </w:tabs>
              <w:jc w:val="right"/>
              <w:rPr>
                <w:rFonts w:eastAsia="Times New Roman"/>
                <w:sz w:val="20"/>
                <w:szCs w:val="20"/>
              </w:rPr>
            </w:pPr>
            <w:r>
              <w:rPr>
                <w:rFonts w:eastAsia="Times New Roman"/>
                <w:sz w:val="20"/>
                <w:szCs w:val="20"/>
              </w:rPr>
              <w:t>-30%</w:t>
            </w:r>
          </w:p>
        </w:tc>
      </w:tr>
    </w:tbl>
    <w:p w14:paraId="266B6C4C" w14:textId="77777777" w:rsidR="009E3B4D" w:rsidRDefault="009E3B4D" w:rsidP="009E3B4D">
      <w:pPr>
        <w:tabs>
          <w:tab w:val="left" w:pos="9360"/>
        </w:tabs>
        <w:jc w:val="both"/>
        <w:rPr>
          <w:szCs w:val="24"/>
        </w:rPr>
      </w:pPr>
    </w:p>
    <w:p w14:paraId="022675B5" w14:textId="1DB97E3E" w:rsidR="009E3B4D" w:rsidRDefault="009E3B4D" w:rsidP="009E3B4D">
      <w:pPr>
        <w:tabs>
          <w:tab w:val="left" w:pos="9360"/>
        </w:tabs>
        <w:jc w:val="both"/>
        <w:rPr>
          <w:szCs w:val="24"/>
        </w:rPr>
      </w:pPr>
      <w:r>
        <w:rPr>
          <w:szCs w:val="24"/>
        </w:rPr>
        <w:t>Figure 1</w:t>
      </w:r>
      <w:r w:rsidR="00B02795">
        <w:rPr>
          <w:szCs w:val="24"/>
        </w:rPr>
        <w:t>4</w:t>
      </w:r>
      <w:r>
        <w:rPr>
          <w:szCs w:val="24"/>
        </w:rPr>
        <w:t xml:space="preserve"> below indicates the changes in comparative tariffs for international, interregional and regional passengers with the constant value of 100 in 2005.  The calculation shows that tariffs for international passenger have increased as much as about 57.5 percent per year, for interregional passenger about 30.1 percent, and for regional and local passenger about 23 percent. </w:t>
      </w:r>
    </w:p>
    <w:p w14:paraId="2ABDD719" w14:textId="0636E55E" w:rsidR="00074D26" w:rsidRDefault="00074D26" w:rsidP="009E3B4D">
      <w:pPr>
        <w:tabs>
          <w:tab w:val="left" w:pos="9360"/>
        </w:tabs>
        <w:jc w:val="both"/>
        <w:rPr>
          <w:szCs w:val="24"/>
        </w:rPr>
      </w:pPr>
    </w:p>
    <w:p w14:paraId="216D1BFD" w14:textId="77777777" w:rsidR="00074D26" w:rsidRDefault="00074D26" w:rsidP="00104135">
      <w:pPr>
        <w:keepNext/>
        <w:tabs>
          <w:tab w:val="left" w:pos="9360"/>
        </w:tabs>
        <w:jc w:val="both"/>
      </w:pPr>
      <w:r>
        <w:rPr>
          <w:noProof/>
          <w:szCs w:val="24"/>
          <w:lang w:eastAsia="en-US"/>
        </w:rPr>
        <w:drawing>
          <wp:inline distT="0" distB="0" distL="0" distR="0" wp14:anchorId="49DB0C29" wp14:editId="188E35E9">
            <wp:extent cx="4610100" cy="24193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hanges in comparative tariffs.jpg"/>
                    <pic:cNvPicPr/>
                  </pic:nvPicPr>
                  <pic:blipFill>
                    <a:blip r:embed="rId25">
                      <a:extLst>
                        <a:ext uri="{28A0092B-C50C-407E-A947-70E740481C1C}">
                          <a14:useLocalDpi xmlns:a14="http://schemas.microsoft.com/office/drawing/2010/main" val="0"/>
                        </a:ext>
                      </a:extLst>
                    </a:blip>
                    <a:stretch>
                      <a:fillRect/>
                    </a:stretch>
                  </pic:blipFill>
                  <pic:spPr>
                    <a:xfrm>
                      <a:off x="0" y="0"/>
                      <a:ext cx="4610100" cy="2419350"/>
                    </a:xfrm>
                    <a:prstGeom prst="rect">
                      <a:avLst/>
                    </a:prstGeom>
                  </pic:spPr>
                </pic:pic>
              </a:graphicData>
            </a:graphic>
          </wp:inline>
        </w:drawing>
      </w:r>
    </w:p>
    <w:p w14:paraId="030A05B8" w14:textId="7F449959" w:rsidR="00074D26" w:rsidRPr="001E6B75" w:rsidRDefault="00074D26" w:rsidP="00104135">
      <w:pPr>
        <w:pStyle w:val="Caption"/>
        <w:jc w:val="both"/>
        <w:rPr>
          <w:szCs w:val="24"/>
        </w:rPr>
      </w:pPr>
      <w:bookmarkStart w:id="40" w:name="_Toc493198798"/>
      <w:r w:rsidRPr="00104135">
        <w:rPr>
          <w:sz w:val="24"/>
          <w:szCs w:val="24"/>
        </w:rPr>
        <w:t xml:space="preserve">Figure </w:t>
      </w:r>
      <w:r w:rsidRPr="00104135">
        <w:rPr>
          <w:sz w:val="24"/>
          <w:szCs w:val="24"/>
        </w:rPr>
        <w:fldChar w:fldCharType="begin"/>
      </w:r>
      <w:r w:rsidRPr="00104135">
        <w:rPr>
          <w:sz w:val="24"/>
          <w:szCs w:val="24"/>
        </w:rPr>
        <w:instrText xml:space="preserve"> SEQ Figure \* ARABIC </w:instrText>
      </w:r>
      <w:r w:rsidRPr="00104135">
        <w:rPr>
          <w:sz w:val="24"/>
          <w:szCs w:val="24"/>
        </w:rPr>
        <w:fldChar w:fldCharType="separate"/>
      </w:r>
      <w:r w:rsidR="00D52BDE">
        <w:rPr>
          <w:noProof/>
          <w:sz w:val="24"/>
          <w:szCs w:val="24"/>
        </w:rPr>
        <w:t>14</w:t>
      </w:r>
      <w:r w:rsidRPr="00104135">
        <w:rPr>
          <w:sz w:val="24"/>
          <w:szCs w:val="24"/>
        </w:rPr>
        <w:fldChar w:fldCharType="end"/>
      </w:r>
      <w:r w:rsidRPr="00104135">
        <w:rPr>
          <w:sz w:val="24"/>
          <w:szCs w:val="24"/>
        </w:rPr>
        <w:t>.  Changes in comparative tariffs (levels in 2005 = 100)</w:t>
      </w:r>
      <w:bookmarkEnd w:id="40"/>
    </w:p>
    <w:p w14:paraId="780A4A82" w14:textId="77777777" w:rsidR="00B02795" w:rsidRDefault="00B02795" w:rsidP="0001553B"/>
    <w:p w14:paraId="132AED29" w14:textId="6031F82A" w:rsidR="0001553B" w:rsidRDefault="009E3B4D" w:rsidP="0001553B">
      <w:pPr>
        <w:rPr>
          <w:szCs w:val="24"/>
        </w:rPr>
      </w:pPr>
      <w:r>
        <w:t xml:space="preserve">However, it is important to adjust for inflation because Belarus has experienced severe inflation in the last 10 years. When considering tariffs in real terms, tariffs for international passengers have increased about 26.5 percent, while the tariffs for interregional passenger and regional passenger have decreased by about 8.2 percent and about 10.1 percent, respectively.  </w:t>
      </w:r>
      <w:r w:rsidR="0001553B">
        <w:rPr>
          <w:szCs w:val="24"/>
        </w:rPr>
        <w:t>The increase in the number of passengers carried between 2010 and 2012 may be explained by the comparative decrease in tariffs, especially tariffs for domestic passengers.  This may have been accentuated by the decrease in purchasing power due to the economic recession.</w:t>
      </w:r>
    </w:p>
    <w:p w14:paraId="6DE5BFC4" w14:textId="77777777" w:rsidR="0001553B" w:rsidRDefault="0001553B" w:rsidP="009E3B4D"/>
    <w:p w14:paraId="3F51BF1A" w14:textId="77777777" w:rsidR="0001553B" w:rsidRDefault="0001553B" w:rsidP="00104135">
      <w:pPr>
        <w:keepNext/>
      </w:pPr>
      <w:r>
        <w:rPr>
          <w:noProof/>
          <w:lang w:eastAsia="en-US"/>
        </w:rPr>
        <w:lastRenderedPageBreak/>
        <w:drawing>
          <wp:inline distT="0" distB="0" distL="0" distR="0" wp14:anchorId="185CA736" wp14:editId="22B6F3F4">
            <wp:extent cx="4572635" cy="25241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2524125"/>
                    </a:xfrm>
                    <a:prstGeom prst="rect">
                      <a:avLst/>
                    </a:prstGeom>
                    <a:noFill/>
                  </pic:spPr>
                </pic:pic>
              </a:graphicData>
            </a:graphic>
          </wp:inline>
        </w:drawing>
      </w:r>
    </w:p>
    <w:p w14:paraId="10F3B384" w14:textId="233F1D11" w:rsidR="0001553B" w:rsidRPr="001E6B75" w:rsidRDefault="0001553B" w:rsidP="00104135">
      <w:pPr>
        <w:pStyle w:val="Caption"/>
        <w:rPr>
          <w:szCs w:val="24"/>
        </w:rPr>
      </w:pPr>
      <w:bookmarkStart w:id="41" w:name="_Toc493198799"/>
      <w:r w:rsidRPr="00104135">
        <w:rPr>
          <w:sz w:val="24"/>
          <w:szCs w:val="24"/>
        </w:rPr>
        <w:t xml:space="preserve">Figure </w:t>
      </w:r>
      <w:r w:rsidRPr="00104135">
        <w:rPr>
          <w:sz w:val="24"/>
          <w:szCs w:val="24"/>
        </w:rPr>
        <w:fldChar w:fldCharType="begin"/>
      </w:r>
      <w:r w:rsidRPr="00104135">
        <w:rPr>
          <w:sz w:val="24"/>
          <w:szCs w:val="24"/>
        </w:rPr>
        <w:instrText xml:space="preserve"> SEQ Figure \* ARABIC </w:instrText>
      </w:r>
      <w:r w:rsidRPr="00104135">
        <w:rPr>
          <w:sz w:val="24"/>
          <w:szCs w:val="24"/>
        </w:rPr>
        <w:fldChar w:fldCharType="separate"/>
      </w:r>
      <w:r w:rsidR="00D52BDE">
        <w:rPr>
          <w:noProof/>
          <w:sz w:val="24"/>
          <w:szCs w:val="24"/>
        </w:rPr>
        <w:t>15</w:t>
      </w:r>
      <w:r w:rsidRPr="00104135">
        <w:rPr>
          <w:sz w:val="24"/>
          <w:szCs w:val="24"/>
        </w:rPr>
        <w:fldChar w:fldCharType="end"/>
      </w:r>
      <w:r w:rsidRPr="00104135">
        <w:rPr>
          <w:sz w:val="24"/>
          <w:szCs w:val="24"/>
        </w:rPr>
        <w:t>.  Passenger and Freight Tariff Index (2004 to 2015)</w:t>
      </w:r>
      <w:bookmarkEnd w:id="41"/>
    </w:p>
    <w:p w14:paraId="54E5211D" w14:textId="63395F28" w:rsidR="009E3B4D" w:rsidRPr="00DC411F" w:rsidRDefault="009E3B4D" w:rsidP="009E3B4D">
      <w:pPr>
        <w:pStyle w:val="Caption"/>
        <w:keepNext/>
        <w:jc w:val="both"/>
        <w:rPr>
          <w:i w:val="0"/>
          <w:szCs w:val="22"/>
        </w:rPr>
      </w:pPr>
      <w:r w:rsidRPr="00DC411F">
        <w:rPr>
          <w:i w:val="0"/>
          <w:szCs w:val="22"/>
        </w:rPr>
        <w:t xml:space="preserve">Table </w:t>
      </w:r>
      <w:r w:rsidRPr="00DC411F">
        <w:rPr>
          <w:i w:val="0"/>
          <w:szCs w:val="22"/>
        </w:rPr>
        <w:fldChar w:fldCharType="begin"/>
      </w:r>
      <w:r w:rsidRPr="00DC411F">
        <w:rPr>
          <w:i w:val="0"/>
          <w:szCs w:val="22"/>
        </w:rPr>
        <w:instrText xml:space="preserve"> SEQ Table \* ARABIC </w:instrText>
      </w:r>
      <w:r w:rsidRPr="00DC411F">
        <w:rPr>
          <w:i w:val="0"/>
          <w:szCs w:val="22"/>
        </w:rPr>
        <w:fldChar w:fldCharType="separate"/>
      </w:r>
      <w:r w:rsidR="00EB7AC4">
        <w:rPr>
          <w:i w:val="0"/>
          <w:noProof/>
          <w:szCs w:val="22"/>
        </w:rPr>
        <w:t>6</w:t>
      </w:r>
      <w:r w:rsidRPr="00DC411F">
        <w:rPr>
          <w:i w:val="0"/>
          <w:szCs w:val="22"/>
        </w:rPr>
        <w:fldChar w:fldCharType="end"/>
      </w:r>
      <w:r w:rsidRPr="00DC411F">
        <w:rPr>
          <w:i w:val="0"/>
          <w:szCs w:val="22"/>
        </w:rPr>
        <w:t>. Inflation rate in CPI, % in Belarus</w:t>
      </w:r>
    </w:p>
    <w:tbl>
      <w:tblPr>
        <w:tblW w:w="0" w:type="auto"/>
        <w:tblInd w:w="108" w:type="dxa"/>
        <w:tblLayout w:type="fixed"/>
        <w:tblLook w:val="04A0" w:firstRow="1" w:lastRow="0" w:firstColumn="1" w:lastColumn="0" w:noHBand="0" w:noVBand="1"/>
      </w:tblPr>
      <w:tblGrid>
        <w:gridCol w:w="1980"/>
        <w:gridCol w:w="662"/>
        <w:gridCol w:w="663"/>
        <w:gridCol w:w="663"/>
        <w:gridCol w:w="662"/>
        <w:gridCol w:w="663"/>
        <w:gridCol w:w="663"/>
        <w:gridCol w:w="663"/>
        <w:gridCol w:w="662"/>
        <w:gridCol w:w="663"/>
        <w:gridCol w:w="663"/>
        <w:gridCol w:w="663"/>
      </w:tblGrid>
      <w:tr w:rsidR="009E3B4D" w:rsidRPr="006E559F" w14:paraId="2A78B567" w14:textId="77777777" w:rsidTr="00EB76C0">
        <w:trPr>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47DF" w14:textId="77777777" w:rsidR="009E3B4D" w:rsidRPr="006E559F" w:rsidRDefault="009E3B4D" w:rsidP="00EB76C0">
            <w:pPr>
              <w:tabs>
                <w:tab w:val="left" w:pos="9360"/>
              </w:tabs>
              <w:jc w:val="both"/>
              <w:rPr>
                <w:rFonts w:eastAsia="Times New Roman"/>
                <w:color w:val="000000"/>
                <w:sz w:val="20"/>
                <w:szCs w:val="20"/>
              </w:rPr>
            </w:pPr>
            <w:r w:rsidRPr="005D24F1">
              <w:rPr>
                <w:rFonts w:eastAsia="Times New Roman"/>
                <w:color w:val="000000"/>
                <w:sz w:val="20"/>
                <w:szCs w:val="20"/>
              </w:rPr>
              <w:t>Year</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14:paraId="71B63D41"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2005</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758E191"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2006</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7D27ABA"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2007</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14:paraId="50BAFF92"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2008</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0EB6140"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2009</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0FEAC97"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2010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552FFC9D"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2011</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14:paraId="2CFAF21F"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2012</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322755FF"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2013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A1ADD19"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2014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3A0CA2B"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2015</w:t>
            </w:r>
          </w:p>
        </w:tc>
      </w:tr>
      <w:tr w:rsidR="009E3B4D" w:rsidRPr="006E559F" w14:paraId="1F64470B" w14:textId="77777777" w:rsidTr="00EB76C0">
        <w:trPr>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3D40BD4"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Inflation Rate (CPI, annual variation in %)</w:t>
            </w:r>
          </w:p>
        </w:tc>
        <w:tc>
          <w:tcPr>
            <w:tcW w:w="662" w:type="dxa"/>
            <w:tcBorders>
              <w:top w:val="nil"/>
              <w:left w:val="nil"/>
              <w:bottom w:val="single" w:sz="4" w:space="0" w:color="auto"/>
              <w:right w:val="single" w:sz="4" w:space="0" w:color="auto"/>
            </w:tcBorders>
            <w:shd w:val="clear" w:color="auto" w:fill="auto"/>
            <w:noWrap/>
            <w:vAlign w:val="center"/>
            <w:hideMark/>
          </w:tcPr>
          <w:p w14:paraId="28D6B4EF"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10.3</w:t>
            </w:r>
          </w:p>
        </w:tc>
        <w:tc>
          <w:tcPr>
            <w:tcW w:w="663" w:type="dxa"/>
            <w:tcBorders>
              <w:top w:val="nil"/>
              <w:left w:val="nil"/>
              <w:bottom w:val="single" w:sz="4" w:space="0" w:color="auto"/>
              <w:right w:val="single" w:sz="4" w:space="0" w:color="auto"/>
            </w:tcBorders>
            <w:shd w:val="clear" w:color="auto" w:fill="auto"/>
            <w:noWrap/>
            <w:vAlign w:val="center"/>
            <w:hideMark/>
          </w:tcPr>
          <w:p w14:paraId="4FE80479"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7.0</w:t>
            </w:r>
          </w:p>
        </w:tc>
        <w:tc>
          <w:tcPr>
            <w:tcW w:w="663" w:type="dxa"/>
            <w:tcBorders>
              <w:top w:val="nil"/>
              <w:left w:val="nil"/>
              <w:bottom w:val="single" w:sz="4" w:space="0" w:color="auto"/>
              <w:right w:val="single" w:sz="4" w:space="0" w:color="auto"/>
            </w:tcBorders>
            <w:shd w:val="clear" w:color="auto" w:fill="auto"/>
            <w:noWrap/>
            <w:vAlign w:val="center"/>
            <w:hideMark/>
          </w:tcPr>
          <w:p w14:paraId="13007305"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8.4</w:t>
            </w:r>
          </w:p>
        </w:tc>
        <w:tc>
          <w:tcPr>
            <w:tcW w:w="662" w:type="dxa"/>
            <w:tcBorders>
              <w:top w:val="nil"/>
              <w:left w:val="nil"/>
              <w:bottom w:val="single" w:sz="4" w:space="0" w:color="auto"/>
              <w:right w:val="single" w:sz="4" w:space="0" w:color="auto"/>
            </w:tcBorders>
            <w:shd w:val="clear" w:color="auto" w:fill="auto"/>
            <w:noWrap/>
            <w:vAlign w:val="center"/>
            <w:hideMark/>
          </w:tcPr>
          <w:p w14:paraId="13495139"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14.8</w:t>
            </w:r>
          </w:p>
        </w:tc>
        <w:tc>
          <w:tcPr>
            <w:tcW w:w="663" w:type="dxa"/>
            <w:tcBorders>
              <w:top w:val="nil"/>
              <w:left w:val="nil"/>
              <w:bottom w:val="single" w:sz="4" w:space="0" w:color="auto"/>
              <w:right w:val="single" w:sz="4" w:space="0" w:color="auto"/>
            </w:tcBorders>
            <w:shd w:val="clear" w:color="auto" w:fill="auto"/>
            <w:noWrap/>
            <w:vAlign w:val="center"/>
            <w:hideMark/>
          </w:tcPr>
          <w:p w14:paraId="7EBDB957"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13.0</w:t>
            </w:r>
          </w:p>
        </w:tc>
        <w:tc>
          <w:tcPr>
            <w:tcW w:w="663" w:type="dxa"/>
            <w:tcBorders>
              <w:top w:val="nil"/>
              <w:left w:val="nil"/>
              <w:bottom w:val="single" w:sz="4" w:space="0" w:color="auto"/>
              <w:right w:val="single" w:sz="4" w:space="0" w:color="auto"/>
            </w:tcBorders>
            <w:shd w:val="clear" w:color="auto" w:fill="auto"/>
            <w:noWrap/>
            <w:vAlign w:val="center"/>
            <w:hideMark/>
          </w:tcPr>
          <w:p w14:paraId="4F7C434E"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7.7</w:t>
            </w:r>
          </w:p>
        </w:tc>
        <w:tc>
          <w:tcPr>
            <w:tcW w:w="663" w:type="dxa"/>
            <w:tcBorders>
              <w:top w:val="nil"/>
              <w:left w:val="nil"/>
              <w:bottom w:val="single" w:sz="4" w:space="0" w:color="auto"/>
              <w:right w:val="single" w:sz="4" w:space="0" w:color="auto"/>
            </w:tcBorders>
            <w:shd w:val="clear" w:color="auto" w:fill="auto"/>
            <w:noWrap/>
            <w:vAlign w:val="center"/>
            <w:hideMark/>
          </w:tcPr>
          <w:p w14:paraId="6D2ED52F"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53.2</w:t>
            </w:r>
          </w:p>
        </w:tc>
        <w:tc>
          <w:tcPr>
            <w:tcW w:w="662" w:type="dxa"/>
            <w:tcBorders>
              <w:top w:val="nil"/>
              <w:left w:val="nil"/>
              <w:bottom w:val="single" w:sz="4" w:space="0" w:color="auto"/>
              <w:right w:val="single" w:sz="4" w:space="0" w:color="auto"/>
            </w:tcBorders>
            <w:shd w:val="clear" w:color="auto" w:fill="auto"/>
            <w:noWrap/>
            <w:vAlign w:val="center"/>
            <w:hideMark/>
          </w:tcPr>
          <w:p w14:paraId="38B561B6"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59.2</w:t>
            </w:r>
          </w:p>
        </w:tc>
        <w:tc>
          <w:tcPr>
            <w:tcW w:w="663" w:type="dxa"/>
            <w:tcBorders>
              <w:top w:val="nil"/>
              <w:left w:val="nil"/>
              <w:bottom w:val="single" w:sz="4" w:space="0" w:color="auto"/>
              <w:right w:val="single" w:sz="4" w:space="0" w:color="auto"/>
            </w:tcBorders>
            <w:shd w:val="clear" w:color="auto" w:fill="auto"/>
            <w:noWrap/>
            <w:vAlign w:val="center"/>
            <w:hideMark/>
          </w:tcPr>
          <w:p w14:paraId="217263DA"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18.3</w:t>
            </w:r>
          </w:p>
        </w:tc>
        <w:tc>
          <w:tcPr>
            <w:tcW w:w="663" w:type="dxa"/>
            <w:tcBorders>
              <w:top w:val="nil"/>
              <w:left w:val="nil"/>
              <w:bottom w:val="single" w:sz="4" w:space="0" w:color="auto"/>
              <w:right w:val="single" w:sz="4" w:space="0" w:color="auto"/>
            </w:tcBorders>
            <w:shd w:val="clear" w:color="auto" w:fill="auto"/>
            <w:noWrap/>
            <w:vAlign w:val="center"/>
            <w:hideMark/>
          </w:tcPr>
          <w:p w14:paraId="3C6D68C7"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18.1</w:t>
            </w:r>
          </w:p>
        </w:tc>
        <w:tc>
          <w:tcPr>
            <w:tcW w:w="663" w:type="dxa"/>
            <w:tcBorders>
              <w:top w:val="nil"/>
              <w:left w:val="nil"/>
              <w:bottom w:val="single" w:sz="4" w:space="0" w:color="auto"/>
              <w:right w:val="single" w:sz="4" w:space="0" w:color="auto"/>
            </w:tcBorders>
            <w:shd w:val="clear" w:color="auto" w:fill="auto"/>
            <w:noWrap/>
            <w:vAlign w:val="center"/>
            <w:hideMark/>
          </w:tcPr>
          <w:p w14:paraId="4C59782D" w14:textId="77777777" w:rsidR="009E3B4D" w:rsidRPr="006E559F" w:rsidRDefault="009E3B4D" w:rsidP="00EB76C0">
            <w:pPr>
              <w:tabs>
                <w:tab w:val="left" w:pos="9360"/>
              </w:tabs>
              <w:jc w:val="both"/>
              <w:rPr>
                <w:rFonts w:eastAsia="Times New Roman"/>
                <w:color w:val="000000"/>
                <w:sz w:val="20"/>
                <w:szCs w:val="20"/>
              </w:rPr>
            </w:pPr>
            <w:r w:rsidRPr="006E559F">
              <w:rPr>
                <w:rFonts w:eastAsia="Times New Roman"/>
                <w:color w:val="000000"/>
                <w:sz w:val="20"/>
                <w:szCs w:val="20"/>
              </w:rPr>
              <w:t>13.5</w:t>
            </w:r>
          </w:p>
        </w:tc>
      </w:tr>
    </w:tbl>
    <w:p w14:paraId="65062BAA" w14:textId="77777777" w:rsidR="009E3B4D" w:rsidRPr="00782D2F" w:rsidRDefault="009E3B4D" w:rsidP="009E3B4D">
      <w:pPr>
        <w:tabs>
          <w:tab w:val="left" w:pos="9360"/>
        </w:tabs>
        <w:jc w:val="both"/>
        <w:rPr>
          <w:szCs w:val="24"/>
        </w:rPr>
      </w:pPr>
    </w:p>
    <w:p w14:paraId="58EECD1F" w14:textId="77777777" w:rsidR="00074D26" w:rsidRDefault="00074D26" w:rsidP="00104135">
      <w:pPr>
        <w:keepNext/>
        <w:tabs>
          <w:tab w:val="left" w:pos="9360"/>
        </w:tabs>
        <w:jc w:val="both"/>
      </w:pPr>
      <w:r>
        <w:rPr>
          <w:noProof/>
          <w:szCs w:val="24"/>
          <w:lang w:eastAsia="en-US"/>
        </w:rPr>
        <w:drawing>
          <wp:inline distT="0" distB="0" distL="0" distR="0" wp14:anchorId="6177A4F4" wp14:editId="5FB995FB">
            <wp:extent cx="4610100" cy="24193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hanges in comparative tariffs.jpg"/>
                    <pic:cNvPicPr/>
                  </pic:nvPicPr>
                  <pic:blipFill>
                    <a:blip r:embed="rId25">
                      <a:extLst>
                        <a:ext uri="{28A0092B-C50C-407E-A947-70E740481C1C}">
                          <a14:useLocalDpi xmlns:a14="http://schemas.microsoft.com/office/drawing/2010/main" val="0"/>
                        </a:ext>
                      </a:extLst>
                    </a:blip>
                    <a:stretch>
                      <a:fillRect/>
                    </a:stretch>
                  </pic:blipFill>
                  <pic:spPr>
                    <a:xfrm>
                      <a:off x="0" y="0"/>
                      <a:ext cx="4610100" cy="2419350"/>
                    </a:xfrm>
                    <a:prstGeom prst="rect">
                      <a:avLst/>
                    </a:prstGeom>
                  </pic:spPr>
                </pic:pic>
              </a:graphicData>
            </a:graphic>
          </wp:inline>
        </w:drawing>
      </w:r>
    </w:p>
    <w:p w14:paraId="14238D6F" w14:textId="4A7568A5" w:rsidR="009E3B4D" w:rsidRPr="001E6B75" w:rsidRDefault="00074D26" w:rsidP="00104135">
      <w:pPr>
        <w:pStyle w:val="Caption"/>
        <w:jc w:val="both"/>
        <w:rPr>
          <w:szCs w:val="24"/>
        </w:rPr>
      </w:pPr>
      <w:bookmarkStart w:id="42" w:name="_Toc493198800"/>
      <w:r w:rsidRPr="00104135">
        <w:rPr>
          <w:sz w:val="24"/>
          <w:szCs w:val="24"/>
        </w:rPr>
        <w:t xml:space="preserve">Figure </w:t>
      </w:r>
      <w:r w:rsidRPr="00104135">
        <w:rPr>
          <w:sz w:val="24"/>
          <w:szCs w:val="24"/>
        </w:rPr>
        <w:fldChar w:fldCharType="begin"/>
      </w:r>
      <w:r w:rsidRPr="00104135">
        <w:rPr>
          <w:sz w:val="24"/>
          <w:szCs w:val="24"/>
        </w:rPr>
        <w:instrText xml:space="preserve"> SEQ Figure \* ARABIC </w:instrText>
      </w:r>
      <w:r w:rsidRPr="00104135">
        <w:rPr>
          <w:sz w:val="24"/>
          <w:szCs w:val="24"/>
        </w:rPr>
        <w:fldChar w:fldCharType="separate"/>
      </w:r>
      <w:r w:rsidR="00D52BDE">
        <w:rPr>
          <w:noProof/>
          <w:sz w:val="24"/>
          <w:szCs w:val="24"/>
        </w:rPr>
        <w:t>16</w:t>
      </w:r>
      <w:r w:rsidRPr="00104135">
        <w:rPr>
          <w:sz w:val="24"/>
          <w:szCs w:val="24"/>
        </w:rPr>
        <w:fldChar w:fldCharType="end"/>
      </w:r>
      <w:r w:rsidRPr="00104135">
        <w:rPr>
          <w:sz w:val="24"/>
          <w:szCs w:val="24"/>
        </w:rPr>
        <w:t>.  Trends in real values of comparative tariffs</w:t>
      </w:r>
      <w:bookmarkEnd w:id="42"/>
    </w:p>
    <w:p w14:paraId="3B92A1C3" w14:textId="77777777" w:rsidR="00B02795" w:rsidRDefault="00B02795" w:rsidP="009E3B4D"/>
    <w:p w14:paraId="32F587E8" w14:textId="2940E9B0" w:rsidR="009E3B4D" w:rsidRDefault="009E3B4D" w:rsidP="009E3B4D">
      <w:r>
        <w:t>In spite of the lack of data for demand and tariffs and the short period of analysis, the WB was able to estimate the tariff elasticity of passenger demand for rail transpor</w:t>
      </w:r>
      <w:r w:rsidR="00F81DB1">
        <w:t>t. El</w:t>
      </w:r>
      <w:r>
        <w:t xml:space="preserve">asticity </w:t>
      </w:r>
      <w:r w:rsidR="00F81DB1">
        <w:t>estimates in T</w:t>
      </w:r>
      <w:r>
        <w:t xml:space="preserve">able </w:t>
      </w:r>
      <w:r w:rsidR="00F81DB1">
        <w:t xml:space="preserve">7 </w:t>
      </w:r>
      <w:r>
        <w:t>below</w:t>
      </w:r>
      <w:r w:rsidR="00F81DB1">
        <w:t xml:space="preserve"> indicate th</w:t>
      </w:r>
      <w:r>
        <w:t xml:space="preserve">at the demand for international passenger </w:t>
      </w:r>
      <w:r w:rsidR="00F81DB1">
        <w:t xml:space="preserve">service </w:t>
      </w:r>
      <w:r>
        <w:t xml:space="preserve">is elastic to tariffs while the demand for domestic passenger is inelastic. </w:t>
      </w:r>
      <w:r w:rsidR="00F81DB1">
        <w:t xml:space="preserve"> Therefore, tariff increases in the since 2010 likely caused a </w:t>
      </w:r>
      <w:r>
        <w:t xml:space="preserve">decrease in the number of international passengers. </w:t>
      </w:r>
      <w:r w:rsidR="00F81DB1">
        <w:t>This information also shows that</w:t>
      </w:r>
      <w:r>
        <w:t xml:space="preserve"> rising tariffs for international passenger </w:t>
      </w:r>
      <w:r w:rsidR="005926D9">
        <w:t xml:space="preserve">has </w:t>
      </w:r>
      <w:r w:rsidR="00F81DB1">
        <w:t xml:space="preserve">not </w:t>
      </w:r>
      <w:r w:rsidR="005926D9">
        <w:t xml:space="preserve">been </w:t>
      </w:r>
      <w:r w:rsidR="00F64597">
        <w:t xml:space="preserve">an </w:t>
      </w:r>
      <w:r w:rsidR="00F81DB1">
        <w:t>effective</w:t>
      </w:r>
      <w:r w:rsidR="00F64597">
        <w:t xml:space="preserve"> way to compensate for diminishing total revenues</w:t>
      </w:r>
      <w:r w:rsidR="00F81DB1">
        <w:t xml:space="preserve">.  </w:t>
      </w:r>
      <w:r>
        <w:t xml:space="preserve"> </w:t>
      </w:r>
    </w:p>
    <w:p w14:paraId="106BAC0C" w14:textId="77777777" w:rsidR="009E3B4D" w:rsidRDefault="009E3B4D" w:rsidP="009E3B4D">
      <w:pPr>
        <w:tabs>
          <w:tab w:val="left" w:pos="9360"/>
        </w:tabs>
        <w:jc w:val="both"/>
        <w:rPr>
          <w:szCs w:val="24"/>
        </w:rPr>
      </w:pPr>
    </w:p>
    <w:p w14:paraId="0DB3F6E5" w14:textId="125936E0" w:rsidR="009E3B4D" w:rsidRPr="00DC411F" w:rsidRDefault="009E3B4D" w:rsidP="0037102A">
      <w:pPr>
        <w:pStyle w:val="Caption"/>
        <w:keepNext/>
        <w:jc w:val="both"/>
        <w:rPr>
          <w:i w:val="0"/>
          <w:szCs w:val="22"/>
        </w:rPr>
      </w:pPr>
      <w:r w:rsidRPr="00DC411F">
        <w:rPr>
          <w:i w:val="0"/>
          <w:szCs w:val="22"/>
        </w:rPr>
        <w:lastRenderedPageBreak/>
        <w:t xml:space="preserve">Table </w:t>
      </w:r>
      <w:r w:rsidRPr="00DC411F">
        <w:rPr>
          <w:i w:val="0"/>
          <w:szCs w:val="22"/>
        </w:rPr>
        <w:fldChar w:fldCharType="begin"/>
      </w:r>
      <w:r w:rsidRPr="00DC411F">
        <w:rPr>
          <w:i w:val="0"/>
          <w:szCs w:val="22"/>
        </w:rPr>
        <w:instrText xml:space="preserve"> SEQ Table \* ARABIC </w:instrText>
      </w:r>
      <w:r w:rsidRPr="00DC411F">
        <w:rPr>
          <w:i w:val="0"/>
          <w:szCs w:val="22"/>
        </w:rPr>
        <w:fldChar w:fldCharType="separate"/>
      </w:r>
      <w:r w:rsidR="00EB7AC4">
        <w:rPr>
          <w:i w:val="0"/>
          <w:noProof/>
          <w:szCs w:val="22"/>
        </w:rPr>
        <w:t>7</w:t>
      </w:r>
      <w:r w:rsidRPr="00DC411F">
        <w:rPr>
          <w:i w:val="0"/>
          <w:szCs w:val="22"/>
        </w:rPr>
        <w:fldChar w:fldCharType="end"/>
      </w:r>
      <w:r w:rsidRPr="00DC411F">
        <w:rPr>
          <w:i w:val="0"/>
          <w:szCs w:val="22"/>
        </w:rPr>
        <w:t>. Tentative Tariff Elasticity of Passenger Demand</w:t>
      </w:r>
    </w:p>
    <w:tbl>
      <w:tblPr>
        <w:tblW w:w="8460" w:type="dxa"/>
        <w:tblInd w:w="108" w:type="dxa"/>
        <w:tblLayout w:type="fixed"/>
        <w:tblLook w:val="04A0" w:firstRow="1" w:lastRow="0" w:firstColumn="1" w:lastColumn="0" w:noHBand="0" w:noVBand="1"/>
      </w:tblPr>
      <w:tblGrid>
        <w:gridCol w:w="2430"/>
        <w:gridCol w:w="1206"/>
        <w:gridCol w:w="1206"/>
        <w:gridCol w:w="1206"/>
        <w:gridCol w:w="1206"/>
        <w:gridCol w:w="1206"/>
      </w:tblGrid>
      <w:tr w:rsidR="009E3B4D" w:rsidRPr="00755FDC" w14:paraId="49A994CC" w14:textId="77777777" w:rsidTr="00EB76C0">
        <w:trPr>
          <w:trHeight w:val="288"/>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35AF3" w14:textId="77777777" w:rsidR="009E3B4D" w:rsidRPr="00104135" w:rsidRDefault="009E3B4D" w:rsidP="00104135">
            <w:pPr>
              <w:tabs>
                <w:tab w:val="left" w:pos="9360"/>
              </w:tabs>
              <w:jc w:val="center"/>
              <w:rPr>
                <w:rFonts w:eastAsia="Times New Roman"/>
                <w:b/>
                <w:color w:val="000000"/>
                <w:sz w:val="20"/>
                <w:szCs w:val="20"/>
              </w:rPr>
            </w:pPr>
            <w:r w:rsidRPr="00104135">
              <w:rPr>
                <w:rFonts w:eastAsia="Times New Roman"/>
                <w:b/>
                <w:color w:val="000000"/>
                <w:sz w:val="20"/>
                <w:szCs w:val="20"/>
              </w:rPr>
              <w:t>Elasticity</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1D94F91E" w14:textId="77777777" w:rsidR="009E3B4D" w:rsidRPr="00104135" w:rsidRDefault="009E3B4D" w:rsidP="00104135">
            <w:pPr>
              <w:tabs>
                <w:tab w:val="left" w:pos="9360"/>
              </w:tabs>
              <w:jc w:val="center"/>
              <w:rPr>
                <w:rFonts w:eastAsia="Times New Roman"/>
                <w:b/>
                <w:color w:val="000000"/>
                <w:sz w:val="20"/>
                <w:szCs w:val="20"/>
              </w:rPr>
            </w:pPr>
            <w:r w:rsidRPr="00104135">
              <w:rPr>
                <w:rFonts w:eastAsia="Times New Roman"/>
                <w:b/>
                <w:color w:val="000000"/>
                <w:sz w:val="20"/>
                <w:szCs w:val="20"/>
              </w:rPr>
              <w:t>2011</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7725A965" w14:textId="77777777" w:rsidR="009E3B4D" w:rsidRPr="00104135" w:rsidRDefault="009E3B4D" w:rsidP="00104135">
            <w:pPr>
              <w:tabs>
                <w:tab w:val="left" w:pos="9360"/>
              </w:tabs>
              <w:jc w:val="center"/>
              <w:rPr>
                <w:rFonts w:eastAsia="Times New Roman"/>
                <w:b/>
                <w:color w:val="000000"/>
                <w:sz w:val="20"/>
                <w:szCs w:val="20"/>
              </w:rPr>
            </w:pPr>
            <w:r w:rsidRPr="00104135">
              <w:rPr>
                <w:rFonts w:eastAsia="Times New Roman"/>
                <w:b/>
                <w:color w:val="000000"/>
                <w:sz w:val="20"/>
                <w:szCs w:val="20"/>
              </w:rPr>
              <w:t>2012</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7AE07C0D" w14:textId="77777777" w:rsidR="009E3B4D" w:rsidRPr="00104135" w:rsidRDefault="009E3B4D" w:rsidP="00104135">
            <w:pPr>
              <w:tabs>
                <w:tab w:val="left" w:pos="9360"/>
              </w:tabs>
              <w:jc w:val="center"/>
              <w:rPr>
                <w:rFonts w:eastAsia="Times New Roman"/>
                <w:b/>
                <w:color w:val="000000"/>
                <w:sz w:val="20"/>
                <w:szCs w:val="20"/>
              </w:rPr>
            </w:pPr>
            <w:r w:rsidRPr="00104135">
              <w:rPr>
                <w:rFonts w:eastAsia="Times New Roman"/>
                <w:b/>
                <w:color w:val="000000"/>
                <w:sz w:val="20"/>
                <w:szCs w:val="20"/>
              </w:rPr>
              <w:t>2013</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11040260" w14:textId="77777777" w:rsidR="009E3B4D" w:rsidRPr="00104135" w:rsidRDefault="009E3B4D" w:rsidP="00104135">
            <w:pPr>
              <w:tabs>
                <w:tab w:val="left" w:pos="9360"/>
              </w:tabs>
              <w:jc w:val="center"/>
              <w:rPr>
                <w:rFonts w:eastAsia="Times New Roman"/>
                <w:b/>
                <w:color w:val="000000"/>
                <w:sz w:val="20"/>
                <w:szCs w:val="20"/>
              </w:rPr>
            </w:pPr>
            <w:r w:rsidRPr="00104135">
              <w:rPr>
                <w:rFonts w:eastAsia="Times New Roman"/>
                <w:b/>
                <w:color w:val="000000"/>
                <w:sz w:val="20"/>
                <w:szCs w:val="20"/>
              </w:rPr>
              <w:t>2014</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61DBD5E5" w14:textId="77777777" w:rsidR="009E3B4D" w:rsidRPr="00104135" w:rsidRDefault="009E3B4D" w:rsidP="00104135">
            <w:pPr>
              <w:tabs>
                <w:tab w:val="left" w:pos="9360"/>
              </w:tabs>
              <w:jc w:val="center"/>
              <w:rPr>
                <w:rFonts w:eastAsia="Times New Roman"/>
                <w:b/>
                <w:color w:val="000000"/>
                <w:sz w:val="20"/>
                <w:szCs w:val="20"/>
              </w:rPr>
            </w:pPr>
            <w:r w:rsidRPr="00104135">
              <w:rPr>
                <w:rFonts w:eastAsia="Times New Roman"/>
                <w:b/>
                <w:color w:val="000000"/>
                <w:sz w:val="20"/>
                <w:szCs w:val="20"/>
              </w:rPr>
              <w:t>2015</w:t>
            </w:r>
          </w:p>
        </w:tc>
      </w:tr>
      <w:tr w:rsidR="009E3B4D" w:rsidRPr="00755FDC" w14:paraId="51392A11" w14:textId="77777777" w:rsidTr="00EB76C0">
        <w:trPr>
          <w:trHeight w:val="28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09BE3173" w14:textId="77777777" w:rsidR="009E3B4D" w:rsidRPr="00104135" w:rsidRDefault="009E3B4D" w:rsidP="00104135">
            <w:pPr>
              <w:tabs>
                <w:tab w:val="left" w:pos="9360"/>
              </w:tabs>
              <w:rPr>
                <w:rFonts w:eastAsia="Times New Roman"/>
                <w:b/>
                <w:color w:val="000000"/>
                <w:sz w:val="20"/>
                <w:szCs w:val="20"/>
              </w:rPr>
            </w:pPr>
            <w:r w:rsidRPr="00104135">
              <w:rPr>
                <w:rFonts w:eastAsia="Times New Roman"/>
                <w:b/>
                <w:color w:val="000000"/>
                <w:sz w:val="20"/>
                <w:szCs w:val="20"/>
              </w:rPr>
              <w:t>International passenger</w:t>
            </w:r>
          </w:p>
        </w:tc>
        <w:tc>
          <w:tcPr>
            <w:tcW w:w="1206" w:type="dxa"/>
            <w:tcBorders>
              <w:top w:val="nil"/>
              <w:left w:val="nil"/>
              <w:bottom w:val="single" w:sz="4" w:space="0" w:color="auto"/>
              <w:right w:val="single" w:sz="4" w:space="0" w:color="auto"/>
            </w:tcBorders>
            <w:shd w:val="clear" w:color="auto" w:fill="auto"/>
            <w:noWrap/>
            <w:vAlign w:val="bottom"/>
            <w:hideMark/>
          </w:tcPr>
          <w:p w14:paraId="607BCC5C" w14:textId="77777777" w:rsidR="009E3B4D" w:rsidRPr="00755FDC" w:rsidRDefault="009E3B4D" w:rsidP="00EB76C0">
            <w:pPr>
              <w:tabs>
                <w:tab w:val="left" w:pos="9360"/>
              </w:tabs>
              <w:jc w:val="both"/>
              <w:rPr>
                <w:rFonts w:eastAsia="Times New Roman"/>
                <w:color w:val="000000"/>
                <w:sz w:val="20"/>
                <w:szCs w:val="20"/>
              </w:rPr>
            </w:pPr>
            <w:r w:rsidRPr="00755FDC">
              <w:rPr>
                <w:rFonts w:eastAsia="Times New Roman"/>
                <w:color w:val="000000"/>
                <w:sz w:val="20"/>
                <w:szCs w:val="20"/>
              </w:rPr>
              <w:t>0.00</w:t>
            </w:r>
          </w:p>
        </w:tc>
        <w:tc>
          <w:tcPr>
            <w:tcW w:w="1206" w:type="dxa"/>
            <w:tcBorders>
              <w:top w:val="nil"/>
              <w:left w:val="nil"/>
              <w:bottom w:val="single" w:sz="4" w:space="0" w:color="auto"/>
              <w:right w:val="single" w:sz="4" w:space="0" w:color="auto"/>
            </w:tcBorders>
            <w:shd w:val="clear" w:color="auto" w:fill="auto"/>
            <w:noWrap/>
            <w:vAlign w:val="bottom"/>
            <w:hideMark/>
          </w:tcPr>
          <w:p w14:paraId="085BDF7C" w14:textId="77777777" w:rsidR="009E3B4D" w:rsidRPr="00755FDC" w:rsidRDefault="009E3B4D" w:rsidP="00EB76C0">
            <w:pPr>
              <w:tabs>
                <w:tab w:val="left" w:pos="9360"/>
              </w:tabs>
              <w:jc w:val="both"/>
              <w:rPr>
                <w:rFonts w:eastAsia="Times New Roman"/>
                <w:color w:val="000000"/>
                <w:sz w:val="20"/>
                <w:szCs w:val="20"/>
              </w:rPr>
            </w:pPr>
            <w:r w:rsidRPr="00755FDC">
              <w:rPr>
                <w:rFonts w:eastAsia="Times New Roman"/>
                <w:color w:val="000000"/>
                <w:sz w:val="20"/>
                <w:szCs w:val="20"/>
              </w:rPr>
              <w:t>0.19</w:t>
            </w:r>
          </w:p>
        </w:tc>
        <w:tc>
          <w:tcPr>
            <w:tcW w:w="1206" w:type="dxa"/>
            <w:tcBorders>
              <w:top w:val="nil"/>
              <w:left w:val="nil"/>
              <w:bottom w:val="single" w:sz="4" w:space="0" w:color="auto"/>
              <w:right w:val="single" w:sz="4" w:space="0" w:color="auto"/>
            </w:tcBorders>
            <w:shd w:val="clear" w:color="auto" w:fill="auto"/>
            <w:noWrap/>
            <w:vAlign w:val="bottom"/>
            <w:hideMark/>
          </w:tcPr>
          <w:p w14:paraId="47994767" w14:textId="77777777" w:rsidR="009E3B4D" w:rsidRPr="00755FDC" w:rsidRDefault="009E3B4D" w:rsidP="00EB76C0">
            <w:pPr>
              <w:tabs>
                <w:tab w:val="left" w:pos="9360"/>
              </w:tabs>
              <w:jc w:val="both"/>
              <w:rPr>
                <w:rFonts w:eastAsia="Times New Roman"/>
                <w:color w:val="000000"/>
                <w:sz w:val="20"/>
                <w:szCs w:val="20"/>
              </w:rPr>
            </w:pPr>
            <w:r w:rsidRPr="00755FDC">
              <w:rPr>
                <w:rFonts w:eastAsia="Times New Roman"/>
                <w:color w:val="000000"/>
                <w:sz w:val="20"/>
                <w:szCs w:val="20"/>
              </w:rPr>
              <w:t>-1.13</w:t>
            </w:r>
          </w:p>
        </w:tc>
        <w:tc>
          <w:tcPr>
            <w:tcW w:w="1206" w:type="dxa"/>
            <w:tcBorders>
              <w:top w:val="nil"/>
              <w:left w:val="nil"/>
              <w:bottom w:val="single" w:sz="4" w:space="0" w:color="auto"/>
              <w:right w:val="single" w:sz="4" w:space="0" w:color="auto"/>
            </w:tcBorders>
            <w:shd w:val="clear" w:color="auto" w:fill="auto"/>
            <w:noWrap/>
            <w:vAlign w:val="bottom"/>
            <w:hideMark/>
          </w:tcPr>
          <w:p w14:paraId="5E550C77" w14:textId="77777777" w:rsidR="009E3B4D" w:rsidRPr="00755FDC" w:rsidRDefault="009E3B4D" w:rsidP="00EB76C0">
            <w:pPr>
              <w:tabs>
                <w:tab w:val="left" w:pos="9360"/>
              </w:tabs>
              <w:jc w:val="both"/>
              <w:rPr>
                <w:rFonts w:eastAsia="Times New Roman"/>
                <w:color w:val="000000"/>
                <w:sz w:val="20"/>
                <w:szCs w:val="20"/>
              </w:rPr>
            </w:pPr>
            <w:r w:rsidRPr="00755FDC">
              <w:rPr>
                <w:rFonts w:eastAsia="Times New Roman"/>
                <w:color w:val="000000"/>
                <w:sz w:val="20"/>
                <w:szCs w:val="20"/>
              </w:rPr>
              <w:t>-7.41</w:t>
            </w:r>
          </w:p>
        </w:tc>
        <w:tc>
          <w:tcPr>
            <w:tcW w:w="1206" w:type="dxa"/>
            <w:tcBorders>
              <w:top w:val="nil"/>
              <w:left w:val="nil"/>
              <w:bottom w:val="single" w:sz="4" w:space="0" w:color="auto"/>
              <w:right w:val="single" w:sz="4" w:space="0" w:color="auto"/>
            </w:tcBorders>
            <w:shd w:val="clear" w:color="auto" w:fill="auto"/>
            <w:noWrap/>
            <w:vAlign w:val="bottom"/>
            <w:hideMark/>
          </w:tcPr>
          <w:p w14:paraId="7FCC0718" w14:textId="77777777" w:rsidR="009E3B4D" w:rsidRPr="00755FDC" w:rsidRDefault="009E3B4D" w:rsidP="00EB76C0">
            <w:pPr>
              <w:tabs>
                <w:tab w:val="left" w:pos="9360"/>
              </w:tabs>
              <w:jc w:val="both"/>
              <w:rPr>
                <w:rFonts w:eastAsia="Times New Roman"/>
                <w:color w:val="000000"/>
                <w:sz w:val="20"/>
                <w:szCs w:val="20"/>
              </w:rPr>
            </w:pPr>
            <w:r w:rsidRPr="00755FDC">
              <w:rPr>
                <w:rFonts w:eastAsia="Times New Roman"/>
                <w:color w:val="000000"/>
                <w:sz w:val="20"/>
                <w:szCs w:val="20"/>
              </w:rPr>
              <w:t>5.83</w:t>
            </w:r>
          </w:p>
        </w:tc>
      </w:tr>
      <w:tr w:rsidR="009E3B4D" w:rsidRPr="00755FDC" w14:paraId="6DD0179D" w14:textId="77777777" w:rsidTr="00EB76C0">
        <w:trPr>
          <w:trHeight w:val="28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90F9BE1" w14:textId="77777777" w:rsidR="009E3B4D" w:rsidRPr="00104135" w:rsidRDefault="009E3B4D" w:rsidP="00104135">
            <w:pPr>
              <w:tabs>
                <w:tab w:val="left" w:pos="9360"/>
              </w:tabs>
              <w:rPr>
                <w:rFonts w:eastAsia="Times New Roman"/>
                <w:b/>
                <w:color w:val="000000"/>
                <w:sz w:val="20"/>
                <w:szCs w:val="20"/>
              </w:rPr>
            </w:pPr>
            <w:r w:rsidRPr="00104135">
              <w:rPr>
                <w:rFonts w:eastAsia="Times New Roman"/>
                <w:b/>
                <w:color w:val="000000"/>
                <w:sz w:val="20"/>
                <w:szCs w:val="20"/>
              </w:rPr>
              <w:t>Domestic passenger</w:t>
            </w:r>
          </w:p>
        </w:tc>
        <w:tc>
          <w:tcPr>
            <w:tcW w:w="1206" w:type="dxa"/>
            <w:tcBorders>
              <w:top w:val="nil"/>
              <w:left w:val="nil"/>
              <w:bottom w:val="single" w:sz="4" w:space="0" w:color="auto"/>
              <w:right w:val="single" w:sz="4" w:space="0" w:color="auto"/>
            </w:tcBorders>
            <w:shd w:val="clear" w:color="auto" w:fill="auto"/>
            <w:noWrap/>
            <w:vAlign w:val="bottom"/>
            <w:hideMark/>
          </w:tcPr>
          <w:p w14:paraId="06DBC814" w14:textId="77777777" w:rsidR="009E3B4D" w:rsidRPr="00755FDC" w:rsidRDefault="009E3B4D" w:rsidP="00EB76C0">
            <w:pPr>
              <w:tabs>
                <w:tab w:val="left" w:pos="9360"/>
              </w:tabs>
              <w:jc w:val="both"/>
              <w:rPr>
                <w:rFonts w:eastAsia="Times New Roman"/>
                <w:color w:val="000000"/>
                <w:sz w:val="20"/>
                <w:szCs w:val="20"/>
              </w:rPr>
            </w:pPr>
            <w:r w:rsidRPr="00755FDC">
              <w:rPr>
                <w:rFonts w:eastAsia="Times New Roman"/>
                <w:color w:val="000000"/>
                <w:sz w:val="20"/>
                <w:szCs w:val="20"/>
              </w:rPr>
              <w:t>-0.19</w:t>
            </w:r>
          </w:p>
        </w:tc>
        <w:tc>
          <w:tcPr>
            <w:tcW w:w="1206" w:type="dxa"/>
            <w:tcBorders>
              <w:top w:val="nil"/>
              <w:left w:val="nil"/>
              <w:bottom w:val="single" w:sz="4" w:space="0" w:color="auto"/>
              <w:right w:val="single" w:sz="4" w:space="0" w:color="auto"/>
            </w:tcBorders>
            <w:shd w:val="clear" w:color="auto" w:fill="auto"/>
            <w:noWrap/>
            <w:vAlign w:val="bottom"/>
            <w:hideMark/>
          </w:tcPr>
          <w:p w14:paraId="389769BA" w14:textId="77777777" w:rsidR="009E3B4D" w:rsidRPr="00755FDC" w:rsidRDefault="009E3B4D" w:rsidP="00EB76C0">
            <w:pPr>
              <w:tabs>
                <w:tab w:val="left" w:pos="9360"/>
              </w:tabs>
              <w:jc w:val="both"/>
              <w:rPr>
                <w:rFonts w:eastAsia="Times New Roman"/>
                <w:color w:val="000000"/>
                <w:sz w:val="20"/>
                <w:szCs w:val="20"/>
              </w:rPr>
            </w:pPr>
            <w:r w:rsidRPr="00755FDC">
              <w:rPr>
                <w:rFonts w:eastAsia="Times New Roman"/>
                <w:color w:val="000000"/>
                <w:sz w:val="20"/>
                <w:szCs w:val="20"/>
              </w:rPr>
              <w:t>-0.28</w:t>
            </w:r>
          </w:p>
        </w:tc>
        <w:tc>
          <w:tcPr>
            <w:tcW w:w="1206" w:type="dxa"/>
            <w:tcBorders>
              <w:top w:val="nil"/>
              <w:left w:val="nil"/>
              <w:bottom w:val="single" w:sz="4" w:space="0" w:color="auto"/>
              <w:right w:val="single" w:sz="4" w:space="0" w:color="auto"/>
            </w:tcBorders>
            <w:shd w:val="clear" w:color="auto" w:fill="auto"/>
            <w:noWrap/>
            <w:vAlign w:val="bottom"/>
            <w:hideMark/>
          </w:tcPr>
          <w:p w14:paraId="23BFE2D5" w14:textId="77777777" w:rsidR="009E3B4D" w:rsidRPr="00755FDC" w:rsidRDefault="009E3B4D" w:rsidP="00EB76C0">
            <w:pPr>
              <w:tabs>
                <w:tab w:val="left" w:pos="9360"/>
              </w:tabs>
              <w:jc w:val="both"/>
              <w:rPr>
                <w:rFonts w:eastAsia="Times New Roman"/>
                <w:color w:val="000000"/>
                <w:sz w:val="20"/>
                <w:szCs w:val="20"/>
              </w:rPr>
            </w:pPr>
            <w:r w:rsidRPr="00755FDC">
              <w:rPr>
                <w:rFonts w:eastAsia="Times New Roman"/>
                <w:color w:val="000000"/>
                <w:sz w:val="20"/>
                <w:szCs w:val="20"/>
              </w:rPr>
              <w:t>-0.02</w:t>
            </w:r>
          </w:p>
        </w:tc>
        <w:tc>
          <w:tcPr>
            <w:tcW w:w="1206" w:type="dxa"/>
            <w:tcBorders>
              <w:top w:val="nil"/>
              <w:left w:val="nil"/>
              <w:bottom w:val="single" w:sz="4" w:space="0" w:color="auto"/>
              <w:right w:val="single" w:sz="4" w:space="0" w:color="auto"/>
            </w:tcBorders>
            <w:shd w:val="clear" w:color="auto" w:fill="auto"/>
            <w:noWrap/>
            <w:vAlign w:val="bottom"/>
            <w:hideMark/>
          </w:tcPr>
          <w:p w14:paraId="136DCC30" w14:textId="77777777" w:rsidR="009E3B4D" w:rsidRPr="00755FDC" w:rsidRDefault="009E3B4D" w:rsidP="00EB76C0">
            <w:pPr>
              <w:tabs>
                <w:tab w:val="left" w:pos="9360"/>
              </w:tabs>
              <w:jc w:val="both"/>
              <w:rPr>
                <w:rFonts w:eastAsia="Times New Roman"/>
                <w:color w:val="000000"/>
                <w:sz w:val="20"/>
                <w:szCs w:val="20"/>
              </w:rPr>
            </w:pPr>
            <w:r w:rsidRPr="00755FDC">
              <w:rPr>
                <w:rFonts w:eastAsia="Times New Roman"/>
                <w:color w:val="000000"/>
                <w:sz w:val="20"/>
                <w:szCs w:val="20"/>
              </w:rPr>
              <w:t>-0.12</w:t>
            </w:r>
          </w:p>
        </w:tc>
        <w:tc>
          <w:tcPr>
            <w:tcW w:w="1206" w:type="dxa"/>
            <w:tcBorders>
              <w:top w:val="nil"/>
              <w:left w:val="nil"/>
              <w:bottom w:val="single" w:sz="4" w:space="0" w:color="auto"/>
              <w:right w:val="single" w:sz="4" w:space="0" w:color="auto"/>
            </w:tcBorders>
            <w:shd w:val="clear" w:color="auto" w:fill="auto"/>
            <w:noWrap/>
            <w:vAlign w:val="bottom"/>
            <w:hideMark/>
          </w:tcPr>
          <w:p w14:paraId="763F19DD" w14:textId="77777777" w:rsidR="009E3B4D" w:rsidRPr="00755FDC" w:rsidRDefault="009E3B4D" w:rsidP="00EB76C0">
            <w:pPr>
              <w:tabs>
                <w:tab w:val="left" w:pos="9360"/>
              </w:tabs>
              <w:jc w:val="both"/>
              <w:rPr>
                <w:rFonts w:eastAsia="Times New Roman"/>
                <w:color w:val="000000"/>
                <w:sz w:val="20"/>
                <w:szCs w:val="20"/>
              </w:rPr>
            </w:pPr>
            <w:r w:rsidRPr="00755FDC">
              <w:rPr>
                <w:rFonts w:eastAsia="Times New Roman"/>
                <w:color w:val="000000"/>
                <w:sz w:val="20"/>
                <w:szCs w:val="20"/>
              </w:rPr>
              <w:t>0.60</w:t>
            </w:r>
          </w:p>
        </w:tc>
      </w:tr>
    </w:tbl>
    <w:p w14:paraId="4632E06B" w14:textId="29DF97EF" w:rsidR="009E3B4D" w:rsidRDefault="009E3B4D" w:rsidP="00104135">
      <w:pPr>
        <w:rPr>
          <w:szCs w:val="24"/>
        </w:rPr>
      </w:pPr>
    </w:p>
    <w:p w14:paraId="21C2DBF4" w14:textId="77777777" w:rsidR="005926D9" w:rsidRDefault="005926D9">
      <w:pPr>
        <w:spacing w:after="160" w:line="259" w:lineRule="auto"/>
        <w:rPr>
          <w:rFonts w:asciiTheme="majorHAnsi" w:eastAsiaTheme="majorEastAsia" w:hAnsiTheme="majorHAnsi" w:cstheme="majorBidi"/>
          <w:color w:val="1F4D78" w:themeColor="accent1" w:themeShade="7F"/>
          <w:szCs w:val="24"/>
        </w:rPr>
      </w:pPr>
      <w:r>
        <w:br w:type="page"/>
      </w:r>
    </w:p>
    <w:p w14:paraId="66544223" w14:textId="71F010D6" w:rsidR="009E3B4D" w:rsidRDefault="009E3B4D" w:rsidP="009E3B4D">
      <w:pPr>
        <w:pStyle w:val="Heading3"/>
      </w:pPr>
      <w:bookmarkStart w:id="43" w:name="_Toc519589444"/>
      <w:r>
        <w:lastRenderedPageBreak/>
        <w:t xml:space="preserve">2.22  </w:t>
      </w:r>
      <w:r w:rsidRPr="00856072">
        <w:t>Freight Transport</w:t>
      </w:r>
      <w:bookmarkEnd w:id="43"/>
    </w:p>
    <w:p w14:paraId="0A0BDDE4" w14:textId="77777777" w:rsidR="005926D9" w:rsidRDefault="005926D9" w:rsidP="009E3B4D"/>
    <w:p w14:paraId="6E7F3CB7" w14:textId="7E5D74E0" w:rsidR="009E3B4D" w:rsidRDefault="00102BE2" w:rsidP="009E3B4D">
      <w:r>
        <w:t>A closer consideration of BCh</w:t>
      </w:r>
      <w:r w:rsidR="009E3B4D">
        <w:t xml:space="preserve"> freight traffic reveals that </w:t>
      </w:r>
      <w:r w:rsidR="002D37A0">
        <w:t>tons</w:t>
      </w:r>
      <w:r w:rsidR="009E3B4D">
        <w:t xml:space="preserve"> transported by rail ha</w:t>
      </w:r>
      <w:r w:rsidR="00B02795">
        <w:t>ve</w:t>
      </w:r>
      <w:r w:rsidR="009E3B4D">
        <w:t xml:space="preserve"> been declining since 2012.  Figure 1</w:t>
      </w:r>
      <w:r w:rsidR="00B02795">
        <w:t>7</w:t>
      </w:r>
      <w:r>
        <w:t xml:space="preserve"> shows BCh</w:t>
      </w:r>
      <w:r w:rsidR="009E3B4D">
        <w:t xml:space="preserve"> </w:t>
      </w:r>
      <w:r w:rsidR="002D37A0">
        <w:t>tons</w:t>
      </w:r>
      <w:r w:rsidR="009E3B4D">
        <w:t xml:space="preserve"> transported by type of traffic – transit, imported, and domestic/export since 2000.  </w:t>
      </w:r>
    </w:p>
    <w:p w14:paraId="25E35C78" w14:textId="77777777" w:rsidR="005926D9" w:rsidRDefault="005926D9" w:rsidP="00104135">
      <w:pPr>
        <w:keepNext/>
      </w:pPr>
      <w:r>
        <w:rPr>
          <w:noProof/>
          <w:lang w:eastAsia="en-US"/>
        </w:rPr>
        <w:drawing>
          <wp:inline distT="0" distB="0" distL="0" distR="0" wp14:anchorId="7715C870" wp14:editId="6DBB9CD1">
            <wp:extent cx="4325112" cy="2715768"/>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Tonnes transported by BR.jpg"/>
                    <pic:cNvPicPr/>
                  </pic:nvPicPr>
                  <pic:blipFill>
                    <a:blip r:embed="rId27">
                      <a:extLst>
                        <a:ext uri="{28A0092B-C50C-407E-A947-70E740481C1C}">
                          <a14:useLocalDpi xmlns:a14="http://schemas.microsoft.com/office/drawing/2010/main" val="0"/>
                        </a:ext>
                      </a:extLst>
                    </a:blip>
                    <a:stretch>
                      <a:fillRect/>
                    </a:stretch>
                  </pic:blipFill>
                  <pic:spPr>
                    <a:xfrm>
                      <a:off x="0" y="0"/>
                      <a:ext cx="4325112" cy="2715768"/>
                    </a:xfrm>
                    <a:prstGeom prst="rect">
                      <a:avLst/>
                    </a:prstGeom>
                  </pic:spPr>
                </pic:pic>
              </a:graphicData>
            </a:graphic>
          </wp:inline>
        </w:drawing>
      </w:r>
    </w:p>
    <w:p w14:paraId="5A722A75" w14:textId="3EE52AEA" w:rsidR="009E3B4D" w:rsidRPr="001E6B75" w:rsidRDefault="005926D9" w:rsidP="00104135">
      <w:pPr>
        <w:pStyle w:val="Caption"/>
        <w:rPr>
          <w:szCs w:val="24"/>
        </w:rPr>
      </w:pPr>
      <w:bookmarkStart w:id="44" w:name="_Toc493198801"/>
      <w:r w:rsidRPr="00104135">
        <w:rPr>
          <w:sz w:val="24"/>
          <w:szCs w:val="24"/>
        </w:rPr>
        <w:t xml:space="preserve">Figure </w:t>
      </w:r>
      <w:r w:rsidRPr="00104135">
        <w:rPr>
          <w:sz w:val="24"/>
          <w:szCs w:val="24"/>
        </w:rPr>
        <w:fldChar w:fldCharType="begin"/>
      </w:r>
      <w:r w:rsidRPr="00104135">
        <w:rPr>
          <w:sz w:val="24"/>
          <w:szCs w:val="24"/>
        </w:rPr>
        <w:instrText xml:space="preserve"> SEQ Figure \* ARABIC </w:instrText>
      </w:r>
      <w:r w:rsidRPr="00104135">
        <w:rPr>
          <w:sz w:val="24"/>
          <w:szCs w:val="24"/>
        </w:rPr>
        <w:fldChar w:fldCharType="separate"/>
      </w:r>
      <w:r w:rsidR="00D52BDE">
        <w:rPr>
          <w:noProof/>
          <w:sz w:val="24"/>
          <w:szCs w:val="24"/>
        </w:rPr>
        <w:t>17</w:t>
      </w:r>
      <w:r w:rsidRPr="00104135">
        <w:rPr>
          <w:sz w:val="24"/>
          <w:szCs w:val="24"/>
        </w:rPr>
        <w:fldChar w:fldCharType="end"/>
      </w:r>
      <w:r w:rsidRPr="00104135">
        <w:rPr>
          <w:sz w:val="24"/>
          <w:szCs w:val="24"/>
        </w:rPr>
        <w:t xml:space="preserve">.  Freight </w:t>
      </w:r>
      <w:r w:rsidR="002D37A0">
        <w:rPr>
          <w:sz w:val="24"/>
          <w:szCs w:val="24"/>
        </w:rPr>
        <w:t>Tons</w:t>
      </w:r>
      <w:r w:rsidR="00102BE2">
        <w:rPr>
          <w:sz w:val="24"/>
          <w:szCs w:val="24"/>
        </w:rPr>
        <w:t xml:space="preserve"> Transported by BCh</w:t>
      </w:r>
      <w:r w:rsidRPr="00104135">
        <w:rPr>
          <w:sz w:val="24"/>
          <w:szCs w:val="24"/>
        </w:rPr>
        <w:t xml:space="preserve"> (millions)</w:t>
      </w:r>
      <w:bookmarkEnd w:id="44"/>
    </w:p>
    <w:p w14:paraId="650680ED" w14:textId="5C9FBB4E" w:rsidR="00F20B8A" w:rsidRDefault="009E3B4D" w:rsidP="009E3B4D">
      <w:r>
        <w:t xml:space="preserve">Domestic and export traffic, representing about 58 </w:t>
      </w:r>
      <w:r w:rsidR="00102BE2">
        <w:t>percent of all BCh</w:t>
      </w:r>
      <w:r>
        <w:t xml:space="preserve"> </w:t>
      </w:r>
      <w:r w:rsidR="002D37A0">
        <w:t>tons</w:t>
      </w:r>
      <w:r>
        <w:t xml:space="preserve"> loaded, peaked in 2012 at about 89 million </w:t>
      </w:r>
      <w:r w:rsidR="002D37A0">
        <w:t>tons</w:t>
      </w:r>
      <w:r>
        <w:t xml:space="preserve">. Transit traffic peaked in 2011 at about 50 million </w:t>
      </w:r>
      <w:r w:rsidR="002D37A0">
        <w:t>tons</w:t>
      </w:r>
      <w:r>
        <w:t xml:space="preserve"> (33% at the time). Import traffic peaked in 2012 at nearly 20 million </w:t>
      </w:r>
      <w:r w:rsidR="002D37A0">
        <w:t>tons</w:t>
      </w:r>
      <w:r>
        <w:t xml:space="preserve"> (1</w:t>
      </w:r>
      <w:r w:rsidR="00102BE2">
        <w:t xml:space="preserve">3% of all BCh </w:t>
      </w:r>
      <w:r w:rsidR="002D37A0">
        <w:t>tons</w:t>
      </w:r>
      <w:r>
        <w:t xml:space="preserve"> transported). The decline in transit traffic is likely influenced by changing trading relationships between Ukraine and Russia and by changes in trade between Europe and China.</w:t>
      </w:r>
      <w:r w:rsidR="00B02795">
        <w:t xml:space="preserve"> </w:t>
      </w:r>
      <w:r>
        <w:t xml:space="preserve"> Figure 1</w:t>
      </w:r>
      <w:r w:rsidR="00D21CC9">
        <w:t>8</w:t>
      </w:r>
      <w:r w:rsidR="00102BE2">
        <w:t xml:space="preserve"> shows BCh </w:t>
      </w:r>
      <w:r w:rsidR="002D37A0">
        <w:t>tons</w:t>
      </w:r>
      <w:r>
        <w:t xml:space="preserve"> loaded by commodity to 2010.</w:t>
      </w:r>
    </w:p>
    <w:p w14:paraId="714BDC02" w14:textId="77777777" w:rsidR="00B02795" w:rsidRDefault="00B02795" w:rsidP="009E3B4D"/>
    <w:p w14:paraId="33E87BA8" w14:textId="77777777" w:rsidR="00F20B8A" w:rsidRDefault="009E3B4D" w:rsidP="00104135">
      <w:pPr>
        <w:keepNext/>
      </w:pPr>
      <w:r>
        <w:t xml:space="preserve"> </w:t>
      </w:r>
      <w:r w:rsidR="00F20B8A">
        <w:rPr>
          <w:noProof/>
          <w:lang w:eastAsia="en-US"/>
        </w:rPr>
        <w:drawing>
          <wp:inline distT="0" distB="0" distL="0" distR="0" wp14:anchorId="28DF8ACA" wp14:editId="517BE793">
            <wp:extent cx="4142232" cy="242316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igure 10 - BR tonnes loaded by commodity to 2010.jpg"/>
                    <pic:cNvPicPr/>
                  </pic:nvPicPr>
                  <pic:blipFill>
                    <a:blip r:embed="rId28">
                      <a:extLst>
                        <a:ext uri="{28A0092B-C50C-407E-A947-70E740481C1C}">
                          <a14:useLocalDpi xmlns:a14="http://schemas.microsoft.com/office/drawing/2010/main" val="0"/>
                        </a:ext>
                      </a:extLst>
                    </a:blip>
                    <a:stretch>
                      <a:fillRect/>
                    </a:stretch>
                  </pic:blipFill>
                  <pic:spPr>
                    <a:xfrm>
                      <a:off x="0" y="0"/>
                      <a:ext cx="4142232" cy="2423160"/>
                    </a:xfrm>
                    <a:prstGeom prst="rect">
                      <a:avLst/>
                    </a:prstGeom>
                  </pic:spPr>
                </pic:pic>
              </a:graphicData>
            </a:graphic>
          </wp:inline>
        </w:drawing>
      </w:r>
    </w:p>
    <w:p w14:paraId="551A7B4A" w14:textId="484E8D54" w:rsidR="009E3B4D" w:rsidRPr="001E6B75" w:rsidRDefault="00F20B8A" w:rsidP="00104135">
      <w:pPr>
        <w:pStyle w:val="Caption"/>
        <w:rPr>
          <w:szCs w:val="24"/>
        </w:rPr>
      </w:pPr>
      <w:bookmarkStart w:id="45" w:name="_Toc493198802"/>
      <w:r w:rsidRPr="00104135">
        <w:rPr>
          <w:sz w:val="24"/>
          <w:szCs w:val="24"/>
        </w:rPr>
        <w:t xml:space="preserve">Figure </w:t>
      </w:r>
      <w:r w:rsidRPr="00104135">
        <w:rPr>
          <w:sz w:val="24"/>
          <w:szCs w:val="24"/>
        </w:rPr>
        <w:fldChar w:fldCharType="begin"/>
      </w:r>
      <w:r w:rsidRPr="00104135">
        <w:rPr>
          <w:sz w:val="24"/>
          <w:szCs w:val="24"/>
        </w:rPr>
        <w:instrText xml:space="preserve"> SEQ Figure \* ARABIC </w:instrText>
      </w:r>
      <w:r w:rsidRPr="00104135">
        <w:rPr>
          <w:sz w:val="24"/>
          <w:szCs w:val="24"/>
        </w:rPr>
        <w:fldChar w:fldCharType="separate"/>
      </w:r>
      <w:r w:rsidR="00D52BDE">
        <w:rPr>
          <w:noProof/>
          <w:sz w:val="24"/>
          <w:szCs w:val="24"/>
        </w:rPr>
        <w:t>18</w:t>
      </w:r>
      <w:r w:rsidRPr="00104135">
        <w:rPr>
          <w:sz w:val="24"/>
          <w:szCs w:val="24"/>
        </w:rPr>
        <w:fldChar w:fldCharType="end"/>
      </w:r>
      <w:r w:rsidRPr="00104135">
        <w:rPr>
          <w:sz w:val="24"/>
          <w:szCs w:val="24"/>
        </w:rPr>
        <w:t xml:space="preserve">.  Freight </w:t>
      </w:r>
      <w:r w:rsidR="002D37A0">
        <w:rPr>
          <w:sz w:val="24"/>
          <w:szCs w:val="24"/>
        </w:rPr>
        <w:t>Tons</w:t>
      </w:r>
      <w:r w:rsidRPr="00104135">
        <w:rPr>
          <w:sz w:val="24"/>
          <w:szCs w:val="24"/>
        </w:rPr>
        <w:t xml:space="preserve"> by Co</w:t>
      </w:r>
      <w:r w:rsidR="00120F4A">
        <w:rPr>
          <w:sz w:val="24"/>
          <w:szCs w:val="24"/>
        </w:rPr>
        <w:t>m</w:t>
      </w:r>
      <w:r w:rsidRPr="00104135">
        <w:rPr>
          <w:sz w:val="24"/>
          <w:szCs w:val="24"/>
        </w:rPr>
        <w:t>modity</w:t>
      </w:r>
      <w:bookmarkEnd w:id="45"/>
    </w:p>
    <w:p w14:paraId="1E3F395C" w14:textId="77777777" w:rsidR="00F20B8A" w:rsidRDefault="00F20B8A" w:rsidP="009E3B4D"/>
    <w:p w14:paraId="73F8A2CB" w14:textId="00DCC6EC" w:rsidR="009E3B4D" w:rsidRDefault="009E3B4D" w:rsidP="009E3B4D">
      <w:r>
        <w:t xml:space="preserve">For domestic and export traffic, the </w:t>
      </w:r>
      <w:r w:rsidR="00102BE2">
        <w:t>largest commodities moving on BCh</w:t>
      </w:r>
      <w:r>
        <w:t xml:space="preserve"> are </w:t>
      </w:r>
      <w:r w:rsidR="004E263B">
        <w:t>construction materials and oil, and</w:t>
      </w:r>
      <w:r>
        <w:t xml:space="preserve"> oil products. </w:t>
      </w:r>
      <w:r w:rsidR="004E263B">
        <w:t xml:space="preserve"> </w:t>
      </w:r>
      <w:r w:rsidR="00102BE2">
        <w:t>BCh</w:t>
      </w:r>
      <w:r>
        <w:t xml:space="preserve">’s oil </w:t>
      </w:r>
      <w:r w:rsidR="004E263B">
        <w:t>and</w:t>
      </w:r>
      <w:r>
        <w:t xml:space="preserve"> oil product movements are mostly to and from its two major oil refineries – one in the north i</w:t>
      </w:r>
      <w:r w:rsidR="004E263B">
        <w:t>n Polotsk and</w:t>
      </w:r>
      <w:r>
        <w:t xml:space="preserve"> the other in the south in Mazyr</w:t>
      </w:r>
      <w:r w:rsidR="004E263B">
        <w:t xml:space="preserve"> (See map in Appendix 2).  T</w:t>
      </w:r>
      <w:r>
        <w:t xml:space="preserve">hese refineries receive imported crude oil from Russia (included in Transit </w:t>
      </w:r>
      <w:r w:rsidR="004E263B">
        <w:t>and</w:t>
      </w:r>
      <w:r>
        <w:t xml:space="preserve"> Imported in the chart above)</w:t>
      </w:r>
      <w:r w:rsidR="004E263B">
        <w:t>.  Once they process the imported oil, the refineries</w:t>
      </w:r>
      <w:r>
        <w:t xml:space="preserve"> ship oil products throughout Belarus and </w:t>
      </w:r>
      <w:r w:rsidR="004E263B">
        <w:t xml:space="preserve">back </w:t>
      </w:r>
      <w:r>
        <w:t xml:space="preserve">to Russia.  </w:t>
      </w:r>
    </w:p>
    <w:p w14:paraId="4E41F0EA" w14:textId="77777777" w:rsidR="00A84F16" w:rsidRDefault="00A84F16" w:rsidP="009E3B4D"/>
    <w:p w14:paraId="1C32E851" w14:textId="77777777" w:rsidR="00A84F16" w:rsidRDefault="00A84F16">
      <w:pPr>
        <w:keepNext/>
      </w:pPr>
      <w:r>
        <w:rPr>
          <w:noProof/>
          <w:lang w:eastAsia="en-US"/>
        </w:rPr>
        <w:drawing>
          <wp:inline distT="0" distB="0" distL="0" distR="0" wp14:anchorId="79481834" wp14:editId="196FD0BD">
            <wp:extent cx="4610100" cy="27717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opulation and Freight Volume in Belarus.jpg"/>
                    <pic:cNvPicPr/>
                  </pic:nvPicPr>
                  <pic:blipFill>
                    <a:blip r:embed="rId29">
                      <a:extLst>
                        <a:ext uri="{28A0092B-C50C-407E-A947-70E740481C1C}">
                          <a14:useLocalDpi xmlns:a14="http://schemas.microsoft.com/office/drawing/2010/main" val="0"/>
                        </a:ext>
                      </a:extLst>
                    </a:blip>
                    <a:stretch>
                      <a:fillRect/>
                    </a:stretch>
                  </pic:blipFill>
                  <pic:spPr>
                    <a:xfrm>
                      <a:off x="0" y="0"/>
                      <a:ext cx="4610100" cy="2771775"/>
                    </a:xfrm>
                    <a:prstGeom prst="rect">
                      <a:avLst/>
                    </a:prstGeom>
                  </pic:spPr>
                </pic:pic>
              </a:graphicData>
            </a:graphic>
          </wp:inline>
        </w:drawing>
      </w:r>
    </w:p>
    <w:p w14:paraId="003B0BC2" w14:textId="5E0F77A3" w:rsidR="009E3B4D" w:rsidRPr="001E6B75" w:rsidRDefault="00A84F16" w:rsidP="00104135">
      <w:pPr>
        <w:pStyle w:val="Caption"/>
        <w:rPr>
          <w:szCs w:val="24"/>
        </w:rPr>
      </w:pPr>
      <w:bookmarkStart w:id="46" w:name="_Toc493198803"/>
      <w:r w:rsidRPr="00104135">
        <w:rPr>
          <w:sz w:val="24"/>
          <w:szCs w:val="24"/>
        </w:rPr>
        <w:t xml:space="preserve">Figure </w:t>
      </w:r>
      <w:r w:rsidRPr="00104135">
        <w:rPr>
          <w:sz w:val="24"/>
          <w:szCs w:val="24"/>
        </w:rPr>
        <w:fldChar w:fldCharType="begin"/>
      </w:r>
      <w:r w:rsidRPr="00104135">
        <w:rPr>
          <w:sz w:val="24"/>
          <w:szCs w:val="24"/>
        </w:rPr>
        <w:instrText xml:space="preserve"> SEQ Figure \* ARABIC </w:instrText>
      </w:r>
      <w:r w:rsidRPr="00104135">
        <w:rPr>
          <w:sz w:val="24"/>
          <w:szCs w:val="24"/>
        </w:rPr>
        <w:fldChar w:fldCharType="separate"/>
      </w:r>
      <w:r w:rsidR="00D52BDE">
        <w:rPr>
          <w:noProof/>
          <w:sz w:val="24"/>
          <w:szCs w:val="24"/>
        </w:rPr>
        <w:t>19</w:t>
      </w:r>
      <w:r w:rsidRPr="00104135">
        <w:rPr>
          <w:sz w:val="24"/>
          <w:szCs w:val="24"/>
        </w:rPr>
        <w:fldChar w:fldCharType="end"/>
      </w:r>
      <w:r w:rsidRPr="00104135">
        <w:rPr>
          <w:sz w:val="24"/>
          <w:szCs w:val="24"/>
        </w:rPr>
        <w:t>.  Population and Freight Volume in Belarus</w:t>
      </w:r>
      <w:bookmarkEnd w:id="46"/>
    </w:p>
    <w:p w14:paraId="2CFFEB61" w14:textId="77777777" w:rsidR="00B02795" w:rsidRDefault="00B02795" w:rsidP="009E3B4D"/>
    <w:p w14:paraId="743EB6A3" w14:textId="6FC881E3" w:rsidR="009E3B4D" w:rsidRDefault="009E3B4D" w:rsidP="009E3B4D">
      <w:r>
        <w:t xml:space="preserve">The two factors that can be expected to drive demand for transport services are population and economic growth.  Population growth and freight volumes in Belarus are depicted in Figure </w:t>
      </w:r>
      <w:r w:rsidR="00A84F16">
        <w:t>1</w:t>
      </w:r>
      <w:r w:rsidR="00193188">
        <w:t>9</w:t>
      </w:r>
      <w:r>
        <w:t>.  As can be seen, freight volumes have grown and given that population has decreased, it can be expected that freight growth has been mainly drive</w:t>
      </w:r>
      <w:r w:rsidR="00B02795">
        <w:t>n</w:t>
      </w:r>
      <w:r>
        <w:t xml:space="preserve"> by economic performance.</w:t>
      </w:r>
    </w:p>
    <w:p w14:paraId="24F18F04" w14:textId="60914DC8" w:rsidR="009E3B4D" w:rsidRDefault="009E3B4D" w:rsidP="009E3B4D">
      <w:r>
        <w:t xml:space="preserve">  </w:t>
      </w:r>
    </w:p>
    <w:p w14:paraId="72D4220B" w14:textId="77777777" w:rsidR="00A84F16" w:rsidRDefault="009E3B4D">
      <w:pPr>
        <w:keepNext/>
        <w:jc w:val="center"/>
      </w:pPr>
      <w:r>
        <w:rPr>
          <w:noProof/>
          <w:lang w:eastAsia="en-US"/>
        </w:rPr>
        <w:lastRenderedPageBreak/>
        <w:drawing>
          <wp:inline distT="0" distB="0" distL="0" distR="0" wp14:anchorId="2A622719" wp14:editId="71A7B06F">
            <wp:extent cx="4600575" cy="27717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eight per capita and per ruble.jpg"/>
                    <pic:cNvPicPr/>
                  </pic:nvPicPr>
                  <pic:blipFill>
                    <a:blip r:embed="rId30">
                      <a:extLst>
                        <a:ext uri="{28A0092B-C50C-407E-A947-70E740481C1C}">
                          <a14:useLocalDpi xmlns:a14="http://schemas.microsoft.com/office/drawing/2010/main" val="0"/>
                        </a:ext>
                      </a:extLst>
                    </a:blip>
                    <a:stretch>
                      <a:fillRect/>
                    </a:stretch>
                  </pic:blipFill>
                  <pic:spPr>
                    <a:xfrm>
                      <a:off x="0" y="0"/>
                      <a:ext cx="4600575" cy="2771775"/>
                    </a:xfrm>
                    <a:prstGeom prst="rect">
                      <a:avLst/>
                    </a:prstGeom>
                  </pic:spPr>
                </pic:pic>
              </a:graphicData>
            </a:graphic>
          </wp:inline>
        </w:drawing>
      </w:r>
    </w:p>
    <w:p w14:paraId="769CA4AD" w14:textId="533C7861" w:rsidR="009E3B4D" w:rsidRPr="001E6B75" w:rsidRDefault="00A84F16" w:rsidP="00104135">
      <w:pPr>
        <w:pStyle w:val="Caption"/>
        <w:jc w:val="center"/>
        <w:rPr>
          <w:szCs w:val="24"/>
        </w:rPr>
      </w:pPr>
      <w:bookmarkStart w:id="47" w:name="_Toc493198804"/>
      <w:r w:rsidRPr="00104135">
        <w:rPr>
          <w:sz w:val="24"/>
          <w:szCs w:val="24"/>
        </w:rPr>
        <w:t xml:space="preserve">Figure </w:t>
      </w:r>
      <w:r w:rsidRPr="00104135">
        <w:rPr>
          <w:sz w:val="24"/>
          <w:szCs w:val="24"/>
        </w:rPr>
        <w:fldChar w:fldCharType="begin"/>
      </w:r>
      <w:r w:rsidRPr="00104135">
        <w:rPr>
          <w:sz w:val="24"/>
          <w:szCs w:val="24"/>
        </w:rPr>
        <w:instrText xml:space="preserve"> SEQ Figure \* ARABIC </w:instrText>
      </w:r>
      <w:r w:rsidRPr="00104135">
        <w:rPr>
          <w:sz w:val="24"/>
          <w:szCs w:val="24"/>
        </w:rPr>
        <w:fldChar w:fldCharType="separate"/>
      </w:r>
      <w:r w:rsidR="00D52BDE">
        <w:rPr>
          <w:noProof/>
          <w:sz w:val="24"/>
          <w:szCs w:val="24"/>
        </w:rPr>
        <w:t>20</w:t>
      </w:r>
      <w:r w:rsidRPr="00104135">
        <w:rPr>
          <w:sz w:val="24"/>
          <w:szCs w:val="24"/>
        </w:rPr>
        <w:fldChar w:fldCharType="end"/>
      </w:r>
      <w:r w:rsidRPr="00104135">
        <w:rPr>
          <w:sz w:val="24"/>
          <w:szCs w:val="24"/>
        </w:rPr>
        <w:t>.  Freight per capita and per Ruble</w:t>
      </w:r>
      <w:bookmarkEnd w:id="47"/>
    </w:p>
    <w:p w14:paraId="0CF3279E" w14:textId="77777777" w:rsidR="00B02795" w:rsidRDefault="00B02795" w:rsidP="009E3B4D"/>
    <w:p w14:paraId="738864BB" w14:textId="0B1DE330" w:rsidR="009E3B4D" w:rsidRDefault="009E3B4D" w:rsidP="009E3B4D">
      <w:r>
        <w:t xml:space="preserve">More understanding of the market can be uncovered if freight volume is divided by population and by GDP.  These two ratios are depicted in Figure </w:t>
      </w:r>
      <w:r w:rsidR="00B02795">
        <w:t>20</w:t>
      </w:r>
      <w:r>
        <w:t>, where it can be observed that in 2014, each person in Belarus require</w:t>
      </w:r>
      <w:r w:rsidR="00B02795">
        <w:t>d</w:t>
      </w:r>
      <w:r>
        <w:t xml:space="preserve"> an average of nearly 50 tons but it only required an average of about 30 </w:t>
      </w:r>
      <w:r w:rsidR="002D37A0">
        <w:t>tons</w:t>
      </w:r>
      <w:r>
        <w:t xml:space="preserve"> in 2000.  This means that despite a loss of population, more transportation service is required on a per-capita basis. Furthermore, as the Belarusian economy has grown, the </w:t>
      </w:r>
      <w:r w:rsidR="002D37A0">
        <w:t>tons</w:t>
      </w:r>
      <w:r>
        <w:t xml:space="preserve"> to GDP ratio has dropped. This means that the weight of the freight has not increased as rapidly as the value, or that higher value freight is being moved in the system.  These points are important for </w:t>
      </w:r>
      <w:r w:rsidR="00102BE2">
        <w:t>BCh</w:t>
      </w:r>
      <w:r>
        <w:t xml:space="preserve"> to consider because value and weight are important freight characteristics that may determine the type of transportation that is being demanded. As the ratios above show, heavier commodities did not see a large growth but value commodities did, therefore, is possible that railways found it harder to attract high value commodities on shorter lengths of haul.  This could in a way be </w:t>
      </w:r>
      <w:r w:rsidR="0004137F">
        <w:t xml:space="preserve">the </w:t>
      </w:r>
      <w:r>
        <w:t>reason why railways were not able to grow their market share since 2000.</w:t>
      </w:r>
    </w:p>
    <w:p w14:paraId="528D57D0" w14:textId="77777777" w:rsidR="009E3B4D" w:rsidRDefault="009E3B4D" w:rsidP="009E3B4D"/>
    <w:p w14:paraId="136EA666" w14:textId="17EA3D49" w:rsidR="009E3B4D" w:rsidRDefault="009E3B4D" w:rsidP="009E3B4D">
      <w:r>
        <w:t xml:space="preserve">The total amount of freight traffic carried by </w:t>
      </w:r>
      <w:r w:rsidR="00102BE2">
        <w:t>BCh</w:t>
      </w:r>
      <w:r>
        <w:t xml:space="preserve"> remained around 45,000 </w:t>
      </w:r>
      <w:r w:rsidR="00193188">
        <w:t>mln</w:t>
      </w:r>
      <w:r>
        <w:t xml:space="preserve"> </w:t>
      </w:r>
      <w:r w:rsidR="00B02795">
        <w:t>tkm</w:t>
      </w:r>
      <w:r>
        <w:t xml:space="preserve">, with increases seen in 2011 and 2012 but back to 45,000 </w:t>
      </w:r>
      <w:r w:rsidR="00193188">
        <w:t>mln</w:t>
      </w:r>
      <w:r>
        <w:t xml:space="preserve"> tkm in 2014.  Most of the increases are in international freight traffic.</w:t>
      </w:r>
    </w:p>
    <w:p w14:paraId="16F256BF" w14:textId="77777777" w:rsidR="009E3B4D" w:rsidRDefault="009E3B4D" w:rsidP="009E3B4D"/>
    <w:p w14:paraId="3B141D62" w14:textId="77777777" w:rsidR="0004137F" w:rsidRDefault="0004137F" w:rsidP="00104135">
      <w:pPr>
        <w:keepNext/>
      </w:pPr>
      <w:r>
        <w:rPr>
          <w:noProof/>
          <w:lang w:eastAsia="en-US"/>
        </w:rPr>
        <w:lastRenderedPageBreak/>
        <w:drawing>
          <wp:inline distT="0" distB="0" distL="0" distR="0" wp14:anchorId="4A56581B" wp14:editId="492880FE">
            <wp:extent cx="5924550" cy="2457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R freight traffic.jpg"/>
                    <pic:cNvPicPr/>
                  </pic:nvPicPr>
                  <pic:blipFill>
                    <a:blip r:embed="rId31">
                      <a:extLst>
                        <a:ext uri="{28A0092B-C50C-407E-A947-70E740481C1C}">
                          <a14:useLocalDpi xmlns:a14="http://schemas.microsoft.com/office/drawing/2010/main" val="0"/>
                        </a:ext>
                      </a:extLst>
                    </a:blip>
                    <a:stretch>
                      <a:fillRect/>
                    </a:stretch>
                  </pic:blipFill>
                  <pic:spPr>
                    <a:xfrm>
                      <a:off x="0" y="0"/>
                      <a:ext cx="5924550" cy="2457450"/>
                    </a:xfrm>
                    <a:prstGeom prst="rect">
                      <a:avLst/>
                    </a:prstGeom>
                  </pic:spPr>
                </pic:pic>
              </a:graphicData>
            </a:graphic>
          </wp:inline>
        </w:drawing>
      </w:r>
    </w:p>
    <w:p w14:paraId="69F69FFF" w14:textId="1AC06022" w:rsidR="009E3B4D" w:rsidRPr="001E6B75" w:rsidRDefault="0004137F" w:rsidP="00104135">
      <w:pPr>
        <w:pStyle w:val="Caption"/>
        <w:jc w:val="center"/>
        <w:rPr>
          <w:szCs w:val="24"/>
        </w:rPr>
      </w:pPr>
      <w:bookmarkStart w:id="48" w:name="_Toc493198805"/>
      <w:r w:rsidRPr="00104135">
        <w:rPr>
          <w:sz w:val="24"/>
          <w:szCs w:val="24"/>
        </w:rPr>
        <w:t xml:space="preserve">Figure </w:t>
      </w:r>
      <w:r w:rsidRPr="00104135">
        <w:rPr>
          <w:sz w:val="24"/>
          <w:szCs w:val="24"/>
        </w:rPr>
        <w:fldChar w:fldCharType="begin"/>
      </w:r>
      <w:r w:rsidRPr="00104135">
        <w:rPr>
          <w:sz w:val="24"/>
          <w:szCs w:val="24"/>
        </w:rPr>
        <w:instrText xml:space="preserve"> SEQ Figure \* ARABIC </w:instrText>
      </w:r>
      <w:r w:rsidRPr="00104135">
        <w:rPr>
          <w:sz w:val="24"/>
          <w:szCs w:val="24"/>
        </w:rPr>
        <w:fldChar w:fldCharType="separate"/>
      </w:r>
      <w:r w:rsidR="00D52BDE">
        <w:rPr>
          <w:noProof/>
          <w:sz w:val="24"/>
          <w:szCs w:val="24"/>
        </w:rPr>
        <w:t>21</w:t>
      </w:r>
      <w:r w:rsidRPr="00104135">
        <w:rPr>
          <w:sz w:val="24"/>
          <w:szCs w:val="24"/>
        </w:rPr>
        <w:fldChar w:fldCharType="end"/>
      </w:r>
      <w:r w:rsidRPr="00104135">
        <w:rPr>
          <w:sz w:val="24"/>
          <w:szCs w:val="24"/>
        </w:rPr>
        <w:t>.  Freight Traffic (</w:t>
      </w:r>
      <w:r w:rsidR="006F56F1">
        <w:rPr>
          <w:sz w:val="24"/>
          <w:szCs w:val="24"/>
        </w:rPr>
        <w:t xml:space="preserve">million </w:t>
      </w:r>
      <w:r w:rsidR="00B02795">
        <w:rPr>
          <w:sz w:val="24"/>
          <w:szCs w:val="24"/>
        </w:rPr>
        <w:t>tkm</w:t>
      </w:r>
      <w:r w:rsidRPr="00104135">
        <w:rPr>
          <w:sz w:val="24"/>
          <w:szCs w:val="24"/>
        </w:rPr>
        <w:t>)</w:t>
      </w:r>
      <w:bookmarkEnd w:id="48"/>
    </w:p>
    <w:p w14:paraId="3564E5D6" w14:textId="77777777" w:rsidR="009E3B4D" w:rsidRDefault="009E3B4D" w:rsidP="009E3B4D">
      <w:r>
        <w:t>Source: UIC statistics.</w:t>
      </w:r>
    </w:p>
    <w:p w14:paraId="7AD2014E" w14:textId="77777777" w:rsidR="009E3B4D" w:rsidRDefault="009E3B4D" w:rsidP="009E3B4D"/>
    <w:p w14:paraId="658900E0" w14:textId="18F4A847" w:rsidR="009E3B4D" w:rsidRDefault="009E3B4D" w:rsidP="009E3B4D">
      <w:r>
        <w:t>Compared with neighboring European countries, the total freight traffic in Belarus is about half the size in Germany, and slightly more than Poland.</w:t>
      </w:r>
      <w:r w:rsidR="006F56F1">
        <w:t xml:space="preserve">  However, when the size of the respective economies is factored in, Belarus moves more freight by rail than Germany and Poland.  Belarus moves around 253 tkm per dollar of GDP, while Germany moves 26 tkm/$ and Poland 32 tkm/$.   </w:t>
      </w:r>
      <w:r>
        <w:t xml:space="preserve"> </w:t>
      </w:r>
      <w:r w:rsidR="006F56F1">
        <w:t xml:space="preserve"> </w:t>
      </w:r>
    </w:p>
    <w:p w14:paraId="53F36ECF" w14:textId="77777777" w:rsidR="009E3B4D" w:rsidRDefault="009E3B4D" w:rsidP="009E3B4D"/>
    <w:p w14:paraId="47109C32" w14:textId="77777777" w:rsidR="0004137F" w:rsidRDefault="0004137F" w:rsidP="00104135">
      <w:pPr>
        <w:keepNext/>
      </w:pPr>
      <w:r>
        <w:rPr>
          <w:noProof/>
          <w:lang w:eastAsia="en-US"/>
        </w:rPr>
        <w:drawing>
          <wp:inline distT="0" distB="0" distL="0" distR="0" wp14:anchorId="333C37D0" wp14:editId="31E9750E">
            <wp:extent cx="5772150" cy="24574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otal freight traffic of rwy operators.jpg"/>
                    <pic:cNvPicPr/>
                  </pic:nvPicPr>
                  <pic:blipFill>
                    <a:blip r:embed="rId32">
                      <a:extLst>
                        <a:ext uri="{28A0092B-C50C-407E-A947-70E740481C1C}">
                          <a14:useLocalDpi xmlns:a14="http://schemas.microsoft.com/office/drawing/2010/main" val="0"/>
                        </a:ext>
                      </a:extLst>
                    </a:blip>
                    <a:stretch>
                      <a:fillRect/>
                    </a:stretch>
                  </pic:blipFill>
                  <pic:spPr>
                    <a:xfrm>
                      <a:off x="0" y="0"/>
                      <a:ext cx="5772150" cy="2457450"/>
                    </a:xfrm>
                    <a:prstGeom prst="rect">
                      <a:avLst/>
                    </a:prstGeom>
                  </pic:spPr>
                </pic:pic>
              </a:graphicData>
            </a:graphic>
          </wp:inline>
        </w:drawing>
      </w:r>
    </w:p>
    <w:p w14:paraId="3CEEE872" w14:textId="6F72F970" w:rsidR="009E3B4D" w:rsidRPr="001E6B75" w:rsidRDefault="0004137F" w:rsidP="00104135">
      <w:pPr>
        <w:pStyle w:val="Caption"/>
        <w:jc w:val="center"/>
        <w:rPr>
          <w:szCs w:val="24"/>
        </w:rPr>
      </w:pPr>
      <w:bookmarkStart w:id="49" w:name="_Toc493198806"/>
      <w:r w:rsidRPr="00104135">
        <w:rPr>
          <w:sz w:val="24"/>
          <w:szCs w:val="24"/>
        </w:rPr>
        <w:t xml:space="preserve">Figure </w:t>
      </w:r>
      <w:r w:rsidRPr="00104135">
        <w:rPr>
          <w:sz w:val="24"/>
          <w:szCs w:val="24"/>
        </w:rPr>
        <w:fldChar w:fldCharType="begin"/>
      </w:r>
      <w:r w:rsidRPr="00104135">
        <w:rPr>
          <w:sz w:val="24"/>
          <w:szCs w:val="24"/>
        </w:rPr>
        <w:instrText xml:space="preserve"> SEQ Figure \* ARABIC </w:instrText>
      </w:r>
      <w:r w:rsidRPr="00104135">
        <w:rPr>
          <w:sz w:val="24"/>
          <w:szCs w:val="24"/>
        </w:rPr>
        <w:fldChar w:fldCharType="separate"/>
      </w:r>
      <w:r w:rsidR="00D52BDE">
        <w:rPr>
          <w:noProof/>
          <w:sz w:val="24"/>
          <w:szCs w:val="24"/>
        </w:rPr>
        <w:t>22</w:t>
      </w:r>
      <w:r w:rsidRPr="00104135">
        <w:rPr>
          <w:sz w:val="24"/>
          <w:szCs w:val="24"/>
        </w:rPr>
        <w:fldChar w:fldCharType="end"/>
      </w:r>
      <w:r w:rsidRPr="00104135">
        <w:rPr>
          <w:sz w:val="24"/>
          <w:szCs w:val="24"/>
        </w:rPr>
        <w:t>.  Total Freight Traffic of Rail Operators (</w:t>
      </w:r>
      <w:r w:rsidR="006F56F1">
        <w:rPr>
          <w:sz w:val="24"/>
          <w:szCs w:val="24"/>
        </w:rPr>
        <w:t xml:space="preserve">million </w:t>
      </w:r>
      <w:r w:rsidRPr="00104135">
        <w:rPr>
          <w:sz w:val="24"/>
          <w:szCs w:val="24"/>
        </w:rPr>
        <w:t>tkm)</w:t>
      </w:r>
      <w:bookmarkEnd w:id="49"/>
    </w:p>
    <w:p w14:paraId="345830CF" w14:textId="77777777" w:rsidR="009E3B4D" w:rsidRDefault="009E3B4D" w:rsidP="009E3B4D">
      <w:r>
        <w:t>Source: UIC statistics.</w:t>
      </w:r>
    </w:p>
    <w:p w14:paraId="36555568" w14:textId="77777777" w:rsidR="009E3B4D" w:rsidRDefault="009E3B4D" w:rsidP="009E3B4D"/>
    <w:p w14:paraId="1836C022" w14:textId="77777777" w:rsidR="006F56F1" w:rsidRDefault="006F56F1" w:rsidP="009E3B4D"/>
    <w:p w14:paraId="4CA23F5F" w14:textId="77777777" w:rsidR="006F56F1" w:rsidRDefault="006F56F1" w:rsidP="009E3B4D"/>
    <w:p w14:paraId="02BA5951" w14:textId="4CF89ED0" w:rsidR="009E3B4D" w:rsidRDefault="00FC6B14" w:rsidP="009E3B4D">
      <w:r>
        <w:t xml:space="preserve">Figure </w:t>
      </w:r>
      <w:r w:rsidR="002D37A0">
        <w:t>23</w:t>
      </w:r>
      <w:r>
        <w:t xml:space="preserve"> shows </w:t>
      </w:r>
      <w:r w:rsidR="009143EA">
        <w:t>freight</w:t>
      </w:r>
      <w:r>
        <w:t xml:space="preserve"> trends by weight and distance in domestic, international, and transit shipments.  </w:t>
      </w:r>
      <w:r w:rsidR="009143EA">
        <w:t>Since 2010, export rail shipments are the</w:t>
      </w:r>
      <w:r>
        <w:t xml:space="preserve"> only </w:t>
      </w:r>
      <w:r w:rsidR="009143EA">
        <w:t xml:space="preserve">traffic category that </w:t>
      </w:r>
      <w:r>
        <w:t>is increasing.  All the other</w:t>
      </w:r>
      <w:r w:rsidR="009143EA">
        <w:t xml:space="preserve"> categories;</w:t>
      </w:r>
      <w:r>
        <w:t xml:space="preserve"> imports, domes</w:t>
      </w:r>
      <w:r w:rsidR="00EC7AC3">
        <w:t xml:space="preserve">tic, and transit, are </w:t>
      </w:r>
      <w:r w:rsidR="009143EA">
        <w:t>seeing a d</w:t>
      </w:r>
      <w:r w:rsidR="00EC7AC3">
        <w:t>ecreas</w:t>
      </w:r>
      <w:r w:rsidR="009143EA">
        <w:t>e</w:t>
      </w:r>
      <w:r w:rsidR="00EC7AC3">
        <w:t xml:space="preserve"> </w:t>
      </w:r>
      <w:r w:rsidR="009143EA">
        <w:t xml:space="preserve">in </w:t>
      </w:r>
      <w:r w:rsidR="00EC7AC3">
        <w:t xml:space="preserve">tonnage and </w:t>
      </w:r>
      <w:r>
        <w:t>t</w:t>
      </w:r>
      <w:r w:rsidR="002D37A0">
        <w:t>km</w:t>
      </w:r>
      <w:r>
        <w:t xml:space="preserve">.  </w:t>
      </w:r>
    </w:p>
    <w:p w14:paraId="22FC85C7" w14:textId="77777777" w:rsidR="006F56F1" w:rsidRDefault="006F56F1" w:rsidP="009E3B4D"/>
    <w:p w14:paraId="7708090F" w14:textId="77777777" w:rsidR="0036297E" w:rsidRDefault="0036297E" w:rsidP="00104135">
      <w:pPr>
        <w:keepNext/>
      </w:pPr>
      <w:r>
        <w:rPr>
          <w:noProof/>
          <w:lang w:eastAsia="en-US"/>
        </w:rPr>
        <w:drawing>
          <wp:inline distT="0" distB="0" distL="0" distR="0" wp14:anchorId="27F3871E" wp14:editId="643C5953">
            <wp:extent cx="5943600" cy="3194685"/>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ports and Exports by weight and distance and commodity types.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194685"/>
                    </a:xfrm>
                    <a:prstGeom prst="rect">
                      <a:avLst/>
                    </a:prstGeom>
                  </pic:spPr>
                </pic:pic>
              </a:graphicData>
            </a:graphic>
          </wp:inline>
        </w:drawing>
      </w:r>
    </w:p>
    <w:p w14:paraId="2094289C" w14:textId="78F169D3" w:rsidR="009E3B4D" w:rsidRPr="001E6B75" w:rsidRDefault="0036297E" w:rsidP="00104135">
      <w:pPr>
        <w:pStyle w:val="Caption"/>
        <w:rPr>
          <w:szCs w:val="24"/>
        </w:rPr>
      </w:pPr>
      <w:bookmarkStart w:id="50" w:name="_Toc493198807"/>
      <w:r w:rsidRPr="00104135">
        <w:rPr>
          <w:sz w:val="24"/>
          <w:szCs w:val="24"/>
        </w:rPr>
        <w:t xml:space="preserve">Figure </w:t>
      </w:r>
      <w:r w:rsidRPr="00104135">
        <w:rPr>
          <w:sz w:val="24"/>
          <w:szCs w:val="24"/>
        </w:rPr>
        <w:fldChar w:fldCharType="begin"/>
      </w:r>
      <w:r w:rsidRPr="00104135">
        <w:rPr>
          <w:sz w:val="24"/>
          <w:szCs w:val="24"/>
        </w:rPr>
        <w:instrText xml:space="preserve"> SEQ Figure \* ARABIC </w:instrText>
      </w:r>
      <w:r w:rsidRPr="00104135">
        <w:rPr>
          <w:sz w:val="24"/>
          <w:szCs w:val="24"/>
        </w:rPr>
        <w:fldChar w:fldCharType="separate"/>
      </w:r>
      <w:r w:rsidR="00D52BDE">
        <w:rPr>
          <w:noProof/>
          <w:sz w:val="24"/>
          <w:szCs w:val="24"/>
        </w:rPr>
        <w:t>23</w:t>
      </w:r>
      <w:r w:rsidRPr="00104135">
        <w:rPr>
          <w:sz w:val="24"/>
          <w:szCs w:val="24"/>
        </w:rPr>
        <w:fldChar w:fldCharType="end"/>
      </w:r>
      <w:r w:rsidRPr="00104135">
        <w:rPr>
          <w:sz w:val="24"/>
          <w:szCs w:val="24"/>
        </w:rPr>
        <w:t xml:space="preserve">. </w:t>
      </w:r>
      <w:r w:rsidR="0079285D">
        <w:rPr>
          <w:sz w:val="24"/>
          <w:szCs w:val="24"/>
        </w:rPr>
        <w:t xml:space="preserve"> </w:t>
      </w:r>
      <w:r w:rsidRPr="00104135">
        <w:rPr>
          <w:sz w:val="24"/>
          <w:szCs w:val="24"/>
        </w:rPr>
        <w:t>Rail Freight movements by weight and distance</w:t>
      </w:r>
      <w:r w:rsidR="007317BE">
        <w:rPr>
          <w:sz w:val="24"/>
          <w:szCs w:val="24"/>
        </w:rPr>
        <w:t xml:space="preserve"> (bars = </w:t>
      </w:r>
      <w:r w:rsidR="002D37A0">
        <w:rPr>
          <w:sz w:val="24"/>
          <w:szCs w:val="24"/>
        </w:rPr>
        <w:t>tons</w:t>
      </w:r>
      <w:r w:rsidR="007317BE">
        <w:rPr>
          <w:sz w:val="24"/>
          <w:szCs w:val="24"/>
        </w:rPr>
        <w:t>, lines = tkm)</w:t>
      </w:r>
      <w:bookmarkEnd w:id="50"/>
    </w:p>
    <w:p w14:paraId="15C8C104" w14:textId="77777777" w:rsidR="002D37A0" w:rsidRDefault="002D37A0" w:rsidP="009E3B4D"/>
    <w:p w14:paraId="220C57F1" w14:textId="0276B4F7" w:rsidR="009E3B4D" w:rsidRDefault="00F74018" w:rsidP="009E3B4D">
      <w:r>
        <w:t xml:space="preserve">The total export rail tonnage has increased since 2010.  </w:t>
      </w:r>
      <w:r w:rsidR="00DE0CA8">
        <w:t xml:space="preserve">Figure </w:t>
      </w:r>
      <w:r w:rsidR="002D37A0">
        <w:t>24</w:t>
      </w:r>
      <w:r w:rsidR="00DE0CA8">
        <w:t xml:space="preserve"> </w:t>
      </w:r>
      <w:r w:rsidR="007317BE">
        <w:t xml:space="preserve">below </w:t>
      </w:r>
      <w:r w:rsidR="00DE0CA8">
        <w:t>shows the e</w:t>
      </w:r>
      <w:r w:rsidR="009E3B4D">
        <w:t>xport commodit</w:t>
      </w:r>
      <w:r w:rsidR="00DE0CA8">
        <w:t>y types moved by rail</w:t>
      </w:r>
      <w:r w:rsidR="007317BE">
        <w:t xml:space="preserve"> that allows a more detailed view at what is behind the increase in export rail shipments</w:t>
      </w:r>
      <w:r w:rsidR="00DE0CA8">
        <w:t>.  The two main rail commodities for export are o</w:t>
      </w:r>
      <w:r w:rsidR="009E3B4D">
        <w:t xml:space="preserve">il cargo </w:t>
      </w:r>
      <w:r w:rsidR="00DE0CA8">
        <w:t>and f</w:t>
      </w:r>
      <w:r w:rsidR="009E3B4D">
        <w:t>ertilizer</w:t>
      </w:r>
      <w:r w:rsidR="00DE0CA8">
        <w:t>s</w:t>
      </w:r>
      <w:r>
        <w:t>, and these two commodities, together with other construction related freight such as timber and other building materials have increased.</w:t>
      </w:r>
      <w:r w:rsidR="009E3B4D">
        <w:t xml:space="preserve"> </w:t>
      </w:r>
      <w:r w:rsidR="00DE0CA8">
        <w:t xml:space="preserve"> </w:t>
      </w:r>
      <w:r w:rsidR="00DB6DDF">
        <w:tab/>
      </w:r>
    </w:p>
    <w:p w14:paraId="5C1B2A2D" w14:textId="77777777" w:rsidR="00DB6DDF" w:rsidRDefault="00DB6DDF" w:rsidP="009E3B4D"/>
    <w:tbl>
      <w:tblPr>
        <w:tblStyle w:val="TableGrid"/>
        <w:tblW w:w="0" w:type="auto"/>
        <w:tblLook w:val="04A0" w:firstRow="1" w:lastRow="0" w:firstColumn="1" w:lastColumn="0" w:noHBand="0" w:noVBand="1"/>
      </w:tblPr>
      <w:tblGrid>
        <w:gridCol w:w="4704"/>
        <w:gridCol w:w="4646"/>
      </w:tblGrid>
      <w:tr w:rsidR="009E3B4D" w14:paraId="518630E1" w14:textId="77777777" w:rsidTr="00DB6DDF">
        <w:tc>
          <w:tcPr>
            <w:tcW w:w="4704" w:type="dxa"/>
          </w:tcPr>
          <w:p w14:paraId="4FF0A4B5" w14:textId="77777777" w:rsidR="001E6B75" w:rsidRDefault="001E6B75" w:rsidP="00104135">
            <w:pPr>
              <w:keepNext/>
            </w:pPr>
            <w:r>
              <w:rPr>
                <w:noProof/>
                <w:lang w:eastAsia="en-US"/>
              </w:rPr>
              <w:drawing>
                <wp:inline distT="0" distB="0" distL="0" distR="0" wp14:anchorId="21A5EB8E" wp14:editId="7A3BAAAD">
                  <wp:extent cx="2952750" cy="18764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ommodities of Export.jpg"/>
                          <pic:cNvPicPr/>
                        </pic:nvPicPr>
                        <pic:blipFill rotWithShape="1">
                          <a:blip r:embed="rId34">
                            <a:extLst>
                              <a:ext uri="{28A0092B-C50C-407E-A947-70E740481C1C}">
                                <a14:useLocalDpi xmlns:a14="http://schemas.microsoft.com/office/drawing/2010/main" val="0"/>
                              </a:ext>
                            </a:extLst>
                          </a:blip>
                          <a:srcRect t="12054"/>
                          <a:stretch/>
                        </pic:blipFill>
                        <pic:spPr bwMode="auto">
                          <a:xfrm>
                            <a:off x="0" y="0"/>
                            <a:ext cx="2952750" cy="1876425"/>
                          </a:xfrm>
                          <a:prstGeom prst="rect">
                            <a:avLst/>
                          </a:prstGeom>
                          <a:ln>
                            <a:noFill/>
                          </a:ln>
                          <a:extLst>
                            <a:ext uri="{53640926-AAD7-44D8-BBD7-CCE9431645EC}">
                              <a14:shadowObscured xmlns:a14="http://schemas.microsoft.com/office/drawing/2010/main"/>
                            </a:ext>
                          </a:extLst>
                        </pic:spPr>
                      </pic:pic>
                    </a:graphicData>
                  </a:graphic>
                </wp:inline>
              </w:drawing>
            </w:r>
          </w:p>
          <w:p w14:paraId="4E967CCF" w14:textId="1F0925EC" w:rsidR="009E3B4D" w:rsidRDefault="001E6B75" w:rsidP="00104135">
            <w:pPr>
              <w:pStyle w:val="Caption"/>
            </w:pPr>
            <w:bookmarkStart w:id="51" w:name="_Toc493198808"/>
            <w:r>
              <w:t xml:space="preserve">Figure </w:t>
            </w:r>
            <w:fldSimple w:instr=" SEQ Figure \* ARABIC ">
              <w:r w:rsidR="00D52BDE">
                <w:rPr>
                  <w:noProof/>
                </w:rPr>
                <w:t>24</w:t>
              </w:r>
            </w:fldSimple>
            <w:r>
              <w:t xml:space="preserve">.  Commodities of Export (million </w:t>
            </w:r>
            <w:r w:rsidR="002D37A0">
              <w:t>tons</w:t>
            </w:r>
            <w:r>
              <w:t>)</w:t>
            </w:r>
            <w:bookmarkEnd w:id="51"/>
          </w:p>
        </w:tc>
        <w:tc>
          <w:tcPr>
            <w:tcW w:w="4646" w:type="dxa"/>
          </w:tcPr>
          <w:p w14:paraId="131F453E" w14:textId="77777777" w:rsidR="001E6B75" w:rsidRDefault="001E6B75" w:rsidP="00104135">
            <w:pPr>
              <w:keepNext/>
            </w:pPr>
            <w:r>
              <w:rPr>
                <w:noProof/>
                <w:lang w:eastAsia="en-US"/>
              </w:rPr>
              <w:drawing>
                <wp:inline distT="0" distB="0" distL="0" distR="0" wp14:anchorId="756A8197" wp14:editId="5E0FB3C5">
                  <wp:extent cx="2905125" cy="18954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mmodities of Import.jpg"/>
                          <pic:cNvPicPr/>
                        </pic:nvPicPr>
                        <pic:blipFill rotWithShape="1">
                          <a:blip r:embed="rId35">
                            <a:extLst>
                              <a:ext uri="{28A0092B-C50C-407E-A947-70E740481C1C}">
                                <a14:useLocalDpi xmlns:a14="http://schemas.microsoft.com/office/drawing/2010/main" val="0"/>
                              </a:ext>
                            </a:extLst>
                          </a:blip>
                          <a:srcRect t="12719"/>
                          <a:stretch/>
                        </pic:blipFill>
                        <pic:spPr bwMode="auto">
                          <a:xfrm>
                            <a:off x="0" y="0"/>
                            <a:ext cx="2905125" cy="1895475"/>
                          </a:xfrm>
                          <a:prstGeom prst="rect">
                            <a:avLst/>
                          </a:prstGeom>
                          <a:ln>
                            <a:noFill/>
                          </a:ln>
                          <a:extLst>
                            <a:ext uri="{53640926-AAD7-44D8-BBD7-CCE9431645EC}">
                              <a14:shadowObscured xmlns:a14="http://schemas.microsoft.com/office/drawing/2010/main"/>
                            </a:ext>
                          </a:extLst>
                        </pic:spPr>
                      </pic:pic>
                    </a:graphicData>
                  </a:graphic>
                </wp:inline>
              </w:drawing>
            </w:r>
          </w:p>
          <w:p w14:paraId="7E3EFD3E" w14:textId="6FB7C670" w:rsidR="009E3B4D" w:rsidRDefault="001E6B75" w:rsidP="00104135">
            <w:pPr>
              <w:pStyle w:val="Caption"/>
            </w:pPr>
            <w:bookmarkStart w:id="52" w:name="_Toc493198809"/>
            <w:r>
              <w:t xml:space="preserve">Figure </w:t>
            </w:r>
            <w:fldSimple w:instr=" SEQ Figure \* ARABIC ">
              <w:r w:rsidR="00D52BDE">
                <w:rPr>
                  <w:noProof/>
                </w:rPr>
                <w:t>25</w:t>
              </w:r>
            </w:fldSimple>
            <w:r>
              <w:t xml:space="preserve">.  Commodities of Import (million </w:t>
            </w:r>
            <w:r w:rsidR="002D37A0">
              <w:t>tons</w:t>
            </w:r>
            <w:r>
              <w:t>)</w:t>
            </w:r>
            <w:bookmarkEnd w:id="52"/>
          </w:p>
        </w:tc>
      </w:tr>
    </w:tbl>
    <w:p w14:paraId="5D193483" w14:textId="77777777" w:rsidR="00DB6DDF" w:rsidRDefault="00DB6DDF" w:rsidP="009E3B4D"/>
    <w:p w14:paraId="240DFD3C" w14:textId="730767F5" w:rsidR="009E3B4D" w:rsidRDefault="00DB6DDF" w:rsidP="009E3B4D">
      <w:r>
        <w:t xml:space="preserve">Figure </w:t>
      </w:r>
      <w:r w:rsidR="002D37A0">
        <w:t>25</w:t>
      </w:r>
      <w:r>
        <w:t xml:space="preserve"> shows the rail tonnage for imported commodities</w:t>
      </w:r>
      <w:r w:rsidR="002A0C81">
        <w:t>.</w:t>
      </w:r>
      <w:r>
        <w:t xml:space="preserve"> </w:t>
      </w:r>
      <w:r w:rsidR="002A0C81">
        <w:t>The net decrease in rail freight imports is due primarily to lower volumes in o</w:t>
      </w:r>
      <w:r>
        <w:t>il</w:t>
      </w:r>
      <w:r w:rsidR="002A0C81">
        <w:t xml:space="preserve"> shipments</w:t>
      </w:r>
      <w:r>
        <w:t xml:space="preserve">.  </w:t>
      </w:r>
      <w:r w:rsidR="002A0C81">
        <w:t>However, most commodities saw a decrease sin</w:t>
      </w:r>
      <w:r w:rsidR="00712F0A">
        <w:t>ce 2010.  The only exception is</w:t>
      </w:r>
      <w:r w:rsidR="002A0C81">
        <w:t xml:space="preserve"> the import of coal by rail, which started to grow in </w:t>
      </w:r>
      <w:r w:rsidR="002A0C81">
        <w:lastRenderedPageBreak/>
        <w:t xml:space="preserve">2012.  </w:t>
      </w:r>
      <w:r w:rsidR="00102BE2">
        <w:t>BCh</w:t>
      </w:r>
      <w:r w:rsidR="00CD186E">
        <w:t>’s traffic is more balanced towards exports as t</w:t>
      </w:r>
      <w:r>
        <w:t>he total amount of exports is almost twice that of impo</w:t>
      </w:r>
      <w:r w:rsidR="00CD186E">
        <w:t>rts (see comparison graphs above</w:t>
      </w:r>
      <w:r>
        <w:t>).</w:t>
      </w:r>
    </w:p>
    <w:p w14:paraId="75341864" w14:textId="77777777" w:rsidR="00CD186E" w:rsidRDefault="00CD186E" w:rsidP="009E3B4D"/>
    <w:p w14:paraId="18BBF64A" w14:textId="43451B00" w:rsidR="00DB6DDF" w:rsidRDefault="00DA2D09" w:rsidP="009E3B4D">
      <w:r>
        <w:t xml:space="preserve">Belarus railways carries more transit commodities, followed by exports, and then imports.  </w:t>
      </w:r>
      <w:r w:rsidR="00BC0338">
        <w:t>T</w:t>
      </w:r>
      <w:r w:rsidR="009E3B4D">
        <w:t xml:space="preserve">ransit </w:t>
      </w:r>
      <w:r w:rsidR="00BC0338">
        <w:t>freight used to be the main</w:t>
      </w:r>
      <w:r>
        <w:t xml:space="preserve"> international</w:t>
      </w:r>
      <w:r w:rsidR="00102BE2">
        <w:t xml:space="preserve"> market for BCh </w:t>
      </w:r>
      <w:r w:rsidR="00BC0338">
        <w:t xml:space="preserve">but now is </w:t>
      </w:r>
      <w:r w:rsidR="00193188">
        <w:t>lower than</w:t>
      </w:r>
      <w:r w:rsidR="00BC0338">
        <w:t xml:space="preserve"> export traffic.  </w:t>
      </w:r>
      <w:r>
        <w:t>Currently, t</w:t>
      </w:r>
      <w:r w:rsidR="00BC0338">
        <w:t xml:space="preserve">he main </w:t>
      </w:r>
      <w:r w:rsidR="009E3B4D">
        <w:t>commodities</w:t>
      </w:r>
      <w:r w:rsidR="00BC0338">
        <w:t xml:space="preserve"> in the </w:t>
      </w:r>
      <w:r w:rsidR="000D51F9">
        <w:t xml:space="preserve">international </w:t>
      </w:r>
      <w:r w:rsidR="00BC0338">
        <w:t xml:space="preserve">transit rail market are </w:t>
      </w:r>
      <w:r w:rsidR="009E3B4D">
        <w:t>coal</w:t>
      </w:r>
      <w:r w:rsidR="00BC0338">
        <w:t xml:space="preserve"> and oil.  </w:t>
      </w:r>
      <w:r w:rsidR="009E3B4D">
        <w:t xml:space="preserve"> </w:t>
      </w:r>
      <w:r w:rsidR="000D51F9">
        <w:t>Coal has the largest</w:t>
      </w:r>
      <w:r w:rsidR="009E3B4D">
        <w:t xml:space="preserve"> market share among all transit commodities</w:t>
      </w:r>
      <w:r w:rsidR="000D51F9">
        <w:t xml:space="preserve"> with around 55 percent of the total, </w:t>
      </w:r>
      <w:r w:rsidR="009E3B4D">
        <w:t xml:space="preserve">followed by oil </w:t>
      </w:r>
      <w:r w:rsidR="000D51F9">
        <w:t>with 18 percent of the total transit traffic</w:t>
      </w:r>
      <w:r w:rsidR="009E3B4D">
        <w:t xml:space="preserve">. Transit coal remained stable, while transit oil cargo has decreased over the past 6 years.  </w:t>
      </w:r>
      <w:r>
        <w:t xml:space="preserve">Oil by rail is actually the main driver behind the decrease in transit traffic.  </w:t>
      </w:r>
    </w:p>
    <w:p w14:paraId="4472DADD" w14:textId="77777777" w:rsidR="00DB6DDF" w:rsidRDefault="00DB6DDF" w:rsidP="009E3B4D"/>
    <w:p w14:paraId="13AF2C63" w14:textId="77777777" w:rsidR="00D52BDE" w:rsidRDefault="00D52BDE" w:rsidP="00D52BDE">
      <w:pPr>
        <w:keepNext/>
      </w:pPr>
      <w:r>
        <w:rPr>
          <w:noProof/>
          <w:lang w:eastAsia="en-US"/>
        </w:rPr>
        <w:drawing>
          <wp:inline distT="0" distB="0" distL="0" distR="0" wp14:anchorId="34522520" wp14:editId="0545A641">
            <wp:extent cx="5781421" cy="27066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odities of transit - million tons.jpg"/>
                    <pic:cNvPicPr/>
                  </pic:nvPicPr>
                  <pic:blipFill rotWithShape="1">
                    <a:blip r:embed="rId36">
                      <a:extLst>
                        <a:ext uri="{28A0092B-C50C-407E-A947-70E740481C1C}">
                          <a14:useLocalDpi xmlns:a14="http://schemas.microsoft.com/office/drawing/2010/main" val="0"/>
                        </a:ext>
                      </a:extLst>
                    </a:blip>
                    <a:srcRect t="9199" b="5720"/>
                    <a:stretch/>
                  </pic:blipFill>
                  <pic:spPr bwMode="auto">
                    <a:xfrm>
                      <a:off x="0" y="0"/>
                      <a:ext cx="5781675" cy="2706743"/>
                    </a:xfrm>
                    <a:prstGeom prst="rect">
                      <a:avLst/>
                    </a:prstGeom>
                    <a:ln>
                      <a:noFill/>
                    </a:ln>
                    <a:extLst>
                      <a:ext uri="{53640926-AAD7-44D8-BBD7-CCE9431645EC}">
                        <a14:shadowObscured xmlns:a14="http://schemas.microsoft.com/office/drawing/2010/main"/>
                      </a:ext>
                    </a:extLst>
                  </pic:spPr>
                </pic:pic>
              </a:graphicData>
            </a:graphic>
          </wp:inline>
        </w:drawing>
      </w:r>
    </w:p>
    <w:p w14:paraId="1176106C" w14:textId="1C2450B2" w:rsidR="009E3B4D" w:rsidRDefault="00D52BDE" w:rsidP="00D52BDE">
      <w:pPr>
        <w:pStyle w:val="Caption"/>
      </w:pPr>
      <w:bookmarkStart w:id="53" w:name="_Toc493198810"/>
      <w:r>
        <w:t xml:space="preserve">Figure </w:t>
      </w:r>
      <w:fldSimple w:instr=" SEQ Figure \* ARABIC ">
        <w:r>
          <w:rPr>
            <w:noProof/>
          </w:rPr>
          <w:t>26</w:t>
        </w:r>
      </w:fldSimple>
      <w:r>
        <w:t>.  Transit Commodities Tonnage</w:t>
      </w:r>
      <w:bookmarkEnd w:id="53"/>
    </w:p>
    <w:p w14:paraId="0E755921" w14:textId="77777777" w:rsidR="009E3B4D" w:rsidRPr="00E37B08" w:rsidRDefault="009E3B4D" w:rsidP="009E3B4D"/>
    <w:p w14:paraId="46E8F286" w14:textId="77777777" w:rsidR="009E3B4D" w:rsidRDefault="009E3B4D" w:rsidP="009E3B4D">
      <w:pPr>
        <w:pStyle w:val="Heading4"/>
      </w:pPr>
      <w:r w:rsidRPr="00E94280">
        <w:t>Imports and Exports by country of origin</w:t>
      </w:r>
    </w:p>
    <w:p w14:paraId="71ACC69C" w14:textId="77777777" w:rsidR="009E3B4D" w:rsidRDefault="009E3B4D" w:rsidP="009E3B4D">
      <w:pPr>
        <w:rPr>
          <w:b/>
        </w:rPr>
      </w:pPr>
    </w:p>
    <w:p w14:paraId="0C4C36E7" w14:textId="25BDE736" w:rsidR="009E3B4D" w:rsidRDefault="00712F0A" w:rsidP="009E3B4D">
      <w:r>
        <w:t>The previous section presents overall trends and characteristics of freight traffic.  As noted above, international traffic</w:t>
      </w:r>
      <w:r w:rsidR="00102BE2">
        <w:t xml:space="preserve"> is an important component of BCh</w:t>
      </w:r>
      <w:r>
        <w:t>’s traffic portfolio.  Due to the its strategic location and its well-developed rail system, Belarus is able to serve as a transit point between Europe and all points east of Belarus.  This section now describes into detail, the origin and destination of the rail freight international traffic.</w:t>
      </w:r>
    </w:p>
    <w:p w14:paraId="625DD1D5" w14:textId="77777777" w:rsidR="00712F0A" w:rsidRPr="00104135" w:rsidRDefault="00712F0A" w:rsidP="009E3B4D"/>
    <w:tbl>
      <w:tblPr>
        <w:tblStyle w:val="TableGrid"/>
        <w:tblW w:w="0" w:type="auto"/>
        <w:tblLook w:val="04A0" w:firstRow="1" w:lastRow="0" w:firstColumn="1" w:lastColumn="0" w:noHBand="0" w:noVBand="1"/>
      </w:tblPr>
      <w:tblGrid>
        <w:gridCol w:w="4675"/>
        <w:gridCol w:w="4675"/>
      </w:tblGrid>
      <w:tr w:rsidR="009E3B4D" w14:paraId="02CBEEFC" w14:textId="77777777" w:rsidTr="00EB76C0">
        <w:tc>
          <w:tcPr>
            <w:tcW w:w="4675" w:type="dxa"/>
          </w:tcPr>
          <w:p w14:paraId="661AD672" w14:textId="77777777" w:rsidR="00A95176" w:rsidRDefault="00A95176" w:rsidP="00104135">
            <w:pPr>
              <w:keepNext/>
            </w:pPr>
            <w:r>
              <w:rPr>
                <w:noProof/>
                <w:lang w:eastAsia="en-US"/>
              </w:rPr>
              <w:lastRenderedPageBreak/>
              <w:drawing>
                <wp:inline distT="0" distB="0" distL="0" distR="0" wp14:anchorId="02ED8F1F" wp14:editId="436E65EF">
                  <wp:extent cx="2801620" cy="1768283"/>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ports by origin.jpg"/>
                          <pic:cNvPicPr/>
                        </pic:nvPicPr>
                        <pic:blipFill rotWithShape="1">
                          <a:blip r:embed="rId37">
                            <a:extLst>
                              <a:ext uri="{28A0092B-C50C-407E-A947-70E740481C1C}">
                                <a14:useLocalDpi xmlns:a14="http://schemas.microsoft.com/office/drawing/2010/main" val="0"/>
                              </a:ext>
                            </a:extLst>
                          </a:blip>
                          <a:srcRect t="12088"/>
                          <a:stretch/>
                        </pic:blipFill>
                        <pic:spPr bwMode="auto">
                          <a:xfrm>
                            <a:off x="0" y="0"/>
                            <a:ext cx="2801984" cy="1768513"/>
                          </a:xfrm>
                          <a:prstGeom prst="rect">
                            <a:avLst/>
                          </a:prstGeom>
                          <a:ln>
                            <a:noFill/>
                          </a:ln>
                          <a:extLst>
                            <a:ext uri="{53640926-AAD7-44D8-BBD7-CCE9431645EC}">
                              <a14:shadowObscured xmlns:a14="http://schemas.microsoft.com/office/drawing/2010/main"/>
                            </a:ext>
                          </a:extLst>
                        </pic:spPr>
                      </pic:pic>
                    </a:graphicData>
                  </a:graphic>
                </wp:inline>
              </w:drawing>
            </w:r>
          </w:p>
          <w:p w14:paraId="62E2E281" w14:textId="21433C1A" w:rsidR="009E3B4D" w:rsidRDefault="00A95176" w:rsidP="00104135">
            <w:pPr>
              <w:pStyle w:val="Caption"/>
            </w:pPr>
            <w:bookmarkStart w:id="54" w:name="_Toc493198811"/>
            <w:r>
              <w:t xml:space="preserve">Figure </w:t>
            </w:r>
            <w:fldSimple w:instr=" SEQ Figure \* ARABIC ">
              <w:r w:rsidR="00D52BDE">
                <w:rPr>
                  <w:noProof/>
                </w:rPr>
                <w:t>27</w:t>
              </w:r>
            </w:fldSimple>
            <w:r>
              <w:t>.  Imports by Region of Origin</w:t>
            </w:r>
            <w:bookmarkEnd w:id="54"/>
          </w:p>
        </w:tc>
        <w:tc>
          <w:tcPr>
            <w:tcW w:w="4675" w:type="dxa"/>
          </w:tcPr>
          <w:p w14:paraId="5FDF6CF5" w14:textId="77777777" w:rsidR="00A95176" w:rsidRDefault="00A95176" w:rsidP="00104135">
            <w:pPr>
              <w:keepNext/>
            </w:pPr>
            <w:r>
              <w:rPr>
                <w:noProof/>
                <w:lang w:eastAsia="en-US"/>
              </w:rPr>
              <w:drawing>
                <wp:inline distT="0" distB="0" distL="0" distR="0" wp14:anchorId="069F05BF" wp14:editId="7D495F68">
                  <wp:extent cx="2752252" cy="17373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xports by destination.jpg"/>
                          <pic:cNvPicPr/>
                        </pic:nvPicPr>
                        <pic:blipFill rotWithShape="1">
                          <a:blip r:embed="rId38">
                            <a:extLst>
                              <a:ext uri="{28A0092B-C50C-407E-A947-70E740481C1C}">
                                <a14:useLocalDpi xmlns:a14="http://schemas.microsoft.com/office/drawing/2010/main" val="0"/>
                              </a:ext>
                            </a:extLst>
                          </a:blip>
                          <a:srcRect t="11562"/>
                          <a:stretch/>
                        </pic:blipFill>
                        <pic:spPr bwMode="auto">
                          <a:xfrm>
                            <a:off x="0" y="0"/>
                            <a:ext cx="2752252" cy="1737360"/>
                          </a:xfrm>
                          <a:prstGeom prst="rect">
                            <a:avLst/>
                          </a:prstGeom>
                          <a:ln>
                            <a:noFill/>
                          </a:ln>
                          <a:extLst>
                            <a:ext uri="{53640926-AAD7-44D8-BBD7-CCE9431645EC}">
                              <a14:shadowObscured xmlns:a14="http://schemas.microsoft.com/office/drawing/2010/main"/>
                            </a:ext>
                          </a:extLst>
                        </pic:spPr>
                      </pic:pic>
                    </a:graphicData>
                  </a:graphic>
                </wp:inline>
              </w:drawing>
            </w:r>
          </w:p>
          <w:p w14:paraId="35185D9C" w14:textId="6C1CCF6F" w:rsidR="009E3B4D" w:rsidRDefault="00A95176" w:rsidP="00104135">
            <w:pPr>
              <w:pStyle w:val="Caption"/>
            </w:pPr>
            <w:bookmarkStart w:id="55" w:name="_Toc493198812"/>
            <w:r>
              <w:t xml:space="preserve">Figure </w:t>
            </w:r>
            <w:fldSimple w:instr=" SEQ Figure \* ARABIC ">
              <w:r w:rsidR="00D52BDE">
                <w:rPr>
                  <w:noProof/>
                </w:rPr>
                <w:t>28</w:t>
              </w:r>
            </w:fldSimple>
            <w:r>
              <w:t>.  Exports by Region of Destination</w:t>
            </w:r>
            <w:bookmarkEnd w:id="55"/>
          </w:p>
        </w:tc>
      </w:tr>
    </w:tbl>
    <w:p w14:paraId="4599A793" w14:textId="77777777" w:rsidR="0091378D" w:rsidRDefault="0091378D" w:rsidP="009E3B4D"/>
    <w:p w14:paraId="4CFAAFB1" w14:textId="1EC62118" w:rsidR="009E3B4D" w:rsidRDefault="00102BE2" w:rsidP="009E3B4D">
      <w:r>
        <w:t>Most imports transported by BCh</w:t>
      </w:r>
      <w:r w:rsidR="0091378D">
        <w:t xml:space="preserve"> are originated in t</w:t>
      </w:r>
      <w:r w:rsidR="009E3B4D">
        <w:t xml:space="preserve">he </w:t>
      </w:r>
      <w:r w:rsidR="009E3B4D" w:rsidRPr="00E94280">
        <w:t>CIS region</w:t>
      </w:r>
      <w:r w:rsidR="0091378D">
        <w:t>.  Russia and the Ukraine are the two main countries of origin for these imports.  The volume of imports originated in the CIS region remained almost constant since 2010 and showed a decrease in the last three years.  Europe and Asia contribute similar import volumes.  In Europe, Poland is t</w:t>
      </w:r>
      <w:r>
        <w:t>he main country of origin for BCh</w:t>
      </w:r>
      <w:r w:rsidR="0091378D">
        <w:t xml:space="preserve">’s freight imports.  China is the main source of imports for Asian freight.  </w:t>
      </w:r>
    </w:p>
    <w:p w14:paraId="4832E49B" w14:textId="77777777" w:rsidR="009E3B4D" w:rsidRDefault="009E3B4D" w:rsidP="009E3B4D"/>
    <w:p w14:paraId="2DD6C95A" w14:textId="38068A56" w:rsidR="009E3B4D" w:rsidRDefault="0091378D" w:rsidP="009E3B4D">
      <w:r>
        <w:t>Figure 2</w:t>
      </w:r>
      <w:r w:rsidR="00193188">
        <w:t>8</w:t>
      </w:r>
      <w:r>
        <w:t xml:space="preserve"> shows the exports by region of destination.  EU is the main </w:t>
      </w:r>
      <w:r w:rsidR="0027024A">
        <w:t>destination for exports</w:t>
      </w:r>
      <w:r>
        <w:t xml:space="preserve"> of rail freight </w:t>
      </w:r>
      <w:r w:rsidR="0027024A">
        <w:t xml:space="preserve">cargo from </w:t>
      </w:r>
      <w:r w:rsidR="00102BE2">
        <w:t xml:space="preserve">Belarus. </w:t>
      </w:r>
      <w:r w:rsidR="0027024A">
        <w:t xml:space="preserve">Within the EU, </w:t>
      </w:r>
      <w:r w:rsidR="009E3B4D">
        <w:t xml:space="preserve">the Netherlands, Poland and </w:t>
      </w:r>
      <w:r w:rsidR="00A95176">
        <w:t xml:space="preserve">the </w:t>
      </w:r>
      <w:r w:rsidR="0027024A">
        <w:t>United Kingdom are the main terminating points</w:t>
      </w:r>
      <w:r w:rsidR="009E3B4D">
        <w:t xml:space="preserve">.  For the CIS region, most exports go to Russia and Ukraine. </w:t>
      </w:r>
      <w:r w:rsidR="005B0BCC">
        <w:t xml:space="preserve"> It is important to note that </w:t>
      </w:r>
      <w:r w:rsidR="005B0BCC" w:rsidRPr="00104135">
        <w:rPr>
          <w:shd w:val="clear" w:color="auto" w:fill="FFFFFF" w:themeFill="background1"/>
        </w:rPr>
        <w:t>the total amount of exports</w:t>
      </w:r>
      <w:r w:rsidR="009E3B4D" w:rsidRPr="00104135">
        <w:rPr>
          <w:shd w:val="clear" w:color="auto" w:fill="FFFFFF" w:themeFill="background1"/>
        </w:rPr>
        <w:t xml:space="preserve"> </w:t>
      </w:r>
      <w:r w:rsidR="005B0BCC" w:rsidRPr="00104135">
        <w:rPr>
          <w:shd w:val="clear" w:color="auto" w:fill="FFFFFF" w:themeFill="background1"/>
        </w:rPr>
        <w:t>to</w:t>
      </w:r>
      <w:r w:rsidR="009E3B4D" w:rsidRPr="00104135">
        <w:rPr>
          <w:shd w:val="clear" w:color="auto" w:fill="FFFFFF" w:themeFill="background1"/>
        </w:rPr>
        <w:t xml:space="preserve"> CIS countries has been declining since 2012 while exports to EU countries are increasing.</w:t>
      </w:r>
      <w:r w:rsidR="005B0BCC">
        <w:t xml:space="preserve">  The volumes of exports to the EU surpassed exports to the CIS in 2014.  </w:t>
      </w:r>
    </w:p>
    <w:p w14:paraId="23F753F8" w14:textId="77777777" w:rsidR="009E3B4D" w:rsidRPr="00E94280" w:rsidRDefault="009E3B4D" w:rsidP="009E3B4D"/>
    <w:p w14:paraId="251F4DE9" w14:textId="77777777" w:rsidR="005B0BCC" w:rsidRDefault="005B0BCC" w:rsidP="00104135">
      <w:pPr>
        <w:keepNext/>
      </w:pPr>
      <w:r>
        <w:rPr>
          <w:b/>
          <w:noProof/>
          <w:lang w:eastAsia="en-US"/>
        </w:rPr>
        <w:drawing>
          <wp:inline distT="0" distB="0" distL="0" distR="0" wp14:anchorId="71B5874C" wp14:editId="02DE13F8">
            <wp:extent cx="5674753" cy="257873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ransit by origin.jpg"/>
                    <pic:cNvPicPr/>
                  </pic:nvPicPr>
                  <pic:blipFill rotWithShape="1">
                    <a:blip r:embed="rId39">
                      <a:extLst>
                        <a:ext uri="{28A0092B-C50C-407E-A947-70E740481C1C}">
                          <a14:useLocalDpi xmlns:a14="http://schemas.microsoft.com/office/drawing/2010/main" val="0"/>
                        </a:ext>
                      </a:extLst>
                    </a:blip>
                    <a:srcRect l="915" t="10297" r="827" b="1533"/>
                    <a:stretch/>
                  </pic:blipFill>
                  <pic:spPr bwMode="auto">
                    <a:xfrm>
                      <a:off x="0" y="0"/>
                      <a:ext cx="5677394" cy="2579935"/>
                    </a:xfrm>
                    <a:prstGeom prst="rect">
                      <a:avLst/>
                    </a:prstGeom>
                    <a:ln>
                      <a:noFill/>
                    </a:ln>
                    <a:extLst>
                      <a:ext uri="{53640926-AAD7-44D8-BBD7-CCE9431645EC}">
                        <a14:shadowObscured xmlns:a14="http://schemas.microsoft.com/office/drawing/2010/main"/>
                      </a:ext>
                    </a:extLst>
                  </pic:spPr>
                </pic:pic>
              </a:graphicData>
            </a:graphic>
          </wp:inline>
        </w:drawing>
      </w:r>
    </w:p>
    <w:p w14:paraId="625D1580" w14:textId="2A18DDF2" w:rsidR="009E3B4D" w:rsidRDefault="005B0BCC" w:rsidP="00104135">
      <w:pPr>
        <w:pStyle w:val="Caption"/>
        <w:rPr>
          <w:b/>
        </w:rPr>
      </w:pPr>
      <w:bookmarkStart w:id="56" w:name="_Toc493198813"/>
      <w:r>
        <w:t xml:space="preserve">Figure </w:t>
      </w:r>
      <w:fldSimple w:instr=" SEQ Figure \* ARABIC ">
        <w:r w:rsidR="00D52BDE">
          <w:rPr>
            <w:noProof/>
          </w:rPr>
          <w:t>29</w:t>
        </w:r>
      </w:fldSimple>
      <w:r>
        <w:t xml:space="preserve">.  Transit Freight by Region of Origin (million </w:t>
      </w:r>
      <w:r w:rsidR="002D37A0">
        <w:t>tons</w:t>
      </w:r>
      <w:r>
        <w:t>)</w:t>
      </w:r>
      <w:bookmarkEnd w:id="56"/>
    </w:p>
    <w:p w14:paraId="280EC97C" w14:textId="77777777" w:rsidR="009E3B4D" w:rsidRDefault="009E3B4D" w:rsidP="009E3B4D">
      <w:pPr>
        <w:rPr>
          <w:b/>
        </w:rPr>
      </w:pPr>
    </w:p>
    <w:p w14:paraId="5A5468CC" w14:textId="618888A7" w:rsidR="009E3B4D" w:rsidRDefault="00202D19" w:rsidP="009E3B4D">
      <w:r w:rsidRPr="00C16866">
        <w:t>T</w:t>
      </w:r>
      <w:r w:rsidRPr="00104135">
        <w:t>he total amount of transit freight originated in CIS countries has been slightly declining since 2012.</w:t>
      </w:r>
      <w:r w:rsidRPr="00C16866">
        <w:t xml:space="preserve">  Transit net ton-kilometers remained stable </w:t>
      </w:r>
      <w:r w:rsidRPr="00104135">
        <w:t>until 2015 when it saw a 15 percent decrease.</w:t>
      </w:r>
      <w:r w:rsidRPr="00C16866">
        <w:t xml:space="preserve">  </w:t>
      </w:r>
      <w:r w:rsidR="00CA6513" w:rsidRPr="00C16866">
        <w:lastRenderedPageBreak/>
        <w:t>Similar to rail freight imports into Belarus, m</w:t>
      </w:r>
      <w:r w:rsidR="009E3B4D" w:rsidRPr="00C16866">
        <w:t xml:space="preserve">ost </w:t>
      </w:r>
      <w:r w:rsidR="00CA6513" w:rsidRPr="00C16866">
        <w:t xml:space="preserve">of the </w:t>
      </w:r>
      <w:r w:rsidR="009E3B4D" w:rsidRPr="00C16866">
        <w:t xml:space="preserve">transit freight </w:t>
      </w:r>
      <w:r w:rsidR="00CA6513" w:rsidRPr="00C16866">
        <w:t>through Belarus</w:t>
      </w:r>
      <w:r w:rsidRPr="00C16866">
        <w:t xml:space="preserve"> is</w:t>
      </w:r>
      <w:r w:rsidR="00CA6513" w:rsidRPr="00C16866">
        <w:t xml:space="preserve"> originated in CIS countries.  Russia is the </w:t>
      </w:r>
      <w:r w:rsidRPr="00C16866">
        <w:t xml:space="preserve">main </w:t>
      </w:r>
      <w:r w:rsidR="00CA6513" w:rsidRPr="00C16866">
        <w:t>point of</w:t>
      </w:r>
      <w:r w:rsidRPr="00C16866">
        <w:t xml:space="preserve"> origin for</w:t>
      </w:r>
      <w:r w:rsidR="00CA6513" w:rsidRPr="00C16866">
        <w:t xml:space="preserve"> this</w:t>
      </w:r>
      <w:r w:rsidR="009E3B4D" w:rsidRPr="00C16866">
        <w:t xml:space="preserve"> freig</w:t>
      </w:r>
      <w:r w:rsidRPr="00C16866">
        <w:t>ht (more than 90 percent).</w:t>
      </w:r>
      <w:r w:rsidR="00CA6513" w:rsidRPr="00C16866">
        <w:t xml:space="preserve">  The Ukraine is next in this category</w:t>
      </w:r>
      <w:r w:rsidR="009E3B4D" w:rsidRPr="00C16866">
        <w:t xml:space="preserve">.  </w:t>
      </w:r>
      <w:r w:rsidRPr="00C16866">
        <w:t xml:space="preserve">Far behind the CIS (and Russia) is </w:t>
      </w:r>
      <w:r w:rsidR="00D34A5A" w:rsidRPr="00C16866">
        <w:t xml:space="preserve">the </w:t>
      </w:r>
      <w:r w:rsidRPr="00C16866">
        <w:t>transit freight originated in the</w:t>
      </w:r>
      <w:r w:rsidR="009E3B4D" w:rsidRPr="00C16866">
        <w:t xml:space="preserve"> EU</w:t>
      </w:r>
      <w:r w:rsidRPr="00C16866">
        <w:t xml:space="preserve">.  Within this region, </w:t>
      </w:r>
      <w:r w:rsidR="009E3B4D" w:rsidRPr="00C16866">
        <w:t xml:space="preserve">Lithuania </w:t>
      </w:r>
      <w:r w:rsidRPr="00C16866">
        <w:t>is the country that</w:t>
      </w:r>
      <w:r w:rsidR="00D34A5A" w:rsidRPr="00C16866">
        <w:t xml:space="preserve"> originates the highest volume</w:t>
      </w:r>
      <w:r w:rsidR="009E3B4D" w:rsidRPr="00C16866">
        <w:t>.</w:t>
      </w:r>
    </w:p>
    <w:p w14:paraId="73453046" w14:textId="2B3A04E5" w:rsidR="009E3B4D" w:rsidRDefault="009E3B4D" w:rsidP="009E3B4D">
      <w:r>
        <w:tab/>
      </w:r>
    </w:p>
    <w:p w14:paraId="3D0044A1" w14:textId="77777777" w:rsidR="00C16866" w:rsidRDefault="00C16866" w:rsidP="009E3B4D"/>
    <w:p w14:paraId="4059E949" w14:textId="30C7FA07" w:rsidR="009E3B4D" w:rsidRDefault="00202D19" w:rsidP="00DC411F">
      <w:pPr>
        <w:rPr>
          <w:szCs w:val="24"/>
        </w:rPr>
      </w:pPr>
      <w:r>
        <w:t>Net-tons for domestic and imports have decreased steadily since 2010.</w:t>
      </w:r>
      <w:r w:rsidRPr="00202D19">
        <w:t xml:space="preserve"> Net-tons and net-ton km for export increased steadily. Total international remain relatively stable.  Train-km remained stable until 2015 with an 8% decrease.</w:t>
      </w:r>
      <w:r w:rsidR="002D37A0">
        <w:rPr>
          <w:szCs w:val="24"/>
        </w:rPr>
        <w:t xml:space="preserve">  </w:t>
      </w:r>
      <w:r w:rsidR="009E3B4D" w:rsidRPr="000D6C1B">
        <w:rPr>
          <w:szCs w:val="24"/>
        </w:rPr>
        <w:t xml:space="preserve">In terms of freight </w:t>
      </w:r>
      <w:r w:rsidR="002D37A0">
        <w:rPr>
          <w:szCs w:val="24"/>
        </w:rPr>
        <w:t>tons</w:t>
      </w:r>
      <w:r w:rsidR="009E3B4D" w:rsidRPr="000D6C1B">
        <w:rPr>
          <w:szCs w:val="24"/>
        </w:rPr>
        <w:t xml:space="preserve"> carried during last 10 years, the number of Belarus shows a bit increase (CAGR 0.5%). But, the general trend since 2012 is downwards.  Most countries in Eastern Europe indicate the decreasing trend in freight carried while that of Kazakhstan shows generally increasing trend since 2011 when the railway reform has been implemented.</w:t>
      </w:r>
    </w:p>
    <w:p w14:paraId="54577919" w14:textId="77777777" w:rsidR="009E3B4D" w:rsidRPr="000D6C1B" w:rsidRDefault="009E3B4D" w:rsidP="009E3B4D">
      <w:pPr>
        <w:tabs>
          <w:tab w:val="left" w:pos="9360"/>
        </w:tabs>
        <w:jc w:val="both"/>
        <w:rPr>
          <w:szCs w:val="24"/>
        </w:rPr>
      </w:pPr>
    </w:p>
    <w:p w14:paraId="3ACD9D48" w14:textId="77777777" w:rsidR="009E3B4D" w:rsidRDefault="009E3B4D" w:rsidP="009E3B4D">
      <w:pPr>
        <w:keepNext/>
        <w:tabs>
          <w:tab w:val="left" w:pos="9360"/>
        </w:tabs>
        <w:jc w:val="both"/>
      </w:pPr>
      <w:r>
        <w:rPr>
          <w:noProof/>
          <w:lang w:eastAsia="en-US"/>
        </w:rPr>
        <w:drawing>
          <wp:inline distT="0" distB="0" distL="0" distR="0" wp14:anchorId="2257F00A" wp14:editId="1CB0B5E3">
            <wp:extent cx="5905500" cy="3124200"/>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17ADE4" w14:textId="02CFB0AB" w:rsidR="009E3B4D" w:rsidRPr="00DC411F" w:rsidRDefault="009E3B4D" w:rsidP="00DC411F">
      <w:pPr>
        <w:pStyle w:val="Caption"/>
      </w:pPr>
      <w:bookmarkStart w:id="57" w:name="_Toc493198814"/>
      <w:r w:rsidRPr="00DC411F">
        <w:t xml:space="preserve">Figure </w:t>
      </w:r>
      <w:fldSimple w:instr=" SEQ Figure \* ARABIC ">
        <w:r w:rsidR="00D52BDE" w:rsidRPr="00DC411F">
          <w:t>30</w:t>
        </w:r>
      </w:fldSimple>
      <w:r w:rsidRPr="00DC411F">
        <w:t xml:space="preserve">. </w:t>
      </w:r>
      <w:r w:rsidR="0079285D">
        <w:t xml:space="preserve"> </w:t>
      </w:r>
      <w:r w:rsidRPr="00DC411F">
        <w:t xml:space="preserve">Freight </w:t>
      </w:r>
      <w:r w:rsidR="002D37A0">
        <w:t>tons</w:t>
      </w:r>
      <w:r w:rsidRPr="00DC411F">
        <w:t xml:space="preserve"> carried (millions)</w:t>
      </w:r>
      <w:bookmarkEnd w:id="57"/>
    </w:p>
    <w:p w14:paraId="107702C3" w14:textId="77777777" w:rsidR="009E3B4D" w:rsidRDefault="009E3B4D" w:rsidP="009E3B4D">
      <w:pPr>
        <w:tabs>
          <w:tab w:val="left" w:pos="9360"/>
        </w:tabs>
        <w:jc w:val="both"/>
        <w:rPr>
          <w:szCs w:val="24"/>
        </w:rPr>
      </w:pPr>
    </w:p>
    <w:p w14:paraId="40B19AED" w14:textId="1A7EFCA1" w:rsidR="009E3B4D" w:rsidRDefault="00102BE2" w:rsidP="009E3B4D">
      <w:pPr>
        <w:tabs>
          <w:tab w:val="left" w:pos="9360"/>
        </w:tabs>
        <w:jc w:val="both"/>
        <w:rPr>
          <w:b/>
          <w:szCs w:val="24"/>
        </w:rPr>
      </w:pPr>
      <w:r>
        <w:rPr>
          <w:szCs w:val="24"/>
        </w:rPr>
        <w:t>In terms of freight distance, BCh</w:t>
      </w:r>
      <w:r w:rsidR="002D37A0">
        <w:rPr>
          <w:szCs w:val="24"/>
        </w:rPr>
        <w:t xml:space="preserve"> saw an </w:t>
      </w:r>
      <w:r w:rsidR="009E3B4D" w:rsidRPr="00CB11B3">
        <w:rPr>
          <w:szCs w:val="24"/>
        </w:rPr>
        <w:t>average</w:t>
      </w:r>
      <w:r w:rsidR="002D37A0">
        <w:rPr>
          <w:szCs w:val="24"/>
        </w:rPr>
        <w:t xml:space="preserve"> reduction of</w:t>
      </w:r>
      <w:r w:rsidR="009E3B4D" w:rsidRPr="00CB11B3">
        <w:rPr>
          <w:szCs w:val="24"/>
        </w:rPr>
        <w:t xml:space="preserve"> 0.7</w:t>
      </w:r>
      <w:r w:rsidR="009E3B4D">
        <w:rPr>
          <w:szCs w:val="24"/>
        </w:rPr>
        <w:t xml:space="preserve"> percent</w:t>
      </w:r>
      <w:r w:rsidR="009E3B4D" w:rsidRPr="00CB11B3">
        <w:rPr>
          <w:szCs w:val="24"/>
        </w:rPr>
        <w:t xml:space="preserve"> </w:t>
      </w:r>
      <w:r w:rsidR="002D37A0">
        <w:rPr>
          <w:szCs w:val="24"/>
        </w:rPr>
        <w:t>f</w:t>
      </w:r>
      <w:r w:rsidR="009E3B4D" w:rsidRPr="00CB11B3">
        <w:rPr>
          <w:szCs w:val="24"/>
        </w:rPr>
        <w:t>rom 43,559 million ton-km in 2005 to 40,784 million ton-km in 2015</w:t>
      </w:r>
      <w:r w:rsidR="002D37A0">
        <w:rPr>
          <w:szCs w:val="24"/>
        </w:rPr>
        <w:t xml:space="preserve">.  </w:t>
      </w:r>
      <w:r w:rsidR="009E3B4D" w:rsidRPr="00CB11B3">
        <w:rPr>
          <w:szCs w:val="24"/>
        </w:rPr>
        <w:t xml:space="preserve">Ukraine </w:t>
      </w:r>
      <w:r w:rsidR="002D37A0">
        <w:rPr>
          <w:szCs w:val="24"/>
        </w:rPr>
        <w:t>saw a similar trend</w:t>
      </w:r>
      <w:r w:rsidR="009E3B4D" w:rsidRPr="00CB11B3">
        <w:rPr>
          <w:szCs w:val="24"/>
        </w:rPr>
        <w:t>. Poland decreased by 4.5% annually, while Kazakhstan and Lithuania increased by 2.7% and 1.2% respectively</w:t>
      </w:r>
      <w:r w:rsidR="002D37A0">
        <w:rPr>
          <w:szCs w:val="24"/>
        </w:rPr>
        <w:t xml:space="preserve"> (Figure 31)</w:t>
      </w:r>
      <w:r w:rsidR="009E3B4D" w:rsidRPr="00CB11B3">
        <w:rPr>
          <w:szCs w:val="24"/>
        </w:rPr>
        <w:t>.</w:t>
      </w:r>
      <w:r w:rsidR="009E3B4D">
        <w:rPr>
          <w:b/>
          <w:szCs w:val="24"/>
        </w:rPr>
        <w:t xml:space="preserve">   </w:t>
      </w:r>
    </w:p>
    <w:p w14:paraId="789156C1" w14:textId="77777777" w:rsidR="009E3B4D" w:rsidRDefault="009E3B4D" w:rsidP="009E3B4D">
      <w:pPr>
        <w:tabs>
          <w:tab w:val="left" w:pos="9360"/>
        </w:tabs>
        <w:jc w:val="both"/>
        <w:rPr>
          <w:b/>
          <w:szCs w:val="24"/>
        </w:rPr>
      </w:pPr>
    </w:p>
    <w:p w14:paraId="7ABA1016" w14:textId="3A690B87" w:rsidR="009E3B4D" w:rsidRDefault="00C3246D" w:rsidP="009E3B4D">
      <w:pPr>
        <w:keepNext/>
        <w:tabs>
          <w:tab w:val="left" w:pos="9360"/>
        </w:tabs>
        <w:jc w:val="both"/>
      </w:pPr>
      <w:r>
        <w:rPr>
          <w:noProof/>
          <w:lang w:eastAsia="en-US"/>
        </w:rPr>
        <w:lastRenderedPageBreak/>
        <w:drawing>
          <wp:inline distT="0" distB="0" distL="0" distR="0" wp14:anchorId="6AEC0BA3" wp14:editId="423E8010">
            <wp:extent cx="5721287" cy="30175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reight by country.jpg"/>
                    <pic:cNvPicPr/>
                  </pic:nvPicPr>
                  <pic:blipFill>
                    <a:blip r:embed="rId41">
                      <a:extLst>
                        <a:ext uri="{28A0092B-C50C-407E-A947-70E740481C1C}">
                          <a14:useLocalDpi xmlns:a14="http://schemas.microsoft.com/office/drawing/2010/main" val="0"/>
                        </a:ext>
                      </a:extLst>
                    </a:blip>
                    <a:stretch>
                      <a:fillRect/>
                    </a:stretch>
                  </pic:blipFill>
                  <pic:spPr>
                    <a:xfrm>
                      <a:off x="0" y="0"/>
                      <a:ext cx="5721287" cy="3017520"/>
                    </a:xfrm>
                    <a:prstGeom prst="rect">
                      <a:avLst/>
                    </a:prstGeom>
                  </pic:spPr>
                </pic:pic>
              </a:graphicData>
            </a:graphic>
          </wp:inline>
        </w:drawing>
      </w:r>
    </w:p>
    <w:p w14:paraId="4F082470" w14:textId="2FEBE522" w:rsidR="009E3B4D" w:rsidRPr="00DC411F" w:rsidRDefault="009E3B4D" w:rsidP="00DC411F">
      <w:pPr>
        <w:pStyle w:val="Caption"/>
      </w:pPr>
      <w:bookmarkStart w:id="58" w:name="_Toc493198815"/>
      <w:r w:rsidRPr="00DC411F">
        <w:t xml:space="preserve">Figure </w:t>
      </w:r>
      <w:fldSimple w:instr=" SEQ Figure \* ARABIC ">
        <w:r w:rsidR="00D52BDE" w:rsidRPr="00DC411F">
          <w:t>31</w:t>
        </w:r>
      </w:fldSimple>
      <w:r w:rsidRPr="00DC411F">
        <w:t>.</w:t>
      </w:r>
      <w:r w:rsidR="0079285D">
        <w:t xml:space="preserve"> </w:t>
      </w:r>
      <w:r w:rsidRPr="00DC411F">
        <w:t xml:space="preserve"> Freight distance carried </w:t>
      </w:r>
      <w:r w:rsidR="00C3246D" w:rsidRPr="00DC411F">
        <w:t xml:space="preserve">by Country </w:t>
      </w:r>
      <w:r w:rsidRPr="00DC411F">
        <w:t>(millions km)</w:t>
      </w:r>
      <w:bookmarkEnd w:id="58"/>
    </w:p>
    <w:p w14:paraId="523729F0" w14:textId="77777777" w:rsidR="002D37A0" w:rsidRDefault="002D37A0" w:rsidP="009E3B4D">
      <w:pPr>
        <w:tabs>
          <w:tab w:val="left" w:pos="9360"/>
        </w:tabs>
        <w:jc w:val="both"/>
        <w:rPr>
          <w:szCs w:val="24"/>
        </w:rPr>
      </w:pPr>
    </w:p>
    <w:p w14:paraId="066AADB0" w14:textId="770BB538" w:rsidR="009E3B4D" w:rsidRDefault="00C3246D" w:rsidP="009E3B4D">
      <w:pPr>
        <w:tabs>
          <w:tab w:val="left" w:pos="9360"/>
        </w:tabs>
        <w:jc w:val="both"/>
        <w:rPr>
          <w:szCs w:val="24"/>
        </w:rPr>
      </w:pPr>
      <w:r>
        <w:rPr>
          <w:szCs w:val="24"/>
        </w:rPr>
        <w:t xml:space="preserve">Figure </w:t>
      </w:r>
      <w:r w:rsidR="002D37A0">
        <w:rPr>
          <w:szCs w:val="24"/>
        </w:rPr>
        <w:t>32</w:t>
      </w:r>
      <w:r w:rsidR="009E3B4D" w:rsidRPr="00DF089B">
        <w:rPr>
          <w:szCs w:val="24"/>
        </w:rPr>
        <w:t xml:space="preserve"> </w:t>
      </w:r>
      <w:r w:rsidR="009E3B4D">
        <w:rPr>
          <w:szCs w:val="24"/>
        </w:rPr>
        <w:t>shows</w:t>
      </w:r>
      <w:r w:rsidR="009E3B4D" w:rsidRPr="00DF089B">
        <w:rPr>
          <w:szCs w:val="24"/>
        </w:rPr>
        <w:t xml:space="preserve"> the average</w:t>
      </w:r>
      <w:r>
        <w:rPr>
          <w:szCs w:val="24"/>
        </w:rPr>
        <w:t xml:space="preserve"> length of haul </w:t>
      </w:r>
      <w:r w:rsidR="009E3B4D" w:rsidRPr="00DF089B">
        <w:rPr>
          <w:szCs w:val="24"/>
        </w:rPr>
        <w:t>in Belarus is almost 310 k</w:t>
      </w:r>
      <w:r w:rsidR="009E3B4D">
        <w:rPr>
          <w:szCs w:val="24"/>
        </w:rPr>
        <w:t>ilometers</w:t>
      </w:r>
      <w:r w:rsidR="009E3B4D" w:rsidRPr="00DF089B">
        <w:rPr>
          <w:szCs w:val="24"/>
        </w:rPr>
        <w:t xml:space="preserve"> in 2015 which is higher than R</w:t>
      </w:r>
      <w:r w:rsidR="009E3B4D">
        <w:rPr>
          <w:szCs w:val="24"/>
        </w:rPr>
        <w:t>o</w:t>
      </w:r>
      <w:r w:rsidR="009E3B4D" w:rsidRPr="00DF089B">
        <w:rPr>
          <w:szCs w:val="24"/>
        </w:rPr>
        <w:t xml:space="preserve">mania and Lithuania but lower than Kazakhstan and Ukraine. </w:t>
      </w:r>
      <w:r>
        <w:rPr>
          <w:szCs w:val="24"/>
        </w:rPr>
        <w:t xml:space="preserve"> An interesting change in this indicator is a significant increase in the EU’s le</w:t>
      </w:r>
      <w:r w:rsidR="00102BE2">
        <w:rPr>
          <w:szCs w:val="24"/>
        </w:rPr>
        <w:t>ngth of haul, which surpassed BCh</w:t>
      </w:r>
      <w:r>
        <w:rPr>
          <w:szCs w:val="24"/>
        </w:rPr>
        <w:t xml:space="preserve">’s length of haul.  This is mainly a reflection of an increasingly integrated EU rail network but also of a gradual but persistent decrease in </w:t>
      </w:r>
      <w:r w:rsidR="00102BE2">
        <w:rPr>
          <w:szCs w:val="24"/>
        </w:rPr>
        <w:t>BCh</w:t>
      </w:r>
      <w:r>
        <w:rPr>
          <w:szCs w:val="24"/>
        </w:rPr>
        <w:t xml:space="preserve">’s length of haul.  </w:t>
      </w:r>
    </w:p>
    <w:p w14:paraId="3E3CA541" w14:textId="77777777" w:rsidR="00C3246D" w:rsidRPr="00DF089B" w:rsidRDefault="00C3246D" w:rsidP="009E3B4D">
      <w:pPr>
        <w:tabs>
          <w:tab w:val="left" w:pos="9360"/>
        </w:tabs>
        <w:jc w:val="both"/>
        <w:rPr>
          <w:szCs w:val="24"/>
        </w:rPr>
      </w:pPr>
    </w:p>
    <w:p w14:paraId="50E9F8A9" w14:textId="77777777" w:rsidR="00C3246D" w:rsidRDefault="00C3246D">
      <w:pPr>
        <w:keepNext/>
        <w:tabs>
          <w:tab w:val="left" w:pos="9360"/>
        </w:tabs>
        <w:jc w:val="both"/>
      </w:pPr>
      <w:r>
        <w:rPr>
          <w:noProof/>
          <w:lang w:eastAsia="en-US"/>
        </w:rPr>
        <w:drawing>
          <wp:inline distT="0" distB="0" distL="0" distR="0" wp14:anchorId="55570FCB" wp14:editId="6DE35FB3">
            <wp:extent cx="4941970" cy="32918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verage lenght of haul by country.jpg"/>
                    <pic:cNvPicPr/>
                  </pic:nvPicPr>
                  <pic:blipFill>
                    <a:blip r:embed="rId42">
                      <a:extLst>
                        <a:ext uri="{28A0092B-C50C-407E-A947-70E740481C1C}">
                          <a14:useLocalDpi xmlns:a14="http://schemas.microsoft.com/office/drawing/2010/main" val="0"/>
                        </a:ext>
                      </a:extLst>
                    </a:blip>
                    <a:stretch>
                      <a:fillRect/>
                    </a:stretch>
                  </pic:blipFill>
                  <pic:spPr>
                    <a:xfrm>
                      <a:off x="0" y="0"/>
                      <a:ext cx="4941970" cy="3291840"/>
                    </a:xfrm>
                    <a:prstGeom prst="rect">
                      <a:avLst/>
                    </a:prstGeom>
                  </pic:spPr>
                </pic:pic>
              </a:graphicData>
            </a:graphic>
          </wp:inline>
        </w:drawing>
      </w:r>
    </w:p>
    <w:p w14:paraId="01D475C8" w14:textId="5A50C1AE" w:rsidR="009E3B4D" w:rsidRPr="00104135" w:rsidRDefault="00C3246D">
      <w:pPr>
        <w:pStyle w:val="Caption"/>
        <w:jc w:val="both"/>
        <w:rPr>
          <w:rFonts w:ascii="Times New Roman" w:hAnsi="Times New Roman" w:cs="Times New Roman"/>
          <w:i w:val="0"/>
          <w:sz w:val="24"/>
          <w:szCs w:val="22"/>
        </w:rPr>
      </w:pPr>
      <w:bookmarkStart w:id="59" w:name="_Toc493198816"/>
      <w:r>
        <w:t xml:space="preserve">Figure </w:t>
      </w:r>
      <w:fldSimple w:instr=" SEQ Figure \* ARABIC ">
        <w:r w:rsidR="00D52BDE">
          <w:rPr>
            <w:noProof/>
          </w:rPr>
          <w:t>32</w:t>
        </w:r>
      </w:fldSimple>
      <w:r>
        <w:t xml:space="preserve">.  </w:t>
      </w:r>
      <w:r w:rsidRPr="0042562F">
        <w:t>Average Length of Haul by Country (2005-2015)</w:t>
      </w:r>
      <w:bookmarkEnd w:id="59"/>
    </w:p>
    <w:p w14:paraId="656B28E4" w14:textId="77777777" w:rsidR="00856072" w:rsidRDefault="00856072" w:rsidP="00856072">
      <w:pPr>
        <w:jc w:val="both"/>
        <w:rPr>
          <w:szCs w:val="24"/>
        </w:rPr>
      </w:pPr>
    </w:p>
    <w:p w14:paraId="5B0CA52B" w14:textId="44501159" w:rsidR="00856072" w:rsidRPr="005118A8" w:rsidRDefault="00867A56" w:rsidP="00104135">
      <w:pPr>
        <w:pStyle w:val="Heading3"/>
      </w:pPr>
      <w:bookmarkStart w:id="60" w:name="_Toc519589445"/>
      <w:r>
        <w:t xml:space="preserve">2.23  </w:t>
      </w:r>
      <w:bookmarkStart w:id="61" w:name="_Toc479859991"/>
      <w:r w:rsidR="00856072" w:rsidRPr="005118A8">
        <w:t>Traffic Density</w:t>
      </w:r>
      <w:bookmarkEnd w:id="60"/>
      <w:bookmarkEnd w:id="61"/>
    </w:p>
    <w:p w14:paraId="0F294382" w14:textId="77777777" w:rsidR="00F442C9" w:rsidRDefault="00F442C9" w:rsidP="00856072">
      <w:pPr>
        <w:jc w:val="both"/>
        <w:rPr>
          <w:szCs w:val="24"/>
        </w:rPr>
      </w:pPr>
    </w:p>
    <w:p w14:paraId="3D0F8062" w14:textId="6FA08D64" w:rsidR="00856072" w:rsidRDefault="002D37A0" w:rsidP="00A54E20">
      <w:r>
        <w:t>A</w:t>
      </w:r>
      <w:r w:rsidR="00F442C9">
        <w:t xml:space="preserve">ssessment also calculated traffic densities.   This measure is useful because it takes into account the fact that each country has </w:t>
      </w:r>
      <w:r w:rsidR="00A5427A">
        <w:t xml:space="preserve">a different railway network.  </w:t>
      </w:r>
      <w:r w:rsidR="00F442C9">
        <w:t xml:space="preserve"> </w:t>
      </w:r>
      <w:r w:rsidR="00A5427A">
        <w:t>Differences in network scale are not reflected by</w:t>
      </w:r>
      <w:r w:rsidR="00867A56">
        <w:t xml:space="preserve"> </w:t>
      </w:r>
      <w:r w:rsidR="00585A7D">
        <w:t xml:space="preserve">passenger ridership </w:t>
      </w:r>
      <w:r w:rsidR="00867A56">
        <w:t>statistics</w:t>
      </w:r>
      <w:r w:rsidR="00856072">
        <w:t xml:space="preserve"> </w:t>
      </w:r>
      <w:r w:rsidR="00585A7D">
        <w:t>or</w:t>
      </w:r>
      <w:r w:rsidR="00856072">
        <w:t xml:space="preserve"> passenger-distance carried. </w:t>
      </w:r>
      <w:r w:rsidR="00F442C9">
        <w:t xml:space="preserve"> </w:t>
      </w:r>
      <w:r w:rsidR="00A5427A">
        <w:t>In terms of ra</w:t>
      </w:r>
      <w:r w:rsidR="00856072">
        <w:t>ilway traffic density</w:t>
      </w:r>
      <w:r w:rsidR="00A5427A">
        <w:t xml:space="preserve"> per kilometer of railway,</w:t>
      </w:r>
      <w:r w:rsidR="00856072">
        <w:t xml:space="preserve"> Belarus </w:t>
      </w:r>
      <w:r w:rsidR="00A5427A">
        <w:t>was</w:t>
      </w:r>
      <w:r w:rsidR="00856072">
        <w:t xml:space="preserve"> almost th</w:t>
      </w:r>
      <w:r w:rsidR="00A5427A">
        <w:t>ree</w:t>
      </w:r>
      <w:r w:rsidR="00856072">
        <w:t xml:space="preserve"> times </w:t>
      </w:r>
      <w:r w:rsidR="00A5427A">
        <w:t>the</w:t>
      </w:r>
      <w:r w:rsidR="00856072">
        <w:t xml:space="preserve"> average of EU </w:t>
      </w:r>
      <w:r w:rsidR="00A5427A">
        <w:t xml:space="preserve">countries </w:t>
      </w:r>
      <w:r w:rsidR="00856072">
        <w:t>in 2015</w:t>
      </w:r>
      <w:r w:rsidR="00585A7D">
        <w:t xml:space="preserve"> but</w:t>
      </w:r>
      <w:r w:rsidR="00A5427A">
        <w:t xml:space="preserve"> Belarus had lower traffic density tha</w:t>
      </w:r>
      <w:r w:rsidR="00856072">
        <w:t xml:space="preserve">n Kazakhstan and Ukraine. </w:t>
      </w:r>
      <w:r w:rsidR="00A5427A">
        <w:t xml:space="preserve"> A high traffic density reflects a robust</w:t>
      </w:r>
      <w:r w:rsidR="00867A56">
        <w:t xml:space="preserve"> base on the</w:t>
      </w:r>
      <w:r w:rsidR="00856072">
        <w:t xml:space="preserve"> business environment </w:t>
      </w:r>
      <w:r w:rsidR="00A5427A">
        <w:t>for</w:t>
      </w:r>
      <w:r w:rsidR="00102BE2">
        <w:t xml:space="preserve"> BCh</w:t>
      </w:r>
      <w:r w:rsidR="00856072">
        <w:t xml:space="preserve"> </w:t>
      </w:r>
      <w:r w:rsidR="00A5427A">
        <w:t>and it shows a good level in the</w:t>
      </w:r>
      <w:r w:rsidR="00856072">
        <w:t xml:space="preserve"> demand for railway </w:t>
      </w:r>
      <w:r w:rsidR="00A5427A">
        <w:t>service</w:t>
      </w:r>
      <w:r w:rsidR="00856072">
        <w:t>.</w:t>
      </w:r>
      <w:r w:rsidR="00867A56">
        <w:t xml:space="preserve">  Figure </w:t>
      </w:r>
      <w:r>
        <w:t>33</w:t>
      </w:r>
      <w:r w:rsidR="00867A56">
        <w:t xml:space="preserve"> shows how railways in the CIS have a higher traffic density than EU railways.  CIS railways were able to increase traffic density from 2009 to 2012, when it started to drop on all CIS railways in Figure </w:t>
      </w:r>
      <w:r>
        <w:t>33</w:t>
      </w:r>
      <w:r w:rsidR="00102BE2">
        <w:t>, including BCh</w:t>
      </w:r>
      <w:r w:rsidR="00867A56">
        <w:t xml:space="preserve">. It is important to note that railways in Kazakhstan </w:t>
      </w:r>
      <w:r w:rsidR="00B251F7">
        <w:t>and Ukraine saw a more significant drop in traffic density tha</w:t>
      </w:r>
      <w:r w:rsidR="00102BE2">
        <w:t>n BCh</w:t>
      </w:r>
      <w:r w:rsidR="00B251F7">
        <w:t xml:space="preserve">.  </w:t>
      </w:r>
    </w:p>
    <w:p w14:paraId="16BD053F" w14:textId="77777777" w:rsidR="00856072" w:rsidRDefault="00856072" w:rsidP="00856072">
      <w:pPr>
        <w:jc w:val="both"/>
        <w:rPr>
          <w:szCs w:val="24"/>
        </w:rPr>
      </w:pPr>
    </w:p>
    <w:p w14:paraId="6C7F0CF6" w14:textId="77777777" w:rsidR="00856072" w:rsidRDefault="00856072" w:rsidP="00856072">
      <w:pPr>
        <w:keepNext/>
        <w:jc w:val="both"/>
      </w:pPr>
      <w:r>
        <w:rPr>
          <w:noProof/>
          <w:lang w:eastAsia="en-US"/>
        </w:rPr>
        <w:drawing>
          <wp:inline distT="0" distB="0" distL="0" distR="0" wp14:anchorId="615EDEF2" wp14:editId="588E3301">
            <wp:extent cx="5897880" cy="2598420"/>
            <wp:effectExtent l="0" t="0" r="762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2139B8" w14:textId="6B20FAC6" w:rsidR="00856072" w:rsidRPr="00DC411F" w:rsidRDefault="00856072" w:rsidP="00DC411F">
      <w:pPr>
        <w:pStyle w:val="Caption"/>
      </w:pPr>
      <w:bookmarkStart w:id="62" w:name="_Toc493198817"/>
      <w:r w:rsidRPr="00DC411F">
        <w:t xml:space="preserve">Figure </w:t>
      </w:r>
      <w:fldSimple w:instr=" SEQ Figure \* ARABIC ">
        <w:r w:rsidR="00D52BDE" w:rsidRPr="00DC411F">
          <w:t>33</w:t>
        </w:r>
      </w:fldSimple>
      <w:r w:rsidRPr="00DC411F">
        <w:t xml:space="preserve">. </w:t>
      </w:r>
      <w:r w:rsidR="0079285D">
        <w:t xml:space="preserve"> </w:t>
      </w:r>
      <w:r w:rsidRPr="00DC411F">
        <w:t>Traffic Density (mil</w:t>
      </w:r>
      <w:r w:rsidR="00A5427A" w:rsidRPr="00DC411F">
        <w:t>lion</w:t>
      </w:r>
      <w:r w:rsidRPr="00DC411F">
        <w:t xml:space="preserve"> traffic units/km)</w:t>
      </w:r>
      <w:bookmarkEnd w:id="62"/>
    </w:p>
    <w:p w14:paraId="52B02787" w14:textId="77777777" w:rsidR="00856072" w:rsidRDefault="00856072" w:rsidP="00856072">
      <w:pPr>
        <w:jc w:val="both"/>
        <w:rPr>
          <w:szCs w:val="24"/>
        </w:rPr>
      </w:pPr>
    </w:p>
    <w:p w14:paraId="4AE93E29" w14:textId="4D904E27" w:rsidR="00856072" w:rsidRDefault="005415A4" w:rsidP="00A54E20">
      <w:r>
        <w:t xml:space="preserve">Railway traffic density can be calculated separately for freight and passenger. </w:t>
      </w:r>
      <w:r w:rsidR="007458DB">
        <w:t xml:space="preserve"> Figure </w:t>
      </w:r>
      <w:r w:rsidR="002D37A0">
        <w:t>34</w:t>
      </w:r>
      <w:r>
        <w:t xml:space="preserve"> shows </w:t>
      </w:r>
      <w:r w:rsidR="00856072">
        <w:t>p</w:t>
      </w:r>
      <w:r w:rsidR="00856072" w:rsidRPr="006A40F6">
        <w:t>assenger traffic density</w:t>
      </w:r>
      <w:r>
        <w:t>.</w:t>
      </w:r>
      <w:r w:rsidR="00856072">
        <w:t xml:space="preserve"> </w:t>
      </w:r>
      <w:r w:rsidR="00102BE2">
        <w:t xml:space="preserve"> BCh</w:t>
      </w:r>
      <w:r>
        <w:t xml:space="preserve">’s </w:t>
      </w:r>
      <w:r w:rsidR="00856072">
        <w:t>passenger traffic density</w:t>
      </w:r>
      <w:r w:rsidR="00856072" w:rsidRPr="006A40F6">
        <w:t xml:space="preserve"> of Belarus was </w:t>
      </w:r>
      <w:r>
        <w:t>slightly</w:t>
      </w:r>
      <w:r w:rsidR="00856072">
        <w:t xml:space="preserve"> </w:t>
      </w:r>
      <w:r w:rsidR="00856072" w:rsidRPr="006A40F6">
        <w:t xml:space="preserve">higher than </w:t>
      </w:r>
      <w:r w:rsidR="00A5427A">
        <w:t xml:space="preserve">the </w:t>
      </w:r>
      <w:r>
        <w:t xml:space="preserve">EU </w:t>
      </w:r>
      <w:r w:rsidR="00856072" w:rsidRPr="006A40F6">
        <w:t xml:space="preserve">average </w:t>
      </w:r>
      <w:r w:rsidR="00A5427A">
        <w:t>before</w:t>
      </w:r>
      <w:r w:rsidR="00856072" w:rsidRPr="006A40F6">
        <w:t xml:space="preserve"> 2006</w:t>
      </w:r>
      <w:r w:rsidR="00A5427A">
        <w:t>.</w:t>
      </w:r>
      <w:r w:rsidR="00856072" w:rsidRPr="006A40F6">
        <w:t xml:space="preserve"> </w:t>
      </w:r>
      <w:r>
        <w:t xml:space="preserve"> However, this trend reversed in 2</w:t>
      </w:r>
      <w:r w:rsidR="00856072" w:rsidRPr="006A40F6">
        <w:t>007</w:t>
      </w:r>
      <w:r w:rsidR="00A5427A">
        <w:t xml:space="preserve">, </w:t>
      </w:r>
      <w:r>
        <w:t xml:space="preserve">when </w:t>
      </w:r>
      <w:r w:rsidR="00A5427A">
        <w:t xml:space="preserve">EU countries </w:t>
      </w:r>
      <w:r>
        <w:t xml:space="preserve">started to </w:t>
      </w:r>
      <w:r w:rsidR="00A5427A">
        <w:t>have a higher passenger traffic density</w:t>
      </w:r>
      <w:r w:rsidR="00856072" w:rsidRPr="006A40F6">
        <w:t xml:space="preserve">. </w:t>
      </w:r>
      <w:r>
        <w:t xml:space="preserve"> </w:t>
      </w:r>
      <w:r w:rsidR="00A5427A">
        <w:t>This is due to two factors; 1) p</w:t>
      </w:r>
      <w:r w:rsidR="00856072">
        <w:t xml:space="preserve">assengers carried by </w:t>
      </w:r>
      <w:r>
        <w:t xml:space="preserve">the </w:t>
      </w:r>
      <w:r w:rsidR="00856072">
        <w:t>railway</w:t>
      </w:r>
      <w:r>
        <w:t>s</w:t>
      </w:r>
      <w:r w:rsidR="00856072">
        <w:t xml:space="preserve"> in </w:t>
      </w:r>
      <w:r w:rsidR="00A5427A">
        <w:t>EU</w:t>
      </w:r>
      <w:r w:rsidR="00856072">
        <w:t xml:space="preserve"> countries </w:t>
      </w:r>
      <w:r w:rsidR="00A5427A">
        <w:t xml:space="preserve">show a moderate </w:t>
      </w:r>
      <w:r w:rsidR="00856072">
        <w:t>increase after restructuring railway industries and rehabilitating infrastructure</w:t>
      </w:r>
      <w:r w:rsidR="00A5427A">
        <w:t xml:space="preserve">, and 2) </w:t>
      </w:r>
      <w:r>
        <w:t>rapid motorization and road construction</w:t>
      </w:r>
      <w:r w:rsidR="00A5427A">
        <w:t xml:space="preserve"> in Belarus and other </w:t>
      </w:r>
      <w:r w:rsidR="00856072">
        <w:t xml:space="preserve">Eastern European </w:t>
      </w:r>
      <w:r>
        <w:t xml:space="preserve">causing </w:t>
      </w:r>
      <w:r w:rsidR="00A5427A">
        <w:t xml:space="preserve">a decrease </w:t>
      </w:r>
      <w:r>
        <w:t>in the railway’s</w:t>
      </w:r>
      <w:r w:rsidR="00856072">
        <w:t xml:space="preserve"> </w:t>
      </w:r>
      <w:r w:rsidR="00A5427A">
        <w:t>market share</w:t>
      </w:r>
      <w:r w:rsidR="00856072">
        <w:t>.</w:t>
      </w:r>
    </w:p>
    <w:p w14:paraId="710275BF" w14:textId="77777777" w:rsidR="00856072" w:rsidRDefault="00856072" w:rsidP="00856072">
      <w:pPr>
        <w:jc w:val="both"/>
        <w:rPr>
          <w:szCs w:val="24"/>
        </w:rPr>
      </w:pPr>
    </w:p>
    <w:p w14:paraId="325A1BD7" w14:textId="77777777" w:rsidR="007458DB" w:rsidRDefault="00856072">
      <w:pPr>
        <w:keepNext/>
        <w:jc w:val="both"/>
      </w:pPr>
      <w:r>
        <w:rPr>
          <w:noProof/>
          <w:lang w:eastAsia="en-US"/>
        </w:rPr>
        <w:lastRenderedPageBreak/>
        <w:drawing>
          <wp:inline distT="0" distB="0" distL="0" distR="0" wp14:anchorId="67A89E27" wp14:editId="6247A014">
            <wp:extent cx="5897880" cy="3006090"/>
            <wp:effectExtent l="0" t="0" r="762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0ED67F" w14:textId="48A7BA18" w:rsidR="00856072" w:rsidRPr="00DC411F" w:rsidRDefault="007458DB" w:rsidP="00DC411F">
      <w:pPr>
        <w:pStyle w:val="Caption"/>
      </w:pPr>
      <w:bookmarkStart w:id="63" w:name="_Toc493198818"/>
      <w:r w:rsidRPr="0037102A">
        <w:t xml:space="preserve">Figure </w:t>
      </w:r>
      <w:fldSimple w:instr=" SEQ Figure \* ARABIC ">
        <w:r w:rsidR="00D52BDE" w:rsidRPr="00DC411F">
          <w:t>34</w:t>
        </w:r>
      </w:fldSimple>
      <w:r w:rsidRPr="00DC411F">
        <w:t xml:space="preserve">.  </w:t>
      </w:r>
      <w:r w:rsidR="00856072" w:rsidRPr="00DC411F">
        <w:t xml:space="preserve">Passenger Traffic Density </w:t>
      </w:r>
      <w:r w:rsidR="00E75547" w:rsidRPr="00DC411F">
        <w:t>per railway line</w:t>
      </w:r>
      <w:r w:rsidR="005415A4" w:rsidRPr="00DC411F">
        <w:t xml:space="preserve"> </w:t>
      </w:r>
      <w:r w:rsidR="00856072" w:rsidRPr="00DC411F">
        <w:t>(mil</w:t>
      </w:r>
      <w:r w:rsidR="00A5427A" w:rsidRPr="00DC411F">
        <w:t>lion</w:t>
      </w:r>
      <w:r w:rsidR="00856072" w:rsidRPr="00DC411F">
        <w:t xml:space="preserve"> pass-km/km)</w:t>
      </w:r>
      <w:bookmarkEnd w:id="63"/>
    </w:p>
    <w:p w14:paraId="2647CA76" w14:textId="77777777" w:rsidR="00A5427A" w:rsidRDefault="00A5427A" w:rsidP="00856072">
      <w:pPr>
        <w:tabs>
          <w:tab w:val="left" w:pos="9360"/>
        </w:tabs>
        <w:jc w:val="both"/>
        <w:rPr>
          <w:b/>
          <w:szCs w:val="24"/>
        </w:rPr>
      </w:pPr>
    </w:p>
    <w:p w14:paraId="2B2EE251" w14:textId="21A45BCC" w:rsidR="00856072" w:rsidRDefault="00A5427A" w:rsidP="00A54E20">
      <w:r>
        <w:t>In terms of f</w:t>
      </w:r>
      <w:r w:rsidR="00856072" w:rsidRPr="004E3BDD">
        <w:t xml:space="preserve">reight traffic density, </w:t>
      </w:r>
      <w:r w:rsidR="00102BE2">
        <w:t>BCh</w:t>
      </w:r>
      <w:r w:rsidR="00856072" w:rsidRPr="004E3BDD">
        <w:t xml:space="preserve"> shows </w:t>
      </w:r>
      <w:r w:rsidR="00D907AB">
        <w:t>a</w:t>
      </w:r>
      <w:r w:rsidR="00D907AB" w:rsidRPr="004E3BDD">
        <w:t xml:space="preserve"> </w:t>
      </w:r>
      <w:r w:rsidR="00856072" w:rsidRPr="004E3BDD">
        <w:t>high</w:t>
      </w:r>
      <w:r w:rsidR="00D907AB">
        <w:t>er</w:t>
      </w:r>
      <w:r w:rsidR="00856072" w:rsidRPr="004E3BDD">
        <w:t xml:space="preserve"> density</w:t>
      </w:r>
      <w:r w:rsidR="00D907AB">
        <w:t xml:space="preserve"> than </w:t>
      </w:r>
      <w:r w:rsidR="00361C0F">
        <w:t xml:space="preserve">the </w:t>
      </w:r>
      <w:r w:rsidR="00D907AB">
        <w:t xml:space="preserve">EU </w:t>
      </w:r>
      <w:r w:rsidR="00361C0F">
        <w:t>average</w:t>
      </w:r>
      <w:r w:rsidR="00D907AB">
        <w:t xml:space="preserve"> but</w:t>
      </w:r>
      <w:r w:rsidR="00856072" w:rsidRPr="004E3BDD">
        <w:t xml:space="preserve"> lower than those of Kazakhstan and Ukraine</w:t>
      </w:r>
      <w:r w:rsidR="002D37A0">
        <w:t xml:space="preserve"> (Figure 35)</w:t>
      </w:r>
      <w:r w:rsidR="00856072" w:rsidRPr="004E3BDD">
        <w:t xml:space="preserve">. </w:t>
      </w:r>
      <w:r w:rsidR="00D907AB">
        <w:t xml:space="preserve"> </w:t>
      </w:r>
      <w:r w:rsidR="00361C0F">
        <w:t>It is important to note that t</w:t>
      </w:r>
      <w:r w:rsidR="00856072">
        <w:t xml:space="preserve">he freight traffic density of Belarus is over 6 times </w:t>
      </w:r>
      <w:r w:rsidR="00D907AB">
        <w:t xml:space="preserve">the </w:t>
      </w:r>
      <w:r w:rsidR="00856072">
        <w:t>EU average and similar to that of Lithuania.</w:t>
      </w:r>
    </w:p>
    <w:p w14:paraId="11A08F28" w14:textId="77777777" w:rsidR="00361C0F" w:rsidRPr="004E3BDD" w:rsidRDefault="00361C0F" w:rsidP="00A54E20"/>
    <w:p w14:paraId="40AD01E9" w14:textId="77777777" w:rsidR="00856072" w:rsidRDefault="00856072" w:rsidP="00856072">
      <w:pPr>
        <w:keepNext/>
        <w:tabs>
          <w:tab w:val="left" w:pos="9360"/>
        </w:tabs>
        <w:jc w:val="both"/>
      </w:pPr>
      <w:r>
        <w:rPr>
          <w:noProof/>
          <w:lang w:eastAsia="en-US"/>
        </w:rPr>
        <w:drawing>
          <wp:inline distT="0" distB="0" distL="0" distR="0" wp14:anchorId="7A64A9DA" wp14:editId="70D4FCA0">
            <wp:extent cx="5875020" cy="3322320"/>
            <wp:effectExtent l="0" t="0" r="11430"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2F223C" w14:textId="01178CD7" w:rsidR="00856072" w:rsidRPr="00DC411F" w:rsidRDefault="00856072" w:rsidP="00DC411F">
      <w:pPr>
        <w:pStyle w:val="Caption"/>
      </w:pPr>
      <w:bookmarkStart w:id="64" w:name="_Toc493198819"/>
      <w:r w:rsidRPr="00DC411F">
        <w:t xml:space="preserve">Figure </w:t>
      </w:r>
      <w:fldSimple w:instr=" SEQ Figure \* ARABIC ">
        <w:r w:rsidR="00D52BDE" w:rsidRPr="00DC411F">
          <w:t>35</w:t>
        </w:r>
      </w:fldSimple>
      <w:r w:rsidRPr="00DC411F">
        <w:t>.</w:t>
      </w:r>
      <w:r w:rsidR="0079285D">
        <w:t xml:space="preserve"> </w:t>
      </w:r>
      <w:r w:rsidRPr="00DC411F">
        <w:t xml:space="preserve"> Freight Traffic Density </w:t>
      </w:r>
      <w:r w:rsidR="00E75547" w:rsidRPr="00DC411F">
        <w:t xml:space="preserve">per railway line </w:t>
      </w:r>
      <w:r w:rsidRPr="00DC411F">
        <w:t>(mil</w:t>
      </w:r>
      <w:r w:rsidR="00D907AB" w:rsidRPr="00DC411F">
        <w:t>lion</w:t>
      </w:r>
      <w:r w:rsidRPr="00DC411F">
        <w:t xml:space="preserve"> ton-km/km)</w:t>
      </w:r>
      <w:bookmarkEnd w:id="64"/>
    </w:p>
    <w:p w14:paraId="204F705C" w14:textId="77777777" w:rsidR="002D37A0" w:rsidRDefault="002D37A0" w:rsidP="00104135"/>
    <w:p w14:paraId="5341226D" w14:textId="7CC44DA0" w:rsidR="00856072" w:rsidRDefault="007458DB" w:rsidP="00104135">
      <w:r>
        <w:lastRenderedPageBreak/>
        <w:t>Tra</w:t>
      </w:r>
      <w:r w:rsidR="00102BE2">
        <w:t>ffic density trends show that BCh</w:t>
      </w:r>
      <w:r>
        <w:t xml:space="preserve"> is still a high density railway.  There ar</w:t>
      </w:r>
      <w:r w:rsidR="00E5022B">
        <w:t>e many advantages in having such</w:t>
      </w:r>
      <w:r>
        <w:t xml:space="preserve"> densities in a railway.  Achieving this level of traffic density, enables the railway to be</w:t>
      </w:r>
      <w:r w:rsidR="002D37A0">
        <w:t xml:space="preserve"> sustain</w:t>
      </w:r>
      <w:r>
        <w:t xml:space="preserve"> its infrastructure and to more closely cover its total costs.  The </w:t>
      </w:r>
      <w:r w:rsidR="00102BE2">
        <w:t>concern in BCh</w:t>
      </w:r>
      <w:r w:rsidR="00956363">
        <w:t xml:space="preserve">’s performance on this indicator is the slow but persistent decline in freight density.  In terms </w:t>
      </w:r>
      <w:r w:rsidR="00102BE2">
        <w:t>of passenger traffic density, BCh</w:t>
      </w:r>
      <w:r w:rsidR="00956363">
        <w:t xml:space="preserve"> has been unable to maintain its previous level and has to rely more heavily on freight traffic </w:t>
      </w:r>
      <w:r w:rsidR="002D37A0">
        <w:t xml:space="preserve">revenues </w:t>
      </w:r>
      <w:r w:rsidR="00956363">
        <w:t xml:space="preserve">to cover its fixed and variable costs.    </w:t>
      </w:r>
    </w:p>
    <w:p w14:paraId="5EC1A872" w14:textId="77777777" w:rsidR="00856072" w:rsidRDefault="00856072" w:rsidP="00104135"/>
    <w:p w14:paraId="46681945" w14:textId="77777777" w:rsidR="00856072" w:rsidRDefault="00856072" w:rsidP="00856072">
      <w:pPr>
        <w:pStyle w:val="Normal1"/>
        <w:spacing w:before="240" w:after="240" w:line="240" w:lineRule="auto"/>
        <w:ind w:left="1440"/>
        <w:rPr>
          <w:szCs w:val="24"/>
          <w:lang w:eastAsia="zh-CN"/>
        </w:rPr>
      </w:pPr>
    </w:p>
    <w:p w14:paraId="229E4F93" w14:textId="77777777" w:rsidR="00856072" w:rsidRDefault="00856072" w:rsidP="00856072">
      <w:pPr>
        <w:pStyle w:val="Normal1"/>
        <w:spacing w:before="240" w:after="240" w:line="240" w:lineRule="auto"/>
        <w:ind w:left="1440"/>
        <w:rPr>
          <w:szCs w:val="24"/>
          <w:lang w:eastAsia="zh-CN"/>
        </w:rPr>
      </w:pPr>
    </w:p>
    <w:p w14:paraId="2E5F7645" w14:textId="77777777" w:rsidR="00856072" w:rsidRDefault="00856072" w:rsidP="00856072">
      <w:pPr>
        <w:pStyle w:val="Normal1"/>
        <w:spacing w:before="240" w:after="240" w:line="240" w:lineRule="auto"/>
        <w:ind w:left="1440"/>
        <w:rPr>
          <w:szCs w:val="24"/>
          <w:lang w:eastAsia="zh-CN"/>
        </w:rPr>
      </w:pPr>
    </w:p>
    <w:p w14:paraId="1F4913EE" w14:textId="77777777" w:rsidR="00856072" w:rsidRDefault="00856072" w:rsidP="00856072">
      <w:pPr>
        <w:pStyle w:val="Normal1"/>
        <w:spacing w:before="240" w:after="240" w:line="240" w:lineRule="auto"/>
        <w:ind w:left="1440"/>
        <w:rPr>
          <w:szCs w:val="24"/>
          <w:lang w:eastAsia="zh-CN"/>
        </w:rPr>
      </w:pPr>
    </w:p>
    <w:p w14:paraId="73447EC1" w14:textId="77777777" w:rsidR="00856072" w:rsidRDefault="00856072" w:rsidP="00856072">
      <w:pPr>
        <w:pStyle w:val="Normal1"/>
        <w:spacing w:before="240" w:after="240" w:line="240" w:lineRule="auto"/>
        <w:ind w:left="1440"/>
        <w:rPr>
          <w:szCs w:val="24"/>
        </w:rPr>
      </w:pPr>
    </w:p>
    <w:p w14:paraId="25BF95FF" w14:textId="77777777" w:rsidR="00856072" w:rsidRDefault="00856072" w:rsidP="00856072">
      <w:pPr>
        <w:pStyle w:val="Normal1"/>
        <w:spacing w:before="240" w:after="240" w:line="240" w:lineRule="auto"/>
        <w:ind w:left="1440"/>
        <w:rPr>
          <w:szCs w:val="24"/>
        </w:rPr>
      </w:pPr>
    </w:p>
    <w:p w14:paraId="41EA100F" w14:textId="77777777" w:rsidR="00856072" w:rsidRDefault="00856072" w:rsidP="00856072">
      <w:pPr>
        <w:pStyle w:val="Normal1"/>
        <w:spacing w:before="240" w:after="240" w:line="240" w:lineRule="auto"/>
        <w:ind w:left="1440"/>
        <w:rPr>
          <w:szCs w:val="24"/>
        </w:rPr>
      </w:pPr>
      <w:r>
        <w:rPr>
          <w:szCs w:val="24"/>
        </w:rPr>
        <w:br w:type="page"/>
      </w:r>
    </w:p>
    <w:p w14:paraId="4B76E0AC" w14:textId="6297220A" w:rsidR="00856072" w:rsidRDefault="00A5510A" w:rsidP="00104135">
      <w:pPr>
        <w:pStyle w:val="Heading2"/>
      </w:pPr>
      <w:bookmarkStart w:id="65" w:name="_Toc479859996"/>
      <w:bookmarkStart w:id="66" w:name="_Toc519589446"/>
      <w:r>
        <w:lastRenderedPageBreak/>
        <w:t xml:space="preserve">2.3  </w:t>
      </w:r>
      <w:r w:rsidR="00856072">
        <w:t>Productivity</w:t>
      </w:r>
      <w:bookmarkEnd w:id="65"/>
      <w:bookmarkEnd w:id="66"/>
    </w:p>
    <w:p w14:paraId="2A95FC6E" w14:textId="0F14E9DF" w:rsidR="00856072" w:rsidRDefault="00E5022B" w:rsidP="00104135">
      <w:pPr>
        <w:pStyle w:val="Normal1"/>
        <w:spacing w:before="240" w:after="240" w:line="240" w:lineRule="auto"/>
        <w:rPr>
          <w:szCs w:val="24"/>
        </w:rPr>
      </w:pPr>
      <w:r>
        <w:rPr>
          <w:szCs w:val="24"/>
        </w:rPr>
        <w:t xml:space="preserve">Another important measure </w:t>
      </w:r>
      <w:r w:rsidR="00102BE2">
        <w:rPr>
          <w:szCs w:val="24"/>
        </w:rPr>
        <w:t>of BCh</w:t>
      </w:r>
      <w:r>
        <w:rPr>
          <w:szCs w:val="24"/>
        </w:rPr>
        <w:t>’s performance is productivity.  This section presents its per</w:t>
      </w:r>
      <w:r w:rsidR="00102BE2">
        <w:rPr>
          <w:szCs w:val="24"/>
        </w:rPr>
        <w:t>formance and explains how has BCh</w:t>
      </w:r>
      <w:r>
        <w:rPr>
          <w:szCs w:val="24"/>
        </w:rPr>
        <w:t xml:space="preserve"> perform in the use of its labor and equipment resources to provide rail service.  In other words, this indicator provides information about the efficiency of the railway in its day to day activities.  </w:t>
      </w:r>
    </w:p>
    <w:p w14:paraId="5701C88C" w14:textId="16939BC6" w:rsidR="00856072" w:rsidRDefault="00A5510A" w:rsidP="00104135">
      <w:pPr>
        <w:pStyle w:val="Heading3"/>
      </w:pPr>
      <w:bookmarkStart w:id="67" w:name="_Toc519589447"/>
      <w:r>
        <w:t xml:space="preserve">2.31  </w:t>
      </w:r>
      <w:bookmarkStart w:id="68" w:name="_Toc479859997"/>
      <w:r w:rsidR="00261C52">
        <w:t>Labor</w:t>
      </w:r>
      <w:r w:rsidR="00856072">
        <w:t xml:space="preserve"> Productivity</w:t>
      </w:r>
      <w:bookmarkEnd w:id="67"/>
      <w:bookmarkEnd w:id="68"/>
    </w:p>
    <w:p w14:paraId="7A7792B9" w14:textId="77777777" w:rsidR="00746FB2" w:rsidRDefault="00746FB2" w:rsidP="00856072">
      <w:pPr>
        <w:tabs>
          <w:tab w:val="left" w:pos="9360"/>
        </w:tabs>
        <w:jc w:val="both"/>
        <w:rPr>
          <w:szCs w:val="24"/>
        </w:rPr>
      </w:pPr>
    </w:p>
    <w:p w14:paraId="5844CAAD" w14:textId="483F91A9" w:rsidR="00856072" w:rsidRDefault="00856072" w:rsidP="00856072">
      <w:pPr>
        <w:tabs>
          <w:tab w:val="left" w:pos="9360"/>
        </w:tabs>
        <w:jc w:val="both"/>
        <w:rPr>
          <w:szCs w:val="24"/>
        </w:rPr>
      </w:pPr>
      <w:r>
        <w:rPr>
          <w:szCs w:val="24"/>
        </w:rPr>
        <w:t xml:space="preserve">Staff productivity calculated by traffic units per employee from Figure </w:t>
      </w:r>
      <w:r w:rsidR="002D37A0">
        <w:rPr>
          <w:szCs w:val="24"/>
        </w:rPr>
        <w:t>36</w:t>
      </w:r>
      <w:r w:rsidR="00102BE2">
        <w:rPr>
          <w:szCs w:val="24"/>
        </w:rPr>
        <w:t xml:space="preserve"> shows that productivity of BCh</w:t>
      </w:r>
      <w:r>
        <w:rPr>
          <w:szCs w:val="24"/>
        </w:rPr>
        <w:t xml:space="preserve"> has been generally constant while other countries like Poland, Lithuania, Ukraine and Kazakhstan ha</w:t>
      </w:r>
      <w:r w:rsidR="002D37A0">
        <w:rPr>
          <w:szCs w:val="24"/>
        </w:rPr>
        <w:t>ve</w:t>
      </w:r>
      <w:r>
        <w:rPr>
          <w:szCs w:val="24"/>
        </w:rPr>
        <w:t xml:space="preserve"> increased continuous</w:t>
      </w:r>
      <w:r w:rsidR="00E5022B">
        <w:rPr>
          <w:szCs w:val="24"/>
        </w:rPr>
        <w:t>ly</w:t>
      </w:r>
      <w:r>
        <w:rPr>
          <w:szCs w:val="24"/>
        </w:rPr>
        <w:t xml:space="preserve">. </w:t>
      </w:r>
      <w:r w:rsidR="00102BE2">
        <w:rPr>
          <w:szCs w:val="24"/>
        </w:rPr>
        <w:t xml:space="preserve"> BCh</w:t>
      </w:r>
      <w:r w:rsidR="00E5022B">
        <w:rPr>
          <w:szCs w:val="24"/>
        </w:rPr>
        <w:t xml:space="preserve">’s productivity </w:t>
      </w:r>
      <w:r w:rsidR="002D37A0">
        <w:rPr>
          <w:szCs w:val="24"/>
        </w:rPr>
        <w:t>was</w:t>
      </w:r>
      <w:r w:rsidR="00E5022B">
        <w:rPr>
          <w:szCs w:val="24"/>
        </w:rPr>
        <w:t xml:space="preserve"> near the EU’s average since 2005 but i</w:t>
      </w:r>
      <w:r>
        <w:rPr>
          <w:szCs w:val="24"/>
        </w:rPr>
        <w:t>n 2015</w:t>
      </w:r>
      <w:r w:rsidR="00E5022B">
        <w:rPr>
          <w:szCs w:val="24"/>
        </w:rPr>
        <w:t xml:space="preserve"> it dropped and is now lower than the EU average</w:t>
      </w:r>
      <w:r>
        <w:rPr>
          <w:szCs w:val="24"/>
        </w:rPr>
        <w:t xml:space="preserve">. </w:t>
      </w:r>
    </w:p>
    <w:p w14:paraId="0A566E48" w14:textId="77777777" w:rsidR="00B36743" w:rsidRDefault="00B36743" w:rsidP="00856072">
      <w:pPr>
        <w:tabs>
          <w:tab w:val="left" w:pos="9360"/>
        </w:tabs>
        <w:jc w:val="both"/>
        <w:rPr>
          <w:szCs w:val="24"/>
        </w:rPr>
      </w:pPr>
    </w:p>
    <w:p w14:paraId="64AA40E8" w14:textId="77777777" w:rsidR="00B36743" w:rsidRDefault="00B36743" w:rsidP="00104135">
      <w:pPr>
        <w:keepNext/>
      </w:pPr>
      <w:r>
        <w:rPr>
          <w:noProof/>
          <w:lang w:eastAsia="en-US"/>
        </w:rPr>
        <w:drawing>
          <wp:inline distT="0" distB="0" distL="0" distR="0" wp14:anchorId="2C2E704C" wp14:editId="35EC6C67">
            <wp:extent cx="5943600" cy="3962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abor railway productivity by country.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3A47853" w14:textId="573396CE" w:rsidR="00856072" w:rsidRPr="00B70765" w:rsidRDefault="00B36743" w:rsidP="00856072">
      <w:pPr>
        <w:pStyle w:val="Caption"/>
        <w:jc w:val="both"/>
        <w:rPr>
          <w:rFonts w:ascii="Times New Roman" w:hAnsi="Times New Roman" w:cs="Times New Roman"/>
          <w:b/>
          <w:i w:val="0"/>
          <w:szCs w:val="22"/>
        </w:rPr>
      </w:pPr>
      <w:bookmarkStart w:id="69" w:name="_Toc493198820"/>
      <w:r>
        <w:t xml:space="preserve">Figure </w:t>
      </w:r>
      <w:fldSimple w:instr=" SEQ Figure \* ARABIC ">
        <w:r w:rsidR="00D52BDE">
          <w:rPr>
            <w:noProof/>
          </w:rPr>
          <w:t>36</w:t>
        </w:r>
      </w:fldSimple>
      <w:r>
        <w:t xml:space="preserve">.  </w:t>
      </w:r>
      <w:r w:rsidRPr="00104135">
        <w:t>Labor</w:t>
      </w:r>
      <w:r w:rsidR="00B638FB" w:rsidRPr="004709E0">
        <w:t xml:space="preserve"> productivity (traffic units</w:t>
      </w:r>
      <w:r w:rsidRPr="00104135">
        <w:t>/employee)</w:t>
      </w:r>
      <w:bookmarkEnd w:id="69"/>
      <w:r w:rsidR="00856072" w:rsidRPr="00B70765">
        <w:rPr>
          <w:b/>
          <w:i w:val="0"/>
          <w:szCs w:val="22"/>
        </w:rPr>
        <w:t xml:space="preserve"> </w:t>
      </w:r>
    </w:p>
    <w:p w14:paraId="5586DAEB" w14:textId="77777777" w:rsidR="0079285D" w:rsidRDefault="0079285D" w:rsidP="00856072">
      <w:pPr>
        <w:tabs>
          <w:tab w:val="left" w:pos="9360"/>
        </w:tabs>
        <w:jc w:val="both"/>
        <w:rPr>
          <w:szCs w:val="24"/>
        </w:rPr>
      </w:pPr>
    </w:p>
    <w:p w14:paraId="57A8B136" w14:textId="3D379E69" w:rsidR="00856072" w:rsidRDefault="00856072" w:rsidP="00856072">
      <w:pPr>
        <w:tabs>
          <w:tab w:val="left" w:pos="9360"/>
        </w:tabs>
        <w:jc w:val="both"/>
        <w:rPr>
          <w:color w:val="0070C0"/>
          <w:szCs w:val="24"/>
        </w:rPr>
      </w:pPr>
      <w:r>
        <w:rPr>
          <w:szCs w:val="24"/>
        </w:rPr>
        <w:t>The productivity of Belarus in 2015 was about 584</w:t>
      </w:r>
      <w:r w:rsidR="00E37563">
        <w:rPr>
          <w:szCs w:val="24"/>
        </w:rPr>
        <w:t>,000 TU/employee</w:t>
      </w:r>
      <w:r>
        <w:rPr>
          <w:szCs w:val="24"/>
        </w:rPr>
        <w:t xml:space="preserve"> which is a bit higher than </w:t>
      </w:r>
      <w:r w:rsidR="00E37563">
        <w:rPr>
          <w:szCs w:val="24"/>
        </w:rPr>
        <w:t xml:space="preserve">the productivity of </w:t>
      </w:r>
      <w:r>
        <w:rPr>
          <w:szCs w:val="24"/>
        </w:rPr>
        <w:t>DB</w:t>
      </w:r>
      <w:r w:rsidR="00746FB2">
        <w:rPr>
          <w:szCs w:val="24"/>
        </w:rPr>
        <w:t xml:space="preserve"> </w:t>
      </w:r>
      <w:r>
        <w:rPr>
          <w:szCs w:val="24"/>
        </w:rPr>
        <w:t xml:space="preserve">AG </w:t>
      </w:r>
      <w:r w:rsidR="00E37563">
        <w:rPr>
          <w:szCs w:val="24"/>
        </w:rPr>
        <w:t>in</w:t>
      </w:r>
      <w:r>
        <w:rPr>
          <w:szCs w:val="24"/>
        </w:rPr>
        <w:t xml:space="preserve"> Germany </w:t>
      </w:r>
      <w:r w:rsidR="00E37563">
        <w:rPr>
          <w:szCs w:val="24"/>
        </w:rPr>
        <w:t>but</w:t>
      </w:r>
      <w:r>
        <w:rPr>
          <w:szCs w:val="24"/>
        </w:rPr>
        <w:t xml:space="preserve"> </w:t>
      </w:r>
      <w:r w:rsidR="00E37563">
        <w:rPr>
          <w:szCs w:val="24"/>
        </w:rPr>
        <w:t>significantly</w:t>
      </w:r>
      <w:r>
        <w:rPr>
          <w:szCs w:val="24"/>
        </w:rPr>
        <w:t xml:space="preserve"> lower than</w:t>
      </w:r>
      <w:r w:rsidR="00E37563">
        <w:rPr>
          <w:szCs w:val="24"/>
        </w:rPr>
        <w:t xml:space="preserve"> the railways in</w:t>
      </w:r>
      <w:r>
        <w:rPr>
          <w:szCs w:val="24"/>
        </w:rPr>
        <w:t xml:space="preserve"> Kazakhstan, Lithuania and Ukraine. </w:t>
      </w:r>
      <w:r w:rsidR="00B638FB">
        <w:rPr>
          <w:szCs w:val="24"/>
        </w:rPr>
        <w:t xml:space="preserve">One important point in the analysis of labor productivity is the role of passenger operations regarding this measure.  Passenger traffic units have decreased since 2005 from 19 percent of the total traffic units to around 14.9 percent in 2015.  </w:t>
      </w:r>
      <w:r w:rsidR="000D0614">
        <w:rPr>
          <w:szCs w:val="24"/>
        </w:rPr>
        <w:t xml:space="preserve">Therefore, the output (i.e., </w:t>
      </w:r>
      <w:r w:rsidR="000D0614">
        <w:rPr>
          <w:szCs w:val="24"/>
        </w:rPr>
        <w:lastRenderedPageBreak/>
        <w:t>rail service) is</w:t>
      </w:r>
      <w:r w:rsidR="0096453A">
        <w:rPr>
          <w:szCs w:val="24"/>
        </w:rPr>
        <w:t xml:space="preserve"> primarily</w:t>
      </w:r>
      <w:r w:rsidR="000D0614">
        <w:rPr>
          <w:szCs w:val="24"/>
        </w:rPr>
        <w:t xml:space="preserve"> being produced </w:t>
      </w:r>
      <w:r w:rsidR="0096453A">
        <w:rPr>
          <w:szCs w:val="24"/>
        </w:rPr>
        <w:t xml:space="preserve">to meet </w:t>
      </w:r>
      <w:r w:rsidR="000D0614">
        <w:rPr>
          <w:szCs w:val="24"/>
        </w:rPr>
        <w:t>freight</w:t>
      </w:r>
      <w:r w:rsidR="0096453A">
        <w:rPr>
          <w:szCs w:val="24"/>
        </w:rPr>
        <w:t xml:space="preserve"> demand</w:t>
      </w:r>
      <w:r w:rsidR="00102BE2">
        <w:rPr>
          <w:szCs w:val="24"/>
        </w:rPr>
        <w:t>.   Trend also shows that BCh</w:t>
      </w:r>
      <w:r w:rsidR="000D0614">
        <w:rPr>
          <w:szCs w:val="24"/>
        </w:rPr>
        <w:t xml:space="preserve"> has adjusted its labor input and that has resulted on a slight decrease in productivity since 2005.  This adjustment may have gone farther than purely reducing its labor force, but to also </w:t>
      </w:r>
      <w:r w:rsidR="00102BE2">
        <w:rPr>
          <w:szCs w:val="24"/>
        </w:rPr>
        <w:t>modify its operations so that BCh</w:t>
      </w:r>
      <w:r w:rsidR="000D0614">
        <w:rPr>
          <w:szCs w:val="24"/>
        </w:rPr>
        <w:t xml:space="preserve"> is able to serve freight shippers that need shorter hauls</w:t>
      </w:r>
      <w:r w:rsidR="000D0614" w:rsidRPr="004709E0">
        <w:t xml:space="preserve">.  </w:t>
      </w:r>
      <w:r w:rsidR="000D0614" w:rsidRPr="00104135">
        <w:t>A</w:t>
      </w:r>
      <w:r w:rsidR="00A74CD2" w:rsidRPr="00104135">
        <w:t xml:space="preserve">verage length </w:t>
      </w:r>
      <w:r w:rsidR="000D0614" w:rsidRPr="00104135">
        <w:t>of haul a</w:t>
      </w:r>
      <w:r w:rsidR="00A74CD2" w:rsidRPr="00104135">
        <w:t>ffect</w:t>
      </w:r>
      <w:r w:rsidR="000D0614" w:rsidRPr="00104135">
        <w:t>s</w:t>
      </w:r>
      <w:r w:rsidR="00A74CD2" w:rsidRPr="00104135">
        <w:t xml:space="preserve"> productivity </w:t>
      </w:r>
      <w:r w:rsidR="000D0614" w:rsidRPr="00104135">
        <w:t xml:space="preserve">significantly because </w:t>
      </w:r>
      <w:r w:rsidR="00A74CD2" w:rsidRPr="00104135">
        <w:t>long hauls are easier and more efficient generally</w:t>
      </w:r>
      <w:r w:rsidR="000D0614" w:rsidRPr="00104135">
        <w:t>, requiring less labor or equipment resources per traffic unit</w:t>
      </w:r>
      <w:r w:rsidR="00A74CD2" w:rsidRPr="00104135">
        <w:t>.</w:t>
      </w:r>
      <w:r w:rsidR="00A74CD2">
        <w:rPr>
          <w:color w:val="0070C0"/>
          <w:szCs w:val="24"/>
        </w:rPr>
        <w:t xml:space="preserve"> </w:t>
      </w:r>
    </w:p>
    <w:p w14:paraId="2BA70565" w14:textId="77777777" w:rsidR="000D0614" w:rsidRPr="00104135" w:rsidRDefault="000D0614" w:rsidP="00856072">
      <w:pPr>
        <w:tabs>
          <w:tab w:val="left" w:pos="9360"/>
        </w:tabs>
        <w:jc w:val="both"/>
        <w:rPr>
          <w:color w:val="0070C0"/>
          <w:szCs w:val="24"/>
        </w:rPr>
      </w:pPr>
    </w:p>
    <w:p w14:paraId="370F3D42" w14:textId="77777777" w:rsidR="000D0614" w:rsidRDefault="000D0614" w:rsidP="00104135">
      <w:pPr>
        <w:keepNext/>
        <w:tabs>
          <w:tab w:val="left" w:pos="9360"/>
        </w:tabs>
        <w:jc w:val="both"/>
      </w:pPr>
      <w:r>
        <w:rPr>
          <w:noProof/>
          <w:lang w:eastAsia="en-US"/>
        </w:rPr>
        <w:drawing>
          <wp:inline distT="0" distB="0" distL="0" distR="0" wp14:anchorId="3ED9CBC4" wp14:editId="4A078302">
            <wp:extent cx="5194045" cy="2468880"/>
            <wp:effectExtent l="0" t="0" r="6985"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labor productivity in 2015.jpg"/>
                    <pic:cNvPicPr/>
                  </pic:nvPicPr>
                  <pic:blipFill>
                    <a:blip r:embed="rId47">
                      <a:extLst>
                        <a:ext uri="{28A0092B-C50C-407E-A947-70E740481C1C}">
                          <a14:useLocalDpi xmlns:a14="http://schemas.microsoft.com/office/drawing/2010/main" val="0"/>
                        </a:ext>
                      </a:extLst>
                    </a:blip>
                    <a:stretch>
                      <a:fillRect/>
                    </a:stretch>
                  </pic:blipFill>
                  <pic:spPr>
                    <a:xfrm>
                      <a:off x="0" y="0"/>
                      <a:ext cx="5194045" cy="2468880"/>
                    </a:xfrm>
                    <a:prstGeom prst="rect">
                      <a:avLst/>
                    </a:prstGeom>
                  </pic:spPr>
                </pic:pic>
              </a:graphicData>
            </a:graphic>
          </wp:inline>
        </w:drawing>
      </w:r>
    </w:p>
    <w:p w14:paraId="5EADE205" w14:textId="4E9428ED" w:rsidR="000D0614" w:rsidRDefault="000D0614" w:rsidP="00104135">
      <w:pPr>
        <w:pStyle w:val="Caption"/>
        <w:jc w:val="both"/>
      </w:pPr>
      <w:bookmarkStart w:id="70" w:name="_Toc493198821"/>
      <w:r>
        <w:t xml:space="preserve">Figure </w:t>
      </w:r>
      <w:fldSimple w:instr=" SEQ Figure \* ARABIC ">
        <w:r w:rsidR="00D52BDE">
          <w:rPr>
            <w:noProof/>
          </w:rPr>
          <w:t>37</w:t>
        </w:r>
      </w:fldSimple>
      <w:r>
        <w:t xml:space="preserve">.  </w:t>
      </w:r>
      <w:r w:rsidR="00D814C0">
        <w:t>Labor productivity</w:t>
      </w:r>
      <w:r w:rsidRPr="00AA7DBA">
        <w:t xml:space="preserve"> in 2015 (</w:t>
      </w:r>
      <w:r w:rsidR="00D814C0">
        <w:t>t</w:t>
      </w:r>
      <w:r w:rsidRPr="00AA7DBA">
        <w:t xml:space="preserve">raffic </w:t>
      </w:r>
      <w:r w:rsidR="00D814C0">
        <w:t>units</w:t>
      </w:r>
      <w:r w:rsidRPr="00AA7DBA">
        <w:t>/employee)</w:t>
      </w:r>
      <w:bookmarkEnd w:id="70"/>
    </w:p>
    <w:p w14:paraId="2D042EFC" w14:textId="77777777" w:rsidR="0079285D" w:rsidRDefault="0079285D" w:rsidP="00856072">
      <w:pPr>
        <w:tabs>
          <w:tab w:val="left" w:pos="9360"/>
        </w:tabs>
        <w:jc w:val="both"/>
      </w:pPr>
    </w:p>
    <w:p w14:paraId="465221B6" w14:textId="010AD4BB" w:rsidR="00856072" w:rsidRDefault="00D814C0" w:rsidP="00856072">
      <w:pPr>
        <w:tabs>
          <w:tab w:val="left" w:pos="9360"/>
        </w:tabs>
        <w:jc w:val="both"/>
        <w:rPr>
          <w:szCs w:val="24"/>
        </w:rPr>
      </w:pPr>
      <w:r>
        <w:t xml:space="preserve">Interestingly, compared trends reverse </w:t>
      </w:r>
      <w:r>
        <w:rPr>
          <w:szCs w:val="24"/>
        </w:rPr>
        <w:t>w</w:t>
      </w:r>
      <w:r w:rsidR="00856072">
        <w:rPr>
          <w:szCs w:val="24"/>
        </w:rPr>
        <w:t>hen it comes to revenue per employee</w:t>
      </w:r>
      <w:r>
        <w:rPr>
          <w:szCs w:val="24"/>
        </w:rPr>
        <w:t xml:space="preserve">. </w:t>
      </w:r>
      <w:r w:rsidR="00856072">
        <w:rPr>
          <w:szCs w:val="24"/>
        </w:rPr>
        <w:t>B</w:t>
      </w:r>
      <w:r w:rsidR="00102BE2">
        <w:rPr>
          <w:szCs w:val="24"/>
        </w:rPr>
        <w:t>Ch</w:t>
      </w:r>
      <w:r>
        <w:rPr>
          <w:szCs w:val="24"/>
        </w:rPr>
        <w:t>’s</w:t>
      </w:r>
      <w:r w:rsidR="00856072">
        <w:rPr>
          <w:szCs w:val="24"/>
        </w:rPr>
        <w:t xml:space="preserve"> </w:t>
      </w:r>
      <w:r>
        <w:rPr>
          <w:szCs w:val="24"/>
        </w:rPr>
        <w:t xml:space="preserve">revenue per employee </w:t>
      </w:r>
      <w:r w:rsidR="00856072">
        <w:rPr>
          <w:szCs w:val="24"/>
        </w:rPr>
        <w:t xml:space="preserve">in 2015 was </w:t>
      </w:r>
      <w:r>
        <w:rPr>
          <w:szCs w:val="24"/>
        </w:rPr>
        <w:t>$1</w:t>
      </w:r>
      <w:r w:rsidR="00856072">
        <w:rPr>
          <w:szCs w:val="24"/>
        </w:rPr>
        <w:t xml:space="preserve">3.6 which is higher than </w:t>
      </w:r>
      <w:r>
        <w:rPr>
          <w:szCs w:val="24"/>
        </w:rPr>
        <w:t>the revenue per employee for</w:t>
      </w:r>
      <w:r w:rsidR="00856072">
        <w:rPr>
          <w:szCs w:val="24"/>
        </w:rPr>
        <w:t xml:space="preserve"> </w:t>
      </w:r>
      <w:r>
        <w:rPr>
          <w:szCs w:val="24"/>
        </w:rPr>
        <w:t xml:space="preserve">the </w:t>
      </w:r>
      <w:r w:rsidR="00856072">
        <w:rPr>
          <w:szCs w:val="24"/>
        </w:rPr>
        <w:t>Ukrain</w:t>
      </w:r>
      <w:r>
        <w:rPr>
          <w:szCs w:val="24"/>
        </w:rPr>
        <w:t>ian Railways</w:t>
      </w:r>
      <w:r w:rsidR="00E555B0">
        <w:rPr>
          <w:szCs w:val="24"/>
        </w:rPr>
        <w:t xml:space="preserve"> (Figure 3</w:t>
      </w:r>
      <w:r w:rsidR="0096453A">
        <w:rPr>
          <w:szCs w:val="24"/>
        </w:rPr>
        <w:t>8</w:t>
      </w:r>
      <w:r w:rsidR="00E555B0">
        <w:rPr>
          <w:szCs w:val="24"/>
        </w:rPr>
        <w:t>)</w:t>
      </w:r>
      <w:r w:rsidR="00856072">
        <w:rPr>
          <w:szCs w:val="24"/>
        </w:rPr>
        <w:t xml:space="preserve">. </w:t>
      </w:r>
      <w:r>
        <w:rPr>
          <w:szCs w:val="24"/>
        </w:rPr>
        <w:t xml:space="preserve"> While the</w:t>
      </w:r>
      <w:r w:rsidR="00856072">
        <w:rPr>
          <w:szCs w:val="24"/>
        </w:rPr>
        <w:t xml:space="preserve"> </w:t>
      </w:r>
      <w:r>
        <w:rPr>
          <w:szCs w:val="24"/>
        </w:rPr>
        <w:t>labor productivity in</w:t>
      </w:r>
      <w:r w:rsidR="00102BE2">
        <w:rPr>
          <w:szCs w:val="24"/>
        </w:rPr>
        <w:t xml:space="preserve"> BCh</w:t>
      </w:r>
      <w:r w:rsidR="00856072">
        <w:rPr>
          <w:szCs w:val="24"/>
        </w:rPr>
        <w:t xml:space="preserve"> was higher than </w:t>
      </w:r>
      <w:r>
        <w:rPr>
          <w:szCs w:val="24"/>
        </w:rPr>
        <w:t xml:space="preserve">in </w:t>
      </w:r>
      <w:r w:rsidR="00856072">
        <w:rPr>
          <w:szCs w:val="24"/>
        </w:rPr>
        <w:t>DB</w:t>
      </w:r>
      <w:r w:rsidR="00746FB2">
        <w:rPr>
          <w:szCs w:val="24"/>
        </w:rPr>
        <w:t xml:space="preserve"> </w:t>
      </w:r>
      <w:r w:rsidR="00856072">
        <w:rPr>
          <w:szCs w:val="24"/>
        </w:rPr>
        <w:t xml:space="preserve">AG, revenue per employee </w:t>
      </w:r>
      <w:r w:rsidR="00E555B0">
        <w:rPr>
          <w:szCs w:val="24"/>
        </w:rPr>
        <w:t>in</w:t>
      </w:r>
      <w:r w:rsidR="00102BE2">
        <w:rPr>
          <w:szCs w:val="24"/>
        </w:rPr>
        <w:t xml:space="preserve"> BCh</w:t>
      </w:r>
      <w:r w:rsidR="00856072">
        <w:rPr>
          <w:szCs w:val="24"/>
        </w:rPr>
        <w:t xml:space="preserve"> was much lower than </w:t>
      </w:r>
      <w:r w:rsidR="00E555B0">
        <w:rPr>
          <w:szCs w:val="24"/>
        </w:rPr>
        <w:t>in</w:t>
      </w:r>
      <w:r w:rsidR="00856072">
        <w:rPr>
          <w:szCs w:val="24"/>
        </w:rPr>
        <w:t xml:space="preserve"> DB</w:t>
      </w:r>
      <w:r w:rsidR="00E555B0">
        <w:rPr>
          <w:szCs w:val="24"/>
        </w:rPr>
        <w:t xml:space="preserve"> </w:t>
      </w:r>
      <w:r w:rsidR="00856072">
        <w:rPr>
          <w:szCs w:val="24"/>
        </w:rPr>
        <w:t xml:space="preserve">AG.  </w:t>
      </w:r>
      <w:r w:rsidR="00E555B0">
        <w:rPr>
          <w:szCs w:val="24"/>
        </w:rPr>
        <w:t xml:space="preserve">An area that may require attention is </w:t>
      </w:r>
      <w:r w:rsidR="0096453A">
        <w:rPr>
          <w:szCs w:val="24"/>
        </w:rPr>
        <w:t>to</w:t>
      </w:r>
      <w:r w:rsidR="00E555B0">
        <w:rPr>
          <w:szCs w:val="24"/>
        </w:rPr>
        <w:t xml:space="preserve"> first determine why </w:t>
      </w:r>
      <w:r w:rsidR="00102BE2">
        <w:rPr>
          <w:szCs w:val="24"/>
        </w:rPr>
        <w:t>BCh</w:t>
      </w:r>
      <w:r w:rsidR="00E555B0">
        <w:rPr>
          <w:szCs w:val="24"/>
        </w:rPr>
        <w:t xml:space="preserve">’s revenue per employee is lower (when compared to DB AG) and what can be done </w:t>
      </w:r>
      <w:r w:rsidR="00856072">
        <w:rPr>
          <w:szCs w:val="24"/>
        </w:rPr>
        <w:t xml:space="preserve">to increase revenue per employee.  </w:t>
      </w:r>
    </w:p>
    <w:p w14:paraId="57E413AA" w14:textId="77777777" w:rsidR="00856072" w:rsidRDefault="00856072" w:rsidP="00856072">
      <w:pPr>
        <w:tabs>
          <w:tab w:val="left" w:pos="9360"/>
        </w:tabs>
        <w:jc w:val="both"/>
        <w:rPr>
          <w:szCs w:val="24"/>
        </w:rPr>
      </w:pPr>
    </w:p>
    <w:p w14:paraId="04A0B218" w14:textId="4DC53B7F" w:rsidR="00E555B0" w:rsidRDefault="00E555B0" w:rsidP="004709E0">
      <w:pPr>
        <w:keepNext/>
        <w:tabs>
          <w:tab w:val="left" w:pos="9360"/>
        </w:tabs>
        <w:jc w:val="both"/>
      </w:pPr>
      <w:r>
        <w:rPr>
          <w:noProof/>
          <w:lang w:eastAsia="en-US"/>
        </w:rPr>
        <w:drawing>
          <wp:inline distT="0" distB="0" distL="0" distR="0" wp14:anchorId="7817F6B7" wp14:editId="4AC2D51E">
            <wp:extent cx="4864671" cy="2286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venue per employee 2015.jpg"/>
                    <pic:cNvPicPr/>
                  </pic:nvPicPr>
                  <pic:blipFill>
                    <a:blip r:embed="rId48">
                      <a:extLst>
                        <a:ext uri="{28A0092B-C50C-407E-A947-70E740481C1C}">
                          <a14:useLocalDpi xmlns:a14="http://schemas.microsoft.com/office/drawing/2010/main" val="0"/>
                        </a:ext>
                      </a:extLst>
                    </a:blip>
                    <a:stretch>
                      <a:fillRect/>
                    </a:stretch>
                  </pic:blipFill>
                  <pic:spPr>
                    <a:xfrm>
                      <a:off x="0" y="0"/>
                      <a:ext cx="4864671" cy="2286000"/>
                    </a:xfrm>
                    <a:prstGeom prst="rect">
                      <a:avLst/>
                    </a:prstGeom>
                  </pic:spPr>
                </pic:pic>
              </a:graphicData>
            </a:graphic>
          </wp:inline>
        </w:drawing>
      </w:r>
    </w:p>
    <w:p w14:paraId="63D344B6" w14:textId="6259FDC8" w:rsidR="00856072" w:rsidRDefault="00E555B0" w:rsidP="00104135">
      <w:pPr>
        <w:pStyle w:val="Caption"/>
        <w:jc w:val="both"/>
      </w:pPr>
      <w:bookmarkStart w:id="71" w:name="_Toc493198822"/>
      <w:r>
        <w:t xml:space="preserve">Figure </w:t>
      </w:r>
      <w:fldSimple w:instr=" SEQ Figure \* ARABIC ">
        <w:r w:rsidR="00D52BDE">
          <w:rPr>
            <w:noProof/>
          </w:rPr>
          <w:t>38</w:t>
        </w:r>
      </w:fldSimple>
      <w:r>
        <w:t xml:space="preserve">.  </w:t>
      </w:r>
      <w:r w:rsidRPr="00446277">
        <w:t xml:space="preserve">Revenue per </w:t>
      </w:r>
      <w:r>
        <w:t>e</w:t>
      </w:r>
      <w:r w:rsidRPr="00446277">
        <w:t>mployee</w:t>
      </w:r>
      <w:r>
        <w:t xml:space="preserve"> in 2015</w:t>
      </w:r>
      <w:r w:rsidRPr="00446277">
        <w:t xml:space="preserve"> (</w:t>
      </w:r>
      <w:r>
        <w:t>000’s</w:t>
      </w:r>
      <w:r w:rsidRPr="00446277">
        <w:t xml:space="preserve"> </w:t>
      </w:r>
      <w:r>
        <w:t>USD</w:t>
      </w:r>
      <w:r w:rsidRPr="00446277">
        <w:t>)</w:t>
      </w:r>
      <w:bookmarkEnd w:id="71"/>
    </w:p>
    <w:p w14:paraId="3169C696" w14:textId="77777777" w:rsidR="0079285D" w:rsidRPr="008B2648" w:rsidRDefault="0079285D" w:rsidP="00DC411F"/>
    <w:p w14:paraId="1C1D6394" w14:textId="072ECAC6" w:rsidR="00856072" w:rsidRDefault="00261C52" w:rsidP="00104135">
      <w:pPr>
        <w:pStyle w:val="Heading3"/>
      </w:pPr>
      <w:bookmarkStart w:id="72" w:name="_Toc519589448"/>
      <w:r>
        <w:t xml:space="preserve">2.32 Passenger </w:t>
      </w:r>
      <w:bookmarkStart w:id="73" w:name="_Toc479859998"/>
      <w:r w:rsidR="00856072">
        <w:t xml:space="preserve">Coach </w:t>
      </w:r>
      <w:r>
        <w:t>P</w:t>
      </w:r>
      <w:r w:rsidR="00856072">
        <w:t>roductivity</w:t>
      </w:r>
      <w:bookmarkEnd w:id="72"/>
      <w:bookmarkEnd w:id="73"/>
    </w:p>
    <w:p w14:paraId="286C12CE" w14:textId="77777777" w:rsidR="00EA1D36" w:rsidRDefault="00EA1D36" w:rsidP="00856072">
      <w:pPr>
        <w:tabs>
          <w:tab w:val="left" w:pos="9360"/>
        </w:tabs>
        <w:jc w:val="both"/>
        <w:rPr>
          <w:szCs w:val="24"/>
        </w:rPr>
      </w:pPr>
    </w:p>
    <w:p w14:paraId="24D17E6C" w14:textId="15FC33E8" w:rsidR="00856072" w:rsidRDefault="00BB08B0" w:rsidP="00856072">
      <w:pPr>
        <w:tabs>
          <w:tab w:val="left" w:pos="9360"/>
        </w:tabs>
        <w:jc w:val="both"/>
        <w:rPr>
          <w:szCs w:val="24"/>
        </w:rPr>
      </w:pPr>
      <w:r>
        <w:rPr>
          <w:szCs w:val="24"/>
        </w:rPr>
        <w:t>C</w:t>
      </w:r>
      <w:r w:rsidR="00856072">
        <w:rPr>
          <w:szCs w:val="24"/>
        </w:rPr>
        <w:t xml:space="preserve">oach productivity </w:t>
      </w:r>
      <w:r>
        <w:rPr>
          <w:szCs w:val="24"/>
        </w:rPr>
        <w:t xml:space="preserve">was </w:t>
      </w:r>
      <w:r w:rsidR="0096453A">
        <w:rPr>
          <w:szCs w:val="24"/>
        </w:rPr>
        <w:t>calculated to</w:t>
      </w:r>
      <w:r w:rsidR="00102BE2">
        <w:rPr>
          <w:szCs w:val="24"/>
        </w:rPr>
        <w:t xml:space="preserve"> compare the performance of BCh</w:t>
      </w:r>
      <w:r>
        <w:rPr>
          <w:szCs w:val="24"/>
        </w:rPr>
        <w:t xml:space="preserve"> </w:t>
      </w:r>
      <w:r w:rsidR="00856072">
        <w:rPr>
          <w:szCs w:val="24"/>
        </w:rPr>
        <w:t xml:space="preserve">in terms of </w:t>
      </w:r>
      <w:r>
        <w:rPr>
          <w:szCs w:val="24"/>
        </w:rPr>
        <w:t xml:space="preserve">equipment use efficiency.  Coach productivity is </w:t>
      </w:r>
      <w:r w:rsidR="00856072">
        <w:rPr>
          <w:szCs w:val="24"/>
        </w:rPr>
        <w:t>passenger</w:t>
      </w:r>
      <w:r>
        <w:rPr>
          <w:szCs w:val="24"/>
        </w:rPr>
        <w:t>-kilometers</w:t>
      </w:r>
      <w:r w:rsidR="00856072">
        <w:rPr>
          <w:szCs w:val="24"/>
        </w:rPr>
        <w:t xml:space="preserve"> per coach. As we can see </w:t>
      </w:r>
      <w:r>
        <w:rPr>
          <w:szCs w:val="24"/>
        </w:rPr>
        <w:t>in</w:t>
      </w:r>
      <w:r w:rsidR="0096453A">
        <w:rPr>
          <w:szCs w:val="24"/>
        </w:rPr>
        <w:t xml:space="preserve"> the f</w:t>
      </w:r>
      <w:r w:rsidR="00856072">
        <w:rPr>
          <w:szCs w:val="24"/>
        </w:rPr>
        <w:t xml:space="preserve">igure below, the coach productivity of </w:t>
      </w:r>
      <w:r w:rsidR="0096453A">
        <w:rPr>
          <w:szCs w:val="24"/>
        </w:rPr>
        <w:t>B</w:t>
      </w:r>
      <w:r w:rsidR="00102BE2">
        <w:rPr>
          <w:szCs w:val="24"/>
        </w:rPr>
        <w:t>Ch</w:t>
      </w:r>
      <w:r w:rsidR="00856072">
        <w:rPr>
          <w:szCs w:val="24"/>
        </w:rPr>
        <w:t xml:space="preserve"> has decreased during last 10 years, indica</w:t>
      </w:r>
      <w:r w:rsidR="00102BE2">
        <w:rPr>
          <w:szCs w:val="24"/>
        </w:rPr>
        <w:t>ting that the productivity of BCh</w:t>
      </w:r>
      <w:r w:rsidR="00856072">
        <w:rPr>
          <w:szCs w:val="24"/>
        </w:rPr>
        <w:t xml:space="preserve"> became recently lower than that of Poland. </w:t>
      </w:r>
      <w:r w:rsidR="0096453A">
        <w:rPr>
          <w:szCs w:val="24"/>
        </w:rPr>
        <w:t>C</w:t>
      </w:r>
      <w:r w:rsidR="00856072">
        <w:rPr>
          <w:szCs w:val="24"/>
        </w:rPr>
        <w:t xml:space="preserve">oach productivity </w:t>
      </w:r>
      <w:r w:rsidR="0096453A">
        <w:rPr>
          <w:szCs w:val="24"/>
        </w:rPr>
        <w:t>in</w:t>
      </w:r>
      <w:r w:rsidR="00856072">
        <w:rPr>
          <w:szCs w:val="24"/>
        </w:rPr>
        <w:t xml:space="preserve"> Belarus </w:t>
      </w:r>
      <w:r w:rsidR="00746FB2">
        <w:rPr>
          <w:szCs w:val="24"/>
        </w:rPr>
        <w:t>went down</w:t>
      </w:r>
      <w:r w:rsidR="00856072">
        <w:rPr>
          <w:szCs w:val="24"/>
        </w:rPr>
        <w:t xml:space="preserve"> by 4.3</w:t>
      </w:r>
      <w:r w:rsidR="00746FB2">
        <w:rPr>
          <w:szCs w:val="24"/>
        </w:rPr>
        <w:t xml:space="preserve"> percent</w:t>
      </w:r>
      <w:r w:rsidR="00856072">
        <w:rPr>
          <w:szCs w:val="24"/>
        </w:rPr>
        <w:t xml:space="preserve"> annually from 3.7 million-km/coach in 2005 to 2.4 million-km/coach in 2015 while that of Ukraine increased by 2.7</w:t>
      </w:r>
      <w:r w:rsidR="00746FB2">
        <w:rPr>
          <w:szCs w:val="24"/>
        </w:rPr>
        <w:t xml:space="preserve"> percent</w:t>
      </w:r>
      <w:r w:rsidR="00856072">
        <w:rPr>
          <w:szCs w:val="24"/>
        </w:rPr>
        <w:t>, Poland by 3.3</w:t>
      </w:r>
      <w:r w:rsidR="00746FB2">
        <w:rPr>
          <w:szCs w:val="24"/>
        </w:rPr>
        <w:t xml:space="preserve"> percent</w:t>
      </w:r>
      <w:r w:rsidR="00856072">
        <w:rPr>
          <w:szCs w:val="24"/>
        </w:rPr>
        <w:t>, Kazakhstan by 4.6</w:t>
      </w:r>
      <w:r w:rsidR="00746FB2">
        <w:rPr>
          <w:szCs w:val="24"/>
        </w:rPr>
        <w:t xml:space="preserve"> percent</w:t>
      </w:r>
      <w:r w:rsidR="00856072">
        <w:rPr>
          <w:szCs w:val="24"/>
        </w:rPr>
        <w:t xml:space="preserve"> and Lithuania by 6.1</w:t>
      </w:r>
      <w:r w:rsidR="00746FB2">
        <w:rPr>
          <w:szCs w:val="24"/>
        </w:rPr>
        <w:t xml:space="preserve"> percent</w:t>
      </w:r>
      <w:r w:rsidR="00856072">
        <w:rPr>
          <w:szCs w:val="24"/>
        </w:rPr>
        <w:t>.</w:t>
      </w:r>
      <w:r w:rsidR="00E47A10">
        <w:rPr>
          <w:szCs w:val="24"/>
        </w:rPr>
        <w:t xml:space="preserve">  The reason for lower coach productivity in </w:t>
      </w:r>
      <w:r w:rsidR="00856072">
        <w:rPr>
          <w:szCs w:val="24"/>
        </w:rPr>
        <w:t>Belarus</w:t>
      </w:r>
      <w:r w:rsidR="00E47A10">
        <w:rPr>
          <w:szCs w:val="24"/>
        </w:rPr>
        <w:t xml:space="preserve"> is that the railway</w:t>
      </w:r>
      <w:r w:rsidR="00856072">
        <w:rPr>
          <w:szCs w:val="24"/>
        </w:rPr>
        <w:t xml:space="preserve"> maintained coaches</w:t>
      </w:r>
      <w:r w:rsidR="00E47A10">
        <w:rPr>
          <w:szCs w:val="24"/>
        </w:rPr>
        <w:t xml:space="preserve"> in service</w:t>
      </w:r>
      <w:r w:rsidR="00856072">
        <w:rPr>
          <w:szCs w:val="24"/>
        </w:rPr>
        <w:t xml:space="preserve"> despite </w:t>
      </w:r>
      <w:r w:rsidR="00E47A10">
        <w:rPr>
          <w:szCs w:val="24"/>
        </w:rPr>
        <w:t xml:space="preserve">a </w:t>
      </w:r>
      <w:r w:rsidR="00856072">
        <w:rPr>
          <w:szCs w:val="24"/>
        </w:rPr>
        <w:t>decrease in passenger demand</w:t>
      </w:r>
      <w:r w:rsidR="00E47A10">
        <w:rPr>
          <w:szCs w:val="24"/>
        </w:rPr>
        <w:t>.  In the</w:t>
      </w:r>
      <w:r w:rsidR="00856072">
        <w:rPr>
          <w:szCs w:val="24"/>
        </w:rPr>
        <w:t xml:space="preserve"> other countries</w:t>
      </w:r>
      <w:r w:rsidR="00E47A10">
        <w:rPr>
          <w:szCs w:val="24"/>
        </w:rPr>
        <w:t xml:space="preserve">, the railways </w:t>
      </w:r>
      <w:r w:rsidR="00856072">
        <w:rPr>
          <w:szCs w:val="24"/>
        </w:rPr>
        <w:t xml:space="preserve">have </w:t>
      </w:r>
      <w:r w:rsidR="00E47A10">
        <w:rPr>
          <w:szCs w:val="24"/>
        </w:rPr>
        <w:t>rationalized their fleets, i</w:t>
      </w:r>
      <w:r w:rsidR="00856072">
        <w:rPr>
          <w:szCs w:val="24"/>
        </w:rPr>
        <w:t>mprov</w:t>
      </w:r>
      <w:r w:rsidR="00E47A10">
        <w:rPr>
          <w:szCs w:val="24"/>
        </w:rPr>
        <w:t>ing</w:t>
      </w:r>
      <w:r w:rsidR="00856072">
        <w:rPr>
          <w:szCs w:val="24"/>
        </w:rPr>
        <w:t xml:space="preserve"> coach productivity </w:t>
      </w:r>
      <w:r w:rsidR="00E47A10">
        <w:rPr>
          <w:szCs w:val="24"/>
        </w:rPr>
        <w:t>and sizing their fleets based on ridership.</w:t>
      </w:r>
    </w:p>
    <w:p w14:paraId="13EBB84C" w14:textId="77777777" w:rsidR="00856072" w:rsidRDefault="00856072" w:rsidP="00856072">
      <w:pPr>
        <w:tabs>
          <w:tab w:val="left" w:pos="9360"/>
        </w:tabs>
        <w:jc w:val="both"/>
        <w:rPr>
          <w:szCs w:val="24"/>
        </w:rPr>
      </w:pPr>
    </w:p>
    <w:p w14:paraId="550A04E3" w14:textId="3EC3342E" w:rsidR="00856072" w:rsidRPr="00DC411F" w:rsidRDefault="00856072" w:rsidP="00DC411F">
      <w:pPr>
        <w:pStyle w:val="Caption"/>
      </w:pPr>
      <w:r w:rsidRPr="00DC411F">
        <w:t xml:space="preserve">Table </w:t>
      </w:r>
      <w:fldSimple w:instr=" SEQ Table \* ARABIC ">
        <w:r w:rsidR="00EB7AC4">
          <w:rPr>
            <w:noProof/>
          </w:rPr>
          <w:t>8</w:t>
        </w:r>
      </w:fldSimple>
      <w:r w:rsidRPr="00DC411F">
        <w:t>. Coach productivity (Passenger traffic (mil</w:t>
      </w:r>
      <w:r w:rsidR="003977AC" w:rsidRPr="00DC411F">
        <w:t>lion</w:t>
      </w:r>
      <w:r w:rsidRPr="00DC411F">
        <w:t xml:space="preserve"> k</w:t>
      </w:r>
      <w:r w:rsidR="003977AC" w:rsidRPr="00DC411F">
        <w:t>ilo</w:t>
      </w:r>
      <w:r w:rsidRPr="00DC411F">
        <w:t>m</w:t>
      </w:r>
      <w:r w:rsidR="003977AC" w:rsidRPr="00DC411F">
        <w:t>eters</w:t>
      </w:r>
      <w:r w:rsidRPr="00DC411F">
        <w:t>)/coaches)</w:t>
      </w:r>
    </w:p>
    <w:tbl>
      <w:tblPr>
        <w:tblW w:w="0" w:type="auto"/>
        <w:tblInd w:w="113" w:type="dxa"/>
        <w:tblLayout w:type="fixed"/>
        <w:tblLook w:val="04A0" w:firstRow="1" w:lastRow="0" w:firstColumn="1" w:lastColumn="0" w:noHBand="0" w:noVBand="1"/>
      </w:tblPr>
      <w:tblGrid>
        <w:gridCol w:w="1255"/>
        <w:gridCol w:w="646"/>
        <w:gridCol w:w="646"/>
        <w:gridCol w:w="647"/>
        <w:gridCol w:w="646"/>
        <w:gridCol w:w="646"/>
        <w:gridCol w:w="647"/>
        <w:gridCol w:w="646"/>
        <w:gridCol w:w="646"/>
        <w:gridCol w:w="647"/>
        <w:gridCol w:w="646"/>
        <w:gridCol w:w="647"/>
        <w:gridCol w:w="900"/>
      </w:tblGrid>
      <w:tr w:rsidR="00856072" w:rsidRPr="00BA157F" w14:paraId="2382DDD0" w14:textId="77777777" w:rsidTr="00104135">
        <w:trPr>
          <w:trHeight w:val="228"/>
        </w:trPr>
        <w:tc>
          <w:tcPr>
            <w:tcW w:w="125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7C6A6B07"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Year</w:t>
            </w:r>
          </w:p>
        </w:tc>
        <w:tc>
          <w:tcPr>
            <w:tcW w:w="64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998E15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2005</w:t>
            </w:r>
          </w:p>
        </w:tc>
        <w:tc>
          <w:tcPr>
            <w:tcW w:w="64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909420A"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2006</w:t>
            </w:r>
          </w:p>
        </w:tc>
        <w:tc>
          <w:tcPr>
            <w:tcW w:w="64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3372A0A"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2007</w:t>
            </w:r>
          </w:p>
        </w:tc>
        <w:tc>
          <w:tcPr>
            <w:tcW w:w="64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654822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2008</w:t>
            </w:r>
          </w:p>
        </w:tc>
        <w:tc>
          <w:tcPr>
            <w:tcW w:w="64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311AE58"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2009</w:t>
            </w:r>
          </w:p>
        </w:tc>
        <w:tc>
          <w:tcPr>
            <w:tcW w:w="64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85A24D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2010</w:t>
            </w:r>
          </w:p>
        </w:tc>
        <w:tc>
          <w:tcPr>
            <w:tcW w:w="64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543E86E"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2011</w:t>
            </w:r>
          </w:p>
        </w:tc>
        <w:tc>
          <w:tcPr>
            <w:tcW w:w="64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593890C3"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2012</w:t>
            </w:r>
          </w:p>
        </w:tc>
        <w:tc>
          <w:tcPr>
            <w:tcW w:w="64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6A1669A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2013</w:t>
            </w:r>
          </w:p>
        </w:tc>
        <w:tc>
          <w:tcPr>
            <w:tcW w:w="64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78DFD2DA"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2014</w:t>
            </w:r>
          </w:p>
        </w:tc>
        <w:tc>
          <w:tcPr>
            <w:tcW w:w="64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DA8F553" w14:textId="77777777" w:rsidR="00856072" w:rsidRPr="00BA157F" w:rsidRDefault="00856072" w:rsidP="00B42A97">
            <w:pPr>
              <w:jc w:val="both"/>
              <w:rPr>
                <w:rFonts w:ascii="Arial" w:eastAsia="Times New Roman" w:hAnsi="Arial" w:cs="Arial"/>
                <w:color w:val="000000"/>
                <w:sz w:val="18"/>
                <w:szCs w:val="18"/>
              </w:rPr>
            </w:pPr>
            <w:r w:rsidRPr="00BA157F">
              <w:rPr>
                <w:rFonts w:ascii="Arial" w:eastAsia="Times New Roman" w:hAnsi="Arial" w:cs="Arial"/>
                <w:color w:val="000000"/>
                <w:sz w:val="18"/>
                <w:szCs w:val="18"/>
              </w:rPr>
              <w:t>2015</w:t>
            </w:r>
          </w:p>
        </w:tc>
        <w:tc>
          <w:tcPr>
            <w:tcW w:w="90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5D83C02" w14:textId="77777777" w:rsidR="00856072" w:rsidRPr="00BA157F" w:rsidRDefault="00856072" w:rsidP="00B42A97">
            <w:pPr>
              <w:jc w:val="both"/>
              <w:rPr>
                <w:rFonts w:ascii="Arial" w:eastAsia="Times New Roman" w:hAnsi="Arial" w:cs="Arial"/>
                <w:color w:val="000000"/>
                <w:sz w:val="18"/>
                <w:szCs w:val="18"/>
              </w:rPr>
            </w:pPr>
            <w:r w:rsidRPr="00BA157F">
              <w:rPr>
                <w:rFonts w:ascii="Arial" w:eastAsia="Times New Roman" w:hAnsi="Arial" w:cs="Arial"/>
                <w:color w:val="000000"/>
                <w:sz w:val="18"/>
                <w:szCs w:val="18"/>
              </w:rPr>
              <w:t>CAGR</w:t>
            </w:r>
          </w:p>
        </w:tc>
      </w:tr>
      <w:tr w:rsidR="00856072" w:rsidRPr="00BA157F" w14:paraId="662BDAEC" w14:textId="77777777" w:rsidTr="00B42A97">
        <w:trPr>
          <w:trHeight w:val="228"/>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E843A2B"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EU</w:t>
            </w:r>
          </w:p>
        </w:tc>
        <w:tc>
          <w:tcPr>
            <w:tcW w:w="646" w:type="dxa"/>
            <w:tcBorders>
              <w:top w:val="nil"/>
              <w:left w:val="nil"/>
              <w:bottom w:val="single" w:sz="4" w:space="0" w:color="auto"/>
              <w:right w:val="single" w:sz="4" w:space="0" w:color="auto"/>
            </w:tcBorders>
            <w:shd w:val="clear" w:color="auto" w:fill="auto"/>
            <w:noWrap/>
            <w:vAlign w:val="bottom"/>
            <w:hideMark/>
          </w:tcPr>
          <w:p w14:paraId="61B87A02"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3.8</w:t>
            </w:r>
          </w:p>
        </w:tc>
        <w:tc>
          <w:tcPr>
            <w:tcW w:w="646" w:type="dxa"/>
            <w:tcBorders>
              <w:top w:val="nil"/>
              <w:left w:val="nil"/>
              <w:bottom w:val="single" w:sz="4" w:space="0" w:color="auto"/>
              <w:right w:val="single" w:sz="4" w:space="0" w:color="auto"/>
            </w:tcBorders>
            <w:shd w:val="clear" w:color="auto" w:fill="auto"/>
            <w:noWrap/>
            <w:vAlign w:val="bottom"/>
            <w:hideMark/>
          </w:tcPr>
          <w:p w14:paraId="7D2D7843"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4.3</w:t>
            </w:r>
          </w:p>
        </w:tc>
        <w:tc>
          <w:tcPr>
            <w:tcW w:w="647" w:type="dxa"/>
            <w:tcBorders>
              <w:top w:val="nil"/>
              <w:left w:val="nil"/>
              <w:bottom w:val="single" w:sz="4" w:space="0" w:color="auto"/>
              <w:right w:val="single" w:sz="4" w:space="0" w:color="auto"/>
            </w:tcBorders>
            <w:shd w:val="clear" w:color="auto" w:fill="auto"/>
            <w:noWrap/>
            <w:vAlign w:val="bottom"/>
            <w:hideMark/>
          </w:tcPr>
          <w:p w14:paraId="546BA4DD"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4.5</w:t>
            </w:r>
          </w:p>
        </w:tc>
        <w:tc>
          <w:tcPr>
            <w:tcW w:w="646" w:type="dxa"/>
            <w:tcBorders>
              <w:top w:val="nil"/>
              <w:left w:val="nil"/>
              <w:bottom w:val="single" w:sz="4" w:space="0" w:color="auto"/>
              <w:right w:val="single" w:sz="4" w:space="0" w:color="auto"/>
            </w:tcBorders>
            <w:shd w:val="clear" w:color="auto" w:fill="auto"/>
            <w:noWrap/>
            <w:vAlign w:val="bottom"/>
            <w:hideMark/>
          </w:tcPr>
          <w:p w14:paraId="40A09C4F"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4.0</w:t>
            </w:r>
          </w:p>
        </w:tc>
        <w:tc>
          <w:tcPr>
            <w:tcW w:w="646" w:type="dxa"/>
            <w:tcBorders>
              <w:top w:val="nil"/>
              <w:left w:val="nil"/>
              <w:bottom w:val="single" w:sz="4" w:space="0" w:color="auto"/>
              <w:right w:val="single" w:sz="4" w:space="0" w:color="auto"/>
            </w:tcBorders>
            <w:shd w:val="clear" w:color="auto" w:fill="auto"/>
            <w:noWrap/>
            <w:vAlign w:val="bottom"/>
            <w:hideMark/>
          </w:tcPr>
          <w:p w14:paraId="6C995D5C"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4.1</w:t>
            </w:r>
          </w:p>
        </w:tc>
        <w:tc>
          <w:tcPr>
            <w:tcW w:w="647" w:type="dxa"/>
            <w:tcBorders>
              <w:top w:val="nil"/>
              <w:left w:val="nil"/>
              <w:bottom w:val="single" w:sz="4" w:space="0" w:color="auto"/>
              <w:right w:val="single" w:sz="4" w:space="0" w:color="auto"/>
            </w:tcBorders>
            <w:shd w:val="clear" w:color="auto" w:fill="auto"/>
            <w:noWrap/>
            <w:vAlign w:val="bottom"/>
            <w:hideMark/>
          </w:tcPr>
          <w:p w14:paraId="529F8A62"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4.5</w:t>
            </w:r>
          </w:p>
        </w:tc>
        <w:tc>
          <w:tcPr>
            <w:tcW w:w="646" w:type="dxa"/>
            <w:tcBorders>
              <w:top w:val="nil"/>
              <w:left w:val="nil"/>
              <w:bottom w:val="single" w:sz="4" w:space="0" w:color="auto"/>
              <w:right w:val="single" w:sz="4" w:space="0" w:color="auto"/>
            </w:tcBorders>
            <w:shd w:val="clear" w:color="auto" w:fill="auto"/>
            <w:noWrap/>
            <w:vAlign w:val="bottom"/>
            <w:hideMark/>
          </w:tcPr>
          <w:p w14:paraId="4D8CA419"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4.2</w:t>
            </w:r>
          </w:p>
        </w:tc>
        <w:tc>
          <w:tcPr>
            <w:tcW w:w="646" w:type="dxa"/>
            <w:tcBorders>
              <w:top w:val="nil"/>
              <w:left w:val="nil"/>
              <w:bottom w:val="single" w:sz="4" w:space="0" w:color="auto"/>
              <w:right w:val="single" w:sz="4" w:space="0" w:color="auto"/>
            </w:tcBorders>
            <w:shd w:val="clear" w:color="auto" w:fill="auto"/>
            <w:noWrap/>
            <w:vAlign w:val="bottom"/>
            <w:hideMark/>
          </w:tcPr>
          <w:p w14:paraId="27802C66"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4.3</w:t>
            </w:r>
          </w:p>
        </w:tc>
        <w:tc>
          <w:tcPr>
            <w:tcW w:w="647" w:type="dxa"/>
            <w:tcBorders>
              <w:top w:val="nil"/>
              <w:left w:val="nil"/>
              <w:bottom w:val="single" w:sz="4" w:space="0" w:color="auto"/>
              <w:right w:val="single" w:sz="4" w:space="0" w:color="auto"/>
            </w:tcBorders>
            <w:shd w:val="clear" w:color="auto" w:fill="auto"/>
            <w:noWrap/>
            <w:vAlign w:val="bottom"/>
            <w:hideMark/>
          </w:tcPr>
          <w:p w14:paraId="7B340C4F"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4.2</w:t>
            </w:r>
          </w:p>
        </w:tc>
        <w:tc>
          <w:tcPr>
            <w:tcW w:w="646" w:type="dxa"/>
            <w:tcBorders>
              <w:top w:val="nil"/>
              <w:left w:val="nil"/>
              <w:bottom w:val="single" w:sz="4" w:space="0" w:color="auto"/>
              <w:right w:val="single" w:sz="4" w:space="0" w:color="auto"/>
            </w:tcBorders>
            <w:shd w:val="clear" w:color="auto" w:fill="auto"/>
            <w:noWrap/>
            <w:vAlign w:val="bottom"/>
            <w:hideMark/>
          </w:tcPr>
          <w:p w14:paraId="16C928F0"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4.0</w:t>
            </w:r>
          </w:p>
        </w:tc>
        <w:tc>
          <w:tcPr>
            <w:tcW w:w="647" w:type="dxa"/>
            <w:tcBorders>
              <w:top w:val="nil"/>
              <w:left w:val="nil"/>
              <w:bottom w:val="single" w:sz="4" w:space="0" w:color="auto"/>
              <w:right w:val="single" w:sz="4" w:space="0" w:color="auto"/>
            </w:tcBorders>
            <w:shd w:val="clear" w:color="auto" w:fill="auto"/>
            <w:noWrap/>
            <w:vAlign w:val="bottom"/>
            <w:hideMark/>
          </w:tcPr>
          <w:p w14:paraId="3E344AF1"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4.7</w:t>
            </w:r>
          </w:p>
        </w:tc>
        <w:tc>
          <w:tcPr>
            <w:tcW w:w="900" w:type="dxa"/>
            <w:tcBorders>
              <w:top w:val="nil"/>
              <w:left w:val="nil"/>
              <w:bottom w:val="single" w:sz="4" w:space="0" w:color="auto"/>
              <w:right w:val="single" w:sz="4" w:space="0" w:color="auto"/>
            </w:tcBorders>
            <w:shd w:val="clear" w:color="auto" w:fill="auto"/>
            <w:noWrap/>
            <w:vAlign w:val="bottom"/>
            <w:hideMark/>
          </w:tcPr>
          <w:p w14:paraId="772BCB86" w14:textId="77777777" w:rsidR="00856072" w:rsidRPr="00BA157F" w:rsidRDefault="00856072" w:rsidP="00B42A97">
            <w:pPr>
              <w:jc w:val="both"/>
              <w:rPr>
                <w:rFonts w:ascii="Arial" w:eastAsia="Times New Roman" w:hAnsi="Arial" w:cs="Arial"/>
                <w:color w:val="000000"/>
                <w:sz w:val="18"/>
                <w:szCs w:val="18"/>
              </w:rPr>
            </w:pPr>
            <w:r w:rsidRPr="00BA157F">
              <w:rPr>
                <w:rFonts w:ascii="Arial" w:eastAsia="Times New Roman" w:hAnsi="Arial" w:cs="Arial"/>
                <w:color w:val="000000"/>
                <w:sz w:val="18"/>
                <w:szCs w:val="18"/>
              </w:rPr>
              <w:t>2.2%</w:t>
            </w:r>
          </w:p>
        </w:tc>
      </w:tr>
      <w:tr w:rsidR="00856072" w:rsidRPr="00BA157F" w14:paraId="3440F815" w14:textId="77777777" w:rsidTr="00104135">
        <w:trPr>
          <w:trHeight w:val="228"/>
        </w:trPr>
        <w:tc>
          <w:tcPr>
            <w:tcW w:w="1255"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3B7A8AB1"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Belarus</w:t>
            </w:r>
          </w:p>
        </w:tc>
        <w:tc>
          <w:tcPr>
            <w:tcW w:w="646" w:type="dxa"/>
            <w:tcBorders>
              <w:top w:val="nil"/>
              <w:left w:val="nil"/>
              <w:bottom w:val="single" w:sz="4" w:space="0" w:color="auto"/>
              <w:right w:val="single" w:sz="4" w:space="0" w:color="auto"/>
            </w:tcBorders>
            <w:shd w:val="clear" w:color="auto" w:fill="DEEAF6" w:themeFill="accent1" w:themeFillTint="33"/>
            <w:noWrap/>
            <w:vAlign w:val="bottom"/>
            <w:hideMark/>
          </w:tcPr>
          <w:p w14:paraId="672784E9"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3.7</w:t>
            </w:r>
          </w:p>
        </w:tc>
        <w:tc>
          <w:tcPr>
            <w:tcW w:w="646" w:type="dxa"/>
            <w:tcBorders>
              <w:top w:val="nil"/>
              <w:left w:val="nil"/>
              <w:bottom w:val="single" w:sz="4" w:space="0" w:color="auto"/>
              <w:right w:val="single" w:sz="4" w:space="0" w:color="auto"/>
            </w:tcBorders>
            <w:shd w:val="clear" w:color="auto" w:fill="DEEAF6" w:themeFill="accent1" w:themeFillTint="33"/>
            <w:noWrap/>
            <w:vAlign w:val="bottom"/>
            <w:hideMark/>
          </w:tcPr>
          <w:p w14:paraId="7222CBF6"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3.6</w:t>
            </w:r>
          </w:p>
        </w:tc>
        <w:tc>
          <w:tcPr>
            <w:tcW w:w="647" w:type="dxa"/>
            <w:tcBorders>
              <w:top w:val="nil"/>
              <w:left w:val="nil"/>
              <w:bottom w:val="single" w:sz="4" w:space="0" w:color="auto"/>
              <w:right w:val="single" w:sz="4" w:space="0" w:color="auto"/>
            </w:tcBorders>
            <w:shd w:val="clear" w:color="auto" w:fill="DEEAF6" w:themeFill="accent1" w:themeFillTint="33"/>
            <w:noWrap/>
            <w:vAlign w:val="bottom"/>
            <w:hideMark/>
          </w:tcPr>
          <w:p w14:paraId="3BF79D18"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3.2</w:t>
            </w:r>
          </w:p>
        </w:tc>
        <w:tc>
          <w:tcPr>
            <w:tcW w:w="646" w:type="dxa"/>
            <w:tcBorders>
              <w:top w:val="nil"/>
              <w:left w:val="nil"/>
              <w:bottom w:val="single" w:sz="4" w:space="0" w:color="auto"/>
              <w:right w:val="single" w:sz="4" w:space="0" w:color="auto"/>
            </w:tcBorders>
            <w:shd w:val="clear" w:color="auto" w:fill="DEEAF6" w:themeFill="accent1" w:themeFillTint="33"/>
            <w:noWrap/>
            <w:vAlign w:val="bottom"/>
            <w:hideMark/>
          </w:tcPr>
          <w:p w14:paraId="25527DF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4.8</w:t>
            </w:r>
          </w:p>
        </w:tc>
        <w:tc>
          <w:tcPr>
            <w:tcW w:w="646" w:type="dxa"/>
            <w:tcBorders>
              <w:top w:val="nil"/>
              <w:left w:val="nil"/>
              <w:bottom w:val="single" w:sz="4" w:space="0" w:color="auto"/>
              <w:right w:val="single" w:sz="4" w:space="0" w:color="auto"/>
            </w:tcBorders>
            <w:shd w:val="clear" w:color="auto" w:fill="DEEAF6" w:themeFill="accent1" w:themeFillTint="33"/>
            <w:noWrap/>
            <w:vAlign w:val="bottom"/>
            <w:hideMark/>
          </w:tcPr>
          <w:p w14:paraId="68B6EA7B"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4.3</w:t>
            </w:r>
          </w:p>
        </w:tc>
        <w:tc>
          <w:tcPr>
            <w:tcW w:w="647" w:type="dxa"/>
            <w:tcBorders>
              <w:top w:val="nil"/>
              <w:left w:val="nil"/>
              <w:bottom w:val="single" w:sz="4" w:space="0" w:color="auto"/>
              <w:right w:val="single" w:sz="4" w:space="0" w:color="auto"/>
            </w:tcBorders>
            <w:shd w:val="clear" w:color="auto" w:fill="DEEAF6" w:themeFill="accent1" w:themeFillTint="33"/>
            <w:noWrap/>
            <w:vAlign w:val="bottom"/>
            <w:hideMark/>
          </w:tcPr>
          <w:p w14:paraId="4C4E5FA7"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2.5</w:t>
            </w:r>
          </w:p>
        </w:tc>
        <w:tc>
          <w:tcPr>
            <w:tcW w:w="646" w:type="dxa"/>
            <w:tcBorders>
              <w:top w:val="nil"/>
              <w:left w:val="nil"/>
              <w:bottom w:val="single" w:sz="4" w:space="0" w:color="auto"/>
              <w:right w:val="single" w:sz="4" w:space="0" w:color="auto"/>
            </w:tcBorders>
            <w:shd w:val="clear" w:color="auto" w:fill="DEEAF6" w:themeFill="accent1" w:themeFillTint="33"/>
            <w:noWrap/>
            <w:vAlign w:val="bottom"/>
            <w:hideMark/>
          </w:tcPr>
          <w:p w14:paraId="75B863E1"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2.6</w:t>
            </w:r>
          </w:p>
        </w:tc>
        <w:tc>
          <w:tcPr>
            <w:tcW w:w="646" w:type="dxa"/>
            <w:tcBorders>
              <w:top w:val="nil"/>
              <w:left w:val="nil"/>
              <w:bottom w:val="single" w:sz="4" w:space="0" w:color="auto"/>
              <w:right w:val="single" w:sz="4" w:space="0" w:color="auto"/>
            </w:tcBorders>
            <w:shd w:val="clear" w:color="auto" w:fill="DEEAF6" w:themeFill="accent1" w:themeFillTint="33"/>
            <w:noWrap/>
            <w:vAlign w:val="bottom"/>
            <w:hideMark/>
          </w:tcPr>
          <w:p w14:paraId="3DDCA341"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3.0</w:t>
            </w:r>
          </w:p>
        </w:tc>
        <w:tc>
          <w:tcPr>
            <w:tcW w:w="647" w:type="dxa"/>
            <w:tcBorders>
              <w:top w:val="nil"/>
              <w:left w:val="nil"/>
              <w:bottom w:val="single" w:sz="4" w:space="0" w:color="auto"/>
              <w:right w:val="single" w:sz="4" w:space="0" w:color="auto"/>
            </w:tcBorders>
            <w:shd w:val="clear" w:color="auto" w:fill="DEEAF6" w:themeFill="accent1" w:themeFillTint="33"/>
            <w:noWrap/>
            <w:vAlign w:val="bottom"/>
            <w:hideMark/>
          </w:tcPr>
          <w:p w14:paraId="546FB979"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3.0</w:t>
            </w:r>
          </w:p>
        </w:tc>
        <w:tc>
          <w:tcPr>
            <w:tcW w:w="646" w:type="dxa"/>
            <w:tcBorders>
              <w:top w:val="nil"/>
              <w:left w:val="nil"/>
              <w:bottom w:val="single" w:sz="4" w:space="0" w:color="auto"/>
              <w:right w:val="single" w:sz="4" w:space="0" w:color="auto"/>
            </w:tcBorders>
            <w:shd w:val="clear" w:color="auto" w:fill="DEEAF6" w:themeFill="accent1" w:themeFillTint="33"/>
            <w:noWrap/>
            <w:vAlign w:val="bottom"/>
            <w:hideMark/>
          </w:tcPr>
          <w:p w14:paraId="5D2B2E06"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2.7</w:t>
            </w:r>
          </w:p>
        </w:tc>
        <w:tc>
          <w:tcPr>
            <w:tcW w:w="647" w:type="dxa"/>
            <w:tcBorders>
              <w:top w:val="nil"/>
              <w:left w:val="nil"/>
              <w:bottom w:val="single" w:sz="4" w:space="0" w:color="auto"/>
              <w:right w:val="single" w:sz="4" w:space="0" w:color="auto"/>
            </w:tcBorders>
            <w:shd w:val="clear" w:color="auto" w:fill="DEEAF6" w:themeFill="accent1" w:themeFillTint="33"/>
            <w:noWrap/>
            <w:vAlign w:val="bottom"/>
            <w:hideMark/>
          </w:tcPr>
          <w:p w14:paraId="5C917891"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2.4</w:t>
            </w:r>
          </w:p>
        </w:tc>
        <w:tc>
          <w:tcPr>
            <w:tcW w:w="900" w:type="dxa"/>
            <w:tcBorders>
              <w:top w:val="nil"/>
              <w:left w:val="nil"/>
              <w:bottom w:val="single" w:sz="4" w:space="0" w:color="auto"/>
              <w:right w:val="single" w:sz="4" w:space="0" w:color="auto"/>
            </w:tcBorders>
            <w:shd w:val="clear" w:color="auto" w:fill="DEEAF6" w:themeFill="accent1" w:themeFillTint="33"/>
            <w:noWrap/>
            <w:vAlign w:val="bottom"/>
            <w:hideMark/>
          </w:tcPr>
          <w:p w14:paraId="53CB2B17" w14:textId="77777777" w:rsidR="00856072" w:rsidRPr="00BA157F" w:rsidRDefault="00856072" w:rsidP="00B42A97">
            <w:pPr>
              <w:jc w:val="both"/>
              <w:rPr>
                <w:rFonts w:ascii="Arial" w:eastAsia="Times New Roman" w:hAnsi="Arial" w:cs="Arial"/>
                <w:color w:val="000000"/>
                <w:sz w:val="18"/>
                <w:szCs w:val="18"/>
              </w:rPr>
            </w:pPr>
            <w:r w:rsidRPr="00BA157F">
              <w:rPr>
                <w:rFonts w:ascii="Arial" w:eastAsia="Times New Roman" w:hAnsi="Arial" w:cs="Arial"/>
                <w:color w:val="000000"/>
                <w:sz w:val="18"/>
                <w:szCs w:val="18"/>
              </w:rPr>
              <w:t>-4.3%</w:t>
            </w:r>
          </w:p>
        </w:tc>
      </w:tr>
      <w:tr w:rsidR="00856072" w:rsidRPr="00BA157F" w14:paraId="48FACA11" w14:textId="77777777" w:rsidTr="00B42A97">
        <w:trPr>
          <w:trHeight w:val="228"/>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B7A1898"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Germany</w:t>
            </w:r>
          </w:p>
        </w:tc>
        <w:tc>
          <w:tcPr>
            <w:tcW w:w="646" w:type="dxa"/>
            <w:tcBorders>
              <w:top w:val="nil"/>
              <w:left w:val="nil"/>
              <w:bottom w:val="single" w:sz="4" w:space="0" w:color="auto"/>
              <w:right w:val="single" w:sz="4" w:space="0" w:color="auto"/>
            </w:tcBorders>
            <w:shd w:val="clear" w:color="auto" w:fill="auto"/>
            <w:noWrap/>
            <w:vAlign w:val="bottom"/>
            <w:hideMark/>
          </w:tcPr>
          <w:p w14:paraId="560E4653"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3.6</w:t>
            </w:r>
          </w:p>
        </w:tc>
        <w:tc>
          <w:tcPr>
            <w:tcW w:w="646" w:type="dxa"/>
            <w:tcBorders>
              <w:top w:val="nil"/>
              <w:left w:val="nil"/>
              <w:bottom w:val="single" w:sz="4" w:space="0" w:color="auto"/>
              <w:right w:val="single" w:sz="4" w:space="0" w:color="auto"/>
            </w:tcBorders>
            <w:shd w:val="clear" w:color="auto" w:fill="auto"/>
            <w:noWrap/>
            <w:vAlign w:val="bottom"/>
            <w:hideMark/>
          </w:tcPr>
          <w:p w14:paraId="7CACC673"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4.0</w:t>
            </w:r>
          </w:p>
        </w:tc>
        <w:tc>
          <w:tcPr>
            <w:tcW w:w="647" w:type="dxa"/>
            <w:tcBorders>
              <w:top w:val="nil"/>
              <w:left w:val="nil"/>
              <w:bottom w:val="single" w:sz="4" w:space="0" w:color="auto"/>
              <w:right w:val="single" w:sz="4" w:space="0" w:color="auto"/>
            </w:tcBorders>
            <w:shd w:val="clear" w:color="auto" w:fill="auto"/>
            <w:noWrap/>
            <w:vAlign w:val="bottom"/>
            <w:hideMark/>
          </w:tcPr>
          <w:p w14:paraId="0B4623FD"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4.3</w:t>
            </w:r>
          </w:p>
        </w:tc>
        <w:tc>
          <w:tcPr>
            <w:tcW w:w="646" w:type="dxa"/>
            <w:tcBorders>
              <w:top w:val="nil"/>
              <w:left w:val="nil"/>
              <w:bottom w:val="single" w:sz="4" w:space="0" w:color="auto"/>
              <w:right w:val="single" w:sz="4" w:space="0" w:color="auto"/>
            </w:tcBorders>
            <w:shd w:val="clear" w:color="auto" w:fill="auto"/>
            <w:noWrap/>
            <w:vAlign w:val="bottom"/>
            <w:hideMark/>
          </w:tcPr>
          <w:p w14:paraId="1CDF5E47"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4.2</w:t>
            </w:r>
          </w:p>
        </w:tc>
        <w:tc>
          <w:tcPr>
            <w:tcW w:w="646" w:type="dxa"/>
            <w:tcBorders>
              <w:top w:val="nil"/>
              <w:left w:val="nil"/>
              <w:bottom w:val="single" w:sz="4" w:space="0" w:color="auto"/>
              <w:right w:val="single" w:sz="4" w:space="0" w:color="auto"/>
            </w:tcBorders>
            <w:shd w:val="clear" w:color="auto" w:fill="auto"/>
            <w:noWrap/>
            <w:vAlign w:val="bottom"/>
            <w:hideMark/>
          </w:tcPr>
          <w:p w14:paraId="40309A91"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4.1</w:t>
            </w:r>
          </w:p>
        </w:tc>
        <w:tc>
          <w:tcPr>
            <w:tcW w:w="647" w:type="dxa"/>
            <w:tcBorders>
              <w:top w:val="nil"/>
              <w:left w:val="nil"/>
              <w:bottom w:val="single" w:sz="4" w:space="0" w:color="auto"/>
              <w:right w:val="single" w:sz="4" w:space="0" w:color="auto"/>
            </w:tcBorders>
            <w:shd w:val="clear" w:color="auto" w:fill="auto"/>
            <w:noWrap/>
            <w:vAlign w:val="bottom"/>
            <w:hideMark/>
          </w:tcPr>
          <w:p w14:paraId="23A67F2D"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4.2</w:t>
            </w:r>
          </w:p>
        </w:tc>
        <w:tc>
          <w:tcPr>
            <w:tcW w:w="646" w:type="dxa"/>
            <w:tcBorders>
              <w:top w:val="nil"/>
              <w:left w:val="nil"/>
              <w:bottom w:val="single" w:sz="4" w:space="0" w:color="auto"/>
              <w:right w:val="single" w:sz="4" w:space="0" w:color="auto"/>
            </w:tcBorders>
            <w:shd w:val="clear" w:color="auto" w:fill="auto"/>
            <w:noWrap/>
            <w:vAlign w:val="bottom"/>
            <w:hideMark/>
          </w:tcPr>
          <w:p w14:paraId="4569944D"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4.1</w:t>
            </w:r>
          </w:p>
        </w:tc>
        <w:tc>
          <w:tcPr>
            <w:tcW w:w="646" w:type="dxa"/>
            <w:tcBorders>
              <w:top w:val="nil"/>
              <w:left w:val="nil"/>
              <w:bottom w:val="single" w:sz="4" w:space="0" w:color="auto"/>
              <w:right w:val="single" w:sz="4" w:space="0" w:color="auto"/>
            </w:tcBorders>
            <w:shd w:val="clear" w:color="auto" w:fill="auto"/>
            <w:noWrap/>
            <w:vAlign w:val="bottom"/>
            <w:hideMark/>
          </w:tcPr>
          <w:p w14:paraId="7E6B153A"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4.5</w:t>
            </w:r>
          </w:p>
        </w:tc>
        <w:tc>
          <w:tcPr>
            <w:tcW w:w="647" w:type="dxa"/>
            <w:tcBorders>
              <w:top w:val="nil"/>
              <w:left w:val="nil"/>
              <w:bottom w:val="single" w:sz="4" w:space="0" w:color="auto"/>
              <w:right w:val="single" w:sz="4" w:space="0" w:color="auto"/>
            </w:tcBorders>
            <w:shd w:val="clear" w:color="auto" w:fill="auto"/>
            <w:noWrap/>
            <w:vAlign w:val="bottom"/>
            <w:hideMark/>
          </w:tcPr>
          <w:p w14:paraId="6D1A484E"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4.4</w:t>
            </w:r>
          </w:p>
        </w:tc>
        <w:tc>
          <w:tcPr>
            <w:tcW w:w="646" w:type="dxa"/>
            <w:tcBorders>
              <w:top w:val="nil"/>
              <w:left w:val="nil"/>
              <w:bottom w:val="single" w:sz="4" w:space="0" w:color="auto"/>
              <w:right w:val="single" w:sz="4" w:space="0" w:color="auto"/>
            </w:tcBorders>
            <w:shd w:val="clear" w:color="auto" w:fill="auto"/>
            <w:noWrap/>
            <w:vAlign w:val="bottom"/>
            <w:hideMark/>
          </w:tcPr>
          <w:p w14:paraId="2454CA74"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4.1</w:t>
            </w:r>
          </w:p>
        </w:tc>
        <w:tc>
          <w:tcPr>
            <w:tcW w:w="647" w:type="dxa"/>
            <w:tcBorders>
              <w:top w:val="nil"/>
              <w:left w:val="nil"/>
              <w:bottom w:val="single" w:sz="4" w:space="0" w:color="auto"/>
              <w:right w:val="single" w:sz="4" w:space="0" w:color="auto"/>
            </w:tcBorders>
            <w:shd w:val="clear" w:color="auto" w:fill="auto"/>
            <w:noWrap/>
            <w:vAlign w:val="bottom"/>
            <w:hideMark/>
          </w:tcPr>
          <w:p w14:paraId="63E79031"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4.2</w:t>
            </w:r>
          </w:p>
        </w:tc>
        <w:tc>
          <w:tcPr>
            <w:tcW w:w="900" w:type="dxa"/>
            <w:tcBorders>
              <w:top w:val="nil"/>
              <w:left w:val="nil"/>
              <w:bottom w:val="single" w:sz="4" w:space="0" w:color="auto"/>
              <w:right w:val="single" w:sz="4" w:space="0" w:color="auto"/>
            </w:tcBorders>
            <w:shd w:val="clear" w:color="auto" w:fill="auto"/>
            <w:noWrap/>
            <w:vAlign w:val="bottom"/>
            <w:hideMark/>
          </w:tcPr>
          <w:p w14:paraId="45938FA7" w14:textId="77777777" w:rsidR="00856072" w:rsidRPr="00BA157F" w:rsidRDefault="00856072" w:rsidP="00B42A97">
            <w:pPr>
              <w:jc w:val="both"/>
              <w:rPr>
                <w:rFonts w:ascii="Arial" w:eastAsia="Times New Roman" w:hAnsi="Arial" w:cs="Arial"/>
                <w:color w:val="000000"/>
                <w:sz w:val="18"/>
                <w:szCs w:val="18"/>
              </w:rPr>
            </w:pPr>
            <w:r w:rsidRPr="00BA157F">
              <w:rPr>
                <w:rFonts w:ascii="Arial" w:eastAsia="Times New Roman" w:hAnsi="Arial" w:cs="Arial"/>
                <w:color w:val="000000"/>
                <w:sz w:val="18"/>
                <w:szCs w:val="18"/>
              </w:rPr>
              <w:t>1.6%</w:t>
            </w:r>
          </w:p>
        </w:tc>
      </w:tr>
      <w:tr w:rsidR="00856072" w:rsidRPr="00BA157F" w14:paraId="39C329C8" w14:textId="77777777" w:rsidTr="00B42A97">
        <w:trPr>
          <w:trHeight w:val="228"/>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826C431"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Kazakhstan</w:t>
            </w:r>
          </w:p>
        </w:tc>
        <w:tc>
          <w:tcPr>
            <w:tcW w:w="646" w:type="dxa"/>
            <w:tcBorders>
              <w:top w:val="nil"/>
              <w:left w:val="nil"/>
              <w:bottom w:val="single" w:sz="4" w:space="0" w:color="auto"/>
              <w:right w:val="single" w:sz="4" w:space="0" w:color="auto"/>
            </w:tcBorders>
            <w:shd w:val="clear" w:color="auto" w:fill="auto"/>
            <w:noWrap/>
            <w:vAlign w:val="bottom"/>
            <w:hideMark/>
          </w:tcPr>
          <w:p w14:paraId="624179B8"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5.0</w:t>
            </w:r>
          </w:p>
        </w:tc>
        <w:tc>
          <w:tcPr>
            <w:tcW w:w="646" w:type="dxa"/>
            <w:tcBorders>
              <w:top w:val="nil"/>
              <w:left w:val="nil"/>
              <w:bottom w:val="single" w:sz="4" w:space="0" w:color="auto"/>
              <w:right w:val="single" w:sz="4" w:space="0" w:color="auto"/>
            </w:tcBorders>
            <w:shd w:val="clear" w:color="auto" w:fill="auto"/>
            <w:noWrap/>
            <w:vAlign w:val="bottom"/>
            <w:hideMark/>
          </w:tcPr>
          <w:p w14:paraId="04E77398"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5.6</w:t>
            </w:r>
          </w:p>
        </w:tc>
        <w:tc>
          <w:tcPr>
            <w:tcW w:w="647" w:type="dxa"/>
            <w:tcBorders>
              <w:top w:val="nil"/>
              <w:left w:val="nil"/>
              <w:bottom w:val="single" w:sz="4" w:space="0" w:color="auto"/>
              <w:right w:val="single" w:sz="4" w:space="0" w:color="auto"/>
            </w:tcBorders>
            <w:shd w:val="clear" w:color="auto" w:fill="auto"/>
            <w:noWrap/>
            <w:vAlign w:val="bottom"/>
            <w:hideMark/>
          </w:tcPr>
          <w:p w14:paraId="3E4A4956"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6.7</w:t>
            </w:r>
          </w:p>
        </w:tc>
        <w:tc>
          <w:tcPr>
            <w:tcW w:w="646" w:type="dxa"/>
            <w:tcBorders>
              <w:top w:val="nil"/>
              <w:left w:val="nil"/>
              <w:bottom w:val="single" w:sz="4" w:space="0" w:color="auto"/>
              <w:right w:val="single" w:sz="4" w:space="0" w:color="auto"/>
            </w:tcBorders>
            <w:shd w:val="clear" w:color="auto" w:fill="auto"/>
            <w:noWrap/>
            <w:vAlign w:val="bottom"/>
            <w:hideMark/>
          </w:tcPr>
          <w:p w14:paraId="42EC4E2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7.0</w:t>
            </w:r>
          </w:p>
        </w:tc>
        <w:tc>
          <w:tcPr>
            <w:tcW w:w="646" w:type="dxa"/>
            <w:tcBorders>
              <w:top w:val="nil"/>
              <w:left w:val="nil"/>
              <w:bottom w:val="single" w:sz="4" w:space="0" w:color="auto"/>
              <w:right w:val="single" w:sz="4" w:space="0" w:color="auto"/>
            </w:tcBorders>
            <w:shd w:val="clear" w:color="auto" w:fill="auto"/>
            <w:noWrap/>
            <w:vAlign w:val="bottom"/>
            <w:hideMark/>
          </w:tcPr>
          <w:p w14:paraId="7E7EBC7A"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6.5</w:t>
            </w:r>
          </w:p>
        </w:tc>
        <w:tc>
          <w:tcPr>
            <w:tcW w:w="647" w:type="dxa"/>
            <w:tcBorders>
              <w:top w:val="nil"/>
              <w:left w:val="nil"/>
              <w:bottom w:val="single" w:sz="4" w:space="0" w:color="auto"/>
              <w:right w:val="single" w:sz="4" w:space="0" w:color="auto"/>
            </w:tcBorders>
            <w:shd w:val="clear" w:color="auto" w:fill="auto"/>
            <w:noWrap/>
            <w:vAlign w:val="bottom"/>
            <w:hideMark/>
          </w:tcPr>
          <w:p w14:paraId="5F1188C2"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6.8</w:t>
            </w:r>
          </w:p>
        </w:tc>
        <w:tc>
          <w:tcPr>
            <w:tcW w:w="646" w:type="dxa"/>
            <w:tcBorders>
              <w:top w:val="nil"/>
              <w:left w:val="nil"/>
              <w:bottom w:val="single" w:sz="4" w:space="0" w:color="auto"/>
              <w:right w:val="single" w:sz="4" w:space="0" w:color="auto"/>
            </w:tcBorders>
            <w:shd w:val="clear" w:color="auto" w:fill="auto"/>
            <w:noWrap/>
            <w:vAlign w:val="bottom"/>
            <w:hideMark/>
          </w:tcPr>
          <w:p w14:paraId="3EB85ECE"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7.3</w:t>
            </w:r>
          </w:p>
        </w:tc>
        <w:tc>
          <w:tcPr>
            <w:tcW w:w="646" w:type="dxa"/>
            <w:tcBorders>
              <w:top w:val="nil"/>
              <w:left w:val="nil"/>
              <w:bottom w:val="single" w:sz="4" w:space="0" w:color="auto"/>
              <w:right w:val="single" w:sz="4" w:space="0" w:color="auto"/>
            </w:tcBorders>
            <w:shd w:val="clear" w:color="auto" w:fill="auto"/>
            <w:noWrap/>
            <w:vAlign w:val="bottom"/>
            <w:hideMark/>
          </w:tcPr>
          <w:p w14:paraId="4219E6FE"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8.1</w:t>
            </w:r>
          </w:p>
        </w:tc>
        <w:tc>
          <w:tcPr>
            <w:tcW w:w="647" w:type="dxa"/>
            <w:tcBorders>
              <w:top w:val="nil"/>
              <w:left w:val="nil"/>
              <w:bottom w:val="single" w:sz="4" w:space="0" w:color="auto"/>
              <w:right w:val="single" w:sz="4" w:space="0" w:color="auto"/>
            </w:tcBorders>
            <w:shd w:val="clear" w:color="auto" w:fill="auto"/>
            <w:noWrap/>
            <w:vAlign w:val="bottom"/>
            <w:hideMark/>
          </w:tcPr>
          <w:p w14:paraId="76BF7629"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8.1</w:t>
            </w:r>
          </w:p>
        </w:tc>
        <w:tc>
          <w:tcPr>
            <w:tcW w:w="646" w:type="dxa"/>
            <w:tcBorders>
              <w:top w:val="nil"/>
              <w:left w:val="nil"/>
              <w:bottom w:val="single" w:sz="4" w:space="0" w:color="auto"/>
              <w:right w:val="single" w:sz="4" w:space="0" w:color="auto"/>
            </w:tcBorders>
            <w:shd w:val="clear" w:color="auto" w:fill="auto"/>
            <w:noWrap/>
            <w:vAlign w:val="bottom"/>
            <w:hideMark/>
          </w:tcPr>
          <w:p w14:paraId="2A250592"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8.7</w:t>
            </w:r>
          </w:p>
        </w:tc>
        <w:tc>
          <w:tcPr>
            <w:tcW w:w="647" w:type="dxa"/>
            <w:tcBorders>
              <w:top w:val="nil"/>
              <w:left w:val="nil"/>
              <w:bottom w:val="single" w:sz="4" w:space="0" w:color="auto"/>
              <w:right w:val="single" w:sz="4" w:space="0" w:color="auto"/>
            </w:tcBorders>
            <w:shd w:val="clear" w:color="auto" w:fill="auto"/>
            <w:noWrap/>
            <w:vAlign w:val="bottom"/>
            <w:hideMark/>
          </w:tcPr>
          <w:p w14:paraId="6953837C"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7.8</w:t>
            </w:r>
          </w:p>
        </w:tc>
        <w:tc>
          <w:tcPr>
            <w:tcW w:w="900" w:type="dxa"/>
            <w:tcBorders>
              <w:top w:val="nil"/>
              <w:left w:val="nil"/>
              <w:bottom w:val="single" w:sz="4" w:space="0" w:color="auto"/>
              <w:right w:val="single" w:sz="4" w:space="0" w:color="auto"/>
            </w:tcBorders>
            <w:shd w:val="clear" w:color="auto" w:fill="auto"/>
            <w:noWrap/>
            <w:vAlign w:val="bottom"/>
            <w:hideMark/>
          </w:tcPr>
          <w:p w14:paraId="43E816E5" w14:textId="77777777" w:rsidR="00856072" w:rsidRPr="00BA157F" w:rsidRDefault="00856072" w:rsidP="00B42A97">
            <w:pPr>
              <w:jc w:val="both"/>
              <w:rPr>
                <w:rFonts w:ascii="Arial" w:eastAsia="Times New Roman" w:hAnsi="Arial" w:cs="Arial"/>
                <w:color w:val="000000"/>
                <w:sz w:val="18"/>
                <w:szCs w:val="18"/>
              </w:rPr>
            </w:pPr>
            <w:r w:rsidRPr="00BA157F">
              <w:rPr>
                <w:rFonts w:ascii="Arial" w:eastAsia="Times New Roman" w:hAnsi="Arial" w:cs="Arial"/>
                <w:color w:val="000000"/>
                <w:sz w:val="18"/>
                <w:szCs w:val="18"/>
              </w:rPr>
              <w:t>4.6%</w:t>
            </w:r>
          </w:p>
        </w:tc>
      </w:tr>
      <w:tr w:rsidR="00856072" w:rsidRPr="00BA157F" w14:paraId="0548D01F" w14:textId="77777777" w:rsidTr="00B42A97">
        <w:trPr>
          <w:trHeight w:val="228"/>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F26A84A"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Lithuania</w:t>
            </w:r>
          </w:p>
        </w:tc>
        <w:tc>
          <w:tcPr>
            <w:tcW w:w="646" w:type="dxa"/>
            <w:tcBorders>
              <w:top w:val="nil"/>
              <w:left w:val="nil"/>
              <w:bottom w:val="single" w:sz="4" w:space="0" w:color="auto"/>
              <w:right w:val="single" w:sz="4" w:space="0" w:color="auto"/>
            </w:tcBorders>
            <w:shd w:val="clear" w:color="auto" w:fill="auto"/>
            <w:noWrap/>
            <w:vAlign w:val="bottom"/>
            <w:hideMark/>
          </w:tcPr>
          <w:p w14:paraId="5912CF0F"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0.9</w:t>
            </w:r>
          </w:p>
        </w:tc>
        <w:tc>
          <w:tcPr>
            <w:tcW w:w="646" w:type="dxa"/>
            <w:tcBorders>
              <w:top w:val="nil"/>
              <w:left w:val="nil"/>
              <w:bottom w:val="single" w:sz="4" w:space="0" w:color="auto"/>
              <w:right w:val="single" w:sz="4" w:space="0" w:color="auto"/>
            </w:tcBorders>
            <w:shd w:val="clear" w:color="auto" w:fill="auto"/>
            <w:noWrap/>
            <w:vAlign w:val="bottom"/>
            <w:hideMark/>
          </w:tcPr>
          <w:p w14:paraId="419E6AC9"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0.9</w:t>
            </w:r>
          </w:p>
        </w:tc>
        <w:tc>
          <w:tcPr>
            <w:tcW w:w="647" w:type="dxa"/>
            <w:tcBorders>
              <w:top w:val="nil"/>
              <w:left w:val="nil"/>
              <w:bottom w:val="single" w:sz="4" w:space="0" w:color="auto"/>
              <w:right w:val="single" w:sz="4" w:space="0" w:color="auto"/>
            </w:tcBorders>
            <w:shd w:val="clear" w:color="auto" w:fill="auto"/>
            <w:noWrap/>
            <w:vAlign w:val="bottom"/>
            <w:hideMark/>
          </w:tcPr>
          <w:p w14:paraId="75736FEB"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1.0</w:t>
            </w:r>
          </w:p>
        </w:tc>
        <w:tc>
          <w:tcPr>
            <w:tcW w:w="646" w:type="dxa"/>
            <w:tcBorders>
              <w:top w:val="nil"/>
              <w:left w:val="nil"/>
              <w:bottom w:val="single" w:sz="4" w:space="0" w:color="auto"/>
              <w:right w:val="single" w:sz="4" w:space="0" w:color="auto"/>
            </w:tcBorders>
            <w:shd w:val="clear" w:color="auto" w:fill="auto"/>
            <w:noWrap/>
            <w:vAlign w:val="bottom"/>
            <w:hideMark/>
          </w:tcPr>
          <w:p w14:paraId="68996E79"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1.1</w:t>
            </w:r>
          </w:p>
        </w:tc>
        <w:tc>
          <w:tcPr>
            <w:tcW w:w="646" w:type="dxa"/>
            <w:tcBorders>
              <w:top w:val="nil"/>
              <w:left w:val="nil"/>
              <w:bottom w:val="single" w:sz="4" w:space="0" w:color="auto"/>
              <w:right w:val="single" w:sz="4" w:space="0" w:color="auto"/>
            </w:tcBorders>
            <w:shd w:val="clear" w:color="auto" w:fill="auto"/>
            <w:noWrap/>
            <w:vAlign w:val="bottom"/>
            <w:hideMark/>
          </w:tcPr>
          <w:p w14:paraId="61300B92"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1.1</w:t>
            </w:r>
          </w:p>
        </w:tc>
        <w:tc>
          <w:tcPr>
            <w:tcW w:w="647" w:type="dxa"/>
            <w:tcBorders>
              <w:top w:val="nil"/>
              <w:left w:val="nil"/>
              <w:bottom w:val="single" w:sz="4" w:space="0" w:color="auto"/>
              <w:right w:val="single" w:sz="4" w:space="0" w:color="auto"/>
            </w:tcBorders>
            <w:shd w:val="clear" w:color="auto" w:fill="auto"/>
            <w:noWrap/>
            <w:vAlign w:val="bottom"/>
            <w:hideMark/>
          </w:tcPr>
          <w:p w14:paraId="0B38C44C"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1.1</w:t>
            </w:r>
          </w:p>
        </w:tc>
        <w:tc>
          <w:tcPr>
            <w:tcW w:w="646" w:type="dxa"/>
            <w:tcBorders>
              <w:top w:val="nil"/>
              <w:left w:val="nil"/>
              <w:bottom w:val="single" w:sz="4" w:space="0" w:color="auto"/>
              <w:right w:val="single" w:sz="4" w:space="0" w:color="auto"/>
            </w:tcBorders>
            <w:shd w:val="clear" w:color="auto" w:fill="auto"/>
            <w:noWrap/>
            <w:vAlign w:val="bottom"/>
            <w:hideMark/>
          </w:tcPr>
          <w:p w14:paraId="1BCF4C70"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1.5</w:t>
            </w:r>
          </w:p>
        </w:tc>
        <w:tc>
          <w:tcPr>
            <w:tcW w:w="646" w:type="dxa"/>
            <w:tcBorders>
              <w:top w:val="nil"/>
              <w:left w:val="nil"/>
              <w:bottom w:val="single" w:sz="4" w:space="0" w:color="auto"/>
              <w:right w:val="single" w:sz="4" w:space="0" w:color="auto"/>
            </w:tcBorders>
            <w:shd w:val="clear" w:color="auto" w:fill="auto"/>
            <w:noWrap/>
            <w:vAlign w:val="bottom"/>
            <w:hideMark/>
          </w:tcPr>
          <w:p w14:paraId="7AB41A5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1.5</w:t>
            </w:r>
          </w:p>
        </w:tc>
        <w:tc>
          <w:tcPr>
            <w:tcW w:w="647" w:type="dxa"/>
            <w:tcBorders>
              <w:top w:val="nil"/>
              <w:left w:val="nil"/>
              <w:bottom w:val="single" w:sz="4" w:space="0" w:color="auto"/>
              <w:right w:val="single" w:sz="4" w:space="0" w:color="auto"/>
            </w:tcBorders>
            <w:shd w:val="clear" w:color="auto" w:fill="auto"/>
            <w:noWrap/>
            <w:vAlign w:val="bottom"/>
            <w:hideMark/>
          </w:tcPr>
          <w:p w14:paraId="6A63312D"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1.5</w:t>
            </w:r>
          </w:p>
        </w:tc>
        <w:tc>
          <w:tcPr>
            <w:tcW w:w="646" w:type="dxa"/>
            <w:tcBorders>
              <w:top w:val="nil"/>
              <w:left w:val="nil"/>
              <w:bottom w:val="single" w:sz="4" w:space="0" w:color="auto"/>
              <w:right w:val="single" w:sz="4" w:space="0" w:color="auto"/>
            </w:tcBorders>
            <w:shd w:val="clear" w:color="auto" w:fill="auto"/>
            <w:noWrap/>
            <w:vAlign w:val="bottom"/>
            <w:hideMark/>
          </w:tcPr>
          <w:p w14:paraId="7A6286C0"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1.6</w:t>
            </w:r>
          </w:p>
        </w:tc>
        <w:tc>
          <w:tcPr>
            <w:tcW w:w="647" w:type="dxa"/>
            <w:tcBorders>
              <w:top w:val="nil"/>
              <w:left w:val="nil"/>
              <w:bottom w:val="single" w:sz="4" w:space="0" w:color="auto"/>
              <w:right w:val="single" w:sz="4" w:space="0" w:color="auto"/>
            </w:tcBorders>
            <w:shd w:val="clear" w:color="auto" w:fill="auto"/>
            <w:noWrap/>
            <w:vAlign w:val="bottom"/>
            <w:hideMark/>
          </w:tcPr>
          <w:p w14:paraId="30D87A2C"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1.7</w:t>
            </w:r>
          </w:p>
        </w:tc>
        <w:tc>
          <w:tcPr>
            <w:tcW w:w="900" w:type="dxa"/>
            <w:tcBorders>
              <w:top w:val="nil"/>
              <w:left w:val="nil"/>
              <w:bottom w:val="single" w:sz="4" w:space="0" w:color="auto"/>
              <w:right w:val="single" w:sz="4" w:space="0" w:color="auto"/>
            </w:tcBorders>
            <w:shd w:val="clear" w:color="auto" w:fill="auto"/>
            <w:noWrap/>
            <w:vAlign w:val="bottom"/>
            <w:hideMark/>
          </w:tcPr>
          <w:p w14:paraId="7BD3BEBA" w14:textId="77777777" w:rsidR="00856072" w:rsidRPr="00BA157F" w:rsidRDefault="00856072" w:rsidP="00B42A97">
            <w:pPr>
              <w:jc w:val="both"/>
              <w:rPr>
                <w:rFonts w:ascii="Arial" w:eastAsia="Times New Roman" w:hAnsi="Arial" w:cs="Arial"/>
                <w:color w:val="000000"/>
                <w:sz w:val="18"/>
                <w:szCs w:val="18"/>
              </w:rPr>
            </w:pPr>
            <w:r w:rsidRPr="00BA157F">
              <w:rPr>
                <w:rFonts w:ascii="Arial" w:eastAsia="Times New Roman" w:hAnsi="Arial" w:cs="Arial"/>
                <w:color w:val="000000"/>
                <w:sz w:val="18"/>
                <w:szCs w:val="18"/>
              </w:rPr>
              <w:t>6.1%</w:t>
            </w:r>
          </w:p>
        </w:tc>
      </w:tr>
      <w:tr w:rsidR="00856072" w:rsidRPr="00BA157F" w14:paraId="7CFA9361" w14:textId="77777777" w:rsidTr="00B42A97">
        <w:trPr>
          <w:trHeight w:val="228"/>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564F420"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Poland</w:t>
            </w:r>
          </w:p>
        </w:tc>
        <w:tc>
          <w:tcPr>
            <w:tcW w:w="646" w:type="dxa"/>
            <w:tcBorders>
              <w:top w:val="nil"/>
              <w:left w:val="nil"/>
              <w:bottom w:val="single" w:sz="4" w:space="0" w:color="auto"/>
              <w:right w:val="single" w:sz="4" w:space="0" w:color="auto"/>
            </w:tcBorders>
            <w:shd w:val="clear" w:color="auto" w:fill="auto"/>
            <w:noWrap/>
            <w:vAlign w:val="bottom"/>
            <w:hideMark/>
          </w:tcPr>
          <w:p w14:paraId="1CF658AD"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2.2</w:t>
            </w:r>
          </w:p>
        </w:tc>
        <w:tc>
          <w:tcPr>
            <w:tcW w:w="646" w:type="dxa"/>
            <w:tcBorders>
              <w:top w:val="nil"/>
              <w:left w:val="nil"/>
              <w:bottom w:val="single" w:sz="4" w:space="0" w:color="auto"/>
              <w:right w:val="single" w:sz="4" w:space="0" w:color="auto"/>
            </w:tcBorders>
            <w:shd w:val="clear" w:color="auto" w:fill="auto"/>
            <w:noWrap/>
            <w:vAlign w:val="bottom"/>
            <w:hideMark/>
          </w:tcPr>
          <w:p w14:paraId="31B4B1A6"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2.3</w:t>
            </w:r>
          </w:p>
        </w:tc>
        <w:tc>
          <w:tcPr>
            <w:tcW w:w="647" w:type="dxa"/>
            <w:tcBorders>
              <w:top w:val="nil"/>
              <w:left w:val="nil"/>
              <w:bottom w:val="single" w:sz="4" w:space="0" w:color="auto"/>
              <w:right w:val="single" w:sz="4" w:space="0" w:color="auto"/>
            </w:tcBorders>
            <w:shd w:val="clear" w:color="auto" w:fill="auto"/>
            <w:noWrap/>
            <w:vAlign w:val="bottom"/>
            <w:hideMark/>
          </w:tcPr>
          <w:p w14:paraId="7C100E1C"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2.4</w:t>
            </w:r>
          </w:p>
        </w:tc>
        <w:tc>
          <w:tcPr>
            <w:tcW w:w="646" w:type="dxa"/>
            <w:tcBorders>
              <w:top w:val="nil"/>
              <w:left w:val="nil"/>
              <w:bottom w:val="single" w:sz="4" w:space="0" w:color="auto"/>
              <w:right w:val="single" w:sz="4" w:space="0" w:color="auto"/>
            </w:tcBorders>
            <w:shd w:val="clear" w:color="auto" w:fill="auto"/>
            <w:noWrap/>
            <w:vAlign w:val="bottom"/>
            <w:hideMark/>
          </w:tcPr>
          <w:p w14:paraId="0EFA3C17"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2.5</w:t>
            </w:r>
          </w:p>
        </w:tc>
        <w:tc>
          <w:tcPr>
            <w:tcW w:w="646" w:type="dxa"/>
            <w:tcBorders>
              <w:top w:val="nil"/>
              <w:left w:val="nil"/>
              <w:bottom w:val="single" w:sz="4" w:space="0" w:color="auto"/>
              <w:right w:val="single" w:sz="4" w:space="0" w:color="auto"/>
            </w:tcBorders>
            <w:shd w:val="clear" w:color="auto" w:fill="auto"/>
            <w:noWrap/>
            <w:vAlign w:val="bottom"/>
            <w:hideMark/>
          </w:tcPr>
          <w:p w14:paraId="30DFF1D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2.4</w:t>
            </w:r>
          </w:p>
        </w:tc>
        <w:tc>
          <w:tcPr>
            <w:tcW w:w="647" w:type="dxa"/>
            <w:tcBorders>
              <w:top w:val="nil"/>
              <w:left w:val="nil"/>
              <w:bottom w:val="single" w:sz="4" w:space="0" w:color="auto"/>
              <w:right w:val="single" w:sz="4" w:space="0" w:color="auto"/>
            </w:tcBorders>
            <w:shd w:val="clear" w:color="auto" w:fill="auto"/>
            <w:noWrap/>
            <w:vAlign w:val="bottom"/>
            <w:hideMark/>
          </w:tcPr>
          <w:p w14:paraId="1A4D4A0E"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2.3</w:t>
            </w:r>
          </w:p>
        </w:tc>
        <w:tc>
          <w:tcPr>
            <w:tcW w:w="646" w:type="dxa"/>
            <w:tcBorders>
              <w:top w:val="nil"/>
              <w:left w:val="nil"/>
              <w:bottom w:val="single" w:sz="4" w:space="0" w:color="auto"/>
              <w:right w:val="single" w:sz="4" w:space="0" w:color="auto"/>
            </w:tcBorders>
            <w:shd w:val="clear" w:color="auto" w:fill="auto"/>
            <w:noWrap/>
            <w:vAlign w:val="bottom"/>
            <w:hideMark/>
          </w:tcPr>
          <w:p w14:paraId="221EAE1D"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2.4</w:t>
            </w:r>
          </w:p>
        </w:tc>
        <w:tc>
          <w:tcPr>
            <w:tcW w:w="646" w:type="dxa"/>
            <w:tcBorders>
              <w:top w:val="nil"/>
              <w:left w:val="nil"/>
              <w:bottom w:val="single" w:sz="4" w:space="0" w:color="auto"/>
              <w:right w:val="single" w:sz="4" w:space="0" w:color="auto"/>
            </w:tcBorders>
            <w:shd w:val="clear" w:color="auto" w:fill="auto"/>
            <w:noWrap/>
            <w:vAlign w:val="bottom"/>
            <w:hideMark/>
          </w:tcPr>
          <w:p w14:paraId="0E0A5CC3"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2.6</w:t>
            </w:r>
          </w:p>
        </w:tc>
        <w:tc>
          <w:tcPr>
            <w:tcW w:w="647" w:type="dxa"/>
            <w:tcBorders>
              <w:top w:val="nil"/>
              <w:left w:val="nil"/>
              <w:bottom w:val="single" w:sz="4" w:space="0" w:color="auto"/>
              <w:right w:val="single" w:sz="4" w:space="0" w:color="auto"/>
            </w:tcBorders>
            <w:shd w:val="clear" w:color="auto" w:fill="auto"/>
            <w:noWrap/>
            <w:vAlign w:val="bottom"/>
            <w:hideMark/>
          </w:tcPr>
          <w:p w14:paraId="3E957098"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2.2</w:t>
            </w:r>
          </w:p>
        </w:tc>
        <w:tc>
          <w:tcPr>
            <w:tcW w:w="646" w:type="dxa"/>
            <w:tcBorders>
              <w:top w:val="nil"/>
              <w:left w:val="nil"/>
              <w:bottom w:val="single" w:sz="4" w:space="0" w:color="auto"/>
              <w:right w:val="single" w:sz="4" w:space="0" w:color="auto"/>
            </w:tcBorders>
            <w:shd w:val="clear" w:color="auto" w:fill="auto"/>
            <w:noWrap/>
            <w:vAlign w:val="bottom"/>
            <w:hideMark/>
          </w:tcPr>
          <w:p w14:paraId="060D4333"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2.1</w:t>
            </w:r>
          </w:p>
        </w:tc>
        <w:tc>
          <w:tcPr>
            <w:tcW w:w="647" w:type="dxa"/>
            <w:tcBorders>
              <w:top w:val="nil"/>
              <w:left w:val="nil"/>
              <w:bottom w:val="single" w:sz="4" w:space="0" w:color="auto"/>
              <w:right w:val="single" w:sz="4" w:space="0" w:color="auto"/>
            </w:tcBorders>
            <w:shd w:val="clear" w:color="auto" w:fill="auto"/>
            <w:noWrap/>
            <w:vAlign w:val="bottom"/>
            <w:hideMark/>
          </w:tcPr>
          <w:p w14:paraId="45D7B60C"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3.0</w:t>
            </w:r>
          </w:p>
        </w:tc>
        <w:tc>
          <w:tcPr>
            <w:tcW w:w="900" w:type="dxa"/>
            <w:tcBorders>
              <w:top w:val="nil"/>
              <w:left w:val="nil"/>
              <w:bottom w:val="single" w:sz="4" w:space="0" w:color="auto"/>
              <w:right w:val="single" w:sz="4" w:space="0" w:color="auto"/>
            </w:tcBorders>
            <w:shd w:val="clear" w:color="auto" w:fill="auto"/>
            <w:noWrap/>
            <w:vAlign w:val="bottom"/>
            <w:hideMark/>
          </w:tcPr>
          <w:p w14:paraId="7F6FBEE0" w14:textId="77777777" w:rsidR="00856072" w:rsidRPr="00BA157F" w:rsidRDefault="00856072" w:rsidP="00B42A97">
            <w:pPr>
              <w:jc w:val="both"/>
              <w:rPr>
                <w:rFonts w:ascii="Arial" w:eastAsia="Times New Roman" w:hAnsi="Arial" w:cs="Arial"/>
                <w:color w:val="000000"/>
                <w:sz w:val="18"/>
                <w:szCs w:val="18"/>
              </w:rPr>
            </w:pPr>
            <w:r w:rsidRPr="00BA157F">
              <w:rPr>
                <w:rFonts w:ascii="Arial" w:eastAsia="Times New Roman" w:hAnsi="Arial" w:cs="Arial"/>
                <w:color w:val="000000"/>
                <w:sz w:val="18"/>
                <w:szCs w:val="18"/>
              </w:rPr>
              <w:t>3.3%</w:t>
            </w:r>
          </w:p>
        </w:tc>
      </w:tr>
      <w:tr w:rsidR="00856072" w:rsidRPr="00BA157F" w14:paraId="74BE5405" w14:textId="77777777" w:rsidTr="00B42A97">
        <w:trPr>
          <w:trHeight w:val="228"/>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3F4E1C1"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Romania</w:t>
            </w:r>
          </w:p>
        </w:tc>
        <w:tc>
          <w:tcPr>
            <w:tcW w:w="646" w:type="dxa"/>
            <w:tcBorders>
              <w:top w:val="nil"/>
              <w:left w:val="nil"/>
              <w:bottom w:val="single" w:sz="4" w:space="0" w:color="auto"/>
              <w:right w:val="single" w:sz="4" w:space="0" w:color="auto"/>
            </w:tcBorders>
            <w:shd w:val="clear" w:color="auto" w:fill="auto"/>
            <w:noWrap/>
            <w:vAlign w:val="bottom"/>
            <w:hideMark/>
          </w:tcPr>
          <w:p w14:paraId="54858A2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2.4</w:t>
            </w:r>
          </w:p>
        </w:tc>
        <w:tc>
          <w:tcPr>
            <w:tcW w:w="646" w:type="dxa"/>
            <w:tcBorders>
              <w:top w:val="nil"/>
              <w:left w:val="nil"/>
              <w:bottom w:val="single" w:sz="4" w:space="0" w:color="auto"/>
              <w:right w:val="single" w:sz="4" w:space="0" w:color="auto"/>
            </w:tcBorders>
            <w:shd w:val="clear" w:color="auto" w:fill="auto"/>
            <w:noWrap/>
            <w:vAlign w:val="bottom"/>
            <w:hideMark/>
          </w:tcPr>
          <w:p w14:paraId="22118FE6"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2.4</w:t>
            </w:r>
          </w:p>
        </w:tc>
        <w:tc>
          <w:tcPr>
            <w:tcW w:w="647" w:type="dxa"/>
            <w:tcBorders>
              <w:top w:val="nil"/>
              <w:left w:val="nil"/>
              <w:bottom w:val="single" w:sz="4" w:space="0" w:color="auto"/>
              <w:right w:val="single" w:sz="4" w:space="0" w:color="auto"/>
            </w:tcBorders>
            <w:shd w:val="clear" w:color="auto" w:fill="auto"/>
            <w:noWrap/>
            <w:vAlign w:val="bottom"/>
            <w:hideMark/>
          </w:tcPr>
          <w:p w14:paraId="16CA37F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2.3</w:t>
            </w:r>
          </w:p>
        </w:tc>
        <w:tc>
          <w:tcPr>
            <w:tcW w:w="646" w:type="dxa"/>
            <w:tcBorders>
              <w:top w:val="nil"/>
              <w:left w:val="nil"/>
              <w:bottom w:val="single" w:sz="4" w:space="0" w:color="auto"/>
              <w:right w:val="single" w:sz="4" w:space="0" w:color="auto"/>
            </w:tcBorders>
            <w:shd w:val="clear" w:color="auto" w:fill="auto"/>
            <w:noWrap/>
            <w:vAlign w:val="bottom"/>
            <w:hideMark/>
          </w:tcPr>
          <w:p w14:paraId="66D17DD4"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2.3</w:t>
            </w:r>
          </w:p>
        </w:tc>
        <w:tc>
          <w:tcPr>
            <w:tcW w:w="646" w:type="dxa"/>
            <w:tcBorders>
              <w:top w:val="nil"/>
              <w:left w:val="nil"/>
              <w:bottom w:val="single" w:sz="4" w:space="0" w:color="auto"/>
              <w:right w:val="single" w:sz="4" w:space="0" w:color="auto"/>
            </w:tcBorders>
            <w:shd w:val="clear" w:color="auto" w:fill="auto"/>
            <w:noWrap/>
            <w:vAlign w:val="bottom"/>
            <w:hideMark/>
          </w:tcPr>
          <w:p w14:paraId="0DD52754"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2.0</w:t>
            </w:r>
          </w:p>
        </w:tc>
        <w:tc>
          <w:tcPr>
            <w:tcW w:w="647" w:type="dxa"/>
            <w:tcBorders>
              <w:top w:val="nil"/>
              <w:left w:val="nil"/>
              <w:bottom w:val="single" w:sz="4" w:space="0" w:color="auto"/>
              <w:right w:val="single" w:sz="4" w:space="0" w:color="auto"/>
            </w:tcBorders>
            <w:shd w:val="clear" w:color="auto" w:fill="auto"/>
            <w:noWrap/>
            <w:vAlign w:val="bottom"/>
            <w:hideMark/>
          </w:tcPr>
          <w:p w14:paraId="455277EA"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1.7</w:t>
            </w:r>
          </w:p>
        </w:tc>
        <w:tc>
          <w:tcPr>
            <w:tcW w:w="646" w:type="dxa"/>
            <w:tcBorders>
              <w:top w:val="nil"/>
              <w:left w:val="nil"/>
              <w:bottom w:val="single" w:sz="4" w:space="0" w:color="auto"/>
              <w:right w:val="single" w:sz="4" w:space="0" w:color="auto"/>
            </w:tcBorders>
            <w:shd w:val="clear" w:color="auto" w:fill="auto"/>
            <w:noWrap/>
            <w:vAlign w:val="bottom"/>
            <w:hideMark/>
          </w:tcPr>
          <w:p w14:paraId="07CF20E8"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1.7</w:t>
            </w:r>
          </w:p>
        </w:tc>
        <w:tc>
          <w:tcPr>
            <w:tcW w:w="646" w:type="dxa"/>
            <w:tcBorders>
              <w:top w:val="nil"/>
              <w:left w:val="nil"/>
              <w:bottom w:val="single" w:sz="4" w:space="0" w:color="auto"/>
              <w:right w:val="single" w:sz="4" w:space="0" w:color="auto"/>
            </w:tcBorders>
            <w:shd w:val="clear" w:color="auto" w:fill="auto"/>
            <w:noWrap/>
            <w:vAlign w:val="bottom"/>
            <w:hideMark/>
          </w:tcPr>
          <w:p w14:paraId="302E100A"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1.5</w:t>
            </w:r>
          </w:p>
        </w:tc>
        <w:tc>
          <w:tcPr>
            <w:tcW w:w="647" w:type="dxa"/>
            <w:tcBorders>
              <w:top w:val="nil"/>
              <w:left w:val="nil"/>
              <w:bottom w:val="single" w:sz="4" w:space="0" w:color="auto"/>
              <w:right w:val="single" w:sz="4" w:space="0" w:color="auto"/>
            </w:tcBorders>
            <w:shd w:val="clear" w:color="auto" w:fill="auto"/>
            <w:noWrap/>
            <w:vAlign w:val="bottom"/>
            <w:hideMark/>
          </w:tcPr>
          <w:p w14:paraId="722A2C77"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1.5</w:t>
            </w:r>
          </w:p>
        </w:tc>
        <w:tc>
          <w:tcPr>
            <w:tcW w:w="646" w:type="dxa"/>
            <w:tcBorders>
              <w:top w:val="nil"/>
              <w:left w:val="nil"/>
              <w:bottom w:val="single" w:sz="4" w:space="0" w:color="auto"/>
              <w:right w:val="single" w:sz="4" w:space="0" w:color="auto"/>
            </w:tcBorders>
            <w:shd w:val="clear" w:color="auto" w:fill="auto"/>
            <w:noWrap/>
            <w:vAlign w:val="bottom"/>
            <w:hideMark/>
          </w:tcPr>
          <w:p w14:paraId="56F8D374"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1.7</w:t>
            </w:r>
          </w:p>
        </w:tc>
        <w:tc>
          <w:tcPr>
            <w:tcW w:w="647" w:type="dxa"/>
            <w:tcBorders>
              <w:top w:val="nil"/>
              <w:left w:val="nil"/>
              <w:bottom w:val="single" w:sz="4" w:space="0" w:color="auto"/>
              <w:right w:val="single" w:sz="4" w:space="0" w:color="auto"/>
            </w:tcBorders>
            <w:shd w:val="clear" w:color="auto" w:fill="auto"/>
            <w:noWrap/>
            <w:vAlign w:val="bottom"/>
            <w:hideMark/>
          </w:tcPr>
          <w:p w14:paraId="22D4FDA8"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2.1</w:t>
            </w:r>
          </w:p>
        </w:tc>
        <w:tc>
          <w:tcPr>
            <w:tcW w:w="900" w:type="dxa"/>
            <w:tcBorders>
              <w:top w:val="nil"/>
              <w:left w:val="nil"/>
              <w:bottom w:val="single" w:sz="4" w:space="0" w:color="auto"/>
              <w:right w:val="single" w:sz="4" w:space="0" w:color="auto"/>
            </w:tcBorders>
            <w:shd w:val="clear" w:color="auto" w:fill="auto"/>
            <w:noWrap/>
            <w:vAlign w:val="bottom"/>
            <w:hideMark/>
          </w:tcPr>
          <w:p w14:paraId="6013DAD0" w14:textId="77777777" w:rsidR="00856072" w:rsidRPr="00BA157F" w:rsidRDefault="00856072" w:rsidP="00B42A97">
            <w:pPr>
              <w:jc w:val="both"/>
              <w:rPr>
                <w:rFonts w:ascii="Arial" w:eastAsia="Times New Roman" w:hAnsi="Arial" w:cs="Arial"/>
                <w:color w:val="000000"/>
                <w:sz w:val="18"/>
                <w:szCs w:val="18"/>
              </w:rPr>
            </w:pPr>
            <w:r w:rsidRPr="00BA157F">
              <w:rPr>
                <w:rFonts w:ascii="Arial" w:eastAsia="Times New Roman" w:hAnsi="Arial" w:cs="Arial"/>
                <w:color w:val="000000"/>
                <w:sz w:val="18"/>
                <w:szCs w:val="18"/>
              </w:rPr>
              <w:t>-1.4%</w:t>
            </w:r>
          </w:p>
        </w:tc>
      </w:tr>
      <w:tr w:rsidR="00856072" w:rsidRPr="00BA157F" w14:paraId="2C99A4C1" w14:textId="77777777" w:rsidTr="00B42A97">
        <w:trPr>
          <w:trHeight w:val="228"/>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4AA4AB0"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Ukraine</w:t>
            </w:r>
          </w:p>
        </w:tc>
        <w:tc>
          <w:tcPr>
            <w:tcW w:w="646" w:type="dxa"/>
            <w:tcBorders>
              <w:top w:val="nil"/>
              <w:left w:val="nil"/>
              <w:bottom w:val="single" w:sz="4" w:space="0" w:color="auto"/>
              <w:right w:val="single" w:sz="4" w:space="0" w:color="auto"/>
            </w:tcBorders>
            <w:shd w:val="clear" w:color="auto" w:fill="auto"/>
            <w:noWrap/>
            <w:vAlign w:val="bottom"/>
            <w:hideMark/>
          </w:tcPr>
          <w:p w14:paraId="540019FA"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5.3</w:t>
            </w:r>
          </w:p>
        </w:tc>
        <w:tc>
          <w:tcPr>
            <w:tcW w:w="646" w:type="dxa"/>
            <w:tcBorders>
              <w:top w:val="nil"/>
              <w:left w:val="nil"/>
              <w:bottom w:val="single" w:sz="4" w:space="0" w:color="auto"/>
              <w:right w:val="single" w:sz="4" w:space="0" w:color="auto"/>
            </w:tcBorders>
            <w:shd w:val="clear" w:color="auto" w:fill="auto"/>
            <w:noWrap/>
            <w:vAlign w:val="bottom"/>
            <w:hideMark/>
          </w:tcPr>
          <w:p w14:paraId="22F17612"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4.5</w:t>
            </w:r>
          </w:p>
        </w:tc>
        <w:tc>
          <w:tcPr>
            <w:tcW w:w="647" w:type="dxa"/>
            <w:tcBorders>
              <w:top w:val="nil"/>
              <w:left w:val="nil"/>
              <w:bottom w:val="single" w:sz="4" w:space="0" w:color="auto"/>
              <w:right w:val="single" w:sz="4" w:space="0" w:color="auto"/>
            </w:tcBorders>
            <w:shd w:val="clear" w:color="auto" w:fill="auto"/>
            <w:noWrap/>
            <w:vAlign w:val="bottom"/>
            <w:hideMark/>
          </w:tcPr>
          <w:p w14:paraId="244B59BF"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5.6</w:t>
            </w:r>
          </w:p>
        </w:tc>
        <w:tc>
          <w:tcPr>
            <w:tcW w:w="646" w:type="dxa"/>
            <w:tcBorders>
              <w:top w:val="nil"/>
              <w:left w:val="nil"/>
              <w:bottom w:val="single" w:sz="4" w:space="0" w:color="auto"/>
              <w:right w:val="single" w:sz="4" w:space="0" w:color="auto"/>
            </w:tcBorders>
            <w:shd w:val="clear" w:color="auto" w:fill="auto"/>
            <w:noWrap/>
            <w:vAlign w:val="bottom"/>
            <w:hideMark/>
          </w:tcPr>
          <w:p w14:paraId="79BEB99E"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5.6</w:t>
            </w:r>
          </w:p>
        </w:tc>
        <w:tc>
          <w:tcPr>
            <w:tcW w:w="646" w:type="dxa"/>
            <w:tcBorders>
              <w:top w:val="nil"/>
              <w:left w:val="nil"/>
              <w:bottom w:val="single" w:sz="4" w:space="0" w:color="auto"/>
              <w:right w:val="single" w:sz="4" w:space="0" w:color="auto"/>
            </w:tcBorders>
            <w:shd w:val="clear" w:color="auto" w:fill="auto"/>
            <w:noWrap/>
            <w:vAlign w:val="bottom"/>
            <w:hideMark/>
          </w:tcPr>
          <w:p w14:paraId="24E3DC4F"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5.1</w:t>
            </w:r>
          </w:p>
        </w:tc>
        <w:tc>
          <w:tcPr>
            <w:tcW w:w="647" w:type="dxa"/>
            <w:tcBorders>
              <w:top w:val="nil"/>
              <w:left w:val="nil"/>
              <w:bottom w:val="single" w:sz="4" w:space="0" w:color="auto"/>
              <w:right w:val="single" w:sz="4" w:space="0" w:color="auto"/>
            </w:tcBorders>
            <w:shd w:val="clear" w:color="auto" w:fill="auto"/>
            <w:noWrap/>
            <w:vAlign w:val="bottom"/>
            <w:hideMark/>
          </w:tcPr>
          <w:p w14:paraId="54878A8E"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6.9</w:t>
            </w:r>
          </w:p>
        </w:tc>
        <w:tc>
          <w:tcPr>
            <w:tcW w:w="646" w:type="dxa"/>
            <w:tcBorders>
              <w:top w:val="nil"/>
              <w:left w:val="nil"/>
              <w:bottom w:val="single" w:sz="4" w:space="0" w:color="auto"/>
              <w:right w:val="single" w:sz="4" w:space="0" w:color="auto"/>
            </w:tcBorders>
            <w:shd w:val="clear" w:color="auto" w:fill="auto"/>
            <w:noWrap/>
            <w:vAlign w:val="bottom"/>
            <w:hideMark/>
          </w:tcPr>
          <w:p w14:paraId="6EDB4AD7"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6.9</w:t>
            </w:r>
          </w:p>
        </w:tc>
        <w:tc>
          <w:tcPr>
            <w:tcW w:w="646" w:type="dxa"/>
            <w:tcBorders>
              <w:top w:val="nil"/>
              <w:left w:val="nil"/>
              <w:bottom w:val="single" w:sz="4" w:space="0" w:color="auto"/>
              <w:right w:val="single" w:sz="4" w:space="0" w:color="auto"/>
            </w:tcBorders>
            <w:shd w:val="clear" w:color="auto" w:fill="auto"/>
            <w:noWrap/>
            <w:vAlign w:val="bottom"/>
            <w:hideMark/>
          </w:tcPr>
          <w:p w14:paraId="6DD31177"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6.9</w:t>
            </w:r>
          </w:p>
        </w:tc>
        <w:tc>
          <w:tcPr>
            <w:tcW w:w="647" w:type="dxa"/>
            <w:tcBorders>
              <w:top w:val="nil"/>
              <w:left w:val="nil"/>
              <w:bottom w:val="single" w:sz="4" w:space="0" w:color="auto"/>
              <w:right w:val="single" w:sz="4" w:space="0" w:color="auto"/>
            </w:tcBorders>
            <w:shd w:val="clear" w:color="auto" w:fill="auto"/>
            <w:noWrap/>
            <w:vAlign w:val="bottom"/>
            <w:hideMark/>
          </w:tcPr>
          <w:p w14:paraId="5551E9B5"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6.9</w:t>
            </w:r>
          </w:p>
        </w:tc>
        <w:tc>
          <w:tcPr>
            <w:tcW w:w="646" w:type="dxa"/>
            <w:tcBorders>
              <w:top w:val="nil"/>
              <w:left w:val="nil"/>
              <w:bottom w:val="single" w:sz="4" w:space="0" w:color="auto"/>
              <w:right w:val="single" w:sz="4" w:space="0" w:color="auto"/>
            </w:tcBorders>
            <w:shd w:val="clear" w:color="auto" w:fill="auto"/>
            <w:noWrap/>
            <w:vAlign w:val="bottom"/>
            <w:hideMark/>
          </w:tcPr>
          <w:p w14:paraId="427F98C0"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6.9</w:t>
            </w:r>
          </w:p>
        </w:tc>
        <w:tc>
          <w:tcPr>
            <w:tcW w:w="647" w:type="dxa"/>
            <w:tcBorders>
              <w:top w:val="nil"/>
              <w:left w:val="nil"/>
              <w:bottom w:val="single" w:sz="4" w:space="0" w:color="auto"/>
              <w:right w:val="single" w:sz="4" w:space="0" w:color="auto"/>
            </w:tcBorders>
            <w:shd w:val="clear" w:color="auto" w:fill="auto"/>
            <w:noWrap/>
            <w:vAlign w:val="bottom"/>
            <w:hideMark/>
          </w:tcPr>
          <w:p w14:paraId="3413C8FB" w14:textId="77777777" w:rsidR="00856072" w:rsidRPr="00BA157F" w:rsidRDefault="00856072" w:rsidP="00B42A97">
            <w:pPr>
              <w:jc w:val="both"/>
              <w:rPr>
                <w:rFonts w:ascii="Arial" w:eastAsia="Times New Roman" w:hAnsi="Arial" w:cs="Arial"/>
                <w:sz w:val="18"/>
                <w:szCs w:val="18"/>
              </w:rPr>
            </w:pPr>
            <w:r w:rsidRPr="00BA157F">
              <w:rPr>
                <w:rFonts w:ascii="Arial" w:eastAsia="Times New Roman" w:hAnsi="Arial" w:cs="Arial"/>
                <w:sz w:val="18"/>
                <w:szCs w:val="18"/>
              </w:rPr>
              <w:t>6.9</w:t>
            </w:r>
          </w:p>
        </w:tc>
        <w:tc>
          <w:tcPr>
            <w:tcW w:w="900" w:type="dxa"/>
            <w:tcBorders>
              <w:top w:val="nil"/>
              <w:left w:val="nil"/>
              <w:bottom w:val="single" w:sz="4" w:space="0" w:color="auto"/>
              <w:right w:val="single" w:sz="4" w:space="0" w:color="auto"/>
            </w:tcBorders>
            <w:shd w:val="clear" w:color="auto" w:fill="auto"/>
            <w:noWrap/>
            <w:vAlign w:val="bottom"/>
            <w:hideMark/>
          </w:tcPr>
          <w:p w14:paraId="761206BE" w14:textId="77777777" w:rsidR="00856072" w:rsidRPr="00BA157F" w:rsidRDefault="00856072" w:rsidP="00B42A97">
            <w:pPr>
              <w:jc w:val="both"/>
              <w:rPr>
                <w:rFonts w:ascii="Arial" w:eastAsia="Times New Roman" w:hAnsi="Arial" w:cs="Arial"/>
                <w:color w:val="000000"/>
                <w:sz w:val="18"/>
                <w:szCs w:val="18"/>
              </w:rPr>
            </w:pPr>
            <w:r w:rsidRPr="00BA157F">
              <w:rPr>
                <w:rFonts w:ascii="Arial" w:eastAsia="Times New Roman" w:hAnsi="Arial" w:cs="Arial"/>
                <w:color w:val="000000"/>
                <w:sz w:val="18"/>
                <w:szCs w:val="18"/>
              </w:rPr>
              <w:t>2.7%</w:t>
            </w:r>
          </w:p>
        </w:tc>
      </w:tr>
    </w:tbl>
    <w:p w14:paraId="367C767A" w14:textId="429EB9C2" w:rsidR="00BB08B0" w:rsidRDefault="00BB08B0" w:rsidP="00104135">
      <w:pPr>
        <w:rPr>
          <w:lang w:eastAsia="ko-KR"/>
        </w:rPr>
      </w:pPr>
    </w:p>
    <w:p w14:paraId="32C1FA8E" w14:textId="77777777" w:rsidR="00BB08B0" w:rsidRDefault="00BB08B0" w:rsidP="00104135">
      <w:pPr>
        <w:keepNext/>
      </w:pPr>
      <w:r>
        <w:rPr>
          <w:noProof/>
          <w:lang w:eastAsia="en-US"/>
        </w:rPr>
        <w:drawing>
          <wp:inline distT="0" distB="0" distL="0" distR="0" wp14:anchorId="64825E36" wp14:editId="4D1B7EF9">
            <wp:extent cx="5867400" cy="3048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oach productivity.jpg"/>
                    <pic:cNvPicPr/>
                  </pic:nvPicPr>
                  <pic:blipFill>
                    <a:blip r:embed="rId49">
                      <a:extLst>
                        <a:ext uri="{28A0092B-C50C-407E-A947-70E740481C1C}">
                          <a14:useLocalDpi xmlns:a14="http://schemas.microsoft.com/office/drawing/2010/main" val="0"/>
                        </a:ext>
                      </a:extLst>
                    </a:blip>
                    <a:stretch>
                      <a:fillRect/>
                    </a:stretch>
                  </pic:blipFill>
                  <pic:spPr>
                    <a:xfrm>
                      <a:off x="0" y="0"/>
                      <a:ext cx="5867400" cy="3048000"/>
                    </a:xfrm>
                    <a:prstGeom prst="rect">
                      <a:avLst/>
                    </a:prstGeom>
                  </pic:spPr>
                </pic:pic>
              </a:graphicData>
            </a:graphic>
          </wp:inline>
        </w:drawing>
      </w:r>
    </w:p>
    <w:p w14:paraId="5E491C5E" w14:textId="452FF52B" w:rsidR="00BB08B0" w:rsidRPr="00120F4A" w:rsidRDefault="00BB08B0" w:rsidP="0037102A">
      <w:pPr>
        <w:pStyle w:val="Caption"/>
      </w:pPr>
      <w:bookmarkStart w:id="74" w:name="_Toc493198823"/>
      <w:r w:rsidRPr="0037102A">
        <w:t xml:space="preserve">Figure </w:t>
      </w:r>
      <w:fldSimple w:instr=" SEQ Figure \* ARABIC ">
        <w:r w:rsidR="00D52BDE" w:rsidRPr="00DC411F">
          <w:t>39</w:t>
        </w:r>
      </w:fldSimple>
      <w:r w:rsidRPr="00120F4A">
        <w:t>.  Coach productivity (million passenger-kilometers/coach)</w:t>
      </w:r>
      <w:bookmarkEnd w:id="74"/>
    </w:p>
    <w:p w14:paraId="19EC4C66" w14:textId="042274D5" w:rsidR="00856072" w:rsidRPr="00B70765" w:rsidRDefault="00856072" w:rsidP="00856072">
      <w:pPr>
        <w:pStyle w:val="Caption"/>
        <w:jc w:val="both"/>
        <w:rPr>
          <w:rFonts w:ascii="Times New Roman" w:hAnsi="Times New Roman" w:cs="Times New Roman"/>
          <w:b/>
          <w:i w:val="0"/>
          <w:szCs w:val="22"/>
        </w:rPr>
      </w:pPr>
    </w:p>
    <w:p w14:paraId="193BA785" w14:textId="77777777" w:rsidR="00856072" w:rsidRDefault="00856072" w:rsidP="00856072">
      <w:pPr>
        <w:tabs>
          <w:tab w:val="left" w:pos="9360"/>
        </w:tabs>
        <w:jc w:val="both"/>
        <w:rPr>
          <w:szCs w:val="24"/>
        </w:rPr>
      </w:pPr>
    </w:p>
    <w:p w14:paraId="20965137" w14:textId="5310F59E" w:rsidR="00856072" w:rsidRDefault="00E47A10" w:rsidP="00856072">
      <w:pPr>
        <w:tabs>
          <w:tab w:val="left" w:pos="9360"/>
        </w:tabs>
        <w:jc w:val="both"/>
        <w:rPr>
          <w:szCs w:val="24"/>
        </w:rPr>
      </w:pPr>
      <w:r>
        <w:rPr>
          <w:szCs w:val="24"/>
        </w:rPr>
        <w:t xml:space="preserve">Figure </w:t>
      </w:r>
      <w:r w:rsidR="0096453A">
        <w:rPr>
          <w:szCs w:val="24"/>
        </w:rPr>
        <w:t>40</w:t>
      </w:r>
      <w:r>
        <w:rPr>
          <w:szCs w:val="24"/>
        </w:rPr>
        <w:t xml:space="preserve"> shows how the railways in the comparison group </w:t>
      </w:r>
      <w:r w:rsidR="00002BAB">
        <w:rPr>
          <w:szCs w:val="24"/>
        </w:rPr>
        <w:t>performed i</w:t>
      </w:r>
      <w:r w:rsidR="00856072">
        <w:rPr>
          <w:szCs w:val="24"/>
        </w:rPr>
        <w:t>n 2015</w:t>
      </w:r>
      <w:r w:rsidR="00002BAB">
        <w:rPr>
          <w:szCs w:val="24"/>
        </w:rPr>
        <w:t>.  T</w:t>
      </w:r>
      <w:r w:rsidR="00102BE2">
        <w:rPr>
          <w:szCs w:val="24"/>
        </w:rPr>
        <w:t>he productivity of BCh</w:t>
      </w:r>
      <w:r w:rsidR="00856072">
        <w:rPr>
          <w:szCs w:val="24"/>
        </w:rPr>
        <w:t xml:space="preserve"> was estimated </w:t>
      </w:r>
      <w:r w:rsidR="00002BAB">
        <w:rPr>
          <w:szCs w:val="24"/>
        </w:rPr>
        <w:t>to be</w:t>
      </w:r>
      <w:r w:rsidR="00856072">
        <w:rPr>
          <w:szCs w:val="24"/>
        </w:rPr>
        <w:t xml:space="preserve"> 2.42 million pass</w:t>
      </w:r>
      <w:r w:rsidR="00002BAB">
        <w:rPr>
          <w:szCs w:val="24"/>
        </w:rPr>
        <w:t>-k</w:t>
      </w:r>
      <w:r w:rsidR="00856072">
        <w:rPr>
          <w:szCs w:val="24"/>
        </w:rPr>
        <w:t>m</w:t>
      </w:r>
      <w:r w:rsidR="00002BAB">
        <w:rPr>
          <w:szCs w:val="24"/>
        </w:rPr>
        <w:t xml:space="preserve">.  Significantly </w:t>
      </w:r>
      <w:r w:rsidR="00856072">
        <w:rPr>
          <w:szCs w:val="24"/>
        </w:rPr>
        <w:t xml:space="preserve">lower than neighbor countries like Ukraine </w:t>
      </w:r>
      <w:r w:rsidR="00002BAB">
        <w:rPr>
          <w:szCs w:val="24"/>
        </w:rPr>
        <w:t>(</w:t>
      </w:r>
      <w:r w:rsidR="00856072">
        <w:rPr>
          <w:szCs w:val="24"/>
        </w:rPr>
        <w:t>6.91</w:t>
      </w:r>
      <w:r w:rsidR="00002BAB">
        <w:rPr>
          <w:szCs w:val="24"/>
        </w:rPr>
        <w:t>)</w:t>
      </w:r>
      <w:r w:rsidR="00856072">
        <w:rPr>
          <w:szCs w:val="24"/>
        </w:rPr>
        <w:t xml:space="preserve">, Poland </w:t>
      </w:r>
      <w:r w:rsidR="00002BAB">
        <w:rPr>
          <w:szCs w:val="24"/>
        </w:rPr>
        <w:t>(</w:t>
      </w:r>
      <w:r w:rsidR="00856072">
        <w:rPr>
          <w:szCs w:val="24"/>
        </w:rPr>
        <w:t>2.99</w:t>
      </w:r>
      <w:r w:rsidR="00002BAB">
        <w:rPr>
          <w:szCs w:val="24"/>
        </w:rPr>
        <w:t>)</w:t>
      </w:r>
      <w:r w:rsidR="00856072">
        <w:rPr>
          <w:szCs w:val="24"/>
        </w:rPr>
        <w:t xml:space="preserve"> </w:t>
      </w:r>
      <w:r w:rsidR="00002BAB">
        <w:rPr>
          <w:szCs w:val="24"/>
        </w:rPr>
        <w:t>or</w:t>
      </w:r>
      <w:r w:rsidR="00856072">
        <w:rPr>
          <w:szCs w:val="24"/>
        </w:rPr>
        <w:t xml:space="preserve"> Germany </w:t>
      </w:r>
      <w:r w:rsidR="00002BAB">
        <w:rPr>
          <w:szCs w:val="24"/>
        </w:rPr>
        <w:t>(</w:t>
      </w:r>
      <w:r w:rsidR="00856072">
        <w:rPr>
          <w:szCs w:val="24"/>
        </w:rPr>
        <w:t>4.17</w:t>
      </w:r>
      <w:r w:rsidR="00002BAB">
        <w:rPr>
          <w:szCs w:val="24"/>
        </w:rPr>
        <w:t>)</w:t>
      </w:r>
      <w:r w:rsidR="00856072">
        <w:rPr>
          <w:szCs w:val="24"/>
        </w:rPr>
        <w:t>.</w:t>
      </w:r>
      <w:r w:rsidR="00002BAB">
        <w:rPr>
          <w:szCs w:val="24"/>
        </w:rPr>
        <w:t xml:space="preserve">  A fact to highlight, is that most railways in the CIS and EU, included in the c</w:t>
      </w:r>
      <w:r w:rsidR="00102BE2">
        <w:rPr>
          <w:szCs w:val="24"/>
        </w:rPr>
        <w:t>omparison group, outperformed BCh</w:t>
      </w:r>
      <w:r w:rsidR="00002BAB">
        <w:rPr>
          <w:szCs w:val="24"/>
        </w:rPr>
        <w:t xml:space="preserve"> on this measure.</w:t>
      </w:r>
    </w:p>
    <w:p w14:paraId="41B671CA" w14:textId="77777777" w:rsidR="00856072" w:rsidRDefault="00856072" w:rsidP="00856072">
      <w:pPr>
        <w:tabs>
          <w:tab w:val="left" w:pos="9360"/>
        </w:tabs>
        <w:jc w:val="both"/>
        <w:rPr>
          <w:szCs w:val="24"/>
        </w:rPr>
      </w:pPr>
    </w:p>
    <w:p w14:paraId="65D4BA61" w14:textId="77777777" w:rsidR="00E47A10" w:rsidRDefault="00E47A10" w:rsidP="00104135">
      <w:pPr>
        <w:keepNext/>
        <w:tabs>
          <w:tab w:val="left" w:pos="9360"/>
        </w:tabs>
        <w:jc w:val="both"/>
      </w:pPr>
      <w:r>
        <w:rPr>
          <w:b/>
          <w:noProof/>
          <w:szCs w:val="24"/>
          <w:lang w:eastAsia="en-US"/>
        </w:rPr>
        <w:drawing>
          <wp:inline distT="0" distB="0" distL="0" distR="0" wp14:anchorId="65DE1295" wp14:editId="32E2FFCF">
            <wp:extent cx="4572000" cy="27527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ach productivity in 2015.jpg"/>
                    <pic:cNvPicPr/>
                  </pic:nvPicPr>
                  <pic:blipFill>
                    <a:blip r:embed="rId50">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41E05033" w14:textId="48060D86" w:rsidR="00856072" w:rsidRDefault="00E47A10" w:rsidP="00104135">
      <w:pPr>
        <w:pStyle w:val="Caption"/>
        <w:jc w:val="both"/>
      </w:pPr>
      <w:bookmarkStart w:id="75" w:name="_Toc493198824"/>
      <w:r>
        <w:t xml:space="preserve">Figure </w:t>
      </w:r>
      <w:fldSimple w:instr=" SEQ Figure \* ARABIC ">
        <w:r w:rsidR="00D52BDE">
          <w:rPr>
            <w:noProof/>
          </w:rPr>
          <w:t>40</w:t>
        </w:r>
      </w:fldSimple>
      <w:r>
        <w:t xml:space="preserve">.  </w:t>
      </w:r>
      <w:r w:rsidRPr="00244FF4">
        <w:t>Coach</w:t>
      </w:r>
      <w:r>
        <w:t xml:space="preserve"> productivity</w:t>
      </w:r>
      <w:r w:rsidRPr="00244FF4">
        <w:t xml:space="preserve"> in 2015 (mil</w:t>
      </w:r>
      <w:r>
        <w:t>lion</w:t>
      </w:r>
      <w:r w:rsidRPr="00244FF4">
        <w:t xml:space="preserve"> </w:t>
      </w:r>
      <w:r>
        <w:t>p</w:t>
      </w:r>
      <w:r w:rsidRPr="00244FF4">
        <w:t>assenger</w:t>
      </w:r>
      <w:r>
        <w:t>-kilometer</w:t>
      </w:r>
      <w:r w:rsidRPr="00244FF4">
        <w:t xml:space="preserve"> per coach)</w:t>
      </w:r>
      <w:bookmarkEnd w:id="75"/>
    </w:p>
    <w:p w14:paraId="2B41A44C" w14:textId="77777777" w:rsidR="0079285D" w:rsidRPr="00DC411F" w:rsidRDefault="0079285D" w:rsidP="00DC411F"/>
    <w:p w14:paraId="55718C91" w14:textId="395D8E9D" w:rsidR="00856072" w:rsidRDefault="00A5510A" w:rsidP="00104135">
      <w:pPr>
        <w:pStyle w:val="Heading3"/>
      </w:pPr>
      <w:bookmarkStart w:id="76" w:name="_Toc519589449"/>
      <w:r>
        <w:t xml:space="preserve">2.33 </w:t>
      </w:r>
      <w:r w:rsidR="00261C52">
        <w:t xml:space="preserve">Freight </w:t>
      </w:r>
      <w:bookmarkStart w:id="77" w:name="_Toc479859999"/>
      <w:r w:rsidR="00856072">
        <w:t xml:space="preserve">Wagon </w:t>
      </w:r>
      <w:r w:rsidR="00261C52">
        <w:t>P</w:t>
      </w:r>
      <w:r w:rsidR="00856072">
        <w:t>roductivity</w:t>
      </w:r>
      <w:bookmarkEnd w:id="76"/>
      <w:bookmarkEnd w:id="77"/>
    </w:p>
    <w:p w14:paraId="002A80EE" w14:textId="77777777" w:rsidR="00A41956" w:rsidRDefault="00A41956" w:rsidP="00A41956"/>
    <w:p w14:paraId="3BDCC2E6" w14:textId="121F34EE" w:rsidR="009E0F18" w:rsidRDefault="009E0F18" w:rsidP="00A41956">
      <w:r>
        <w:t>For freight, equipment productivity is measured by dividing the freight traffic</w:t>
      </w:r>
      <w:r w:rsidR="005315B5">
        <w:t xml:space="preserve"> units by the number of </w:t>
      </w:r>
      <w:r>
        <w:t xml:space="preserve">wagons.  </w:t>
      </w:r>
      <w:r w:rsidR="005315B5">
        <w:t xml:space="preserve">CIS countries have higher wagon productivity than EU </w:t>
      </w:r>
      <w:r w:rsidR="00102BE2">
        <w:t>countries.  BCh</w:t>
      </w:r>
      <w:r w:rsidR="005315B5">
        <w:t xml:space="preserve"> is only below Kazakhstan and Lithuania, and slightly higher </w:t>
      </w:r>
      <w:r w:rsidR="00102BE2">
        <w:t>than the Ukraine.  While BCh</w:t>
      </w:r>
      <w:r w:rsidR="005315B5">
        <w:t xml:space="preserve"> compares well against other regional railways, similar to other operating and financial indicators, wagon productivity shows a continuous gradual decline.   </w:t>
      </w:r>
    </w:p>
    <w:p w14:paraId="1EBC0CB6" w14:textId="0C73E520" w:rsidR="009E0F18" w:rsidRDefault="00CE5DC3" w:rsidP="00104135">
      <w:pPr>
        <w:keepNext/>
      </w:pPr>
      <w:r>
        <w:rPr>
          <w:noProof/>
          <w:lang w:eastAsia="en-US"/>
        </w:rPr>
        <w:lastRenderedPageBreak/>
        <w:drawing>
          <wp:inline distT="0" distB="0" distL="0" distR="0" wp14:anchorId="5529A3E3" wp14:editId="2923971D">
            <wp:extent cx="4572000" cy="2743200"/>
            <wp:effectExtent l="0" t="0" r="0" b="0"/>
            <wp:docPr id="1" name="Chart 1">
              <a:extLst xmlns:a="http://schemas.openxmlformats.org/drawingml/2006/main">
                <a:ext uri="{FF2B5EF4-FFF2-40B4-BE49-F238E27FC236}">
                  <a16:creationId xmlns:a16="http://schemas.microsoft.com/office/drawing/2014/main" id="{C90D74AE-C212-48A8-AFF2-DBA8BCB73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9E0F18">
        <w:rPr>
          <w:noProof/>
          <w:lang w:eastAsia="en-US"/>
        </w:rPr>
        <w:drawing>
          <wp:inline distT="0" distB="0" distL="0" distR="0" wp14:anchorId="4523BFC2" wp14:editId="497C6A83">
            <wp:extent cx="4838700" cy="27527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reight wagon productivity by country.jpg"/>
                    <pic:cNvPicPr/>
                  </pic:nvPicPr>
                  <pic:blipFill>
                    <a:blip r:embed="rId52">
                      <a:extLst>
                        <a:ext uri="{28A0092B-C50C-407E-A947-70E740481C1C}">
                          <a14:useLocalDpi xmlns:a14="http://schemas.microsoft.com/office/drawing/2010/main" val="0"/>
                        </a:ext>
                      </a:extLst>
                    </a:blip>
                    <a:stretch>
                      <a:fillRect/>
                    </a:stretch>
                  </pic:blipFill>
                  <pic:spPr>
                    <a:xfrm>
                      <a:off x="0" y="0"/>
                      <a:ext cx="4838700" cy="2752725"/>
                    </a:xfrm>
                    <a:prstGeom prst="rect">
                      <a:avLst/>
                    </a:prstGeom>
                  </pic:spPr>
                </pic:pic>
              </a:graphicData>
            </a:graphic>
          </wp:inline>
        </w:drawing>
      </w:r>
    </w:p>
    <w:p w14:paraId="5F7F4008" w14:textId="3188151A" w:rsidR="009E0F18" w:rsidRDefault="009E0F18" w:rsidP="00104135">
      <w:pPr>
        <w:pStyle w:val="Caption"/>
      </w:pPr>
      <w:bookmarkStart w:id="78" w:name="_Toc493198825"/>
      <w:r>
        <w:t xml:space="preserve">Figure </w:t>
      </w:r>
      <w:fldSimple w:instr=" SEQ Figure \* ARABIC ">
        <w:r w:rsidR="00D52BDE">
          <w:rPr>
            <w:noProof/>
          </w:rPr>
          <w:t>41</w:t>
        </w:r>
      </w:fldSimple>
      <w:r>
        <w:t xml:space="preserve">.  Freight Wagon Productivity by Country (million </w:t>
      </w:r>
      <w:r w:rsidR="002D37A0">
        <w:t>tons</w:t>
      </w:r>
      <w:r>
        <w:t>-kilometers per wagon)</w:t>
      </w:r>
      <w:bookmarkEnd w:id="78"/>
    </w:p>
    <w:p w14:paraId="177C36F4" w14:textId="77777777" w:rsidR="0079285D" w:rsidRDefault="0079285D" w:rsidP="00A41956"/>
    <w:p w14:paraId="79A0CD4D" w14:textId="06B7C371" w:rsidR="00A41956" w:rsidRDefault="00D43FD7" w:rsidP="00A41956">
      <w:r>
        <w:t>As noted above, BCh</w:t>
      </w:r>
      <w:r w:rsidR="00974F76">
        <w:t>’s freight density is significantly higher than in its EU comparators.  As freight tkm are used to estimate productivity, it is to be expected that wagon produc</w:t>
      </w:r>
      <w:r>
        <w:t>tivity will also be larger in BCh</w:t>
      </w:r>
      <w:r w:rsidR="00974F76">
        <w:t>.  However, the magnitude in the difference is not as large.  This</w:t>
      </w:r>
      <w:r>
        <w:t xml:space="preserve"> means that it is likely that BCh</w:t>
      </w:r>
      <w:r w:rsidR="00974F76">
        <w:t xml:space="preserve"> has a</w:t>
      </w:r>
      <w:r w:rsidR="0096453A">
        <w:t>n oversized</w:t>
      </w:r>
      <w:r w:rsidR="00974F76">
        <w:t xml:space="preserve"> wagon fleet.  Figure </w:t>
      </w:r>
      <w:r w:rsidR="0096453A">
        <w:t>42</w:t>
      </w:r>
      <w:r w:rsidR="00974F76">
        <w:t xml:space="preserve"> below shows the number of</w:t>
      </w:r>
      <w:r w:rsidR="00A41956" w:rsidRPr="0018460E">
        <w:t xml:space="preserve"> freight wagons </w:t>
      </w:r>
      <w:r w:rsidR="00974F76">
        <w:t>i</w:t>
      </w:r>
      <w:r>
        <w:t>n BCh</w:t>
      </w:r>
      <w:r w:rsidR="00974F76">
        <w:t xml:space="preserve"> from 2010 to 2015.  As can be seen below, the fleet </w:t>
      </w:r>
      <w:r w:rsidR="00A41956" w:rsidRPr="0018460E">
        <w:t xml:space="preserve">remained stable </w:t>
      </w:r>
      <w:r w:rsidR="00974F76">
        <w:t xml:space="preserve">at </w:t>
      </w:r>
      <w:r w:rsidR="00A41956" w:rsidRPr="0018460E">
        <w:t>around 30,000 units</w:t>
      </w:r>
      <w:r w:rsidR="00974F76">
        <w:t>, up fro</w:t>
      </w:r>
      <w:r w:rsidR="00C75B33">
        <w:t>m 25,000 in 2010.  Therefore, BCh</w:t>
      </w:r>
      <w:r w:rsidR="00974F76">
        <w:t xml:space="preserve"> has not been able to adjust its rolling stock to the recent demand for freight and it has lost wagon productivity.</w:t>
      </w:r>
    </w:p>
    <w:p w14:paraId="189BE5EA" w14:textId="77777777" w:rsidR="00974F76" w:rsidRDefault="00974F76" w:rsidP="00A41956"/>
    <w:p w14:paraId="34C4BAB5" w14:textId="60706CB5" w:rsidR="005315B5" w:rsidRDefault="005315B5" w:rsidP="00104135">
      <w:pPr>
        <w:keepNext/>
      </w:pPr>
      <w:r>
        <w:rPr>
          <w:noProof/>
          <w:lang w:eastAsia="en-US"/>
        </w:rPr>
        <w:lastRenderedPageBreak/>
        <w:drawing>
          <wp:inline distT="0" distB="0" distL="0" distR="0" wp14:anchorId="11145D8A" wp14:editId="450EF3EA">
            <wp:extent cx="4238625" cy="21717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R freight wagons 2010-2015.jpg"/>
                    <pic:cNvPicPr/>
                  </pic:nvPicPr>
                  <pic:blipFill>
                    <a:blip r:embed="rId53">
                      <a:extLst>
                        <a:ext uri="{28A0092B-C50C-407E-A947-70E740481C1C}">
                          <a14:useLocalDpi xmlns:a14="http://schemas.microsoft.com/office/drawing/2010/main" val="0"/>
                        </a:ext>
                      </a:extLst>
                    </a:blip>
                    <a:stretch>
                      <a:fillRect/>
                    </a:stretch>
                  </pic:blipFill>
                  <pic:spPr>
                    <a:xfrm>
                      <a:off x="0" y="0"/>
                      <a:ext cx="4238625" cy="2171700"/>
                    </a:xfrm>
                    <a:prstGeom prst="rect">
                      <a:avLst/>
                    </a:prstGeom>
                  </pic:spPr>
                </pic:pic>
              </a:graphicData>
            </a:graphic>
          </wp:inline>
        </w:drawing>
      </w:r>
    </w:p>
    <w:p w14:paraId="28F0EE93" w14:textId="68D14725" w:rsidR="00A41956" w:rsidRDefault="005315B5" w:rsidP="00104135">
      <w:pPr>
        <w:pStyle w:val="Caption"/>
      </w:pPr>
      <w:bookmarkStart w:id="79" w:name="_Toc493198826"/>
      <w:r>
        <w:t xml:space="preserve">Figure </w:t>
      </w:r>
      <w:fldSimple w:instr=" SEQ Figure \* ARABIC ">
        <w:r w:rsidR="00D52BDE">
          <w:rPr>
            <w:noProof/>
          </w:rPr>
          <w:t>42</w:t>
        </w:r>
      </w:fldSimple>
      <w:r w:rsidR="00C75B33">
        <w:t>.  BCh</w:t>
      </w:r>
      <w:r>
        <w:t xml:space="preserve"> Freight Wagons (2010-2015)</w:t>
      </w:r>
      <w:bookmarkEnd w:id="79"/>
    </w:p>
    <w:p w14:paraId="4709B717" w14:textId="77777777" w:rsidR="0079285D" w:rsidRDefault="0079285D" w:rsidP="00104135">
      <w:pPr>
        <w:keepNext/>
        <w:tabs>
          <w:tab w:val="left" w:pos="9360"/>
        </w:tabs>
        <w:jc w:val="both"/>
      </w:pPr>
    </w:p>
    <w:p w14:paraId="661D203D" w14:textId="1DE0E613" w:rsidR="002D1413" w:rsidRDefault="00974F76" w:rsidP="00104135">
      <w:pPr>
        <w:keepNext/>
        <w:tabs>
          <w:tab w:val="left" w:pos="9360"/>
        </w:tabs>
        <w:jc w:val="both"/>
      </w:pPr>
      <w:r>
        <w:t xml:space="preserve">A logical inquire </w:t>
      </w:r>
      <w:r w:rsidR="004A21E9">
        <w:t>to derive</w:t>
      </w:r>
      <w:r>
        <w:t xml:space="preserve"> from this f</w:t>
      </w:r>
      <w:r w:rsidR="00C75B33">
        <w:t>inding, is whether the age of BCh</w:t>
      </w:r>
      <w:r>
        <w:t>’s fleet warrants a readjustment on its size and composition.  It is possible that this is a good time to rationalize its fleet given the current market conditions and its productivity</w:t>
      </w:r>
      <w:r w:rsidR="004A21E9">
        <w:t xml:space="preserve"> performance, allowing the railway to </w:t>
      </w:r>
      <w:r>
        <w:t xml:space="preserve">position </w:t>
      </w:r>
      <w:r w:rsidR="004A21E9">
        <w:t>itself</w:t>
      </w:r>
      <w:r>
        <w:t xml:space="preserve"> for a more efficient operation.  </w:t>
      </w:r>
      <w:r w:rsidR="00867092">
        <w:t>A second question to consider is whether current wagon types are well tailored for the needs of the new Belarusian transport system and whether current rolling stock allow the railway to take advantage of new multimodal opportunities.</w:t>
      </w:r>
      <w:r>
        <w:t xml:space="preserve">  </w:t>
      </w:r>
    </w:p>
    <w:p w14:paraId="4AF5161D" w14:textId="77777777" w:rsidR="002D1413" w:rsidRDefault="002D1413" w:rsidP="00104135">
      <w:pPr>
        <w:keepNext/>
        <w:tabs>
          <w:tab w:val="left" w:pos="9360"/>
        </w:tabs>
        <w:jc w:val="both"/>
      </w:pPr>
    </w:p>
    <w:p w14:paraId="4CD6D122" w14:textId="33B0440A" w:rsidR="00867092" w:rsidRDefault="002769CC" w:rsidP="000A3AE2">
      <w:pPr>
        <w:keepNext/>
        <w:tabs>
          <w:tab w:val="left" w:pos="9360"/>
        </w:tabs>
        <w:jc w:val="both"/>
      </w:pPr>
      <w:r>
        <w:rPr>
          <w:noProof/>
          <w:lang w:eastAsia="en-US"/>
        </w:rPr>
        <w:drawing>
          <wp:inline distT="0" distB="0" distL="0" distR="0" wp14:anchorId="0C2F0336" wp14:editId="69B0270E">
            <wp:extent cx="5943600" cy="309753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rolling stock distribution.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3097530"/>
                    </a:xfrm>
                    <a:prstGeom prst="rect">
                      <a:avLst/>
                    </a:prstGeom>
                  </pic:spPr>
                </pic:pic>
              </a:graphicData>
            </a:graphic>
          </wp:inline>
        </w:drawing>
      </w:r>
    </w:p>
    <w:p w14:paraId="6821E75B" w14:textId="02C6B997" w:rsidR="00867092" w:rsidRDefault="00867092" w:rsidP="00104135">
      <w:pPr>
        <w:pStyle w:val="Caption"/>
        <w:jc w:val="both"/>
      </w:pPr>
      <w:bookmarkStart w:id="80" w:name="_Toc493198827"/>
      <w:r>
        <w:t xml:space="preserve">Figure </w:t>
      </w:r>
      <w:fldSimple w:instr=" SEQ Figure \* ARABIC ">
        <w:r w:rsidR="00D52BDE">
          <w:rPr>
            <w:noProof/>
          </w:rPr>
          <w:t>43</w:t>
        </w:r>
      </w:fldSimple>
      <w:r w:rsidR="00C75B33">
        <w:t>.  BCh</w:t>
      </w:r>
      <w:r>
        <w:t xml:space="preserve"> Freight Wagon Distribution by Type (2016)</w:t>
      </w:r>
      <w:bookmarkEnd w:id="80"/>
    </w:p>
    <w:p w14:paraId="13F3CDE5" w14:textId="28B078DA" w:rsidR="00856072" w:rsidRPr="00B70765" w:rsidRDefault="00856072" w:rsidP="00104135">
      <w:pPr>
        <w:keepNext/>
        <w:tabs>
          <w:tab w:val="left" w:pos="9360"/>
        </w:tabs>
        <w:jc w:val="both"/>
        <w:rPr>
          <w:b/>
          <w:sz w:val="22"/>
        </w:rPr>
      </w:pPr>
    </w:p>
    <w:p w14:paraId="0B2E993F" w14:textId="620E382B" w:rsidR="00856072" w:rsidRDefault="00856072" w:rsidP="00856072">
      <w:pPr>
        <w:tabs>
          <w:tab w:val="left" w:pos="9360"/>
        </w:tabs>
        <w:jc w:val="both"/>
        <w:rPr>
          <w:b/>
          <w:szCs w:val="24"/>
        </w:rPr>
      </w:pPr>
    </w:p>
    <w:p w14:paraId="568DB704" w14:textId="77777777" w:rsidR="002D1413" w:rsidRDefault="002D1413" w:rsidP="00856072">
      <w:pPr>
        <w:tabs>
          <w:tab w:val="left" w:pos="9360"/>
        </w:tabs>
        <w:jc w:val="both"/>
        <w:rPr>
          <w:b/>
          <w:szCs w:val="24"/>
        </w:rPr>
      </w:pPr>
    </w:p>
    <w:p w14:paraId="465B1F30" w14:textId="432F6E33" w:rsidR="00B52B4B" w:rsidRDefault="00B52B4B">
      <w:pPr>
        <w:spacing w:after="160" w:line="259" w:lineRule="auto"/>
        <w:rPr>
          <w:rFonts w:asciiTheme="majorHAnsi" w:eastAsiaTheme="majorEastAsia" w:hAnsiTheme="majorHAnsi" w:cstheme="majorBidi"/>
          <w:color w:val="2E74B5" w:themeColor="accent1" w:themeShade="BF"/>
          <w:sz w:val="26"/>
          <w:szCs w:val="26"/>
        </w:rPr>
      </w:pPr>
    </w:p>
    <w:p w14:paraId="35E7928F" w14:textId="34F132C6" w:rsidR="00856072" w:rsidRDefault="00A5510A" w:rsidP="00104135">
      <w:pPr>
        <w:pStyle w:val="Heading3"/>
      </w:pPr>
      <w:bookmarkStart w:id="81" w:name="_Toc519589450"/>
      <w:r>
        <w:lastRenderedPageBreak/>
        <w:t xml:space="preserve">2.34  </w:t>
      </w:r>
      <w:bookmarkStart w:id="82" w:name="_Toc479860000"/>
      <w:r w:rsidR="00856072">
        <w:t>Locomotive productivity</w:t>
      </w:r>
      <w:bookmarkEnd w:id="81"/>
      <w:bookmarkEnd w:id="82"/>
    </w:p>
    <w:p w14:paraId="0FEE4C19" w14:textId="35F2287E" w:rsidR="00856072" w:rsidRDefault="00856072" w:rsidP="00856072">
      <w:pPr>
        <w:tabs>
          <w:tab w:val="left" w:pos="9360"/>
        </w:tabs>
        <w:jc w:val="both"/>
        <w:rPr>
          <w:b/>
          <w:szCs w:val="24"/>
        </w:rPr>
      </w:pPr>
    </w:p>
    <w:p w14:paraId="4B212073" w14:textId="620AAA91" w:rsidR="00DA3AD1" w:rsidRPr="00DA3AD1" w:rsidRDefault="005C64EA" w:rsidP="00DA3AD1">
      <w:pPr>
        <w:rPr>
          <w:lang w:bidi="en-US"/>
        </w:rPr>
      </w:pPr>
      <w:r>
        <w:t>Locomotive productivity provides information about how efficient is the railway in the utilizat</w:t>
      </w:r>
      <w:r w:rsidR="00C75B33">
        <w:t>ion of its locomotive fleet.  BCh</w:t>
      </w:r>
      <w:r>
        <w:t xml:space="preserve"> currently owns around 7</w:t>
      </w:r>
      <w:r w:rsidR="00314DB0">
        <w:t>90</w:t>
      </w:r>
      <w:r>
        <w:t xml:space="preserve"> locomotives, of which 79 are electromotive and 7</w:t>
      </w:r>
      <w:r w:rsidR="00314DB0">
        <w:t>11</w:t>
      </w:r>
      <w:r>
        <w:t xml:space="preserve"> are diesel-powered locomotives.  Also, </w:t>
      </w:r>
      <w:r w:rsidR="00C75B33">
        <w:t>BCh</w:t>
      </w:r>
      <w:r w:rsidR="009B52B7">
        <w:t xml:space="preserve"> operates 286 electric multiple units and 163 diesel multiple units.  Locomotive productivity estimates for all countries in the comparison group are presented in Figure </w:t>
      </w:r>
      <w:r w:rsidR="0096453A">
        <w:t>44</w:t>
      </w:r>
      <w:r w:rsidR="009B52B7">
        <w:t xml:space="preserve">.  </w:t>
      </w:r>
      <w:r w:rsidR="00C75B33">
        <w:rPr>
          <w:lang w:bidi="en-US"/>
        </w:rPr>
        <w:t>It should be noted that BCh</w:t>
      </w:r>
      <w:r w:rsidR="00DA3AD1" w:rsidRPr="00DA3AD1">
        <w:rPr>
          <w:lang w:bidi="en-US"/>
        </w:rPr>
        <w:t>'s locomotive productivity is calculated only for freight traffic and is estimated as the ratio of the gross freight turnover to the operated locomotive fleet.</w:t>
      </w:r>
      <w:r w:rsidR="00DA3AD1">
        <w:rPr>
          <w:rStyle w:val="FootnoteReference"/>
          <w:lang w:bidi="en-US"/>
        </w:rPr>
        <w:footnoteReference w:id="5"/>
      </w:r>
      <w:r w:rsidR="00DA3AD1" w:rsidRPr="00DA3AD1">
        <w:rPr>
          <w:lang w:bidi="en-US"/>
        </w:rPr>
        <w:t xml:space="preserve"> </w:t>
      </w:r>
    </w:p>
    <w:p w14:paraId="26083E85" w14:textId="7F4CAADA" w:rsidR="005C64EA" w:rsidRDefault="005C64EA" w:rsidP="00104135"/>
    <w:p w14:paraId="1CF3E27D" w14:textId="77777777" w:rsidR="009B52B7" w:rsidRDefault="009B52B7" w:rsidP="00104135">
      <w:pPr>
        <w:pStyle w:val="Normal1"/>
        <w:keepNext/>
        <w:spacing w:before="240" w:after="240" w:line="240" w:lineRule="auto"/>
      </w:pPr>
      <w:r>
        <w:rPr>
          <w:noProof/>
          <w:szCs w:val="24"/>
        </w:rPr>
        <w:drawing>
          <wp:inline distT="0" distB="0" distL="0" distR="0" wp14:anchorId="525C2C2C" wp14:editId="25D73621">
            <wp:extent cx="5867400" cy="2857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locomotive productivity by country.jpg"/>
                    <pic:cNvPicPr/>
                  </pic:nvPicPr>
                  <pic:blipFill>
                    <a:blip r:embed="rId55">
                      <a:extLst>
                        <a:ext uri="{28A0092B-C50C-407E-A947-70E740481C1C}">
                          <a14:useLocalDpi xmlns:a14="http://schemas.microsoft.com/office/drawing/2010/main" val="0"/>
                        </a:ext>
                      </a:extLst>
                    </a:blip>
                    <a:stretch>
                      <a:fillRect/>
                    </a:stretch>
                  </pic:blipFill>
                  <pic:spPr>
                    <a:xfrm>
                      <a:off x="0" y="0"/>
                      <a:ext cx="5867400" cy="2857500"/>
                    </a:xfrm>
                    <a:prstGeom prst="rect">
                      <a:avLst/>
                    </a:prstGeom>
                  </pic:spPr>
                </pic:pic>
              </a:graphicData>
            </a:graphic>
          </wp:inline>
        </w:drawing>
      </w:r>
    </w:p>
    <w:p w14:paraId="3C90D523" w14:textId="2C56C98C" w:rsidR="00856072" w:rsidRDefault="009B52B7" w:rsidP="00104135">
      <w:pPr>
        <w:pStyle w:val="Caption"/>
        <w:rPr>
          <w:szCs w:val="24"/>
        </w:rPr>
      </w:pPr>
      <w:bookmarkStart w:id="83" w:name="_Toc493198828"/>
      <w:r>
        <w:t xml:space="preserve">Figure </w:t>
      </w:r>
      <w:fldSimple w:instr=" SEQ Figure \* ARABIC ">
        <w:r w:rsidR="00D52BDE">
          <w:rPr>
            <w:noProof/>
          </w:rPr>
          <w:t>44</w:t>
        </w:r>
      </w:fldSimple>
      <w:r>
        <w:t>.  Locomotive productivity 2005 - 2015 (TU/locomotive)</w:t>
      </w:r>
      <w:bookmarkEnd w:id="83"/>
    </w:p>
    <w:p w14:paraId="13FFE64D" w14:textId="27497E39" w:rsidR="009B52B7" w:rsidRDefault="00C75B33" w:rsidP="00104135">
      <w:pPr>
        <w:pStyle w:val="Normal1"/>
        <w:spacing w:before="240" w:after="240" w:line="240" w:lineRule="auto"/>
        <w:rPr>
          <w:szCs w:val="24"/>
        </w:rPr>
      </w:pPr>
      <w:r>
        <w:rPr>
          <w:szCs w:val="24"/>
        </w:rPr>
        <w:t>BCh</w:t>
      </w:r>
      <w:r w:rsidR="009B52B7">
        <w:rPr>
          <w:szCs w:val="24"/>
        </w:rPr>
        <w:t>’s locomotive productiv</w:t>
      </w:r>
      <w:r w:rsidR="0096453A">
        <w:rPr>
          <w:szCs w:val="24"/>
        </w:rPr>
        <w:t>ity</w:t>
      </w:r>
      <w:r w:rsidR="009B52B7">
        <w:rPr>
          <w:szCs w:val="24"/>
        </w:rPr>
        <w:t xml:space="preserve"> dropped aft</w:t>
      </w:r>
      <w:r w:rsidR="00BE022E">
        <w:rPr>
          <w:szCs w:val="24"/>
        </w:rPr>
        <w:t>er 2008 and is now around 60 traffic units per locomotive.  The reason for the loss of locomotive productivity is both the reduction in freight and passenger volumes, an</w:t>
      </w:r>
      <w:r>
        <w:rPr>
          <w:szCs w:val="24"/>
        </w:rPr>
        <w:t>d a larger locomotive fleet.  BCh</w:t>
      </w:r>
      <w:r w:rsidR="00BE022E">
        <w:rPr>
          <w:szCs w:val="24"/>
        </w:rPr>
        <w:t xml:space="preserve"> has moved from being the railway with</w:t>
      </w:r>
      <w:r w:rsidR="007E6A79">
        <w:rPr>
          <w:szCs w:val="24"/>
        </w:rPr>
        <w:t xml:space="preserve"> the</w:t>
      </w:r>
      <w:r w:rsidR="00BE022E">
        <w:rPr>
          <w:szCs w:val="24"/>
        </w:rPr>
        <w:t xml:space="preserve"> second highest locomotive productivity in the comparison group to the fourth place. </w:t>
      </w:r>
    </w:p>
    <w:p w14:paraId="68822CF4" w14:textId="77777777" w:rsidR="00BE022E" w:rsidRPr="00856072" w:rsidRDefault="00BE022E" w:rsidP="00104135">
      <w:pPr>
        <w:pStyle w:val="Normal1"/>
        <w:spacing w:before="240" w:after="240" w:line="240" w:lineRule="auto"/>
        <w:rPr>
          <w:szCs w:val="24"/>
        </w:rPr>
      </w:pPr>
    </w:p>
    <w:p w14:paraId="5CBDCEF3" w14:textId="77777777" w:rsidR="002769CC" w:rsidRDefault="002769CC">
      <w:pPr>
        <w:spacing w:after="160" w:line="259" w:lineRule="auto"/>
        <w:rPr>
          <w:rFonts w:asciiTheme="majorHAnsi" w:eastAsiaTheme="majorEastAsia" w:hAnsiTheme="majorHAnsi" w:cstheme="majorBidi"/>
          <w:color w:val="2E74B5" w:themeColor="accent1" w:themeShade="BF"/>
          <w:sz w:val="26"/>
          <w:szCs w:val="26"/>
        </w:rPr>
      </w:pPr>
      <w:bookmarkStart w:id="84" w:name="_Toc479860001"/>
      <w:r>
        <w:br w:type="page"/>
      </w:r>
    </w:p>
    <w:p w14:paraId="03FE2820" w14:textId="452FFB05" w:rsidR="001A1862" w:rsidRDefault="00A5510A" w:rsidP="00104135">
      <w:pPr>
        <w:pStyle w:val="Heading2"/>
      </w:pPr>
      <w:bookmarkStart w:id="85" w:name="_Toc519589451"/>
      <w:r>
        <w:lastRenderedPageBreak/>
        <w:t xml:space="preserve">2.4  </w:t>
      </w:r>
      <w:r w:rsidR="001A1862">
        <w:t>Financial Performance</w:t>
      </w:r>
      <w:bookmarkEnd w:id="84"/>
      <w:bookmarkEnd w:id="85"/>
    </w:p>
    <w:p w14:paraId="0B7E9ED8" w14:textId="77777777" w:rsidR="002769CC" w:rsidRDefault="002769CC" w:rsidP="00856072">
      <w:pPr>
        <w:tabs>
          <w:tab w:val="left" w:pos="9360"/>
        </w:tabs>
        <w:jc w:val="both"/>
        <w:rPr>
          <w:szCs w:val="24"/>
        </w:rPr>
      </w:pPr>
    </w:p>
    <w:p w14:paraId="1009A93A" w14:textId="78F92E71" w:rsidR="002769CC" w:rsidRDefault="007E6A79" w:rsidP="00104135">
      <w:pPr>
        <w:pStyle w:val="Normal1"/>
        <w:rPr>
          <w:szCs w:val="24"/>
        </w:rPr>
      </w:pPr>
      <w:r>
        <w:rPr>
          <w:szCs w:val="24"/>
          <w:lang w:eastAsia="zh-CN"/>
        </w:rPr>
        <w:t>Th</w:t>
      </w:r>
      <w:r w:rsidR="00C75B33">
        <w:rPr>
          <w:szCs w:val="24"/>
          <w:lang w:eastAsia="zh-CN"/>
        </w:rPr>
        <w:t>e third diagnostic focused on BCh</w:t>
      </w:r>
      <w:r>
        <w:rPr>
          <w:szCs w:val="24"/>
          <w:lang w:eastAsia="zh-CN"/>
        </w:rPr>
        <w:t xml:space="preserve">’s financial performance.  </w:t>
      </w:r>
      <w:r w:rsidR="002769CC">
        <w:rPr>
          <w:szCs w:val="24"/>
          <w:lang w:eastAsia="zh-CN"/>
        </w:rPr>
        <w:t>This section first pro</w:t>
      </w:r>
      <w:r w:rsidR="00466F63">
        <w:rPr>
          <w:szCs w:val="24"/>
          <w:lang w:eastAsia="zh-CN"/>
        </w:rPr>
        <w:t>vides a broad description of</w:t>
      </w:r>
      <w:r w:rsidR="002769CC">
        <w:rPr>
          <w:szCs w:val="24"/>
          <w:lang w:eastAsia="zh-CN"/>
        </w:rPr>
        <w:t xml:space="preserve"> revenues and expenses. </w:t>
      </w:r>
      <w:r w:rsidR="00375CDF">
        <w:rPr>
          <w:szCs w:val="24"/>
          <w:lang w:eastAsia="zh-CN"/>
        </w:rPr>
        <w:t xml:space="preserve"> Subsection 2.42 calculates financial ratios an</w:t>
      </w:r>
      <w:r w:rsidR="00C75B33">
        <w:rPr>
          <w:szCs w:val="24"/>
          <w:lang w:eastAsia="zh-CN"/>
        </w:rPr>
        <w:t>d compares BCh</w:t>
      </w:r>
      <w:r w:rsidR="00375CDF">
        <w:rPr>
          <w:szCs w:val="24"/>
          <w:lang w:eastAsia="zh-CN"/>
        </w:rPr>
        <w:t>’s performance to DB AB and PKP.  Section closes with an analysis of th</w:t>
      </w:r>
      <w:r w:rsidR="00C75B33">
        <w:rPr>
          <w:szCs w:val="24"/>
          <w:lang w:eastAsia="zh-CN"/>
        </w:rPr>
        <w:t>e financial sustainability of BCh</w:t>
      </w:r>
      <w:r w:rsidR="00375CDF">
        <w:rPr>
          <w:szCs w:val="24"/>
          <w:lang w:eastAsia="zh-CN"/>
        </w:rPr>
        <w:t xml:space="preserve">’s passenger operations.  </w:t>
      </w:r>
    </w:p>
    <w:p w14:paraId="520599B9" w14:textId="2C8D2EA7" w:rsidR="00B52B4B" w:rsidRDefault="00375CDF" w:rsidP="00104135">
      <w:pPr>
        <w:pStyle w:val="Normal1"/>
        <w:rPr>
          <w:rFonts w:asciiTheme="minorHAnsi" w:hAnsiTheme="minorHAnsi" w:cstheme="minorBidi"/>
          <w:b/>
          <w:iCs/>
          <w:color w:val="44546A" w:themeColor="text2"/>
          <w:sz w:val="22"/>
          <w:lang w:eastAsia="ko-KR"/>
        </w:rPr>
      </w:pPr>
      <w:r>
        <w:rPr>
          <w:szCs w:val="24"/>
          <w:lang w:eastAsia="zh-CN"/>
        </w:rPr>
        <w:t>Financial ass</w:t>
      </w:r>
      <w:r w:rsidR="00C75B33">
        <w:rPr>
          <w:szCs w:val="24"/>
          <w:lang w:eastAsia="zh-CN"/>
        </w:rPr>
        <w:t>essment is based on data from BCh</w:t>
      </w:r>
      <w:r>
        <w:rPr>
          <w:szCs w:val="24"/>
          <w:lang w:eastAsia="zh-CN"/>
        </w:rPr>
        <w:t xml:space="preserve"> (Table 9) and </w:t>
      </w:r>
      <w:r w:rsidR="00466F63">
        <w:rPr>
          <w:szCs w:val="24"/>
          <w:lang w:eastAsia="zh-CN"/>
        </w:rPr>
        <w:t xml:space="preserve">from </w:t>
      </w:r>
      <w:r>
        <w:rPr>
          <w:szCs w:val="24"/>
          <w:lang w:eastAsia="zh-CN"/>
        </w:rPr>
        <w:t xml:space="preserve">UIC.  In general, financial information indicates that </w:t>
      </w:r>
      <w:r w:rsidR="00C75B33">
        <w:rPr>
          <w:szCs w:val="24"/>
        </w:rPr>
        <w:t>BCh</w:t>
      </w:r>
      <w:r w:rsidR="00856072" w:rsidRPr="00782D2F">
        <w:rPr>
          <w:szCs w:val="24"/>
        </w:rPr>
        <w:t xml:space="preserve"> still makes operational profits.</w:t>
      </w:r>
      <w:r w:rsidR="00856072">
        <w:rPr>
          <w:szCs w:val="24"/>
        </w:rPr>
        <w:t xml:space="preserve"> </w:t>
      </w:r>
      <w:r>
        <w:rPr>
          <w:szCs w:val="24"/>
        </w:rPr>
        <w:t xml:space="preserve"> </w:t>
      </w:r>
      <w:r w:rsidR="00856072">
        <w:rPr>
          <w:szCs w:val="24"/>
        </w:rPr>
        <w:t xml:space="preserve">However, </w:t>
      </w:r>
      <w:r w:rsidR="00C75B33">
        <w:rPr>
          <w:szCs w:val="24"/>
        </w:rPr>
        <w:t>BCh</w:t>
      </w:r>
      <w:r>
        <w:rPr>
          <w:szCs w:val="24"/>
        </w:rPr>
        <w:t xml:space="preserve"> is not profitable </w:t>
      </w:r>
      <w:r w:rsidR="00856072">
        <w:rPr>
          <w:szCs w:val="24"/>
        </w:rPr>
        <w:t xml:space="preserve">if </w:t>
      </w:r>
      <w:r w:rsidR="00466F63">
        <w:rPr>
          <w:szCs w:val="24"/>
        </w:rPr>
        <w:t xml:space="preserve">assessment accounts for </w:t>
      </w:r>
      <w:r w:rsidR="00856072">
        <w:rPr>
          <w:szCs w:val="24"/>
        </w:rPr>
        <w:t xml:space="preserve">non-operating expenses. </w:t>
      </w:r>
      <w:r>
        <w:rPr>
          <w:szCs w:val="24"/>
        </w:rPr>
        <w:t xml:space="preserve"> This</w:t>
      </w:r>
      <w:r w:rsidR="00856072">
        <w:rPr>
          <w:szCs w:val="24"/>
        </w:rPr>
        <w:t xml:space="preserve"> means </w:t>
      </w:r>
      <w:r>
        <w:rPr>
          <w:szCs w:val="24"/>
        </w:rPr>
        <w:t>that</w:t>
      </w:r>
      <w:r w:rsidR="00C75B33">
        <w:rPr>
          <w:szCs w:val="24"/>
        </w:rPr>
        <w:t xml:space="preserve"> BCh</w:t>
      </w:r>
      <w:r w:rsidR="00856072">
        <w:rPr>
          <w:szCs w:val="24"/>
        </w:rPr>
        <w:t xml:space="preserve"> </w:t>
      </w:r>
      <w:r>
        <w:rPr>
          <w:szCs w:val="24"/>
        </w:rPr>
        <w:t>is not collecting enough revenues to cover its</w:t>
      </w:r>
      <w:r w:rsidR="00746FB2">
        <w:rPr>
          <w:szCs w:val="24"/>
        </w:rPr>
        <w:t xml:space="preserve"> </w:t>
      </w:r>
      <w:r>
        <w:rPr>
          <w:szCs w:val="24"/>
        </w:rPr>
        <w:t>total costs (</w:t>
      </w:r>
      <w:r w:rsidR="00466F63">
        <w:rPr>
          <w:szCs w:val="24"/>
        </w:rPr>
        <w:t xml:space="preserve">labor, </w:t>
      </w:r>
      <w:r>
        <w:rPr>
          <w:szCs w:val="24"/>
        </w:rPr>
        <w:t>infrastructure and rolling-stock) and replenish its capital</w:t>
      </w:r>
      <w:r w:rsidR="00856072">
        <w:rPr>
          <w:szCs w:val="24"/>
        </w:rPr>
        <w:t>.</w:t>
      </w:r>
      <w:r>
        <w:rPr>
          <w:szCs w:val="24"/>
        </w:rPr>
        <w:t xml:space="preserve">  In other words, under current operati</w:t>
      </w:r>
      <w:r w:rsidR="00C75B33">
        <w:rPr>
          <w:szCs w:val="24"/>
        </w:rPr>
        <w:t>onal and economic conditions, BCh</w:t>
      </w:r>
      <w:r>
        <w:rPr>
          <w:szCs w:val="24"/>
        </w:rPr>
        <w:t>’s financial situation is not sustainable in the long-term.</w:t>
      </w:r>
      <w:r w:rsidR="00856072">
        <w:rPr>
          <w:szCs w:val="24"/>
        </w:rPr>
        <w:t xml:space="preserve"> </w:t>
      </w:r>
    </w:p>
    <w:p w14:paraId="25F9802E" w14:textId="61DD4C1C" w:rsidR="00856072" w:rsidRPr="00DC411F" w:rsidRDefault="00856072" w:rsidP="00DC411F">
      <w:pPr>
        <w:pStyle w:val="Caption"/>
      </w:pPr>
      <w:r w:rsidRPr="00DC411F">
        <w:t xml:space="preserve">Table </w:t>
      </w:r>
      <w:fldSimple w:instr=" SEQ Table \* ARABIC ">
        <w:r w:rsidR="00EB7AC4">
          <w:rPr>
            <w:noProof/>
          </w:rPr>
          <w:t>9</w:t>
        </w:r>
      </w:fldSimple>
      <w:r w:rsidR="00C75B33">
        <w:t>. Financial performance of BCh</w:t>
      </w:r>
      <w:r w:rsidRPr="00DC411F">
        <w:t xml:space="preserve"> in 2015 (Billion Rubles)</w:t>
      </w:r>
    </w:p>
    <w:tbl>
      <w:tblPr>
        <w:tblW w:w="9157" w:type="dxa"/>
        <w:tblInd w:w="131" w:type="dxa"/>
        <w:tblLook w:val="04A0" w:firstRow="1" w:lastRow="0" w:firstColumn="1" w:lastColumn="0" w:noHBand="0" w:noVBand="1"/>
      </w:tblPr>
      <w:tblGrid>
        <w:gridCol w:w="2317"/>
        <w:gridCol w:w="1980"/>
        <w:gridCol w:w="2700"/>
        <w:gridCol w:w="2160"/>
      </w:tblGrid>
      <w:tr w:rsidR="00856072" w:rsidRPr="000D7A3B" w14:paraId="641E7F29" w14:textId="77777777" w:rsidTr="00B42A97">
        <w:trPr>
          <w:trHeight w:val="216"/>
        </w:trPr>
        <w:tc>
          <w:tcPr>
            <w:tcW w:w="6997" w:type="dxa"/>
            <w:gridSpan w:val="3"/>
            <w:tcBorders>
              <w:top w:val="double" w:sz="6" w:space="0" w:color="auto"/>
              <w:left w:val="double" w:sz="6" w:space="0" w:color="auto"/>
              <w:bottom w:val="single" w:sz="4" w:space="0" w:color="auto"/>
              <w:right w:val="single" w:sz="4" w:space="0" w:color="auto"/>
            </w:tcBorders>
            <w:shd w:val="clear" w:color="000000" w:fill="DCE6F1"/>
            <w:noWrap/>
            <w:vAlign w:val="center"/>
            <w:hideMark/>
          </w:tcPr>
          <w:p w14:paraId="6FB72838" w14:textId="5F681B07" w:rsidR="00856072" w:rsidRPr="000D7A3B" w:rsidRDefault="00856072" w:rsidP="00B42A97">
            <w:pPr>
              <w:jc w:val="both"/>
              <w:rPr>
                <w:rFonts w:eastAsia="Times New Roman" w:cs="Arial"/>
                <w:b/>
                <w:bCs/>
                <w:sz w:val="20"/>
                <w:szCs w:val="20"/>
              </w:rPr>
            </w:pPr>
          </w:p>
        </w:tc>
        <w:tc>
          <w:tcPr>
            <w:tcW w:w="2160" w:type="dxa"/>
            <w:tcBorders>
              <w:top w:val="double" w:sz="6" w:space="0" w:color="auto"/>
              <w:left w:val="nil"/>
              <w:bottom w:val="single" w:sz="4" w:space="0" w:color="auto"/>
              <w:right w:val="double" w:sz="6" w:space="0" w:color="auto"/>
            </w:tcBorders>
            <w:shd w:val="clear" w:color="000000" w:fill="DCE6F1"/>
            <w:noWrap/>
            <w:vAlign w:val="center"/>
            <w:hideMark/>
          </w:tcPr>
          <w:p w14:paraId="608EDF6F" w14:textId="77777777" w:rsidR="00856072" w:rsidRPr="000D7A3B" w:rsidRDefault="00856072" w:rsidP="00B42A97">
            <w:pPr>
              <w:jc w:val="both"/>
              <w:rPr>
                <w:rFonts w:eastAsia="Times New Roman" w:cs="Arial"/>
                <w:b/>
                <w:bCs/>
                <w:sz w:val="20"/>
                <w:szCs w:val="20"/>
              </w:rPr>
            </w:pPr>
            <w:r>
              <w:rPr>
                <w:rFonts w:eastAsia="Times New Roman" w:cs="Arial"/>
                <w:b/>
                <w:bCs/>
                <w:sz w:val="20"/>
                <w:szCs w:val="20"/>
              </w:rPr>
              <w:t>Billion Rubles</w:t>
            </w:r>
          </w:p>
        </w:tc>
      </w:tr>
      <w:tr w:rsidR="00856072" w:rsidRPr="000D7A3B" w14:paraId="0D3FC314" w14:textId="77777777" w:rsidTr="00B42A97">
        <w:trPr>
          <w:trHeight w:val="204"/>
        </w:trPr>
        <w:tc>
          <w:tcPr>
            <w:tcW w:w="2317" w:type="dxa"/>
            <w:vMerge w:val="restart"/>
            <w:tcBorders>
              <w:top w:val="nil"/>
              <w:left w:val="double" w:sz="6" w:space="0" w:color="auto"/>
              <w:right w:val="single" w:sz="4" w:space="0" w:color="auto"/>
            </w:tcBorders>
            <w:shd w:val="clear" w:color="auto" w:fill="auto"/>
            <w:vAlign w:val="center"/>
            <w:hideMark/>
          </w:tcPr>
          <w:p w14:paraId="01013FEF"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Revenue</w:t>
            </w:r>
          </w:p>
        </w:tc>
        <w:tc>
          <w:tcPr>
            <w:tcW w:w="1980" w:type="dxa"/>
            <w:vMerge w:val="restart"/>
            <w:tcBorders>
              <w:top w:val="nil"/>
              <w:left w:val="single" w:sz="4" w:space="0" w:color="auto"/>
              <w:bottom w:val="single" w:sz="4" w:space="0" w:color="000000"/>
              <w:right w:val="single" w:sz="4" w:space="0" w:color="auto"/>
            </w:tcBorders>
            <w:shd w:val="clear" w:color="auto" w:fill="auto"/>
            <w:vAlign w:val="center"/>
          </w:tcPr>
          <w:p w14:paraId="27FE66DA"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Passenger</w:t>
            </w:r>
          </w:p>
        </w:tc>
        <w:tc>
          <w:tcPr>
            <w:tcW w:w="2700" w:type="dxa"/>
            <w:tcBorders>
              <w:top w:val="nil"/>
              <w:left w:val="nil"/>
              <w:bottom w:val="single" w:sz="4" w:space="0" w:color="auto"/>
              <w:right w:val="single" w:sz="4" w:space="0" w:color="auto"/>
            </w:tcBorders>
            <w:shd w:val="clear" w:color="auto" w:fill="auto"/>
            <w:noWrap/>
            <w:vAlign w:val="center"/>
            <w:hideMark/>
          </w:tcPr>
          <w:p w14:paraId="65BC876B"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Ticket sales</w:t>
            </w:r>
          </w:p>
        </w:tc>
        <w:tc>
          <w:tcPr>
            <w:tcW w:w="2160" w:type="dxa"/>
            <w:tcBorders>
              <w:top w:val="nil"/>
              <w:left w:val="nil"/>
              <w:bottom w:val="single" w:sz="4" w:space="0" w:color="auto"/>
              <w:right w:val="double" w:sz="6" w:space="0" w:color="auto"/>
            </w:tcBorders>
            <w:shd w:val="clear" w:color="auto" w:fill="auto"/>
            <w:noWrap/>
            <w:vAlign w:val="bottom"/>
            <w:hideMark/>
          </w:tcPr>
          <w:p w14:paraId="0CA4117E" w14:textId="71D7D9EC" w:rsidR="00856072" w:rsidRPr="000D7A3B" w:rsidRDefault="00856072" w:rsidP="00104135">
            <w:pPr>
              <w:jc w:val="center"/>
              <w:rPr>
                <w:rFonts w:eastAsia="Times New Roman" w:cs="Arial"/>
                <w:sz w:val="20"/>
                <w:szCs w:val="20"/>
              </w:rPr>
            </w:pPr>
            <w:r w:rsidRPr="000D7A3B">
              <w:rPr>
                <w:rFonts w:eastAsia="Times New Roman" w:cs="Arial"/>
                <w:sz w:val="20"/>
                <w:szCs w:val="20"/>
              </w:rPr>
              <w:t>2,446</w:t>
            </w:r>
          </w:p>
        </w:tc>
      </w:tr>
      <w:tr w:rsidR="00856072" w:rsidRPr="000D7A3B" w14:paraId="57EEAA39" w14:textId="77777777" w:rsidTr="00B42A97">
        <w:trPr>
          <w:trHeight w:val="204"/>
        </w:trPr>
        <w:tc>
          <w:tcPr>
            <w:tcW w:w="2317" w:type="dxa"/>
            <w:vMerge/>
            <w:tcBorders>
              <w:left w:val="double" w:sz="6" w:space="0" w:color="auto"/>
              <w:right w:val="single" w:sz="4" w:space="0" w:color="auto"/>
            </w:tcBorders>
            <w:vAlign w:val="center"/>
            <w:hideMark/>
          </w:tcPr>
          <w:p w14:paraId="622B817F" w14:textId="77777777" w:rsidR="00856072" w:rsidRPr="000D7A3B" w:rsidRDefault="00856072" w:rsidP="00B42A97">
            <w:pPr>
              <w:jc w:val="both"/>
              <w:rPr>
                <w:rFonts w:eastAsia="Times New Roman" w:cs="Arial"/>
                <w:sz w:val="20"/>
                <w:szCs w:val="20"/>
              </w:rPr>
            </w:pPr>
          </w:p>
        </w:tc>
        <w:tc>
          <w:tcPr>
            <w:tcW w:w="1980" w:type="dxa"/>
            <w:vMerge/>
            <w:tcBorders>
              <w:top w:val="nil"/>
              <w:left w:val="single" w:sz="4" w:space="0" w:color="auto"/>
              <w:bottom w:val="single" w:sz="4" w:space="0" w:color="000000"/>
              <w:right w:val="single" w:sz="4" w:space="0" w:color="auto"/>
            </w:tcBorders>
            <w:vAlign w:val="center"/>
          </w:tcPr>
          <w:p w14:paraId="3A13DDEC" w14:textId="77777777" w:rsidR="00856072" w:rsidRPr="000D7A3B" w:rsidRDefault="00856072" w:rsidP="00B42A97">
            <w:pPr>
              <w:jc w:val="both"/>
              <w:rPr>
                <w:rFonts w:eastAsia="Times New Roman" w:cs="Arial"/>
                <w:sz w:val="20"/>
                <w:szCs w:val="20"/>
              </w:rPr>
            </w:pPr>
          </w:p>
        </w:tc>
        <w:tc>
          <w:tcPr>
            <w:tcW w:w="2700" w:type="dxa"/>
            <w:tcBorders>
              <w:top w:val="nil"/>
              <w:left w:val="nil"/>
              <w:bottom w:val="single" w:sz="4" w:space="0" w:color="auto"/>
              <w:right w:val="single" w:sz="4" w:space="0" w:color="auto"/>
            </w:tcBorders>
            <w:shd w:val="clear" w:color="auto" w:fill="auto"/>
            <w:noWrap/>
            <w:vAlign w:val="bottom"/>
            <w:hideMark/>
          </w:tcPr>
          <w:p w14:paraId="27357915"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Other revenue</w:t>
            </w:r>
          </w:p>
        </w:tc>
        <w:tc>
          <w:tcPr>
            <w:tcW w:w="2160" w:type="dxa"/>
            <w:tcBorders>
              <w:top w:val="nil"/>
              <w:left w:val="nil"/>
              <w:bottom w:val="single" w:sz="4" w:space="0" w:color="auto"/>
              <w:right w:val="double" w:sz="6" w:space="0" w:color="auto"/>
            </w:tcBorders>
            <w:shd w:val="clear" w:color="auto" w:fill="auto"/>
            <w:noWrap/>
            <w:vAlign w:val="bottom"/>
            <w:hideMark/>
          </w:tcPr>
          <w:p w14:paraId="4972E602" w14:textId="00D0303E" w:rsidR="00856072" w:rsidRPr="000D7A3B" w:rsidRDefault="00856072" w:rsidP="00104135">
            <w:pPr>
              <w:jc w:val="center"/>
              <w:rPr>
                <w:rFonts w:eastAsia="Times New Roman" w:cs="Arial"/>
                <w:sz w:val="20"/>
                <w:szCs w:val="20"/>
              </w:rPr>
            </w:pPr>
            <w:r w:rsidRPr="000D7A3B">
              <w:rPr>
                <w:rFonts w:eastAsia="Times New Roman" w:cs="Arial"/>
                <w:sz w:val="20"/>
                <w:szCs w:val="20"/>
              </w:rPr>
              <w:t>247</w:t>
            </w:r>
          </w:p>
        </w:tc>
      </w:tr>
      <w:tr w:rsidR="00856072" w:rsidRPr="000D7A3B" w14:paraId="04A7F40C" w14:textId="77777777" w:rsidTr="00B42A97">
        <w:trPr>
          <w:trHeight w:val="204"/>
        </w:trPr>
        <w:tc>
          <w:tcPr>
            <w:tcW w:w="2317" w:type="dxa"/>
            <w:vMerge/>
            <w:tcBorders>
              <w:left w:val="double" w:sz="6" w:space="0" w:color="auto"/>
              <w:right w:val="single" w:sz="4" w:space="0" w:color="auto"/>
            </w:tcBorders>
            <w:vAlign w:val="center"/>
            <w:hideMark/>
          </w:tcPr>
          <w:p w14:paraId="7A054231" w14:textId="77777777" w:rsidR="00856072" w:rsidRPr="000D7A3B" w:rsidRDefault="00856072" w:rsidP="00B42A97">
            <w:pPr>
              <w:jc w:val="both"/>
              <w:rPr>
                <w:rFonts w:eastAsia="Times New Roman" w:cs="Arial"/>
                <w:sz w:val="20"/>
                <w:szCs w:val="20"/>
              </w:rPr>
            </w:pPr>
          </w:p>
        </w:tc>
        <w:tc>
          <w:tcPr>
            <w:tcW w:w="1980" w:type="dxa"/>
            <w:vMerge/>
            <w:tcBorders>
              <w:top w:val="nil"/>
              <w:left w:val="single" w:sz="4" w:space="0" w:color="auto"/>
              <w:bottom w:val="single" w:sz="4" w:space="0" w:color="000000"/>
              <w:right w:val="single" w:sz="4" w:space="0" w:color="auto"/>
            </w:tcBorders>
            <w:vAlign w:val="center"/>
          </w:tcPr>
          <w:p w14:paraId="36C94AD0" w14:textId="77777777" w:rsidR="00856072" w:rsidRPr="000D7A3B" w:rsidRDefault="00856072" w:rsidP="00B42A97">
            <w:pPr>
              <w:jc w:val="both"/>
              <w:rPr>
                <w:rFonts w:eastAsia="Times New Roman" w:cs="Arial"/>
                <w:sz w:val="20"/>
                <w:szCs w:val="20"/>
              </w:rPr>
            </w:pPr>
          </w:p>
        </w:tc>
        <w:tc>
          <w:tcPr>
            <w:tcW w:w="2700" w:type="dxa"/>
            <w:tcBorders>
              <w:top w:val="nil"/>
              <w:left w:val="nil"/>
              <w:bottom w:val="single" w:sz="4" w:space="0" w:color="auto"/>
              <w:right w:val="single" w:sz="4" w:space="0" w:color="auto"/>
            </w:tcBorders>
            <w:shd w:val="clear" w:color="auto" w:fill="auto"/>
            <w:noWrap/>
            <w:vAlign w:val="bottom"/>
            <w:hideMark/>
          </w:tcPr>
          <w:p w14:paraId="6347CE86"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PSC</w:t>
            </w:r>
            <w:r>
              <w:rPr>
                <w:rFonts w:eastAsia="Times New Roman" w:cs="Arial"/>
                <w:sz w:val="20"/>
                <w:szCs w:val="20"/>
              </w:rPr>
              <w:t xml:space="preserve"> (from the state)</w:t>
            </w:r>
          </w:p>
        </w:tc>
        <w:tc>
          <w:tcPr>
            <w:tcW w:w="2160" w:type="dxa"/>
            <w:tcBorders>
              <w:top w:val="nil"/>
              <w:left w:val="nil"/>
              <w:bottom w:val="single" w:sz="4" w:space="0" w:color="auto"/>
              <w:right w:val="double" w:sz="6" w:space="0" w:color="auto"/>
            </w:tcBorders>
            <w:shd w:val="clear" w:color="auto" w:fill="auto"/>
            <w:noWrap/>
            <w:vAlign w:val="bottom"/>
            <w:hideMark/>
          </w:tcPr>
          <w:p w14:paraId="54CAD706" w14:textId="4DD77797" w:rsidR="00856072" w:rsidRPr="000D7A3B" w:rsidRDefault="00856072" w:rsidP="00104135">
            <w:pPr>
              <w:jc w:val="center"/>
              <w:rPr>
                <w:rFonts w:eastAsia="Times New Roman" w:cs="Arial"/>
                <w:sz w:val="20"/>
                <w:szCs w:val="20"/>
              </w:rPr>
            </w:pPr>
            <w:r w:rsidRPr="000D7A3B">
              <w:rPr>
                <w:rFonts w:eastAsia="Times New Roman" w:cs="Arial"/>
                <w:sz w:val="20"/>
                <w:szCs w:val="20"/>
              </w:rPr>
              <w:t>0</w:t>
            </w:r>
          </w:p>
        </w:tc>
      </w:tr>
      <w:tr w:rsidR="00856072" w:rsidRPr="000D7A3B" w14:paraId="096AAF63" w14:textId="77777777" w:rsidTr="00B42A97">
        <w:trPr>
          <w:trHeight w:val="204"/>
        </w:trPr>
        <w:tc>
          <w:tcPr>
            <w:tcW w:w="2317" w:type="dxa"/>
            <w:vMerge/>
            <w:tcBorders>
              <w:left w:val="double" w:sz="6" w:space="0" w:color="auto"/>
              <w:right w:val="single" w:sz="4" w:space="0" w:color="auto"/>
            </w:tcBorders>
            <w:vAlign w:val="center"/>
            <w:hideMark/>
          </w:tcPr>
          <w:p w14:paraId="3A4A354B" w14:textId="77777777" w:rsidR="00856072" w:rsidRPr="000D7A3B" w:rsidRDefault="00856072" w:rsidP="00B42A97">
            <w:pPr>
              <w:jc w:val="both"/>
              <w:rPr>
                <w:rFonts w:eastAsia="Times New Roman" w:cs="Arial"/>
                <w:sz w:val="20"/>
                <w:szCs w:val="20"/>
              </w:rPr>
            </w:pPr>
          </w:p>
        </w:tc>
        <w:tc>
          <w:tcPr>
            <w:tcW w:w="1980" w:type="dxa"/>
            <w:vMerge/>
            <w:tcBorders>
              <w:top w:val="nil"/>
              <w:left w:val="single" w:sz="4" w:space="0" w:color="auto"/>
              <w:bottom w:val="single" w:sz="4" w:space="0" w:color="000000"/>
              <w:right w:val="single" w:sz="4" w:space="0" w:color="auto"/>
            </w:tcBorders>
            <w:vAlign w:val="center"/>
          </w:tcPr>
          <w:p w14:paraId="4BEB5C48" w14:textId="77777777" w:rsidR="00856072" w:rsidRPr="000D7A3B" w:rsidRDefault="00856072" w:rsidP="00B42A97">
            <w:pPr>
              <w:jc w:val="both"/>
              <w:rPr>
                <w:rFonts w:eastAsia="Times New Roman" w:cs="Arial"/>
                <w:sz w:val="20"/>
                <w:szCs w:val="20"/>
              </w:rPr>
            </w:pPr>
          </w:p>
        </w:tc>
        <w:tc>
          <w:tcPr>
            <w:tcW w:w="2700" w:type="dxa"/>
            <w:tcBorders>
              <w:top w:val="nil"/>
              <w:left w:val="nil"/>
              <w:bottom w:val="single" w:sz="4" w:space="0" w:color="auto"/>
              <w:right w:val="single" w:sz="4" w:space="0" w:color="auto"/>
            </w:tcBorders>
            <w:shd w:val="clear" w:color="auto" w:fill="auto"/>
            <w:noWrap/>
            <w:vAlign w:val="bottom"/>
            <w:hideMark/>
          </w:tcPr>
          <w:p w14:paraId="1F400E6D" w14:textId="77777777" w:rsidR="00856072" w:rsidRPr="000D7A3B" w:rsidRDefault="00856072" w:rsidP="00B42A97">
            <w:pPr>
              <w:jc w:val="both"/>
              <w:rPr>
                <w:rFonts w:eastAsia="Times New Roman" w:cs="Arial"/>
                <w:b/>
                <w:bCs/>
                <w:sz w:val="20"/>
                <w:szCs w:val="20"/>
              </w:rPr>
            </w:pPr>
            <w:r w:rsidRPr="000D7A3B">
              <w:rPr>
                <w:rFonts w:eastAsia="Times New Roman" w:cs="Arial"/>
                <w:b/>
                <w:bCs/>
                <w:sz w:val="20"/>
                <w:szCs w:val="20"/>
              </w:rPr>
              <w:t>Total passenger</w:t>
            </w:r>
          </w:p>
        </w:tc>
        <w:tc>
          <w:tcPr>
            <w:tcW w:w="2160" w:type="dxa"/>
            <w:tcBorders>
              <w:top w:val="nil"/>
              <w:left w:val="nil"/>
              <w:bottom w:val="single" w:sz="4" w:space="0" w:color="auto"/>
              <w:right w:val="double" w:sz="6" w:space="0" w:color="auto"/>
            </w:tcBorders>
            <w:shd w:val="clear" w:color="auto" w:fill="auto"/>
            <w:noWrap/>
            <w:vAlign w:val="bottom"/>
            <w:hideMark/>
          </w:tcPr>
          <w:p w14:paraId="77761E05" w14:textId="5E13B71E" w:rsidR="00856072" w:rsidRPr="000D7A3B" w:rsidRDefault="00856072" w:rsidP="00104135">
            <w:pPr>
              <w:jc w:val="center"/>
              <w:rPr>
                <w:rFonts w:eastAsia="Times New Roman" w:cs="Arial"/>
                <w:sz w:val="20"/>
                <w:szCs w:val="20"/>
              </w:rPr>
            </w:pPr>
            <w:r w:rsidRPr="000D7A3B">
              <w:rPr>
                <w:rFonts w:eastAsia="Times New Roman" w:cs="Arial"/>
                <w:sz w:val="20"/>
                <w:szCs w:val="20"/>
              </w:rPr>
              <w:t>2,693</w:t>
            </w:r>
          </w:p>
        </w:tc>
      </w:tr>
      <w:tr w:rsidR="00856072" w:rsidRPr="000D7A3B" w14:paraId="5D57FEF0" w14:textId="77777777" w:rsidTr="00B42A97">
        <w:trPr>
          <w:trHeight w:val="204"/>
        </w:trPr>
        <w:tc>
          <w:tcPr>
            <w:tcW w:w="2317" w:type="dxa"/>
            <w:vMerge/>
            <w:tcBorders>
              <w:left w:val="double" w:sz="6" w:space="0" w:color="auto"/>
              <w:right w:val="single" w:sz="4" w:space="0" w:color="auto"/>
            </w:tcBorders>
            <w:shd w:val="clear" w:color="auto" w:fill="auto"/>
            <w:vAlign w:val="center"/>
            <w:hideMark/>
          </w:tcPr>
          <w:p w14:paraId="5CD72F52" w14:textId="77777777" w:rsidR="00856072" w:rsidRPr="000D7A3B" w:rsidRDefault="00856072" w:rsidP="00B42A97">
            <w:pPr>
              <w:jc w:val="both"/>
              <w:rPr>
                <w:rFonts w:eastAsia="Times New Roman" w:cs="Arial"/>
                <w:sz w:val="20"/>
                <w:szCs w:val="20"/>
              </w:rPr>
            </w:pPr>
          </w:p>
        </w:tc>
        <w:tc>
          <w:tcPr>
            <w:tcW w:w="1980" w:type="dxa"/>
            <w:vMerge w:val="restart"/>
            <w:tcBorders>
              <w:top w:val="nil"/>
              <w:left w:val="single" w:sz="4" w:space="0" w:color="auto"/>
              <w:bottom w:val="single" w:sz="4" w:space="0" w:color="000000"/>
              <w:right w:val="single" w:sz="4" w:space="0" w:color="auto"/>
            </w:tcBorders>
            <w:shd w:val="clear" w:color="auto" w:fill="auto"/>
            <w:vAlign w:val="center"/>
          </w:tcPr>
          <w:p w14:paraId="463F4C22"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Freight</w:t>
            </w:r>
          </w:p>
        </w:tc>
        <w:tc>
          <w:tcPr>
            <w:tcW w:w="2700" w:type="dxa"/>
            <w:tcBorders>
              <w:top w:val="nil"/>
              <w:left w:val="nil"/>
              <w:bottom w:val="single" w:sz="4" w:space="0" w:color="auto"/>
              <w:right w:val="single" w:sz="4" w:space="0" w:color="auto"/>
            </w:tcBorders>
            <w:shd w:val="clear" w:color="auto" w:fill="auto"/>
            <w:noWrap/>
            <w:vAlign w:val="bottom"/>
            <w:hideMark/>
          </w:tcPr>
          <w:p w14:paraId="05588B0C"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Freight transport</w:t>
            </w:r>
          </w:p>
        </w:tc>
        <w:tc>
          <w:tcPr>
            <w:tcW w:w="2160" w:type="dxa"/>
            <w:tcBorders>
              <w:top w:val="nil"/>
              <w:left w:val="nil"/>
              <w:bottom w:val="single" w:sz="4" w:space="0" w:color="auto"/>
              <w:right w:val="double" w:sz="6" w:space="0" w:color="auto"/>
            </w:tcBorders>
            <w:shd w:val="clear" w:color="auto" w:fill="auto"/>
            <w:noWrap/>
            <w:vAlign w:val="bottom"/>
            <w:hideMark/>
          </w:tcPr>
          <w:p w14:paraId="30DB04E8" w14:textId="3564E858" w:rsidR="00856072" w:rsidRPr="000D7A3B" w:rsidRDefault="00856072" w:rsidP="00104135">
            <w:pPr>
              <w:jc w:val="center"/>
              <w:rPr>
                <w:rFonts w:eastAsia="Times New Roman" w:cs="Arial"/>
                <w:sz w:val="20"/>
                <w:szCs w:val="20"/>
              </w:rPr>
            </w:pPr>
            <w:r w:rsidRPr="000D7A3B">
              <w:rPr>
                <w:rFonts w:eastAsia="Times New Roman" w:cs="Arial"/>
                <w:sz w:val="20"/>
                <w:szCs w:val="20"/>
              </w:rPr>
              <w:t>16,345</w:t>
            </w:r>
          </w:p>
        </w:tc>
      </w:tr>
      <w:tr w:rsidR="00856072" w:rsidRPr="000D7A3B" w14:paraId="3F0297A8" w14:textId="77777777" w:rsidTr="00B42A97">
        <w:trPr>
          <w:trHeight w:val="204"/>
        </w:trPr>
        <w:tc>
          <w:tcPr>
            <w:tcW w:w="2317" w:type="dxa"/>
            <w:vMerge/>
            <w:tcBorders>
              <w:left w:val="double" w:sz="6" w:space="0" w:color="auto"/>
              <w:right w:val="single" w:sz="4" w:space="0" w:color="auto"/>
            </w:tcBorders>
            <w:vAlign w:val="center"/>
            <w:hideMark/>
          </w:tcPr>
          <w:p w14:paraId="13DC220B" w14:textId="77777777" w:rsidR="00856072" w:rsidRPr="000D7A3B" w:rsidRDefault="00856072" w:rsidP="00B42A97">
            <w:pPr>
              <w:jc w:val="both"/>
              <w:rPr>
                <w:rFonts w:eastAsia="Times New Roman" w:cs="Arial"/>
                <w:sz w:val="20"/>
                <w:szCs w:val="20"/>
              </w:rPr>
            </w:pPr>
          </w:p>
        </w:tc>
        <w:tc>
          <w:tcPr>
            <w:tcW w:w="1980" w:type="dxa"/>
            <w:vMerge/>
            <w:tcBorders>
              <w:top w:val="nil"/>
              <w:left w:val="single" w:sz="4" w:space="0" w:color="auto"/>
              <w:bottom w:val="single" w:sz="4" w:space="0" w:color="000000"/>
              <w:right w:val="single" w:sz="4" w:space="0" w:color="auto"/>
            </w:tcBorders>
            <w:vAlign w:val="center"/>
          </w:tcPr>
          <w:p w14:paraId="7F12C633" w14:textId="77777777" w:rsidR="00856072" w:rsidRPr="000D7A3B" w:rsidRDefault="00856072" w:rsidP="00B42A97">
            <w:pPr>
              <w:jc w:val="both"/>
              <w:rPr>
                <w:rFonts w:eastAsia="Times New Roman" w:cs="Arial"/>
                <w:sz w:val="20"/>
                <w:szCs w:val="20"/>
              </w:rPr>
            </w:pPr>
          </w:p>
        </w:tc>
        <w:tc>
          <w:tcPr>
            <w:tcW w:w="2700" w:type="dxa"/>
            <w:tcBorders>
              <w:top w:val="nil"/>
              <w:left w:val="nil"/>
              <w:bottom w:val="single" w:sz="4" w:space="0" w:color="auto"/>
              <w:right w:val="single" w:sz="4" w:space="0" w:color="auto"/>
            </w:tcBorders>
            <w:shd w:val="clear" w:color="auto" w:fill="auto"/>
            <w:noWrap/>
            <w:vAlign w:val="bottom"/>
            <w:hideMark/>
          </w:tcPr>
          <w:p w14:paraId="0E4A9A4D"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Other freight revenue</w:t>
            </w:r>
          </w:p>
        </w:tc>
        <w:tc>
          <w:tcPr>
            <w:tcW w:w="2160" w:type="dxa"/>
            <w:tcBorders>
              <w:top w:val="nil"/>
              <w:left w:val="nil"/>
              <w:bottom w:val="single" w:sz="4" w:space="0" w:color="auto"/>
              <w:right w:val="double" w:sz="6" w:space="0" w:color="auto"/>
            </w:tcBorders>
            <w:shd w:val="clear" w:color="auto" w:fill="auto"/>
            <w:noWrap/>
            <w:vAlign w:val="bottom"/>
            <w:hideMark/>
          </w:tcPr>
          <w:p w14:paraId="5F0E348B" w14:textId="7B3247C4" w:rsidR="00856072" w:rsidRPr="000D7A3B" w:rsidRDefault="00856072" w:rsidP="00104135">
            <w:pPr>
              <w:jc w:val="center"/>
              <w:rPr>
                <w:rFonts w:eastAsia="Times New Roman" w:cs="Arial"/>
                <w:sz w:val="20"/>
                <w:szCs w:val="20"/>
              </w:rPr>
            </w:pPr>
            <w:r w:rsidRPr="000D7A3B">
              <w:rPr>
                <w:rFonts w:eastAsia="Times New Roman" w:cs="Arial"/>
                <w:sz w:val="20"/>
                <w:szCs w:val="20"/>
              </w:rPr>
              <w:t>3,246</w:t>
            </w:r>
          </w:p>
        </w:tc>
      </w:tr>
      <w:tr w:rsidR="00856072" w:rsidRPr="000D7A3B" w14:paraId="770524FA" w14:textId="77777777" w:rsidTr="00B42A97">
        <w:trPr>
          <w:trHeight w:val="204"/>
        </w:trPr>
        <w:tc>
          <w:tcPr>
            <w:tcW w:w="2317" w:type="dxa"/>
            <w:vMerge/>
            <w:tcBorders>
              <w:left w:val="double" w:sz="6" w:space="0" w:color="auto"/>
              <w:right w:val="single" w:sz="4" w:space="0" w:color="auto"/>
            </w:tcBorders>
            <w:vAlign w:val="center"/>
            <w:hideMark/>
          </w:tcPr>
          <w:p w14:paraId="6180D5BB" w14:textId="77777777" w:rsidR="00856072" w:rsidRPr="000D7A3B" w:rsidRDefault="00856072" w:rsidP="00B42A97">
            <w:pPr>
              <w:jc w:val="both"/>
              <w:rPr>
                <w:rFonts w:eastAsia="Times New Roman" w:cs="Arial"/>
                <w:sz w:val="20"/>
                <w:szCs w:val="20"/>
              </w:rPr>
            </w:pPr>
          </w:p>
        </w:tc>
        <w:tc>
          <w:tcPr>
            <w:tcW w:w="1980" w:type="dxa"/>
            <w:vMerge/>
            <w:tcBorders>
              <w:top w:val="nil"/>
              <w:left w:val="single" w:sz="4" w:space="0" w:color="auto"/>
              <w:bottom w:val="single" w:sz="4" w:space="0" w:color="000000"/>
              <w:right w:val="single" w:sz="4" w:space="0" w:color="auto"/>
            </w:tcBorders>
            <w:vAlign w:val="center"/>
          </w:tcPr>
          <w:p w14:paraId="26944EA3" w14:textId="77777777" w:rsidR="00856072" w:rsidRPr="000D7A3B" w:rsidRDefault="00856072" w:rsidP="00B42A97">
            <w:pPr>
              <w:jc w:val="both"/>
              <w:rPr>
                <w:rFonts w:eastAsia="Times New Roman" w:cs="Arial"/>
                <w:sz w:val="20"/>
                <w:szCs w:val="20"/>
              </w:rPr>
            </w:pPr>
          </w:p>
        </w:tc>
        <w:tc>
          <w:tcPr>
            <w:tcW w:w="2700" w:type="dxa"/>
            <w:tcBorders>
              <w:top w:val="nil"/>
              <w:left w:val="nil"/>
              <w:bottom w:val="single" w:sz="4" w:space="0" w:color="auto"/>
              <w:right w:val="single" w:sz="4" w:space="0" w:color="auto"/>
            </w:tcBorders>
            <w:shd w:val="clear" w:color="auto" w:fill="auto"/>
            <w:noWrap/>
            <w:vAlign w:val="bottom"/>
            <w:hideMark/>
          </w:tcPr>
          <w:p w14:paraId="229985AE" w14:textId="77777777" w:rsidR="00856072" w:rsidRPr="000D7A3B" w:rsidRDefault="00856072" w:rsidP="00B42A97">
            <w:pPr>
              <w:jc w:val="both"/>
              <w:rPr>
                <w:rFonts w:eastAsia="Times New Roman" w:cs="Arial"/>
                <w:b/>
                <w:bCs/>
                <w:sz w:val="20"/>
                <w:szCs w:val="20"/>
              </w:rPr>
            </w:pPr>
            <w:r w:rsidRPr="000D7A3B">
              <w:rPr>
                <w:rFonts w:eastAsia="Times New Roman" w:cs="Arial"/>
                <w:b/>
                <w:bCs/>
                <w:sz w:val="20"/>
                <w:szCs w:val="20"/>
              </w:rPr>
              <w:t>Total freight</w:t>
            </w:r>
          </w:p>
        </w:tc>
        <w:tc>
          <w:tcPr>
            <w:tcW w:w="2160" w:type="dxa"/>
            <w:tcBorders>
              <w:top w:val="nil"/>
              <w:left w:val="nil"/>
              <w:bottom w:val="single" w:sz="4" w:space="0" w:color="auto"/>
              <w:right w:val="double" w:sz="6" w:space="0" w:color="auto"/>
            </w:tcBorders>
            <w:shd w:val="clear" w:color="auto" w:fill="auto"/>
            <w:noWrap/>
            <w:vAlign w:val="bottom"/>
            <w:hideMark/>
          </w:tcPr>
          <w:p w14:paraId="76AA1C1B" w14:textId="52F81533" w:rsidR="00856072" w:rsidRPr="000D7A3B" w:rsidRDefault="00856072" w:rsidP="00104135">
            <w:pPr>
              <w:jc w:val="center"/>
              <w:rPr>
                <w:rFonts w:eastAsia="Times New Roman" w:cs="Arial"/>
                <w:sz w:val="20"/>
                <w:szCs w:val="20"/>
              </w:rPr>
            </w:pPr>
            <w:r w:rsidRPr="000D7A3B">
              <w:rPr>
                <w:rFonts w:eastAsia="Times New Roman" w:cs="Arial"/>
                <w:sz w:val="20"/>
                <w:szCs w:val="20"/>
              </w:rPr>
              <w:t>19,592</w:t>
            </w:r>
          </w:p>
        </w:tc>
      </w:tr>
      <w:tr w:rsidR="00856072" w:rsidRPr="000D7A3B" w14:paraId="0CFD4885" w14:textId="77777777" w:rsidTr="00B42A97">
        <w:trPr>
          <w:trHeight w:val="204"/>
        </w:trPr>
        <w:tc>
          <w:tcPr>
            <w:tcW w:w="2317" w:type="dxa"/>
            <w:vMerge/>
            <w:tcBorders>
              <w:left w:val="double" w:sz="6" w:space="0" w:color="auto"/>
              <w:right w:val="single" w:sz="4" w:space="0" w:color="auto"/>
            </w:tcBorders>
            <w:shd w:val="clear" w:color="auto" w:fill="auto"/>
            <w:noWrap/>
            <w:vAlign w:val="bottom"/>
            <w:hideMark/>
          </w:tcPr>
          <w:p w14:paraId="1B687DB0" w14:textId="77777777" w:rsidR="00856072" w:rsidRPr="000D7A3B" w:rsidRDefault="00856072" w:rsidP="00B42A97">
            <w:pPr>
              <w:jc w:val="both"/>
              <w:rPr>
                <w:rFonts w:eastAsia="Times New Roman" w:cs="Arial"/>
                <w:sz w:val="20"/>
                <w:szCs w:val="20"/>
              </w:rPr>
            </w:pPr>
          </w:p>
        </w:tc>
        <w:tc>
          <w:tcPr>
            <w:tcW w:w="4680" w:type="dxa"/>
            <w:gridSpan w:val="2"/>
            <w:tcBorders>
              <w:top w:val="nil"/>
              <w:left w:val="single" w:sz="4" w:space="0" w:color="auto"/>
              <w:bottom w:val="single" w:sz="4" w:space="0" w:color="auto"/>
              <w:right w:val="single" w:sz="4" w:space="0" w:color="auto"/>
            </w:tcBorders>
            <w:shd w:val="clear" w:color="auto" w:fill="auto"/>
            <w:vAlign w:val="bottom"/>
          </w:tcPr>
          <w:p w14:paraId="12AA8DF3"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other than freight &amp; pass</w:t>
            </w:r>
          </w:p>
        </w:tc>
        <w:tc>
          <w:tcPr>
            <w:tcW w:w="2160" w:type="dxa"/>
            <w:tcBorders>
              <w:top w:val="nil"/>
              <w:left w:val="single" w:sz="4" w:space="0" w:color="auto"/>
              <w:bottom w:val="single" w:sz="4" w:space="0" w:color="auto"/>
              <w:right w:val="double" w:sz="6" w:space="0" w:color="auto"/>
            </w:tcBorders>
            <w:shd w:val="clear" w:color="auto" w:fill="auto"/>
            <w:noWrap/>
            <w:vAlign w:val="bottom"/>
            <w:hideMark/>
          </w:tcPr>
          <w:p w14:paraId="341461EB" w14:textId="12522E0E" w:rsidR="00856072" w:rsidRPr="000D7A3B" w:rsidRDefault="00856072" w:rsidP="00104135">
            <w:pPr>
              <w:jc w:val="center"/>
              <w:rPr>
                <w:rFonts w:eastAsia="Times New Roman" w:cs="Arial"/>
                <w:sz w:val="20"/>
                <w:szCs w:val="20"/>
              </w:rPr>
            </w:pPr>
            <w:r w:rsidRPr="000D7A3B">
              <w:rPr>
                <w:rFonts w:eastAsia="Times New Roman" w:cs="Arial"/>
                <w:sz w:val="20"/>
                <w:szCs w:val="20"/>
              </w:rPr>
              <w:t>82</w:t>
            </w:r>
          </w:p>
        </w:tc>
      </w:tr>
      <w:tr w:rsidR="00856072" w:rsidRPr="000D7A3B" w14:paraId="1F9BD29D" w14:textId="77777777" w:rsidTr="00B42A97">
        <w:trPr>
          <w:trHeight w:val="204"/>
        </w:trPr>
        <w:tc>
          <w:tcPr>
            <w:tcW w:w="2317" w:type="dxa"/>
            <w:vMerge/>
            <w:tcBorders>
              <w:left w:val="double" w:sz="6" w:space="0" w:color="auto"/>
              <w:bottom w:val="single" w:sz="4" w:space="0" w:color="auto"/>
              <w:right w:val="single" w:sz="4" w:space="0" w:color="auto"/>
            </w:tcBorders>
            <w:shd w:val="clear" w:color="000000" w:fill="DCE6F1"/>
            <w:vAlign w:val="bottom"/>
            <w:hideMark/>
          </w:tcPr>
          <w:p w14:paraId="6BD3C91E" w14:textId="77777777" w:rsidR="00856072" w:rsidRPr="000D7A3B" w:rsidRDefault="00856072" w:rsidP="00B42A97">
            <w:pPr>
              <w:jc w:val="both"/>
              <w:rPr>
                <w:rFonts w:eastAsia="Times New Roman" w:cs="Arial"/>
                <w:b/>
                <w:bCs/>
                <w:sz w:val="20"/>
                <w:szCs w:val="20"/>
              </w:rPr>
            </w:pPr>
          </w:p>
        </w:tc>
        <w:tc>
          <w:tcPr>
            <w:tcW w:w="4680" w:type="dxa"/>
            <w:gridSpan w:val="2"/>
            <w:tcBorders>
              <w:top w:val="single" w:sz="4" w:space="0" w:color="auto"/>
              <w:left w:val="single" w:sz="4" w:space="0" w:color="auto"/>
              <w:bottom w:val="single" w:sz="4" w:space="0" w:color="auto"/>
              <w:right w:val="single" w:sz="4" w:space="0" w:color="000000"/>
            </w:tcBorders>
            <w:shd w:val="clear" w:color="000000" w:fill="DCE6F1"/>
            <w:vAlign w:val="bottom"/>
          </w:tcPr>
          <w:p w14:paraId="36D76395" w14:textId="77777777" w:rsidR="00856072" w:rsidRPr="000D7A3B" w:rsidRDefault="00856072" w:rsidP="00B42A97">
            <w:pPr>
              <w:jc w:val="both"/>
              <w:rPr>
                <w:rFonts w:eastAsia="Times New Roman" w:cs="Arial"/>
                <w:b/>
                <w:bCs/>
                <w:sz w:val="20"/>
                <w:szCs w:val="20"/>
              </w:rPr>
            </w:pPr>
            <w:r w:rsidRPr="000D7A3B">
              <w:rPr>
                <w:rFonts w:eastAsia="Times New Roman" w:cs="Arial"/>
                <w:b/>
                <w:bCs/>
                <w:sz w:val="20"/>
                <w:szCs w:val="20"/>
              </w:rPr>
              <w:t>Total operating revenues</w:t>
            </w:r>
          </w:p>
        </w:tc>
        <w:tc>
          <w:tcPr>
            <w:tcW w:w="2160" w:type="dxa"/>
            <w:tcBorders>
              <w:top w:val="nil"/>
              <w:left w:val="nil"/>
              <w:bottom w:val="single" w:sz="4" w:space="0" w:color="auto"/>
              <w:right w:val="double" w:sz="6" w:space="0" w:color="auto"/>
            </w:tcBorders>
            <w:shd w:val="clear" w:color="auto" w:fill="auto"/>
            <w:noWrap/>
            <w:vAlign w:val="bottom"/>
            <w:hideMark/>
          </w:tcPr>
          <w:p w14:paraId="00142353" w14:textId="75BD9178" w:rsidR="00856072" w:rsidRPr="000D7A3B" w:rsidRDefault="00856072" w:rsidP="00104135">
            <w:pPr>
              <w:jc w:val="center"/>
              <w:rPr>
                <w:rFonts w:eastAsia="Times New Roman" w:cs="Arial"/>
                <w:sz w:val="20"/>
                <w:szCs w:val="20"/>
              </w:rPr>
            </w:pPr>
            <w:r w:rsidRPr="000D7A3B">
              <w:rPr>
                <w:rFonts w:eastAsia="Times New Roman" w:cs="Arial"/>
                <w:sz w:val="20"/>
                <w:szCs w:val="20"/>
              </w:rPr>
              <w:t>22,367</w:t>
            </w:r>
          </w:p>
        </w:tc>
      </w:tr>
      <w:tr w:rsidR="00856072" w:rsidRPr="000D7A3B" w14:paraId="00FDD6C3" w14:textId="77777777" w:rsidTr="00B42A97">
        <w:trPr>
          <w:trHeight w:val="204"/>
        </w:trPr>
        <w:tc>
          <w:tcPr>
            <w:tcW w:w="2317" w:type="dxa"/>
            <w:vMerge w:val="restart"/>
            <w:tcBorders>
              <w:top w:val="nil"/>
              <w:left w:val="double" w:sz="6" w:space="0" w:color="auto"/>
              <w:bottom w:val="single" w:sz="4" w:space="0" w:color="auto"/>
              <w:right w:val="single" w:sz="4" w:space="0" w:color="auto"/>
            </w:tcBorders>
            <w:shd w:val="clear" w:color="auto" w:fill="auto"/>
            <w:vAlign w:val="center"/>
            <w:hideMark/>
          </w:tcPr>
          <w:p w14:paraId="37EB9200"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Expenses</w:t>
            </w:r>
          </w:p>
        </w:tc>
        <w:tc>
          <w:tcPr>
            <w:tcW w:w="4680" w:type="dxa"/>
            <w:gridSpan w:val="2"/>
            <w:tcBorders>
              <w:top w:val="nil"/>
              <w:left w:val="nil"/>
              <w:bottom w:val="single" w:sz="4" w:space="0" w:color="auto"/>
              <w:right w:val="nil"/>
            </w:tcBorders>
            <w:shd w:val="clear" w:color="auto" w:fill="auto"/>
            <w:vAlign w:val="bottom"/>
            <w:hideMark/>
          </w:tcPr>
          <w:p w14:paraId="634CDD9E"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Materials</w:t>
            </w:r>
          </w:p>
        </w:tc>
        <w:tc>
          <w:tcPr>
            <w:tcW w:w="2160" w:type="dxa"/>
            <w:tcBorders>
              <w:top w:val="nil"/>
              <w:left w:val="single" w:sz="4" w:space="0" w:color="auto"/>
              <w:bottom w:val="single" w:sz="4" w:space="0" w:color="auto"/>
              <w:right w:val="double" w:sz="6" w:space="0" w:color="auto"/>
            </w:tcBorders>
            <w:shd w:val="clear" w:color="auto" w:fill="auto"/>
            <w:noWrap/>
            <w:vAlign w:val="bottom"/>
            <w:hideMark/>
          </w:tcPr>
          <w:p w14:paraId="16DEEB84" w14:textId="0482A641" w:rsidR="00856072" w:rsidRPr="000D7A3B" w:rsidRDefault="00856072" w:rsidP="00104135">
            <w:pPr>
              <w:jc w:val="center"/>
              <w:rPr>
                <w:rFonts w:eastAsia="Times New Roman" w:cs="Arial"/>
                <w:sz w:val="20"/>
                <w:szCs w:val="20"/>
              </w:rPr>
            </w:pPr>
            <w:r w:rsidRPr="000D7A3B">
              <w:rPr>
                <w:rFonts w:eastAsia="Times New Roman" w:cs="Arial"/>
                <w:sz w:val="20"/>
                <w:szCs w:val="20"/>
              </w:rPr>
              <w:t>2,977</w:t>
            </w:r>
          </w:p>
        </w:tc>
      </w:tr>
      <w:tr w:rsidR="00856072" w:rsidRPr="000D7A3B" w14:paraId="2425E792" w14:textId="77777777" w:rsidTr="00B42A97">
        <w:trPr>
          <w:trHeight w:val="179"/>
        </w:trPr>
        <w:tc>
          <w:tcPr>
            <w:tcW w:w="2317" w:type="dxa"/>
            <w:vMerge/>
            <w:tcBorders>
              <w:top w:val="nil"/>
              <w:left w:val="double" w:sz="6" w:space="0" w:color="auto"/>
              <w:bottom w:val="single" w:sz="4" w:space="0" w:color="auto"/>
              <w:right w:val="single" w:sz="4" w:space="0" w:color="auto"/>
            </w:tcBorders>
            <w:vAlign w:val="center"/>
            <w:hideMark/>
          </w:tcPr>
          <w:p w14:paraId="2524A5F9" w14:textId="77777777" w:rsidR="00856072" w:rsidRPr="000D7A3B" w:rsidRDefault="00856072" w:rsidP="00B42A97">
            <w:pPr>
              <w:jc w:val="both"/>
              <w:rPr>
                <w:rFonts w:eastAsia="Times New Roman" w:cs="Arial"/>
                <w:sz w:val="20"/>
                <w:szCs w:val="20"/>
              </w:rPr>
            </w:pPr>
          </w:p>
        </w:tc>
        <w:tc>
          <w:tcPr>
            <w:tcW w:w="4680" w:type="dxa"/>
            <w:gridSpan w:val="2"/>
            <w:tcBorders>
              <w:top w:val="nil"/>
              <w:left w:val="nil"/>
              <w:bottom w:val="single" w:sz="4" w:space="0" w:color="auto"/>
              <w:right w:val="nil"/>
            </w:tcBorders>
            <w:shd w:val="clear" w:color="auto" w:fill="auto"/>
            <w:vAlign w:val="bottom"/>
            <w:hideMark/>
          </w:tcPr>
          <w:p w14:paraId="09FFFE9A"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Fuel, Electricity</w:t>
            </w:r>
          </w:p>
        </w:tc>
        <w:tc>
          <w:tcPr>
            <w:tcW w:w="2160" w:type="dxa"/>
            <w:tcBorders>
              <w:top w:val="nil"/>
              <w:left w:val="single" w:sz="4" w:space="0" w:color="auto"/>
              <w:bottom w:val="single" w:sz="4" w:space="0" w:color="auto"/>
              <w:right w:val="double" w:sz="6" w:space="0" w:color="auto"/>
            </w:tcBorders>
            <w:shd w:val="clear" w:color="auto" w:fill="auto"/>
            <w:noWrap/>
            <w:vAlign w:val="bottom"/>
            <w:hideMark/>
          </w:tcPr>
          <w:p w14:paraId="3CD72151" w14:textId="2330B041" w:rsidR="00856072" w:rsidRPr="000D7A3B" w:rsidRDefault="00856072" w:rsidP="00104135">
            <w:pPr>
              <w:jc w:val="center"/>
              <w:rPr>
                <w:rFonts w:eastAsia="Times New Roman" w:cs="Arial"/>
                <w:sz w:val="20"/>
                <w:szCs w:val="20"/>
              </w:rPr>
            </w:pPr>
            <w:r w:rsidRPr="000D7A3B">
              <w:rPr>
                <w:rFonts w:eastAsia="Times New Roman" w:cs="Arial"/>
                <w:sz w:val="20"/>
                <w:szCs w:val="20"/>
              </w:rPr>
              <w:t>3,484</w:t>
            </w:r>
          </w:p>
        </w:tc>
      </w:tr>
      <w:tr w:rsidR="00856072" w:rsidRPr="000D7A3B" w14:paraId="7E1EED8B" w14:textId="77777777" w:rsidTr="00B42A97">
        <w:trPr>
          <w:trHeight w:val="170"/>
        </w:trPr>
        <w:tc>
          <w:tcPr>
            <w:tcW w:w="2317" w:type="dxa"/>
            <w:vMerge/>
            <w:tcBorders>
              <w:top w:val="nil"/>
              <w:left w:val="double" w:sz="6" w:space="0" w:color="auto"/>
              <w:bottom w:val="single" w:sz="4" w:space="0" w:color="auto"/>
              <w:right w:val="single" w:sz="4" w:space="0" w:color="auto"/>
            </w:tcBorders>
            <w:vAlign w:val="center"/>
            <w:hideMark/>
          </w:tcPr>
          <w:p w14:paraId="5D31A49A" w14:textId="77777777" w:rsidR="00856072" w:rsidRPr="000D7A3B" w:rsidRDefault="00856072" w:rsidP="00B42A97">
            <w:pPr>
              <w:jc w:val="both"/>
              <w:rPr>
                <w:rFonts w:eastAsia="Times New Roman" w:cs="Arial"/>
                <w:sz w:val="20"/>
                <w:szCs w:val="20"/>
              </w:rPr>
            </w:pPr>
          </w:p>
        </w:tc>
        <w:tc>
          <w:tcPr>
            <w:tcW w:w="4680" w:type="dxa"/>
            <w:gridSpan w:val="2"/>
            <w:tcBorders>
              <w:top w:val="nil"/>
              <w:left w:val="nil"/>
              <w:bottom w:val="single" w:sz="4" w:space="0" w:color="auto"/>
              <w:right w:val="nil"/>
            </w:tcBorders>
            <w:shd w:val="clear" w:color="auto" w:fill="auto"/>
            <w:vAlign w:val="bottom"/>
            <w:hideMark/>
          </w:tcPr>
          <w:p w14:paraId="54849C9C"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Wages and salaries</w:t>
            </w:r>
          </w:p>
        </w:tc>
        <w:tc>
          <w:tcPr>
            <w:tcW w:w="2160" w:type="dxa"/>
            <w:tcBorders>
              <w:top w:val="nil"/>
              <w:left w:val="single" w:sz="4" w:space="0" w:color="auto"/>
              <w:bottom w:val="single" w:sz="4" w:space="0" w:color="auto"/>
              <w:right w:val="double" w:sz="6" w:space="0" w:color="auto"/>
            </w:tcBorders>
            <w:shd w:val="clear" w:color="auto" w:fill="auto"/>
            <w:noWrap/>
            <w:vAlign w:val="bottom"/>
            <w:hideMark/>
          </w:tcPr>
          <w:p w14:paraId="7E78DF64" w14:textId="1DE680A3" w:rsidR="00856072" w:rsidRPr="000D7A3B" w:rsidRDefault="00856072" w:rsidP="00104135">
            <w:pPr>
              <w:jc w:val="center"/>
              <w:rPr>
                <w:rFonts w:eastAsia="Times New Roman" w:cs="Arial"/>
                <w:sz w:val="20"/>
                <w:szCs w:val="20"/>
              </w:rPr>
            </w:pPr>
            <w:r w:rsidRPr="000D7A3B">
              <w:rPr>
                <w:rFonts w:eastAsia="Times New Roman" w:cs="Arial"/>
                <w:sz w:val="20"/>
                <w:szCs w:val="20"/>
              </w:rPr>
              <w:t>5,540</w:t>
            </w:r>
          </w:p>
        </w:tc>
      </w:tr>
      <w:tr w:rsidR="00856072" w:rsidRPr="000D7A3B" w14:paraId="403B7644" w14:textId="77777777" w:rsidTr="00B42A97">
        <w:trPr>
          <w:trHeight w:val="233"/>
        </w:trPr>
        <w:tc>
          <w:tcPr>
            <w:tcW w:w="2317" w:type="dxa"/>
            <w:vMerge/>
            <w:tcBorders>
              <w:top w:val="nil"/>
              <w:left w:val="double" w:sz="6" w:space="0" w:color="auto"/>
              <w:bottom w:val="single" w:sz="4" w:space="0" w:color="auto"/>
              <w:right w:val="single" w:sz="4" w:space="0" w:color="auto"/>
            </w:tcBorders>
            <w:vAlign w:val="center"/>
            <w:hideMark/>
          </w:tcPr>
          <w:p w14:paraId="038BF532" w14:textId="77777777" w:rsidR="00856072" w:rsidRPr="000D7A3B" w:rsidRDefault="00856072" w:rsidP="00B42A97">
            <w:pPr>
              <w:jc w:val="both"/>
              <w:rPr>
                <w:rFonts w:eastAsia="Times New Roman" w:cs="Arial"/>
                <w:sz w:val="20"/>
                <w:szCs w:val="20"/>
              </w:rPr>
            </w:pPr>
          </w:p>
        </w:tc>
        <w:tc>
          <w:tcPr>
            <w:tcW w:w="4680" w:type="dxa"/>
            <w:gridSpan w:val="2"/>
            <w:tcBorders>
              <w:top w:val="nil"/>
              <w:left w:val="nil"/>
              <w:bottom w:val="single" w:sz="4" w:space="0" w:color="auto"/>
              <w:right w:val="nil"/>
            </w:tcBorders>
            <w:shd w:val="clear" w:color="auto" w:fill="auto"/>
            <w:vAlign w:val="bottom"/>
            <w:hideMark/>
          </w:tcPr>
          <w:p w14:paraId="2B4A30D8"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Hired servicers and others</w:t>
            </w:r>
          </w:p>
        </w:tc>
        <w:tc>
          <w:tcPr>
            <w:tcW w:w="2160" w:type="dxa"/>
            <w:tcBorders>
              <w:top w:val="nil"/>
              <w:left w:val="single" w:sz="4" w:space="0" w:color="auto"/>
              <w:bottom w:val="single" w:sz="4" w:space="0" w:color="auto"/>
              <w:right w:val="double" w:sz="6" w:space="0" w:color="auto"/>
            </w:tcBorders>
            <w:shd w:val="clear" w:color="auto" w:fill="auto"/>
            <w:noWrap/>
            <w:vAlign w:val="bottom"/>
            <w:hideMark/>
          </w:tcPr>
          <w:p w14:paraId="5840925A" w14:textId="2EE1AA95" w:rsidR="00856072" w:rsidRPr="000D7A3B" w:rsidRDefault="00856072" w:rsidP="00104135">
            <w:pPr>
              <w:jc w:val="center"/>
              <w:rPr>
                <w:rFonts w:eastAsia="Times New Roman" w:cs="Arial"/>
                <w:sz w:val="20"/>
                <w:szCs w:val="20"/>
              </w:rPr>
            </w:pPr>
            <w:r w:rsidRPr="000D7A3B">
              <w:rPr>
                <w:rFonts w:eastAsia="Times New Roman" w:cs="Arial"/>
                <w:sz w:val="20"/>
                <w:szCs w:val="20"/>
              </w:rPr>
              <w:t>5,312</w:t>
            </w:r>
          </w:p>
        </w:tc>
      </w:tr>
      <w:tr w:rsidR="00856072" w:rsidRPr="000D7A3B" w14:paraId="2479368E" w14:textId="77777777" w:rsidTr="00B42A97">
        <w:trPr>
          <w:trHeight w:val="204"/>
        </w:trPr>
        <w:tc>
          <w:tcPr>
            <w:tcW w:w="2317" w:type="dxa"/>
            <w:vMerge/>
            <w:tcBorders>
              <w:top w:val="nil"/>
              <w:left w:val="double" w:sz="6" w:space="0" w:color="auto"/>
              <w:bottom w:val="single" w:sz="4" w:space="0" w:color="auto"/>
              <w:right w:val="single" w:sz="4" w:space="0" w:color="auto"/>
            </w:tcBorders>
            <w:vAlign w:val="center"/>
            <w:hideMark/>
          </w:tcPr>
          <w:p w14:paraId="4434D3F0" w14:textId="77777777" w:rsidR="00856072" w:rsidRPr="000D7A3B" w:rsidRDefault="00856072" w:rsidP="00B42A97">
            <w:pPr>
              <w:jc w:val="both"/>
              <w:rPr>
                <w:rFonts w:eastAsia="Times New Roman" w:cs="Arial"/>
                <w:sz w:val="20"/>
                <w:szCs w:val="20"/>
              </w:rPr>
            </w:pPr>
          </w:p>
        </w:tc>
        <w:tc>
          <w:tcPr>
            <w:tcW w:w="4680" w:type="dxa"/>
            <w:gridSpan w:val="2"/>
            <w:tcBorders>
              <w:top w:val="nil"/>
              <w:left w:val="nil"/>
              <w:bottom w:val="single" w:sz="4" w:space="0" w:color="auto"/>
              <w:right w:val="nil"/>
            </w:tcBorders>
            <w:shd w:val="clear" w:color="auto" w:fill="auto"/>
            <w:vAlign w:val="bottom"/>
            <w:hideMark/>
          </w:tcPr>
          <w:p w14:paraId="39B371BC"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Depreciation</w:t>
            </w:r>
          </w:p>
        </w:tc>
        <w:tc>
          <w:tcPr>
            <w:tcW w:w="2160" w:type="dxa"/>
            <w:tcBorders>
              <w:top w:val="nil"/>
              <w:left w:val="single" w:sz="4" w:space="0" w:color="auto"/>
              <w:bottom w:val="single" w:sz="4" w:space="0" w:color="auto"/>
              <w:right w:val="double" w:sz="6" w:space="0" w:color="auto"/>
            </w:tcBorders>
            <w:shd w:val="clear" w:color="auto" w:fill="auto"/>
            <w:noWrap/>
            <w:vAlign w:val="bottom"/>
            <w:hideMark/>
          </w:tcPr>
          <w:p w14:paraId="341F0114" w14:textId="2259E6E7" w:rsidR="00856072" w:rsidRPr="000D7A3B" w:rsidRDefault="00856072" w:rsidP="00104135">
            <w:pPr>
              <w:jc w:val="center"/>
              <w:rPr>
                <w:rFonts w:eastAsia="Times New Roman" w:cs="Arial"/>
                <w:sz w:val="20"/>
                <w:szCs w:val="20"/>
              </w:rPr>
            </w:pPr>
            <w:r w:rsidRPr="000D7A3B">
              <w:rPr>
                <w:rFonts w:eastAsia="Times New Roman" w:cs="Arial"/>
                <w:sz w:val="20"/>
                <w:szCs w:val="20"/>
              </w:rPr>
              <w:t>2,953</w:t>
            </w:r>
          </w:p>
        </w:tc>
      </w:tr>
      <w:tr w:rsidR="00856072" w:rsidRPr="000D7A3B" w14:paraId="2CB3641B" w14:textId="77777777" w:rsidTr="00B42A97">
        <w:trPr>
          <w:trHeight w:val="233"/>
        </w:trPr>
        <w:tc>
          <w:tcPr>
            <w:tcW w:w="2317" w:type="dxa"/>
            <w:vMerge/>
            <w:tcBorders>
              <w:top w:val="nil"/>
              <w:left w:val="double" w:sz="6" w:space="0" w:color="auto"/>
              <w:bottom w:val="single" w:sz="4" w:space="0" w:color="auto"/>
              <w:right w:val="single" w:sz="4" w:space="0" w:color="auto"/>
            </w:tcBorders>
            <w:vAlign w:val="center"/>
            <w:hideMark/>
          </w:tcPr>
          <w:p w14:paraId="592EBAB4" w14:textId="77777777" w:rsidR="00856072" w:rsidRPr="000D7A3B" w:rsidRDefault="00856072" w:rsidP="00B42A97">
            <w:pPr>
              <w:jc w:val="both"/>
              <w:rPr>
                <w:rFonts w:eastAsia="Times New Roman" w:cs="Arial"/>
                <w:sz w:val="20"/>
                <w:szCs w:val="20"/>
              </w:rPr>
            </w:pPr>
          </w:p>
        </w:tc>
        <w:tc>
          <w:tcPr>
            <w:tcW w:w="4680" w:type="dxa"/>
            <w:gridSpan w:val="2"/>
            <w:tcBorders>
              <w:top w:val="nil"/>
              <w:left w:val="nil"/>
              <w:bottom w:val="single" w:sz="4" w:space="0" w:color="auto"/>
              <w:right w:val="nil"/>
            </w:tcBorders>
            <w:shd w:val="clear" w:color="000000" w:fill="DCE6F1"/>
            <w:vAlign w:val="bottom"/>
            <w:hideMark/>
          </w:tcPr>
          <w:p w14:paraId="70BD726A" w14:textId="77777777" w:rsidR="00856072" w:rsidRPr="000D7A3B" w:rsidRDefault="00856072" w:rsidP="00B42A97">
            <w:pPr>
              <w:jc w:val="both"/>
              <w:rPr>
                <w:rFonts w:eastAsia="Times New Roman" w:cs="Arial"/>
                <w:b/>
                <w:bCs/>
                <w:sz w:val="20"/>
                <w:szCs w:val="20"/>
              </w:rPr>
            </w:pPr>
            <w:r w:rsidRPr="000D7A3B">
              <w:rPr>
                <w:rFonts w:eastAsia="Times New Roman" w:cs="Arial"/>
                <w:b/>
                <w:bCs/>
                <w:sz w:val="20"/>
                <w:szCs w:val="20"/>
              </w:rPr>
              <w:t>Total operating expenses</w:t>
            </w:r>
          </w:p>
        </w:tc>
        <w:tc>
          <w:tcPr>
            <w:tcW w:w="2160" w:type="dxa"/>
            <w:tcBorders>
              <w:top w:val="nil"/>
              <w:left w:val="single" w:sz="4" w:space="0" w:color="auto"/>
              <w:bottom w:val="single" w:sz="4" w:space="0" w:color="auto"/>
              <w:right w:val="double" w:sz="6" w:space="0" w:color="auto"/>
            </w:tcBorders>
            <w:shd w:val="clear" w:color="auto" w:fill="auto"/>
            <w:noWrap/>
            <w:vAlign w:val="bottom"/>
            <w:hideMark/>
          </w:tcPr>
          <w:p w14:paraId="2EDB4358" w14:textId="6DFBFE69" w:rsidR="00856072" w:rsidRPr="000D7A3B" w:rsidRDefault="00856072" w:rsidP="00104135">
            <w:pPr>
              <w:jc w:val="center"/>
              <w:rPr>
                <w:rFonts w:eastAsia="Times New Roman" w:cs="Arial"/>
                <w:sz w:val="20"/>
                <w:szCs w:val="20"/>
              </w:rPr>
            </w:pPr>
            <w:r w:rsidRPr="000D7A3B">
              <w:rPr>
                <w:rFonts w:eastAsia="Times New Roman" w:cs="Arial"/>
                <w:sz w:val="20"/>
                <w:szCs w:val="20"/>
              </w:rPr>
              <w:t>20,267</w:t>
            </w:r>
          </w:p>
        </w:tc>
      </w:tr>
      <w:tr w:rsidR="00856072" w:rsidRPr="000D7A3B" w14:paraId="57C184CD" w14:textId="77777777" w:rsidTr="00B42A97">
        <w:trPr>
          <w:trHeight w:val="260"/>
        </w:trPr>
        <w:tc>
          <w:tcPr>
            <w:tcW w:w="2317" w:type="dxa"/>
            <w:vMerge/>
            <w:tcBorders>
              <w:top w:val="nil"/>
              <w:left w:val="double" w:sz="6" w:space="0" w:color="auto"/>
              <w:bottom w:val="single" w:sz="4" w:space="0" w:color="auto"/>
              <w:right w:val="single" w:sz="4" w:space="0" w:color="auto"/>
            </w:tcBorders>
            <w:vAlign w:val="center"/>
            <w:hideMark/>
          </w:tcPr>
          <w:p w14:paraId="7914312D" w14:textId="77777777" w:rsidR="00856072" w:rsidRPr="000D7A3B" w:rsidRDefault="00856072" w:rsidP="00B42A97">
            <w:pPr>
              <w:jc w:val="both"/>
              <w:rPr>
                <w:rFonts w:eastAsia="Times New Roman" w:cs="Arial"/>
                <w:sz w:val="20"/>
                <w:szCs w:val="20"/>
              </w:rPr>
            </w:pPr>
          </w:p>
        </w:tc>
        <w:tc>
          <w:tcPr>
            <w:tcW w:w="4680" w:type="dxa"/>
            <w:gridSpan w:val="2"/>
            <w:tcBorders>
              <w:top w:val="nil"/>
              <w:left w:val="nil"/>
              <w:bottom w:val="single" w:sz="4" w:space="0" w:color="auto"/>
              <w:right w:val="nil"/>
            </w:tcBorders>
            <w:shd w:val="clear" w:color="auto" w:fill="auto"/>
            <w:vAlign w:val="bottom"/>
            <w:hideMark/>
          </w:tcPr>
          <w:p w14:paraId="16AF9598" w14:textId="77777777" w:rsidR="00856072" w:rsidRPr="000D7A3B" w:rsidRDefault="00856072" w:rsidP="00B42A97">
            <w:pPr>
              <w:jc w:val="both"/>
              <w:rPr>
                <w:rFonts w:eastAsia="Times New Roman" w:cs="Arial"/>
                <w:sz w:val="20"/>
                <w:szCs w:val="20"/>
              </w:rPr>
            </w:pPr>
            <w:r w:rsidRPr="000D7A3B">
              <w:rPr>
                <w:rFonts w:eastAsia="Times New Roman" w:cs="Arial"/>
                <w:sz w:val="20"/>
                <w:szCs w:val="20"/>
              </w:rPr>
              <w:t>Non-operating expenses</w:t>
            </w:r>
          </w:p>
        </w:tc>
        <w:tc>
          <w:tcPr>
            <w:tcW w:w="2160" w:type="dxa"/>
            <w:tcBorders>
              <w:top w:val="nil"/>
              <w:left w:val="single" w:sz="4" w:space="0" w:color="auto"/>
              <w:bottom w:val="single" w:sz="4" w:space="0" w:color="auto"/>
              <w:right w:val="double" w:sz="6" w:space="0" w:color="auto"/>
            </w:tcBorders>
            <w:shd w:val="clear" w:color="auto" w:fill="auto"/>
            <w:noWrap/>
            <w:vAlign w:val="bottom"/>
            <w:hideMark/>
          </w:tcPr>
          <w:p w14:paraId="690AA0A3" w14:textId="775C01D2" w:rsidR="00856072" w:rsidRPr="000D7A3B" w:rsidRDefault="00856072" w:rsidP="00104135">
            <w:pPr>
              <w:jc w:val="center"/>
              <w:rPr>
                <w:rFonts w:eastAsia="Times New Roman" w:cs="Arial"/>
                <w:sz w:val="20"/>
                <w:szCs w:val="20"/>
              </w:rPr>
            </w:pPr>
            <w:r w:rsidRPr="000D7A3B">
              <w:rPr>
                <w:rFonts w:eastAsia="Times New Roman" w:cs="Arial"/>
                <w:sz w:val="20"/>
                <w:szCs w:val="20"/>
              </w:rPr>
              <w:t>5,643</w:t>
            </w:r>
          </w:p>
        </w:tc>
      </w:tr>
      <w:tr w:rsidR="00856072" w:rsidRPr="000D7A3B" w14:paraId="15DE109F" w14:textId="77777777" w:rsidTr="00B42A97">
        <w:trPr>
          <w:trHeight w:val="260"/>
        </w:trPr>
        <w:tc>
          <w:tcPr>
            <w:tcW w:w="2317" w:type="dxa"/>
            <w:vMerge/>
            <w:tcBorders>
              <w:top w:val="nil"/>
              <w:left w:val="double" w:sz="6" w:space="0" w:color="auto"/>
              <w:bottom w:val="single" w:sz="4" w:space="0" w:color="auto"/>
              <w:right w:val="single" w:sz="4" w:space="0" w:color="auto"/>
            </w:tcBorders>
            <w:vAlign w:val="center"/>
          </w:tcPr>
          <w:p w14:paraId="3610826B" w14:textId="77777777" w:rsidR="00856072" w:rsidRPr="000D7A3B" w:rsidRDefault="00856072" w:rsidP="00B42A97">
            <w:pPr>
              <w:jc w:val="both"/>
              <w:rPr>
                <w:rFonts w:eastAsia="Times New Roman" w:cs="Arial"/>
                <w:sz w:val="20"/>
                <w:szCs w:val="20"/>
              </w:rPr>
            </w:pPr>
          </w:p>
        </w:tc>
        <w:tc>
          <w:tcPr>
            <w:tcW w:w="4680" w:type="dxa"/>
            <w:gridSpan w:val="2"/>
            <w:tcBorders>
              <w:top w:val="nil"/>
              <w:left w:val="nil"/>
              <w:bottom w:val="single" w:sz="4" w:space="0" w:color="auto"/>
              <w:right w:val="nil"/>
            </w:tcBorders>
            <w:shd w:val="clear" w:color="auto" w:fill="auto"/>
            <w:vAlign w:val="bottom"/>
          </w:tcPr>
          <w:p w14:paraId="32680376" w14:textId="77777777" w:rsidR="00856072" w:rsidRPr="000D7A3B" w:rsidRDefault="00856072" w:rsidP="00B42A97">
            <w:pPr>
              <w:jc w:val="both"/>
              <w:rPr>
                <w:rFonts w:eastAsia="Times New Roman" w:cs="Arial"/>
                <w:sz w:val="20"/>
                <w:szCs w:val="20"/>
              </w:rPr>
            </w:pPr>
          </w:p>
        </w:tc>
        <w:tc>
          <w:tcPr>
            <w:tcW w:w="2160" w:type="dxa"/>
            <w:tcBorders>
              <w:top w:val="nil"/>
              <w:left w:val="single" w:sz="4" w:space="0" w:color="auto"/>
              <w:bottom w:val="single" w:sz="4" w:space="0" w:color="auto"/>
              <w:right w:val="double" w:sz="6" w:space="0" w:color="auto"/>
            </w:tcBorders>
            <w:shd w:val="clear" w:color="auto" w:fill="auto"/>
            <w:noWrap/>
            <w:vAlign w:val="bottom"/>
          </w:tcPr>
          <w:p w14:paraId="5B598F5F" w14:textId="77777777" w:rsidR="00856072" w:rsidRPr="000D7A3B" w:rsidRDefault="00856072" w:rsidP="00104135">
            <w:pPr>
              <w:jc w:val="center"/>
              <w:rPr>
                <w:rFonts w:eastAsia="Times New Roman" w:cs="Arial"/>
                <w:sz w:val="20"/>
                <w:szCs w:val="20"/>
              </w:rPr>
            </w:pPr>
          </w:p>
        </w:tc>
      </w:tr>
      <w:tr w:rsidR="00856072" w:rsidRPr="000D7A3B" w14:paraId="1B8ED8F9" w14:textId="77777777" w:rsidTr="00B42A97">
        <w:trPr>
          <w:trHeight w:val="204"/>
        </w:trPr>
        <w:tc>
          <w:tcPr>
            <w:tcW w:w="2317" w:type="dxa"/>
            <w:vMerge/>
            <w:tcBorders>
              <w:top w:val="nil"/>
              <w:left w:val="double" w:sz="6" w:space="0" w:color="auto"/>
              <w:bottom w:val="single" w:sz="4" w:space="0" w:color="auto"/>
              <w:right w:val="single" w:sz="4" w:space="0" w:color="auto"/>
            </w:tcBorders>
            <w:vAlign w:val="center"/>
            <w:hideMark/>
          </w:tcPr>
          <w:p w14:paraId="033066D4" w14:textId="77777777" w:rsidR="00856072" w:rsidRPr="000D7A3B" w:rsidRDefault="00856072" w:rsidP="00B42A97">
            <w:pPr>
              <w:jc w:val="both"/>
              <w:rPr>
                <w:rFonts w:eastAsia="Times New Roman" w:cs="Arial"/>
                <w:sz w:val="20"/>
                <w:szCs w:val="20"/>
              </w:rPr>
            </w:pPr>
          </w:p>
        </w:tc>
        <w:tc>
          <w:tcPr>
            <w:tcW w:w="4680" w:type="dxa"/>
            <w:gridSpan w:val="2"/>
            <w:tcBorders>
              <w:top w:val="nil"/>
              <w:left w:val="nil"/>
              <w:bottom w:val="single" w:sz="4" w:space="0" w:color="auto"/>
              <w:right w:val="nil"/>
            </w:tcBorders>
            <w:shd w:val="clear" w:color="000000" w:fill="DCE6F1"/>
            <w:vAlign w:val="bottom"/>
            <w:hideMark/>
          </w:tcPr>
          <w:p w14:paraId="72E575EE" w14:textId="77777777" w:rsidR="00856072" w:rsidRPr="000D7A3B" w:rsidRDefault="00856072" w:rsidP="00B42A97">
            <w:pPr>
              <w:jc w:val="both"/>
              <w:rPr>
                <w:rFonts w:eastAsia="Times New Roman" w:cs="Arial"/>
                <w:b/>
                <w:bCs/>
                <w:sz w:val="20"/>
                <w:szCs w:val="20"/>
              </w:rPr>
            </w:pPr>
            <w:r w:rsidRPr="000D7A3B">
              <w:rPr>
                <w:rFonts w:eastAsia="Times New Roman" w:cs="Arial"/>
                <w:b/>
                <w:bCs/>
                <w:sz w:val="20"/>
                <w:szCs w:val="20"/>
              </w:rPr>
              <w:t>Total expenses</w:t>
            </w:r>
          </w:p>
        </w:tc>
        <w:tc>
          <w:tcPr>
            <w:tcW w:w="2160" w:type="dxa"/>
            <w:tcBorders>
              <w:top w:val="nil"/>
              <w:left w:val="single" w:sz="4" w:space="0" w:color="auto"/>
              <w:bottom w:val="single" w:sz="4" w:space="0" w:color="auto"/>
              <w:right w:val="double" w:sz="6" w:space="0" w:color="auto"/>
            </w:tcBorders>
            <w:shd w:val="clear" w:color="auto" w:fill="auto"/>
            <w:noWrap/>
            <w:vAlign w:val="bottom"/>
            <w:hideMark/>
          </w:tcPr>
          <w:p w14:paraId="67EA1E07" w14:textId="1FBEC2E9" w:rsidR="00856072" w:rsidRPr="000D7A3B" w:rsidRDefault="00856072" w:rsidP="00104135">
            <w:pPr>
              <w:jc w:val="center"/>
              <w:rPr>
                <w:rFonts w:eastAsia="Times New Roman" w:cs="Arial"/>
                <w:sz w:val="20"/>
                <w:szCs w:val="20"/>
              </w:rPr>
            </w:pPr>
            <w:r w:rsidRPr="000D7A3B">
              <w:rPr>
                <w:rFonts w:eastAsia="Times New Roman" w:cs="Arial"/>
                <w:sz w:val="20"/>
                <w:szCs w:val="20"/>
              </w:rPr>
              <w:t>25,910</w:t>
            </w:r>
          </w:p>
        </w:tc>
      </w:tr>
      <w:tr w:rsidR="00856072" w:rsidRPr="000D7A3B" w14:paraId="267E6B95" w14:textId="77777777" w:rsidTr="00104135">
        <w:trPr>
          <w:trHeight w:val="204"/>
        </w:trPr>
        <w:tc>
          <w:tcPr>
            <w:tcW w:w="2317" w:type="dxa"/>
            <w:tcBorders>
              <w:top w:val="single" w:sz="4" w:space="0" w:color="auto"/>
              <w:left w:val="double" w:sz="6" w:space="0" w:color="auto"/>
              <w:bottom w:val="single" w:sz="4" w:space="0" w:color="auto"/>
              <w:right w:val="single" w:sz="4" w:space="0" w:color="auto"/>
            </w:tcBorders>
            <w:shd w:val="clear" w:color="auto" w:fill="BDD6EE" w:themeFill="accent1" w:themeFillTint="66"/>
            <w:noWrap/>
            <w:vAlign w:val="center"/>
            <w:hideMark/>
          </w:tcPr>
          <w:p w14:paraId="5226878C" w14:textId="77777777" w:rsidR="00856072" w:rsidRPr="000D7A3B" w:rsidRDefault="00856072" w:rsidP="00B42A97">
            <w:pPr>
              <w:jc w:val="both"/>
              <w:rPr>
                <w:rFonts w:eastAsia="Times New Roman" w:cs="Arial"/>
                <w:b/>
                <w:bCs/>
                <w:sz w:val="20"/>
                <w:szCs w:val="20"/>
              </w:rPr>
            </w:pPr>
            <w:r w:rsidRPr="000D7A3B">
              <w:rPr>
                <w:rFonts w:eastAsia="Times New Roman" w:cs="Arial"/>
                <w:b/>
                <w:bCs/>
                <w:sz w:val="20"/>
                <w:szCs w:val="20"/>
              </w:rPr>
              <w:t xml:space="preserve">Net income </w:t>
            </w:r>
            <w:r>
              <w:rPr>
                <w:rFonts w:eastAsia="Times New Roman" w:cs="Arial"/>
                <w:b/>
                <w:bCs/>
                <w:sz w:val="20"/>
                <w:szCs w:val="20"/>
              </w:rPr>
              <w:t>(d</w:t>
            </w:r>
            <w:r w:rsidRPr="000D7A3B">
              <w:rPr>
                <w:rFonts w:eastAsia="Times New Roman" w:cs="Arial"/>
                <w:b/>
                <w:bCs/>
                <w:sz w:val="20"/>
                <w:szCs w:val="20"/>
              </w:rPr>
              <w:t>eficit)</w:t>
            </w:r>
          </w:p>
        </w:tc>
        <w:tc>
          <w:tcPr>
            <w:tcW w:w="6840" w:type="dxa"/>
            <w:gridSpan w:val="3"/>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2B2ADD74" w14:textId="77777777" w:rsidR="00856072" w:rsidRPr="000D7A3B" w:rsidRDefault="00856072" w:rsidP="00104135">
            <w:pPr>
              <w:jc w:val="right"/>
              <w:rPr>
                <w:rFonts w:eastAsia="Times New Roman" w:cs="Arial"/>
                <w:b/>
                <w:bCs/>
                <w:sz w:val="20"/>
                <w:szCs w:val="20"/>
              </w:rPr>
            </w:pPr>
            <w:r w:rsidRPr="000D7A3B">
              <w:rPr>
                <w:rFonts w:eastAsia="Times New Roman" w:cs="Arial"/>
                <w:b/>
                <w:bCs/>
                <w:sz w:val="20"/>
                <w:szCs w:val="20"/>
              </w:rPr>
              <w:t>(3,543)</w:t>
            </w:r>
          </w:p>
        </w:tc>
      </w:tr>
    </w:tbl>
    <w:p w14:paraId="5AF1EEB2" w14:textId="3C4AB860" w:rsidR="00856072" w:rsidRPr="005439D0" w:rsidRDefault="007330A3" w:rsidP="00856072">
      <w:pPr>
        <w:pStyle w:val="Caption"/>
        <w:keepNext/>
        <w:tabs>
          <w:tab w:val="left" w:pos="9360"/>
        </w:tabs>
        <w:jc w:val="both"/>
        <w:rPr>
          <w:rFonts w:ascii="Times New Roman" w:hAnsi="Times New Roman" w:cs="Times New Roman"/>
          <w:i w:val="0"/>
          <w:color w:val="auto"/>
          <w:sz w:val="20"/>
          <w:szCs w:val="20"/>
        </w:rPr>
      </w:pPr>
      <w:r w:rsidRPr="005439D0">
        <w:rPr>
          <w:rFonts w:ascii="Times New Roman" w:hAnsi="Times New Roman" w:cs="Times New Roman"/>
          <w:i w:val="0"/>
          <w:color w:val="auto"/>
          <w:sz w:val="20"/>
          <w:szCs w:val="20"/>
        </w:rPr>
        <w:t>Source:  International Union of Railways, 2016</w:t>
      </w:r>
    </w:p>
    <w:p w14:paraId="199018EA" w14:textId="77777777" w:rsidR="007330A3" w:rsidRPr="005439D0" w:rsidRDefault="007330A3" w:rsidP="005439D0">
      <w:pPr>
        <w:rPr>
          <w:i/>
        </w:rPr>
      </w:pPr>
    </w:p>
    <w:p w14:paraId="6BD2A920" w14:textId="6D79F70B" w:rsidR="00174693" w:rsidRDefault="00A5510A" w:rsidP="00104135">
      <w:pPr>
        <w:pStyle w:val="Heading3"/>
      </w:pPr>
      <w:bookmarkStart w:id="86" w:name="_Toc519589452"/>
      <w:r>
        <w:t xml:space="preserve">2.41  </w:t>
      </w:r>
      <w:r w:rsidR="00174693">
        <w:t>Revenues and Expenses</w:t>
      </w:r>
      <w:bookmarkEnd w:id="86"/>
    </w:p>
    <w:p w14:paraId="2709E1C6" w14:textId="38722446" w:rsidR="00174693" w:rsidRDefault="00174693" w:rsidP="00104135"/>
    <w:p w14:paraId="0E5F0C04" w14:textId="5B9650C4" w:rsidR="00856072" w:rsidRDefault="00466F63" w:rsidP="00104135">
      <w:pPr>
        <w:rPr>
          <w:szCs w:val="24"/>
        </w:rPr>
      </w:pPr>
      <w:r>
        <w:t xml:space="preserve">Revenues and operational expenses have increased in </w:t>
      </w:r>
      <w:r w:rsidR="00965F2E">
        <w:t xml:space="preserve">both </w:t>
      </w:r>
      <w:r>
        <w:t>nominal</w:t>
      </w:r>
      <w:r w:rsidR="00965F2E">
        <w:t xml:space="preserve"> and real</w:t>
      </w:r>
      <w:r>
        <w:t xml:space="preserve"> terms since 2005.</w:t>
      </w:r>
      <w:r w:rsidR="00965F2E">
        <w:t xml:space="preserve">  However, growth was not constant and since 2005, both revenues and expenses, have decreased on an annual basis</w:t>
      </w:r>
      <w:r w:rsidR="00177791">
        <w:t xml:space="preserve"> in real terms</w:t>
      </w:r>
      <w:r w:rsidR="00965F2E">
        <w:t xml:space="preserve"> (Table 10).  It is important to note that </w:t>
      </w:r>
      <w:r w:rsidR="00856072" w:rsidRPr="006B3232">
        <w:rPr>
          <w:szCs w:val="24"/>
        </w:rPr>
        <w:t xml:space="preserve">operational profits have </w:t>
      </w:r>
      <w:r w:rsidR="00965F2E">
        <w:rPr>
          <w:szCs w:val="24"/>
        </w:rPr>
        <w:t xml:space="preserve">also </w:t>
      </w:r>
      <w:r w:rsidR="00856072" w:rsidRPr="006B3232">
        <w:rPr>
          <w:szCs w:val="24"/>
        </w:rPr>
        <w:t xml:space="preserve">increased </w:t>
      </w:r>
      <w:r w:rsidR="00816C3B">
        <w:rPr>
          <w:szCs w:val="24"/>
        </w:rPr>
        <w:t>and the railway seems to be covering operational expenses.  The year with the highes</w:t>
      </w:r>
      <w:r w:rsidR="00177791">
        <w:rPr>
          <w:szCs w:val="24"/>
        </w:rPr>
        <w:t>t</w:t>
      </w:r>
      <w:r w:rsidR="00816C3B">
        <w:rPr>
          <w:szCs w:val="24"/>
        </w:rPr>
        <w:t xml:space="preserve"> operational profit was 2011 and operational profits have remained stable since then, fluctuating around </w:t>
      </w:r>
      <w:r w:rsidR="006B3232">
        <w:rPr>
          <w:szCs w:val="24"/>
        </w:rPr>
        <w:t>200 billion rubles.</w:t>
      </w:r>
    </w:p>
    <w:p w14:paraId="69C38442" w14:textId="77777777" w:rsidR="006B3232" w:rsidRPr="00D67592" w:rsidRDefault="006B3232" w:rsidP="00104135">
      <w:pPr>
        <w:rPr>
          <w:b/>
          <w:sz w:val="22"/>
        </w:rPr>
      </w:pPr>
    </w:p>
    <w:p w14:paraId="6F5CB7C3" w14:textId="44E405B7" w:rsidR="00856072" w:rsidRPr="00BE6D79" w:rsidRDefault="00856072" w:rsidP="00DC411F">
      <w:pPr>
        <w:pStyle w:val="Caption"/>
      </w:pPr>
      <w:r w:rsidRPr="00BE6D79">
        <w:t xml:space="preserve">Table </w:t>
      </w:r>
      <w:fldSimple w:instr=" SEQ Table \* ARABIC ">
        <w:r w:rsidR="00EB7AC4">
          <w:rPr>
            <w:noProof/>
          </w:rPr>
          <w:t>10</w:t>
        </w:r>
      </w:fldSimple>
      <w:r w:rsidRPr="00BE6D79">
        <w:t>. Operational Revenue and Expenses (</w:t>
      </w:r>
      <w:r w:rsidR="00901293">
        <w:t>2005 Billion R</w:t>
      </w:r>
      <w:r w:rsidRPr="00BE6D79">
        <w:t>ubles)</w:t>
      </w:r>
    </w:p>
    <w:tbl>
      <w:tblPr>
        <w:tblW w:w="9186" w:type="dxa"/>
        <w:tblInd w:w="113" w:type="dxa"/>
        <w:tblLayout w:type="fixed"/>
        <w:tblLook w:val="04A0" w:firstRow="1" w:lastRow="0" w:firstColumn="1" w:lastColumn="0" w:noHBand="0" w:noVBand="1"/>
      </w:tblPr>
      <w:tblGrid>
        <w:gridCol w:w="1716"/>
        <w:gridCol w:w="679"/>
        <w:gridCol w:w="679"/>
        <w:gridCol w:w="679"/>
        <w:gridCol w:w="679"/>
        <w:gridCol w:w="679"/>
        <w:gridCol w:w="679"/>
        <w:gridCol w:w="679"/>
        <w:gridCol w:w="679"/>
        <w:gridCol w:w="679"/>
        <w:gridCol w:w="679"/>
        <w:gridCol w:w="680"/>
      </w:tblGrid>
      <w:tr w:rsidR="00856072" w:rsidRPr="00782D2F" w14:paraId="1B915025" w14:textId="77777777" w:rsidTr="00B42A97">
        <w:trPr>
          <w:trHeight w:val="134"/>
        </w:trPr>
        <w:tc>
          <w:tcPr>
            <w:tcW w:w="1716"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5302AA87"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Year</w:t>
            </w:r>
          </w:p>
        </w:tc>
        <w:tc>
          <w:tcPr>
            <w:tcW w:w="67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2854CC18"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2005</w:t>
            </w:r>
          </w:p>
        </w:tc>
        <w:tc>
          <w:tcPr>
            <w:tcW w:w="67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58268065"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2006</w:t>
            </w:r>
          </w:p>
        </w:tc>
        <w:tc>
          <w:tcPr>
            <w:tcW w:w="67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58188E10"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2007</w:t>
            </w:r>
          </w:p>
        </w:tc>
        <w:tc>
          <w:tcPr>
            <w:tcW w:w="67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410EE0D1"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2008</w:t>
            </w:r>
          </w:p>
        </w:tc>
        <w:tc>
          <w:tcPr>
            <w:tcW w:w="67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72D38611"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2009</w:t>
            </w:r>
          </w:p>
        </w:tc>
        <w:tc>
          <w:tcPr>
            <w:tcW w:w="67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37CB39B4"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2010</w:t>
            </w:r>
          </w:p>
        </w:tc>
        <w:tc>
          <w:tcPr>
            <w:tcW w:w="67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0A718E3A"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2011</w:t>
            </w:r>
          </w:p>
        </w:tc>
        <w:tc>
          <w:tcPr>
            <w:tcW w:w="67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416A06C2"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2012</w:t>
            </w:r>
          </w:p>
        </w:tc>
        <w:tc>
          <w:tcPr>
            <w:tcW w:w="67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1B922974"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2013</w:t>
            </w:r>
          </w:p>
        </w:tc>
        <w:tc>
          <w:tcPr>
            <w:tcW w:w="67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514D0CF9"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2014</w:t>
            </w:r>
          </w:p>
        </w:tc>
        <w:tc>
          <w:tcPr>
            <w:tcW w:w="680"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13F79163" w14:textId="77777777" w:rsidR="00856072" w:rsidRPr="0060080F" w:rsidRDefault="00856072" w:rsidP="00B42A97">
            <w:pPr>
              <w:tabs>
                <w:tab w:val="left" w:pos="9360"/>
              </w:tabs>
              <w:jc w:val="both"/>
              <w:rPr>
                <w:rFonts w:eastAsia="Times New Roman"/>
                <w:color w:val="000000"/>
                <w:sz w:val="20"/>
                <w:szCs w:val="20"/>
              </w:rPr>
            </w:pPr>
            <w:r w:rsidRPr="0060080F">
              <w:rPr>
                <w:rFonts w:eastAsia="Times New Roman"/>
                <w:color w:val="000000"/>
                <w:sz w:val="20"/>
                <w:szCs w:val="20"/>
              </w:rPr>
              <w:t>2015</w:t>
            </w:r>
          </w:p>
        </w:tc>
      </w:tr>
      <w:tr w:rsidR="00901293" w:rsidRPr="00782D2F" w14:paraId="3A2979C9" w14:textId="77777777" w:rsidTr="00104135">
        <w:trPr>
          <w:trHeight w:val="288"/>
        </w:trPr>
        <w:tc>
          <w:tcPr>
            <w:tcW w:w="171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30BC525D" w14:textId="77777777" w:rsidR="00901293" w:rsidRPr="0060080F" w:rsidRDefault="00901293" w:rsidP="00901293">
            <w:pPr>
              <w:tabs>
                <w:tab w:val="left" w:pos="9360"/>
              </w:tabs>
              <w:jc w:val="both"/>
              <w:rPr>
                <w:rFonts w:eastAsia="Times New Roman"/>
                <w:color w:val="000000"/>
                <w:sz w:val="20"/>
                <w:szCs w:val="20"/>
              </w:rPr>
            </w:pPr>
            <w:r w:rsidRPr="0060080F">
              <w:rPr>
                <w:rFonts w:eastAsia="Times New Roman"/>
                <w:color w:val="000000"/>
                <w:sz w:val="20"/>
                <w:szCs w:val="20"/>
              </w:rPr>
              <w:t>Revenue</w:t>
            </w:r>
            <w:r>
              <w:rPr>
                <w:rFonts w:eastAsia="Times New Roman"/>
                <w:color w:val="000000"/>
                <w:sz w:val="20"/>
                <w:szCs w:val="20"/>
              </w:rPr>
              <w:t>s</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3B09918" w14:textId="4F0FC6C1" w:rsidR="00901293" w:rsidRPr="0060080F" w:rsidRDefault="00901293" w:rsidP="00901293">
            <w:pPr>
              <w:tabs>
                <w:tab w:val="left" w:pos="9360"/>
              </w:tabs>
              <w:jc w:val="both"/>
              <w:rPr>
                <w:rFonts w:eastAsia="Times New Roman"/>
                <w:color w:val="000000"/>
                <w:sz w:val="20"/>
                <w:szCs w:val="20"/>
              </w:rPr>
            </w:pPr>
            <w:r>
              <w:rPr>
                <w:color w:val="000000"/>
                <w:sz w:val="20"/>
                <w:szCs w:val="20"/>
              </w:rPr>
              <w:t>2,211</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68EE095B" w14:textId="2B48C20A" w:rsidR="00901293" w:rsidRPr="0060080F" w:rsidRDefault="00901293" w:rsidP="00901293">
            <w:pPr>
              <w:tabs>
                <w:tab w:val="left" w:pos="9360"/>
              </w:tabs>
              <w:jc w:val="both"/>
              <w:rPr>
                <w:rFonts w:eastAsia="Times New Roman"/>
                <w:color w:val="000000"/>
                <w:sz w:val="20"/>
                <w:szCs w:val="20"/>
              </w:rPr>
            </w:pPr>
            <w:r>
              <w:rPr>
                <w:color w:val="000000"/>
                <w:sz w:val="20"/>
                <w:szCs w:val="20"/>
              </w:rPr>
              <w:t>2,370</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0EE9C785" w14:textId="2148D100" w:rsidR="00901293" w:rsidRPr="0060080F" w:rsidRDefault="00901293" w:rsidP="00901293">
            <w:pPr>
              <w:tabs>
                <w:tab w:val="left" w:pos="9360"/>
              </w:tabs>
              <w:jc w:val="both"/>
              <w:rPr>
                <w:rFonts w:eastAsia="Times New Roman"/>
                <w:color w:val="000000"/>
                <w:sz w:val="20"/>
                <w:szCs w:val="20"/>
              </w:rPr>
            </w:pPr>
            <w:r>
              <w:rPr>
                <w:color w:val="000000"/>
                <w:sz w:val="20"/>
                <w:szCs w:val="20"/>
              </w:rPr>
              <w:t>2,478</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997FC87" w14:textId="0186BEE7" w:rsidR="00901293" w:rsidRPr="0060080F" w:rsidRDefault="00901293" w:rsidP="00901293">
            <w:pPr>
              <w:tabs>
                <w:tab w:val="left" w:pos="9360"/>
              </w:tabs>
              <w:jc w:val="both"/>
              <w:rPr>
                <w:rFonts w:eastAsia="Times New Roman"/>
                <w:color w:val="000000"/>
                <w:sz w:val="20"/>
                <w:szCs w:val="20"/>
              </w:rPr>
            </w:pPr>
            <w:r>
              <w:rPr>
                <w:color w:val="000000"/>
                <w:sz w:val="20"/>
                <w:szCs w:val="20"/>
              </w:rPr>
              <w:t>2,513</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16BF9E43" w14:textId="2956457D" w:rsidR="00901293" w:rsidRPr="0060080F" w:rsidRDefault="00901293" w:rsidP="00901293">
            <w:pPr>
              <w:tabs>
                <w:tab w:val="left" w:pos="9360"/>
              </w:tabs>
              <w:jc w:val="both"/>
              <w:rPr>
                <w:rFonts w:eastAsia="Times New Roman"/>
                <w:color w:val="000000"/>
                <w:sz w:val="20"/>
                <w:szCs w:val="20"/>
              </w:rPr>
            </w:pPr>
            <w:r>
              <w:rPr>
                <w:color w:val="000000"/>
                <w:sz w:val="20"/>
                <w:szCs w:val="20"/>
              </w:rPr>
              <w:t>2,781</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5027344D" w14:textId="6DB48E45" w:rsidR="00901293" w:rsidRPr="0060080F" w:rsidRDefault="00901293" w:rsidP="00901293">
            <w:pPr>
              <w:tabs>
                <w:tab w:val="left" w:pos="9360"/>
              </w:tabs>
              <w:jc w:val="both"/>
              <w:rPr>
                <w:rFonts w:eastAsia="Times New Roman"/>
                <w:color w:val="000000"/>
                <w:sz w:val="20"/>
                <w:szCs w:val="20"/>
              </w:rPr>
            </w:pPr>
            <w:r>
              <w:rPr>
                <w:color w:val="000000"/>
                <w:sz w:val="20"/>
                <w:szCs w:val="20"/>
              </w:rPr>
              <w:t>2,919</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0B0E3E26" w14:textId="42C2EBCF" w:rsidR="00901293" w:rsidRPr="0060080F" w:rsidRDefault="00901293" w:rsidP="00901293">
            <w:pPr>
              <w:tabs>
                <w:tab w:val="left" w:pos="9360"/>
              </w:tabs>
              <w:jc w:val="both"/>
              <w:rPr>
                <w:rFonts w:eastAsia="Times New Roman"/>
                <w:color w:val="000000"/>
                <w:sz w:val="20"/>
                <w:szCs w:val="20"/>
              </w:rPr>
            </w:pPr>
            <w:r>
              <w:rPr>
                <w:color w:val="000000"/>
                <w:sz w:val="20"/>
                <w:szCs w:val="20"/>
              </w:rPr>
              <w:t>3,387</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C72F8EB" w14:textId="4ADD344C" w:rsidR="00901293" w:rsidRPr="0060080F" w:rsidRDefault="00901293" w:rsidP="00901293">
            <w:pPr>
              <w:tabs>
                <w:tab w:val="left" w:pos="9360"/>
              </w:tabs>
              <w:jc w:val="both"/>
              <w:rPr>
                <w:rFonts w:eastAsia="Times New Roman"/>
                <w:color w:val="000000"/>
                <w:sz w:val="20"/>
                <w:szCs w:val="20"/>
              </w:rPr>
            </w:pPr>
            <w:r>
              <w:rPr>
                <w:color w:val="000000"/>
                <w:sz w:val="20"/>
                <w:szCs w:val="20"/>
              </w:rPr>
              <w:t>3,257</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21C4234B" w14:textId="232C281E" w:rsidR="00901293" w:rsidRPr="0060080F" w:rsidRDefault="00901293" w:rsidP="00901293">
            <w:pPr>
              <w:tabs>
                <w:tab w:val="left" w:pos="9360"/>
              </w:tabs>
              <w:jc w:val="both"/>
              <w:rPr>
                <w:rFonts w:eastAsia="Times New Roman"/>
                <w:color w:val="000000"/>
                <w:sz w:val="20"/>
                <w:szCs w:val="20"/>
              </w:rPr>
            </w:pPr>
            <w:r>
              <w:rPr>
                <w:color w:val="000000"/>
                <w:sz w:val="20"/>
                <w:szCs w:val="20"/>
              </w:rPr>
              <w:t>2,959</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C8AB881" w14:textId="700BDEF0" w:rsidR="00901293" w:rsidRPr="0060080F" w:rsidRDefault="00901293" w:rsidP="00901293">
            <w:pPr>
              <w:tabs>
                <w:tab w:val="left" w:pos="9360"/>
              </w:tabs>
              <w:jc w:val="both"/>
              <w:rPr>
                <w:rFonts w:eastAsia="Times New Roman"/>
                <w:color w:val="000000"/>
                <w:sz w:val="20"/>
                <w:szCs w:val="20"/>
              </w:rPr>
            </w:pPr>
            <w:r>
              <w:rPr>
                <w:color w:val="000000"/>
                <w:sz w:val="20"/>
                <w:szCs w:val="20"/>
              </w:rPr>
              <w:t>2,704</w:t>
            </w:r>
          </w:p>
        </w:tc>
        <w:tc>
          <w:tcPr>
            <w:tcW w:w="680"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0D518E8" w14:textId="12748770" w:rsidR="00901293" w:rsidRPr="0060080F" w:rsidRDefault="00901293" w:rsidP="00901293">
            <w:pPr>
              <w:tabs>
                <w:tab w:val="left" w:pos="9360"/>
              </w:tabs>
              <w:jc w:val="both"/>
              <w:rPr>
                <w:rFonts w:eastAsia="Times New Roman"/>
                <w:color w:val="000000"/>
                <w:sz w:val="20"/>
                <w:szCs w:val="20"/>
              </w:rPr>
            </w:pPr>
            <w:r>
              <w:rPr>
                <w:color w:val="000000"/>
                <w:sz w:val="20"/>
                <w:szCs w:val="20"/>
              </w:rPr>
              <w:t>2,523</w:t>
            </w:r>
          </w:p>
        </w:tc>
      </w:tr>
      <w:tr w:rsidR="00901293" w:rsidRPr="00782D2F" w14:paraId="0707C6E0" w14:textId="77777777" w:rsidTr="00104135">
        <w:trPr>
          <w:trHeight w:val="288"/>
        </w:trPr>
        <w:tc>
          <w:tcPr>
            <w:tcW w:w="171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431F773" w14:textId="77777777" w:rsidR="00901293" w:rsidRPr="0060080F" w:rsidRDefault="00901293" w:rsidP="00901293">
            <w:pPr>
              <w:tabs>
                <w:tab w:val="left" w:pos="9360"/>
              </w:tabs>
              <w:jc w:val="both"/>
              <w:rPr>
                <w:rFonts w:eastAsia="Times New Roman"/>
                <w:color w:val="000000"/>
                <w:sz w:val="20"/>
                <w:szCs w:val="20"/>
              </w:rPr>
            </w:pPr>
            <w:r w:rsidRPr="0060080F">
              <w:rPr>
                <w:rFonts w:eastAsia="Times New Roman"/>
                <w:color w:val="000000"/>
                <w:sz w:val="20"/>
                <w:szCs w:val="20"/>
              </w:rPr>
              <w:t>Operating Expenses</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6BEED20A" w14:textId="1B7C9D0B" w:rsidR="00901293" w:rsidRPr="0060080F" w:rsidRDefault="00901293" w:rsidP="00901293">
            <w:pPr>
              <w:tabs>
                <w:tab w:val="left" w:pos="9360"/>
              </w:tabs>
              <w:jc w:val="both"/>
              <w:rPr>
                <w:rFonts w:eastAsia="Times New Roman"/>
                <w:color w:val="000000"/>
                <w:sz w:val="20"/>
                <w:szCs w:val="20"/>
              </w:rPr>
            </w:pPr>
            <w:r>
              <w:rPr>
                <w:color w:val="000000"/>
                <w:sz w:val="20"/>
                <w:szCs w:val="20"/>
              </w:rPr>
              <w:t>2,155</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3FCAC9D" w14:textId="16A1822B" w:rsidR="00901293" w:rsidRPr="0060080F" w:rsidRDefault="00901293" w:rsidP="00901293">
            <w:pPr>
              <w:tabs>
                <w:tab w:val="left" w:pos="9360"/>
              </w:tabs>
              <w:jc w:val="both"/>
              <w:rPr>
                <w:rFonts w:eastAsia="Times New Roman"/>
                <w:color w:val="000000"/>
                <w:sz w:val="20"/>
                <w:szCs w:val="20"/>
              </w:rPr>
            </w:pPr>
            <w:r>
              <w:rPr>
                <w:color w:val="000000"/>
                <w:sz w:val="20"/>
                <w:szCs w:val="20"/>
              </w:rPr>
              <w:t>2,293</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F76DAED" w14:textId="4D0B76EC" w:rsidR="00901293" w:rsidRPr="0060080F" w:rsidRDefault="00901293" w:rsidP="00901293">
            <w:pPr>
              <w:tabs>
                <w:tab w:val="left" w:pos="9360"/>
              </w:tabs>
              <w:jc w:val="both"/>
              <w:rPr>
                <w:rFonts w:eastAsia="Times New Roman"/>
                <w:color w:val="000000"/>
                <w:sz w:val="20"/>
                <w:szCs w:val="20"/>
              </w:rPr>
            </w:pPr>
            <w:r>
              <w:rPr>
                <w:color w:val="000000"/>
                <w:sz w:val="20"/>
                <w:szCs w:val="20"/>
              </w:rPr>
              <w:t>2,293</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1DB99269" w14:textId="4BDE2AA1" w:rsidR="00901293" w:rsidRPr="0060080F" w:rsidRDefault="00901293" w:rsidP="00901293">
            <w:pPr>
              <w:tabs>
                <w:tab w:val="left" w:pos="9360"/>
              </w:tabs>
              <w:jc w:val="both"/>
              <w:rPr>
                <w:rFonts w:eastAsia="Times New Roman"/>
                <w:color w:val="000000"/>
                <w:sz w:val="20"/>
                <w:szCs w:val="20"/>
              </w:rPr>
            </w:pPr>
            <w:r>
              <w:rPr>
                <w:color w:val="000000"/>
                <w:sz w:val="20"/>
                <w:szCs w:val="20"/>
              </w:rPr>
              <w:t>2,302</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3329797" w14:textId="251635BC" w:rsidR="00901293" w:rsidRPr="0060080F" w:rsidRDefault="00901293" w:rsidP="00901293">
            <w:pPr>
              <w:tabs>
                <w:tab w:val="left" w:pos="9360"/>
              </w:tabs>
              <w:jc w:val="both"/>
              <w:rPr>
                <w:rFonts w:eastAsia="Times New Roman"/>
                <w:color w:val="000000"/>
                <w:sz w:val="20"/>
                <w:szCs w:val="20"/>
              </w:rPr>
            </w:pPr>
            <w:r>
              <w:rPr>
                <w:color w:val="000000"/>
                <w:sz w:val="20"/>
                <w:szCs w:val="20"/>
              </w:rPr>
              <w:t>2,443</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6EE66B3" w14:textId="60183F91" w:rsidR="00901293" w:rsidRPr="0060080F" w:rsidRDefault="00901293" w:rsidP="00901293">
            <w:pPr>
              <w:tabs>
                <w:tab w:val="left" w:pos="9360"/>
              </w:tabs>
              <w:jc w:val="both"/>
              <w:rPr>
                <w:rFonts w:eastAsia="Times New Roman"/>
                <w:color w:val="000000"/>
                <w:sz w:val="20"/>
                <w:szCs w:val="20"/>
              </w:rPr>
            </w:pPr>
            <w:r>
              <w:rPr>
                <w:color w:val="000000"/>
                <w:sz w:val="20"/>
                <w:szCs w:val="20"/>
              </w:rPr>
              <w:t>2,845</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2E6E221" w14:textId="1D4B8873" w:rsidR="00901293" w:rsidRPr="0060080F" w:rsidRDefault="00901293" w:rsidP="00901293">
            <w:pPr>
              <w:tabs>
                <w:tab w:val="left" w:pos="9360"/>
              </w:tabs>
              <w:jc w:val="both"/>
              <w:rPr>
                <w:rFonts w:eastAsia="Times New Roman"/>
                <w:color w:val="000000"/>
                <w:sz w:val="20"/>
                <w:szCs w:val="20"/>
              </w:rPr>
            </w:pPr>
            <w:r>
              <w:rPr>
                <w:color w:val="000000"/>
                <w:sz w:val="20"/>
                <w:szCs w:val="20"/>
              </w:rPr>
              <w:t>2,709</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5E7DE4A0" w14:textId="75BE7765" w:rsidR="00901293" w:rsidRPr="0060080F" w:rsidRDefault="00901293" w:rsidP="00901293">
            <w:pPr>
              <w:tabs>
                <w:tab w:val="left" w:pos="9360"/>
              </w:tabs>
              <w:jc w:val="both"/>
              <w:rPr>
                <w:rFonts w:eastAsia="Times New Roman"/>
                <w:color w:val="000000"/>
                <w:sz w:val="20"/>
                <w:szCs w:val="20"/>
              </w:rPr>
            </w:pPr>
            <w:r>
              <w:rPr>
                <w:color w:val="000000"/>
                <w:sz w:val="20"/>
                <w:szCs w:val="20"/>
              </w:rPr>
              <w:t>2,945</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1EB8C9C2" w14:textId="26F752CE" w:rsidR="00901293" w:rsidRPr="0060080F" w:rsidRDefault="00901293" w:rsidP="00901293">
            <w:pPr>
              <w:tabs>
                <w:tab w:val="left" w:pos="9360"/>
              </w:tabs>
              <w:jc w:val="both"/>
              <w:rPr>
                <w:rFonts w:eastAsia="Times New Roman"/>
                <w:color w:val="000000"/>
                <w:sz w:val="20"/>
                <w:szCs w:val="20"/>
              </w:rPr>
            </w:pPr>
            <w:r>
              <w:rPr>
                <w:color w:val="000000"/>
                <w:sz w:val="20"/>
                <w:szCs w:val="20"/>
              </w:rPr>
              <w:t>2,789</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220E614" w14:textId="79307F13" w:rsidR="00901293" w:rsidRPr="0060080F" w:rsidRDefault="00901293" w:rsidP="00901293">
            <w:pPr>
              <w:tabs>
                <w:tab w:val="left" w:pos="9360"/>
              </w:tabs>
              <w:jc w:val="both"/>
              <w:rPr>
                <w:rFonts w:eastAsia="Times New Roman"/>
                <w:color w:val="000000"/>
                <w:sz w:val="20"/>
                <w:szCs w:val="20"/>
              </w:rPr>
            </w:pPr>
            <w:r>
              <w:rPr>
                <w:color w:val="000000"/>
                <w:sz w:val="20"/>
                <w:szCs w:val="20"/>
              </w:rPr>
              <w:t>2,480</w:t>
            </w:r>
          </w:p>
        </w:tc>
        <w:tc>
          <w:tcPr>
            <w:tcW w:w="680"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327557F" w14:textId="5487FEBA" w:rsidR="00901293" w:rsidRPr="0060080F" w:rsidRDefault="00901293" w:rsidP="00901293">
            <w:pPr>
              <w:tabs>
                <w:tab w:val="left" w:pos="9360"/>
              </w:tabs>
              <w:jc w:val="both"/>
              <w:rPr>
                <w:rFonts w:eastAsia="Times New Roman"/>
                <w:color w:val="000000"/>
                <w:sz w:val="20"/>
                <w:szCs w:val="20"/>
              </w:rPr>
            </w:pPr>
            <w:r>
              <w:rPr>
                <w:color w:val="000000"/>
                <w:sz w:val="20"/>
                <w:szCs w:val="20"/>
              </w:rPr>
              <w:t>2,286</w:t>
            </w:r>
          </w:p>
        </w:tc>
      </w:tr>
      <w:tr w:rsidR="00901293" w:rsidRPr="00782D2F" w14:paraId="13362D4D" w14:textId="77777777" w:rsidTr="00104135">
        <w:trPr>
          <w:trHeight w:val="288"/>
        </w:trPr>
        <w:tc>
          <w:tcPr>
            <w:tcW w:w="171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50653BC4" w14:textId="77777777" w:rsidR="00901293" w:rsidRPr="0060080F" w:rsidRDefault="00901293" w:rsidP="00901293">
            <w:pPr>
              <w:tabs>
                <w:tab w:val="left" w:pos="9360"/>
              </w:tabs>
              <w:jc w:val="both"/>
              <w:rPr>
                <w:rFonts w:eastAsia="Times New Roman"/>
                <w:color w:val="000000"/>
                <w:sz w:val="20"/>
                <w:szCs w:val="20"/>
              </w:rPr>
            </w:pPr>
            <w:r w:rsidRPr="0060080F">
              <w:rPr>
                <w:rFonts w:eastAsia="Times New Roman"/>
                <w:color w:val="000000"/>
                <w:sz w:val="20"/>
                <w:szCs w:val="20"/>
              </w:rPr>
              <w:t>Operational Profit</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56B2B77A" w14:textId="0044051C" w:rsidR="00901293" w:rsidRPr="0060080F" w:rsidRDefault="00901293" w:rsidP="00901293">
            <w:pPr>
              <w:tabs>
                <w:tab w:val="left" w:pos="9360"/>
              </w:tabs>
              <w:jc w:val="both"/>
              <w:rPr>
                <w:rFonts w:eastAsia="Times New Roman"/>
                <w:color w:val="000000"/>
                <w:sz w:val="20"/>
                <w:szCs w:val="20"/>
              </w:rPr>
            </w:pPr>
            <w:r>
              <w:rPr>
                <w:color w:val="000000"/>
                <w:sz w:val="20"/>
                <w:szCs w:val="20"/>
              </w:rPr>
              <w:t>56</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2135A507" w14:textId="4C84A6FD" w:rsidR="00901293" w:rsidRPr="0060080F" w:rsidRDefault="00901293" w:rsidP="00901293">
            <w:pPr>
              <w:tabs>
                <w:tab w:val="left" w:pos="9360"/>
              </w:tabs>
              <w:jc w:val="both"/>
              <w:rPr>
                <w:rFonts w:eastAsia="Times New Roman"/>
                <w:color w:val="000000"/>
                <w:sz w:val="20"/>
                <w:szCs w:val="20"/>
              </w:rPr>
            </w:pPr>
            <w:r>
              <w:rPr>
                <w:color w:val="000000"/>
                <w:sz w:val="20"/>
                <w:szCs w:val="20"/>
              </w:rPr>
              <w:t>78</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2208D1FD" w14:textId="18070B03" w:rsidR="00901293" w:rsidRPr="0060080F" w:rsidRDefault="00901293" w:rsidP="00901293">
            <w:pPr>
              <w:tabs>
                <w:tab w:val="left" w:pos="9360"/>
              </w:tabs>
              <w:jc w:val="both"/>
              <w:rPr>
                <w:rFonts w:eastAsia="Times New Roman"/>
                <w:color w:val="000000"/>
                <w:sz w:val="20"/>
                <w:szCs w:val="20"/>
              </w:rPr>
            </w:pPr>
            <w:r>
              <w:rPr>
                <w:color w:val="000000"/>
                <w:sz w:val="20"/>
                <w:szCs w:val="20"/>
              </w:rPr>
              <w:t>185</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76CA596" w14:textId="613E1E72" w:rsidR="00901293" w:rsidRPr="0060080F" w:rsidRDefault="00901293" w:rsidP="00901293">
            <w:pPr>
              <w:tabs>
                <w:tab w:val="left" w:pos="9360"/>
              </w:tabs>
              <w:jc w:val="both"/>
              <w:rPr>
                <w:rFonts w:eastAsia="Times New Roman"/>
                <w:color w:val="000000"/>
                <w:sz w:val="20"/>
                <w:szCs w:val="20"/>
              </w:rPr>
            </w:pPr>
            <w:r>
              <w:rPr>
                <w:color w:val="000000"/>
                <w:sz w:val="20"/>
                <w:szCs w:val="20"/>
              </w:rPr>
              <w:t>211</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2E193AB1" w14:textId="2722E9A3" w:rsidR="00901293" w:rsidRPr="0060080F" w:rsidRDefault="00901293" w:rsidP="00901293">
            <w:pPr>
              <w:tabs>
                <w:tab w:val="left" w:pos="9360"/>
              </w:tabs>
              <w:jc w:val="both"/>
              <w:rPr>
                <w:rFonts w:eastAsia="Times New Roman"/>
                <w:color w:val="000000"/>
                <w:sz w:val="20"/>
                <w:szCs w:val="20"/>
              </w:rPr>
            </w:pPr>
            <w:r>
              <w:rPr>
                <w:color w:val="000000"/>
                <w:sz w:val="20"/>
                <w:szCs w:val="20"/>
              </w:rPr>
              <w:t>338</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18ED71EB" w14:textId="0169CD1D" w:rsidR="00901293" w:rsidRPr="0060080F" w:rsidRDefault="00901293" w:rsidP="00901293">
            <w:pPr>
              <w:tabs>
                <w:tab w:val="left" w:pos="9360"/>
              </w:tabs>
              <w:jc w:val="both"/>
              <w:rPr>
                <w:rFonts w:eastAsia="Times New Roman"/>
                <w:color w:val="000000"/>
                <w:sz w:val="20"/>
                <w:szCs w:val="20"/>
              </w:rPr>
            </w:pPr>
            <w:r>
              <w:rPr>
                <w:color w:val="000000"/>
                <w:sz w:val="20"/>
                <w:szCs w:val="20"/>
              </w:rPr>
              <w:t>74</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68380123" w14:textId="52EE7C2B" w:rsidR="00901293" w:rsidRPr="0060080F" w:rsidRDefault="00901293" w:rsidP="00901293">
            <w:pPr>
              <w:tabs>
                <w:tab w:val="left" w:pos="9360"/>
              </w:tabs>
              <w:jc w:val="both"/>
              <w:rPr>
                <w:rFonts w:eastAsia="Times New Roman"/>
                <w:color w:val="000000"/>
                <w:sz w:val="20"/>
                <w:szCs w:val="20"/>
              </w:rPr>
            </w:pPr>
            <w:r>
              <w:rPr>
                <w:color w:val="000000"/>
                <w:sz w:val="20"/>
                <w:szCs w:val="20"/>
              </w:rPr>
              <w:t>678</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7908178" w14:textId="221E6507" w:rsidR="00901293" w:rsidRPr="0060080F" w:rsidRDefault="00901293" w:rsidP="00901293">
            <w:pPr>
              <w:tabs>
                <w:tab w:val="left" w:pos="9360"/>
              </w:tabs>
              <w:jc w:val="both"/>
              <w:rPr>
                <w:rFonts w:eastAsia="Times New Roman"/>
                <w:color w:val="000000"/>
                <w:sz w:val="20"/>
                <w:szCs w:val="20"/>
              </w:rPr>
            </w:pPr>
            <w:r>
              <w:rPr>
                <w:color w:val="000000"/>
                <w:sz w:val="20"/>
                <w:szCs w:val="20"/>
              </w:rPr>
              <w:t>312</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0DC3A5B3" w14:textId="03166F99" w:rsidR="00901293" w:rsidRPr="0060080F" w:rsidRDefault="00901293" w:rsidP="00901293">
            <w:pPr>
              <w:tabs>
                <w:tab w:val="left" w:pos="9360"/>
              </w:tabs>
              <w:jc w:val="both"/>
              <w:rPr>
                <w:rFonts w:eastAsia="Times New Roman"/>
                <w:color w:val="000000"/>
                <w:sz w:val="20"/>
                <w:szCs w:val="20"/>
              </w:rPr>
            </w:pPr>
            <w:r>
              <w:rPr>
                <w:color w:val="000000"/>
                <w:sz w:val="20"/>
                <w:szCs w:val="20"/>
              </w:rPr>
              <w:t>169</w:t>
            </w:r>
          </w:p>
        </w:tc>
        <w:tc>
          <w:tcPr>
            <w:tcW w:w="679"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25B873FC" w14:textId="0EC400F3" w:rsidR="00901293" w:rsidRPr="0060080F" w:rsidRDefault="00901293" w:rsidP="00901293">
            <w:pPr>
              <w:tabs>
                <w:tab w:val="left" w:pos="9360"/>
              </w:tabs>
              <w:jc w:val="both"/>
              <w:rPr>
                <w:rFonts w:eastAsia="Times New Roman"/>
                <w:color w:val="000000"/>
                <w:sz w:val="20"/>
                <w:szCs w:val="20"/>
              </w:rPr>
            </w:pPr>
            <w:r>
              <w:rPr>
                <w:color w:val="000000"/>
                <w:sz w:val="20"/>
                <w:szCs w:val="20"/>
              </w:rPr>
              <w:t>224</w:t>
            </w:r>
          </w:p>
        </w:tc>
        <w:tc>
          <w:tcPr>
            <w:tcW w:w="680"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046479D" w14:textId="10651EE2" w:rsidR="00901293" w:rsidRPr="0060080F" w:rsidRDefault="00901293" w:rsidP="00901293">
            <w:pPr>
              <w:tabs>
                <w:tab w:val="left" w:pos="9360"/>
              </w:tabs>
              <w:jc w:val="both"/>
              <w:rPr>
                <w:rFonts w:eastAsia="Times New Roman"/>
                <w:color w:val="000000"/>
                <w:sz w:val="20"/>
                <w:szCs w:val="20"/>
              </w:rPr>
            </w:pPr>
            <w:r>
              <w:rPr>
                <w:color w:val="000000"/>
                <w:sz w:val="20"/>
                <w:szCs w:val="20"/>
              </w:rPr>
              <w:t>237</w:t>
            </w:r>
          </w:p>
        </w:tc>
      </w:tr>
    </w:tbl>
    <w:p w14:paraId="20749F98" w14:textId="06F5F282" w:rsidR="00856072" w:rsidRDefault="00856072" w:rsidP="00856072">
      <w:pPr>
        <w:tabs>
          <w:tab w:val="left" w:pos="9360"/>
        </w:tabs>
        <w:jc w:val="both"/>
        <w:rPr>
          <w:szCs w:val="24"/>
        </w:rPr>
      </w:pPr>
    </w:p>
    <w:p w14:paraId="24652943" w14:textId="7BD9DFDB" w:rsidR="006B3232" w:rsidRDefault="00177791" w:rsidP="00856072">
      <w:pPr>
        <w:tabs>
          <w:tab w:val="left" w:pos="9360"/>
        </w:tabs>
        <w:jc w:val="both"/>
        <w:rPr>
          <w:szCs w:val="24"/>
        </w:rPr>
      </w:pPr>
      <w:r>
        <w:rPr>
          <w:szCs w:val="24"/>
        </w:rPr>
        <w:t>In order to fully account for the financial sustainabili</w:t>
      </w:r>
      <w:r w:rsidR="00C75B33">
        <w:rPr>
          <w:szCs w:val="24"/>
        </w:rPr>
        <w:t>ty of BCh</w:t>
      </w:r>
      <w:r>
        <w:rPr>
          <w:szCs w:val="24"/>
        </w:rPr>
        <w:t>, the assessment include t</w:t>
      </w:r>
      <w:r w:rsidR="006B3232">
        <w:rPr>
          <w:szCs w:val="24"/>
        </w:rPr>
        <w:t>otal expenses</w:t>
      </w:r>
      <w:r>
        <w:rPr>
          <w:szCs w:val="24"/>
        </w:rPr>
        <w:t xml:space="preserve"> (operating and non-operating)</w:t>
      </w:r>
      <w:r w:rsidR="006B3232">
        <w:rPr>
          <w:szCs w:val="24"/>
        </w:rPr>
        <w:t xml:space="preserve"> in the analysis</w:t>
      </w:r>
      <w:r>
        <w:rPr>
          <w:szCs w:val="24"/>
        </w:rPr>
        <w:t>.</w:t>
      </w:r>
      <w:r w:rsidR="00C75B33">
        <w:rPr>
          <w:szCs w:val="24"/>
        </w:rPr>
        <w:t xml:space="preserve">  Table 11 shows that BCh</w:t>
      </w:r>
      <w:r w:rsidR="006B3232">
        <w:rPr>
          <w:szCs w:val="24"/>
        </w:rPr>
        <w:t xml:space="preserve"> is accruing a financial loss once total expenses are accounted.  However,</w:t>
      </w:r>
      <w:r>
        <w:rPr>
          <w:szCs w:val="24"/>
        </w:rPr>
        <w:t xml:space="preserve"> on a positive note, </w:t>
      </w:r>
      <w:r w:rsidR="00C75B33">
        <w:rPr>
          <w:szCs w:val="24"/>
        </w:rPr>
        <w:t>BCh</w:t>
      </w:r>
      <w:r w:rsidR="006B3232">
        <w:rPr>
          <w:szCs w:val="24"/>
        </w:rPr>
        <w:t xml:space="preserve"> has been reducing financial los</w:t>
      </w:r>
      <w:r>
        <w:rPr>
          <w:szCs w:val="24"/>
        </w:rPr>
        <w:t>s</w:t>
      </w:r>
      <w:r w:rsidR="006B3232">
        <w:rPr>
          <w:szCs w:val="24"/>
        </w:rPr>
        <w:t xml:space="preserve">es since 2005, when </w:t>
      </w:r>
      <w:r>
        <w:rPr>
          <w:szCs w:val="24"/>
        </w:rPr>
        <w:t xml:space="preserve">its </w:t>
      </w:r>
      <w:r w:rsidR="006B3232">
        <w:rPr>
          <w:szCs w:val="24"/>
        </w:rPr>
        <w:t>loss</w:t>
      </w:r>
      <w:r>
        <w:rPr>
          <w:szCs w:val="24"/>
        </w:rPr>
        <w:t>es</w:t>
      </w:r>
      <w:r w:rsidR="006B3232">
        <w:rPr>
          <w:szCs w:val="24"/>
        </w:rPr>
        <w:t xml:space="preserve"> reached 1,046 billion rubles.  In 2015, losses </w:t>
      </w:r>
      <w:r>
        <w:rPr>
          <w:szCs w:val="24"/>
        </w:rPr>
        <w:t>were down t</w:t>
      </w:r>
      <w:r w:rsidR="006B3232">
        <w:rPr>
          <w:szCs w:val="24"/>
        </w:rPr>
        <w:t xml:space="preserve">o 400 billion rubles.   </w:t>
      </w:r>
    </w:p>
    <w:p w14:paraId="093D8EF4" w14:textId="77777777" w:rsidR="006B3232" w:rsidRDefault="006B3232" w:rsidP="00856072">
      <w:pPr>
        <w:tabs>
          <w:tab w:val="left" w:pos="9360"/>
        </w:tabs>
        <w:jc w:val="both"/>
        <w:rPr>
          <w:szCs w:val="24"/>
        </w:rPr>
      </w:pPr>
    </w:p>
    <w:p w14:paraId="351B3BAC" w14:textId="3E7C878A" w:rsidR="00856072" w:rsidRPr="00466D07" w:rsidRDefault="00856072" w:rsidP="00DC411F">
      <w:pPr>
        <w:pStyle w:val="Caption"/>
      </w:pPr>
      <w:r w:rsidRPr="00466D07">
        <w:t xml:space="preserve">Table </w:t>
      </w:r>
      <w:fldSimple w:instr=" SEQ Table \* ARABIC ">
        <w:r w:rsidR="00EB7AC4">
          <w:rPr>
            <w:noProof/>
          </w:rPr>
          <w:t>11</w:t>
        </w:r>
      </w:fldSimple>
      <w:r w:rsidRPr="00466D07">
        <w:t>. Total Revenues and Expenses (</w:t>
      </w:r>
      <w:r w:rsidR="0096453A">
        <w:t xml:space="preserve">2005 </w:t>
      </w:r>
      <w:r w:rsidRPr="00466D07">
        <w:t>Billion rubles)</w:t>
      </w:r>
    </w:p>
    <w:tbl>
      <w:tblPr>
        <w:tblW w:w="0" w:type="auto"/>
        <w:tblInd w:w="113" w:type="dxa"/>
        <w:tblLayout w:type="fixed"/>
        <w:tblLook w:val="04A0" w:firstRow="1" w:lastRow="0" w:firstColumn="1" w:lastColumn="0" w:noHBand="0" w:noVBand="1"/>
      </w:tblPr>
      <w:tblGrid>
        <w:gridCol w:w="1536"/>
        <w:gridCol w:w="695"/>
        <w:gridCol w:w="695"/>
        <w:gridCol w:w="696"/>
        <w:gridCol w:w="695"/>
        <w:gridCol w:w="696"/>
        <w:gridCol w:w="695"/>
        <w:gridCol w:w="696"/>
        <w:gridCol w:w="695"/>
        <w:gridCol w:w="696"/>
        <w:gridCol w:w="695"/>
        <w:gridCol w:w="696"/>
      </w:tblGrid>
      <w:tr w:rsidR="00856072" w:rsidRPr="00782D2F" w14:paraId="2C4153D4" w14:textId="77777777" w:rsidTr="00B42A97">
        <w:trPr>
          <w:trHeight w:val="288"/>
        </w:trPr>
        <w:tc>
          <w:tcPr>
            <w:tcW w:w="1536"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0CD0AD3"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Year</w:t>
            </w:r>
          </w:p>
        </w:tc>
        <w:tc>
          <w:tcPr>
            <w:tcW w:w="69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05253C96"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2005</w:t>
            </w:r>
          </w:p>
        </w:tc>
        <w:tc>
          <w:tcPr>
            <w:tcW w:w="69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00920AC2"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2006</w:t>
            </w:r>
          </w:p>
        </w:tc>
        <w:tc>
          <w:tcPr>
            <w:tcW w:w="696"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7DB353CB"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2007</w:t>
            </w:r>
          </w:p>
        </w:tc>
        <w:tc>
          <w:tcPr>
            <w:tcW w:w="69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63A2901A"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2008</w:t>
            </w:r>
          </w:p>
        </w:tc>
        <w:tc>
          <w:tcPr>
            <w:tcW w:w="696"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6E7F167A"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2009</w:t>
            </w:r>
          </w:p>
        </w:tc>
        <w:tc>
          <w:tcPr>
            <w:tcW w:w="69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1C8E28C7"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2010</w:t>
            </w:r>
          </w:p>
        </w:tc>
        <w:tc>
          <w:tcPr>
            <w:tcW w:w="696"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14BF27D9"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2011</w:t>
            </w:r>
          </w:p>
        </w:tc>
        <w:tc>
          <w:tcPr>
            <w:tcW w:w="69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0468633D"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2012</w:t>
            </w:r>
          </w:p>
        </w:tc>
        <w:tc>
          <w:tcPr>
            <w:tcW w:w="696"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33B3BF80"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2013</w:t>
            </w:r>
          </w:p>
        </w:tc>
        <w:tc>
          <w:tcPr>
            <w:tcW w:w="69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11C66F03"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2014</w:t>
            </w:r>
          </w:p>
        </w:tc>
        <w:tc>
          <w:tcPr>
            <w:tcW w:w="696"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049D93F2" w14:textId="77777777" w:rsidR="00856072" w:rsidRPr="00F55052" w:rsidRDefault="00856072" w:rsidP="00B42A97">
            <w:pPr>
              <w:tabs>
                <w:tab w:val="left" w:pos="9360"/>
              </w:tabs>
              <w:jc w:val="both"/>
              <w:rPr>
                <w:rFonts w:eastAsia="Times New Roman"/>
                <w:color w:val="000000"/>
                <w:sz w:val="20"/>
                <w:szCs w:val="20"/>
              </w:rPr>
            </w:pPr>
            <w:r w:rsidRPr="00F55052">
              <w:rPr>
                <w:rFonts w:eastAsia="Times New Roman"/>
                <w:color w:val="000000"/>
                <w:sz w:val="20"/>
                <w:szCs w:val="20"/>
              </w:rPr>
              <w:t>2015</w:t>
            </w:r>
          </w:p>
        </w:tc>
      </w:tr>
      <w:tr w:rsidR="00901293" w:rsidRPr="00782D2F" w14:paraId="1E7E84EE" w14:textId="77777777" w:rsidTr="00104135">
        <w:trPr>
          <w:trHeight w:val="288"/>
        </w:trPr>
        <w:tc>
          <w:tcPr>
            <w:tcW w:w="153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139A63C" w14:textId="77777777" w:rsidR="00901293" w:rsidRPr="00F55052" w:rsidRDefault="00901293" w:rsidP="00901293">
            <w:pPr>
              <w:tabs>
                <w:tab w:val="left" w:pos="9360"/>
              </w:tabs>
              <w:jc w:val="both"/>
              <w:rPr>
                <w:rFonts w:eastAsia="Times New Roman"/>
                <w:color w:val="000000"/>
                <w:sz w:val="20"/>
                <w:szCs w:val="20"/>
              </w:rPr>
            </w:pPr>
            <w:r w:rsidRPr="00F55052">
              <w:rPr>
                <w:rFonts w:eastAsia="Times New Roman"/>
                <w:color w:val="000000"/>
                <w:sz w:val="20"/>
                <w:szCs w:val="20"/>
              </w:rPr>
              <w:t>Revenue</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BAB2ACD" w14:textId="125E7BDA" w:rsidR="00901293" w:rsidRPr="00F55052" w:rsidRDefault="00901293" w:rsidP="00901293">
            <w:pPr>
              <w:tabs>
                <w:tab w:val="left" w:pos="9360"/>
              </w:tabs>
              <w:jc w:val="both"/>
              <w:rPr>
                <w:rFonts w:eastAsia="Times New Roman"/>
                <w:color w:val="000000"/>
                <w:sz w:val="20"/>
                <w:szCs w:val="20"/>
              </w:rPr>
            </w:pPr>
            <w:r>
              <w:rPr>
                <w:color w:val="000000"/>
                <w:sz w:val="20"/>
                <w:szCs w:val="20"/>
              </w:rPr>
              <w:t>2,211</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09606F6" w14:textId="4DC21311" w:rsidR="00901293" w:rsidRPr="00F55052" w:rsidRDefault="00901293" w:rsidP="00901293">
            <w:pPr>
              <w:tabs>
                <w:tab w:val="left" w:pos="9360"/>
              </w:tabs>
              <w:jc w:val="both"/>
              <w:rPr>
                <w:rFonts w:eastAsia="Times New Roman"/>
                <w:color w:val="000000"/>
                <w:sz w:val="20"/>
                <w:szCs w:val="20"/>
              </w:rPr>
            </w:pPr>
            <w:r>
              <w:rPr>
                <w:color w:val="000000"/>
                <w:sz w:val="20"/>
                <w:szCs w:val="20"/>
              </w:rPr>
              <w:t>2,370</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695FB63" w14:textId="296247D9" w:rsidR="00901293" w:rsidRPr="00F55052" w:rsidRDefault="00901293" w:rsidP="00901293">
            <w:pPr>
              <w:tabs>
                <w:tab w:val="left" w:pos="9360"/>
              </w:tabs>
              <w:jc w:val="both"/>
              <w:rPr>
                <w:rFonts w:eastAsia="Times New Roman"/>
                <w:color w:val="000000"/>
                <w:sz w:val="20"/>
                <w:szCs w:val="20"/>
              </w:rPr>
            </w:pPr>
            <w:r>
              <w:rPr>
                <w:color w:val="000000"/>
                <w:sz w:val="20"/>
                <w:szCs w:val="20"/>
              </w:rPr>
              <w:t>2,478</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02D9CDB9" w14:textId="3A6B0D0D" w:rsidR="00901293" w:rsidRPr="00F55052" w:rsidRDefault="00901293" w:rsidP="00901293">
            <w:pPr>
              <w:tabs>
                <w:tab w:val="left" w:pos="9360"/>
              </w:tabs>
              <w:jc w:val="both"/>
              <w:rPr>
                <w:rFonts w:eastAsia="Times New Roman"/>
                <w:color w:val="000000"/>
                <w:sz w:val="20"/>
                <w:szCs w:val="20"/>
              </w:rPr>
            </w:pPr>
            <w:r>
              <w:rPr>
                <w:color w:val="000000"/>
                <w:sz w:val="20"/>
                <w:szCs w:val="20"/>
              </w:rPr>
              <w:t>2,513</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8B5F3FE" w14:textId="37E06E8F" w:rsidR="00901293" w:rsidRPr="00F55052" w:rsidRDefault="00901293" w:rsidP="00901293">
            <w:pPr>
              <w:tabs>
                <w:tab w:val="left" w:pos="9360"/>
              </w:tabs>
              <w:jc w:val="both"/>
              <w:rPr>
                <w:rFonts w:eastAsia="Times New Roman"/>
                <w:color w:val="000000"/>
                <w:sz w:val="20"/>
                <w:szCs w:val="20"/>
              </w:rPr>
            </w:pPr>
            <w:r>
              <w:rPr>
                <w:color w:val="000000"/>
                <w:sz w:val="20"/>
                <w:szCs w:val="20"/>
              </w:rPr>
              <w:t>2,781</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75E438B" w14:textId="37FE3EB0" w:rsidR="00901293" w:rsidRPr="00F55052" w:rsidRDefault="00901293" w:rsidP="00901293">
            <w:pPr>
              <w:tabs>
                <w:tab w:val="left" w:pos="9360"/>
              </w:tabs>
              <w:jc w:val="both"/>
              <w:rPr>
                <w:rFonts w:eastAsia="Times New Roman"/>
                <w:color w:val="000000"/>
                <w:sz w:val="20"/>
                <w:szCs w:val="20"/>
              </w:rPr>
            </w:pPr>
            <w:r>
              <w:rPr>
                <w:color w:val="000000"/>
                <w:sz w:val="20"/>
                <w:szCs w:val="20"/>
              </w:rPr>
              <w:t>2,919</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6522E65" w14:textId="2FB7BE81" w:rsidR="00901293" w:rsidRPr="00F55052" w:rsidRDefault="00901293" w:rsidP="00901293">
            <w:pPr>
              <w:tabs>
                <w:tab w:val="left" w:pos="9360"/>
              </w:tabs>
              <w:jc w:val="both"/>
              <w:rPr>
                <w:rFonts w:eastAsia="Times New Roman"/>
                <w:color w:val="000000"/>
                <w:sz w:val="20"/>
                <w:szCs w:val="20"/>
              </w:rPr>
            </w:pPr>
            <w:r>
              <w:rPr>
                <w:color w:val="000000"/>
                <w:sz w:val="20"/>
                <w:szCs w:val="20"/>
              </w:rPr>
              <w:t>3,387</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9CABF1E" w14:textId="3714292A" w:rsidR="00901293" w:rsidRPr="00F55052" w:rsidRDefault="00901293" w:rsidP="00901293">
            <w:pPr>
              <w:tabs>
                <w:tab w:val="left" w:pos="9360"/>
              </w:tabs>
              <w:jc w:val="both"/>
              <w:rPr>
                <w:rFonts w:eastAsia="Times New Roman"/>
                <w:color w:val="000000"/>
                <w:sz w:val="20"/>
                <w:szCs w:val="20"/>
              </w:rPr>
            </w:pPr>
            <w:r>
              <w:rPr>
                <w:color w:val="000000"/>
                <w:sz w:val="20"/>
                <w:szCs w:val="20"/>
              </w:rPr>
              <w:t>3,257</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0212C76E" w14:textId="1B7C02FB" w:rsidR="00901293" w:rsidRPr="00F55052" w:rsidRDefault="00901293" w:rsidP="00901293">
            <w:pPr>
              <w:tabs>
                <w:tab w:val="left" w:pos="9360"/>
              </w:tabs>
              <w:jc w:val="both"/>
              <w:rPr>
                <w:rFonts w:eastAsia="Times New Roman"/>
                <w:color w:val="000000"/>
                <w:sz w:val="20"/>
                <w:szCs w:val="20"/>
              </w:rPr>
            </w:pPr>
            <w:r>
              <w:rPr>
                <w:color w:val="000000"/>
                <w:sz w:val="20"/>
                <w:szCs w:val="20"/>
              </w:rPr>
              <w:t>2,959</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25797F29" w14:textId="7F8B1F09" w:rsidR="00901293" w:rsidRPr="00F55052" w:rsidRDefault="00901293" w:rsidP="00901293">
            <w:pPr>
              <w:tabs>
                <w:tab w:val="left" w:pos="9360"/>
              </w:tabs>
              <w:jc w:val="both"/>
              <w:rPr>
                <w:rFonts w:eastAsia="Times New Roman"/>
                <w:color w:val="000000"/>
                <w:sz w:val="20"/>
                <w:szCs w:val="20"/>
              </w:rPr>
            </w:pPr>
            <w:r>
              <w:rPr>
                <w:color w:val="000000"/>
                <w:sz w:val="20"/>
                <w:szCs w:val="20"/>
              </w:rPr>
              <w:t>2,704</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1100437" w14:textId="1732A3E4" w:rsidR="00901293" w:rsidRPr="00F55052" w:rsidRDefault="00901293" w:rsidP="00901293">
            <w:pPr>
              <w:tabs>
                <w:tab w:val="left" w:pos="9360"/>
              </w:tabs>
              <w:jc w:val="both"/>
              <w:rPr>
                <w:rFonts w:eastAsia="Times New Roman"/>
                <w:color w:val="000000"/>
                <w:sz w:val="20"/>
                <w:szCs w:val="20"/>
              </w:rPr>
            </w:pPr>
            <w:r>
              <w:rPr>
                <w:color w:val="000000"/>
                <w:sz w:val="20"/>
                <w:szCs w:val="20"/>
              </w:rPr>
              <w:t>2,523</w:t>
            </w:r>
          </w:p>
        </w:tc>
      </w:tr>
      <w:tr w:rsidR="00901293" w:rsidRPr="00782D2F" w14:paraId="5710AE87" w14:textId="77777777" w:rsidTr="00104135">
        <w:trPr>
          <w:trHeight w:val="288"/>
        </w:trPr>
        <w:tc>
          <w:tcPr>
            <w:tcW w:w="153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6BE54DB" w14:textId="77777777" w:rsidR="00901293" w:rsidRPr="00F55052" w:rsidRDefault="00901293" w:rsidP="00901293">
            <w:pPr>
              <w:tabs>
                <w:tab w:val="left" w:pos="9360"/>
              </w:tabs>
              <w:jc w:val="both"/>
              <w:rPr>
                <w:rFonts w:eastAsia="Times New Roman"/>
                <w:color w:val="000000"/>
                <w:sz w:val="20"/>
                <w:szCs w:val="20"/>
              </w:rPr>
            </w:pPr>
            <w:r w:rsidRPr="00F55052">
              <w:rPr>
                <w:rFonts w:eastAsia="Times New Roman"/>
                <w:color w:val="000000"/>
                <w:sz w:val="20"/>
                <w:szCs w:val="20"/>
              </w:rPr>
              <w:t>Expenses</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ECA50D0" w14:textId="0CC632FB" w:rsidR="00901293" w:rsidRPr="00F55052" w:rsidRDefault="00901293" w:rsidP="00901293">
            <w:pPr>
              <w:tabs>
                <w:tab w:val="left" w:pos="9360"/>
              </w:tabs>
              <w:jc w:val="both"/>
              <w:rPr>
                <w:rFonts w:eastAsia="Times New Roman"/>
                <w:color w:val="000000"/>
                <w:sz w:val="20"/>
                <w:szCs w:val="20"/>
              </w:rPr>
            </w:pPr>
            <w:r>
              <w:rPr>
                <w:color w:val="000000"/>
                <w:sz w:val="20"/>
                <w:szCs w:val="20"/>
              </w:rPr>
              <w:t>3,257</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28B3420" w14:textId="2A9E6FCC" w:rsidR="00901293" w:rsidRPr="00F55052" w:rsidRDefault="00901293" w:rsidP="00901293">
            <w:pPr>
              <w:tabs>
                <w:tab w:val="left" w:pos="9360"/>
              </w:tabs>
              <w:jc w:val="both"/>
              <w:rPr>
                <w:rFonts w:eastAsia="Times New Roman"/>
                <w:color w:val="000000"/>
                <w:sz w:val="20"/>
                <w:szCs w:val="20"/>
              </w:rPr>
            </w:pPr>
            <w:r>
              <w:rPr>
                <w:color w:val="000000"/>
                <w:sz w:val="20"/>
                <w:szCs w:val="20"/>
              </w:rPr>
              <w:t>3,349</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215B6D25" w14:textId="1B33A9D2" w:rsidR="00901293" w:rsidRPr="00F55052" w:rsidRDefault="00901293" w:rsidP="00901293">
            <w:pPr>
              <w:tabs>
                <w:tab w:val="left" w:pos="9360"/>
              </w:tabs>
              <w:jc w:val="both"/>
              <w:rPr>
                <w:rFonts w:eastAsia="Times New Roman"/>
                <w:color w:val="000000"/>
                <w:sz w:val="20"/>
                <w:szCs w:val="20"/>
              </w:rPr>
            </w:pPr>
            <w:r>
              <w:rPr>
                <w:color w:val="000000"/>
                <w:sz w:val="20"/>
                <w:szCs w:val="20"/>
              </w:rPr>
              <w:t>3,371</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B76DCCA" w14:textId="2806A66C" w:rsidR="00901293" w:rsidRPr="00F55052" w:rsidRDefault="00901293" w:rsidP="00901293">
            <w:pPr>
              <w:tabs>
                <w:tab w:val="left" w:pos="9360"/>
              </w:tabs>
              <w:jc w:val="both"/>
              <w:rPr>
                <w:rFonts w:eastAsia="Times New Roman"/>
                <w:color w:val="000000"/>
                <w:sz w:val="20"/>
                <w:szCs w:val="20"/>
              </w:rPr>
            </w:pPr>
            <w:r>
              <w:rPr>
                <w:color w:val="000000"/>
                <w:sz w:val="20"/>
                <w:szCs w:val="20"/>
              </w:rPr>
              <w:t>3,266</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2A00FBA3" w14:textId="222B3B80" w:rsidR="00901293" w:rsidRPr="00F55052" w:rsidRDefault="00901293" w:rsidP="00901293">
            <w:pPr>
              <w:tabs>
                <w:tab w:val="left" w:pos="9360"/>
              </w:tabs>
              <w:jc w:val="both"/>
              <w:rPr>
                <w:rFonts w:eastAsia="Times New Roman"/>
                <w:color w:val="000000"/>
                <w:sz w:val="20"/>
                <w:szCs w:val="20"/>
              </w:rPr>
            </w:pPr>
            <w:r>
              <w:rPr>
                <w:color w:val="000000"/>
                <w:sz w:val="20"/>
                <w:szCs w:val="20"/>
              </w:rPr>
              <w:t>3,283</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02C27648" w14:textId="6F96752A" w:rsidR="00901293" w:rsidRPr="00F55052" w:rsidRDefault="00901293" w:rsidP="00901293">
            <w:pPr>
              <w:tabs>
                <w:tab w:val="left" w:pos="9360"/>
              </w:tabs>
              <w:jc w:val="both"/>
              <w:rPr>
                <w:rFonts w:eastAsia="Times New Roman"/>
                <w:color w:val="000000"/>
                <w:sz w:val="20"/>
                <w:szCs w:val="20"/>
              </w:rPr>
            </w:pPr>
            <w:r>
              <w:rPr>
                <w:color w:val="000000"/>
                <w:sz w:val="20"/>
                <w:szCs w:val="20"/>
              </w:rPr>
              <w:t>3,739</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940685E" w14:textId="7A19BA06" w:rsidR="00901293" w:rsidRPr="00F55052" w:rsidRDefault="00901293" w:rsidP="00901293">
            <w:pPr>
              <w:tabs>
                <w:tab w:val="left" w:pos="9360"/>
              </w:tabs>
              <w:jc w:val="both"/>
              <w:rPr>
                <w:rFonts w:eastAsia="Times New Roman"/>
                <w:color w:val="000000"/>
                <w:sz w:val="20"/>
                <w:szCs w:val="20"/>
              </w:rPr>
            </w:pPr>
            <w:r>
              <w:rPr>
                <w:color w:val="000000"/>
                <w:sz w:val="20"/>
                <w:szCs w:val="20"/>
              </w:rPr>
              <w:t>4,023</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6F0D18B" w14:textId="48027C6E" w:rsidR="00901293" w:rsidRPr="00F55052" w:rsidRDefault="00901293" w:rsidP="00901293">
            <w:pPr>
              <w:tabs>
                <w:tab w:val="left" w:pos="9360"/>
              </w:tabs>
              <w:jc w:val="both"/>
              <w:rPr>
                <w:rFonts w:eastAsia="Times New Roman"/>
                <w:color w:val="000000"/>
                <w:sz w:val="20"/>
                <w:szCs w:val="20"/>
              </w:rPr>
            </w:pPr>
            <w:r>
              <w:rPr>
                <w:color w:val="000000"/>
                <w:sz w:val="20"/>
                <w:szCs w:val="20"/>
              </w:rPr>
              <w:t>3,610</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FA3818F" w14:textId="226C525E" w:rsidR="00901293" w:rsidRPr="00F55052" w:rsidRDefault="00901293" w:rsidP="00901293">
            <w:pPr>
              <w:tabs>
                <w:tab w:val="left" w:pos="9360"/>
              </w:tabs>
              <w:jc w:val="both"/>
              <w:rPr>
                <w:rFonts w:eastAsia="Times New Roman"/>
                <w:color w:val="000000"/>
                <w:sz w:val="20"/>
                <w:szCs w:val="20"/>
              </w:rPr>
            </w:pPr>
            <w:r>
              <w:rPr>
                <w:color w:val="000000"/>
                <w:sz w:val="20"/>
                <w:szCs w:val="20"/>
              </w:rPr>
              <w:t>3,523</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4EAE3067" w14:textId="30A0A1C9" w:rsidR="00901293" w:rsidRPr="00F55052" w:rsidRDefault="00901293" w:rsidP="00901293">
            <w:pPr>
              <w:tabs>
                <w:tab w:val="left" w:pos="9360"/>
              </w:tabs>
              <w:jc w:val="both"/>
              <w:rPr>
                <w:rFonts w:eastAsia="Times New Roman"/>
                <w:color w:val="000000"/>
                <w:sz w:val="20"/>
                <w:szCs w:val="20"/>
              </w:rPr>
            </w:pPr>
            <w:r>
              <w:rPr>
                <w:color w:val="000000"/>
                <w:sz w:val="20"/>
                <w:szCs w:val="20"/>
              </w:rPr>
              <w:t>3,143</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0B83B703" w14:textId="1D6B7A5B" w:rsidR="00901293" w:rsidRPr="00F55052" w:rsidRDefault="00901293" w:rsidP="00901293">
            <w:pPr>
              <w:tabs>
                <w:tab w:val="left" w:pos="9360"/>
              </w:tabs>
              <w:jc w:val="both"/>
              <w:rPr>
                <w:rFonts w:eastAsia="Times New Roman"/>
                <w:color w:val="000000"/>
                <w:sz w:val="20"/>
                <w:szCs w:val="20"/>
              </w:rPr>
            </w:pPr>
            <w:r>
              <w:rPr>
                <w:color w:val="000000"/>
                <w:sz w:val="20"/>
                <w:szCs w:val="20"/>
              </w:rPr>
              <w:t>2,923</w:t>
            </w:r>
          </w:p>
        </w:tc>
      </w:tr>
      <w:tr w:rsidR="00901293" w:rsidRPr="00782D2F" w14:paraId="0F1BF3C1" w14:textId="77777777" w:rsidTr="00104135">
        <w:trPr>
          <w:trHeight w:val="288"/>
        </w:trPr>
        <w:tc>
          <w:tcPr>
            <w:tcW w:w="1536"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360452FA" w14:textId="77777777" w:rsidR="00901293" w:rsidRPr="00F55052" w:rsidRDefault="00901293" w:rsidP="00901293">
            <w:pPr>
              <w:tabs>
                <w:tab w:val="left" w:pos="9360"/>
              </w:tabs>
              <w:jc w:val="both"/>
              <w:rPr>
                <w:rFonts w:eastAsia="Times New Roman"/>
                <w:color w:val="000000"/>
                <w:sz w:val="20"/>
                <w:szCs w:val="20"/>
              </w:rPr>
            </w:pPr>
            <w:r w:rsidRPr="00F55052">
              <w:rPr>
                <w:rFonts w:eastAsia="Times New Roman"/>
                <w:color w:val="000000"/>
                <w:sz w:val="20"/>
                <w:szCs w:val="20"/>
              </w:rPr>
              <w:t>Operational loss</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5EF003CE" w14:textId="3F41C2D6" w:rsidR="00901293" w:rsidRPr="00F55052" w:rsidRDefault="00901293" w:rsidP="00901293">
            <w:pPr>
              <w:tabs>
                <w:tab w:val="left" w:pos="9360"/>
              </w:tabs>
              <w:jc w:val="both"/>
              <w:rPr>
                <w:rFonts w:eastAsia="Times New Roman"/>
                <w:color w:val="000000"/>
                <w:sz w:val="20"/>
                <w:szCs w:val="20"/>
              </w:rPr>
            </w:pPr>
            <w:r>
              <w:rPr>
                <w:color w:val="000000"/>
                <w:sz w:val="20"/>
                <w:szCs w:val="20"/>
              </w:rPr>
              <w:t>-1,046</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8CEDE83" w14:textId="58DC540C" w:rsidR="00901293" w:rsidRPr="00F55052" w:rsidRDefault="00901293" w:rsidP="00901293">
            <w:pPr>
              <w:tabs>
                <w:tab w:val="left" w:pos="9360"/>
              </w:tabs>
              <w:jc w:val="both"/>
              <w:rPr>
                <w:rFonts w:eastAsia="Times New Roman"/>
                <w:color w:val="000000"/>
                <w:sz w:val="20"/>
                <w:szCs w:val="20"/>
              </w:rPr>
            </w:pPr>
            <w:r>
              <w:rPr>
                <w:color w:val="000000"/>
                <w:sz w:val="20"/>
                <w:szCs w:val="20"/>
              </w:rPr>
              <w:t>-979</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33B17E9" w14:textId="17913511" w:rsidR="00901293" w:rsidRPr="00F55052" w:rsidRDefault="00901293" w:rsidP="00901293">
            <w:pPr>
              <w:tabs>
                <w:tab w:val="left" w:pos="9360"/>
              </w:tabs>
              <w:jc w:val="both"/>
              <w:rPr>
                <w:rFonts w:eastAsia="Times New Roman"/>
                <w:color w:val="000000"/>
                <w:sz w:val="20"/>
                <w:szCs w:val="20"/>
              </w:rPr>
            </w:pPr>
            <w:r>
              <w:rPr>
                <w:color w:val="000000"/>
                <w:sz w:val="20"/>
                <w:szCs w:val="20"/>
              </w:rPr>
              <w:t>-894</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D113B0F" w14:textId="38AD8573" w:rsidR="00901293" w:rsidRPr="00F55052" w:rsidRDefault="00901293" w:rsidP="00901293">
            <w:pPr>
              <w:tabs>
                <w:tab w:val="left" w:pos="9360"/>
              </w:tabs>
              <w:jc w:val="both"/>
              <w:rPr>
                <w:rFonts w:eastAsia="Times New Roman"/>
                <w:color w:val="000000"/>
                <w:sz w:val="20"/>
                <w:szCs w:val="20"/>
              </w:rPr>
            </w:pPr>
            <w:r>
              <w:rPr>
                <w:color w:val="000000"/>
                <w:sz w:val="20"/>
                <w:szCs w:val="20"/>
              </w:rPr>
              <w:t>-753</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59137A33" w14:textId="73E5500F" w:rsidR="00901293" w:rsidRPr="00F55052" w:rsidRDefault="00901293" w:rsidP="00901293">
            <w:pPr>
              <w:tabs>
                <w:tab w:val="left" w:pos="9360"/>
              </w:tabs>
              <w:jc w:val="both"/>
              <w:rPr>
                <w:rFonts w:eastAsia="Times New Roman"/>
                <w:color w:val="000000"/>
                <w:sz w:val="20"/>
                <w:szCs w:val="20"/>
              </w:rPr>
            </w:pPr>
            <w:r>
              <w:rPr>
                <w:color w:val="000000"/>
                <w:sz w:val="20"/>
                <w:szCs w:val="20"/>
              </w:rPr>
              <w:t>-502</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5B43E8DE" w14:textId="3F3D53FF" w:rsidR="00901293" w:rsidRPr="00F55052" w:rsidRDefault="00901293" w:rsidP="00901293">
            <w:pPr>
              <w:tabs>
                <w:tab w:val="left" w:pos="9360"/>
              </w:tabs>
              <w:jc w:val="both"/>
              <w:rPr>
                <w:rFonts w:eastAsia="Times New Roman"/>
                <w:color w:val="000000"/>
                <w:sz w:val="20"/>
                <w:szCs w:val="20"/>
              </w:rPr>
            </w:pPr>
            <w:r>
              <w:rPr>
                <w:color w:val="000000"/>
                <w:sz w:val="20"/>
                <w:szCs w:val="20"/>
              </w:rPr>
              <w:t>-820</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57496D88" w14:textId="2ECC43EA" w:rsidR="00901293" w:rsidRPr="00F55052" w:rsidRDefault="00901293" w:rsidP="00901293">
            <w:pPr>
              <w:tabs>
                <w:tab w:val="left" w:pos="9360"/>
              </w:tabs>
              <w:jc w:val="both"/>
              <w:rPr>
                <w:rFonts w:eastAsia="Times New Roman"/>
                <w:color w:val="000000"/>
                <w:sz w:val="20"/>
                <w:szCs w:val="20"/>
              </w:rPr>
            </w:pPr>
            <w:r>
              <w:rPr>
                <w:color w:val="000000"/>
                <w:sz w:val="20"/>
                <w:szCs w:val="20"/>
              </w:rPr>
              <w:t>-636</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36FBCEED" w14:textId="6D563F86" w:rsidR="00901293" w:rsidRPr="00F55052" w:rsidRDefault="00901293" w:rsidP="00901293">
            <w:pPr>
              <w:tabs>
                <w:tab w:val="left" w:pos="9360"/>
              </w:tabs>
              <w:jc w:val="both"/>
              <w:rPr>
                <w:rFonts w:eastAsia="Times New Roman"/>
                <w:color w:val="000000"/>
                <w:sz w:val="20"/>
                <w:szCs w:val="20"/>
              </w:rPr>
            </w:pPr>
            <w:r>
              <w:rPr>
                <w:color w:val="000000"/>
                <w:sz w:val="20"/>
                <w:szCs w:val="20"/>
              </w:rPr>
              <w:t>-353</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753E2FBD" w14:textId="20CFD784" w:rsidR="00901293" w:rsidRPr="00F55052" w:rsidRDefault="00901293" w:rsidP="00901293">
            <w:pPr>
              <w:tabs>
                <w:tab w:val="left" w:pos="9360"/>
              </w:tabs>
              <w:jc w:val="both"/>
              <w:rPr>
                <w:rFonts w:eastAsia="Times New Roman"/>
                <w:color w:val="000000"/>
                <w:sz w:val="20"/>
                <w:szCs w:val="20"/>
              </w:rPr>
            </w:pPr>
            <w:r>
              <w:rPr>
                <w:color w:val="000000"/>
                <w:sz w:val="20"/>
                <w:szCs w:val="20"/>
              </w:rPr>
              <w:t>-564</w:t>
            </w:r>
          </w:p>
        </w:tc>
        <w:tc>
          <w:tcPr>
            <w:tcW w:w="695"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6DBA5719" w14:textId="608BA2B7" w:rsidR="00901293" w:rsidRPr="00F55052" w:rsidRDefault="00901293" w:rsidP="00901293">
            <w:pPr>
              <w:tabs>
                <w:tab w:val="left" w:pos="9360"/>
              </w:tabs>
              <w:jc w:val="both"/>
              <w:rPr>
                <w:rFonts w:eastAsia="Times New Roman"/>
                <w:color w:val="000000"/>
                <w:sz w:val="20"/>
                <w:szCs w:val="20"/>
              </w:rPr>
            </w:pPr>
            <w:r>
              <w:rPr>
                <w:color w:val="000000"/>
                <w:sz w:val="20"/>
                <w:szCs w:val="20"/>
              </w:rPr>
              <w:t>-439</w:t>
            </w:r>
          </w:p>
        </w:tc>
        <w:tc>
          <w:tcPr>
            <w:tcW w:w="696" w:type="dxa"/>
            <w:tcBorders>
              <w:top w:val="nil"/>
              <w:left w:val="nil"/>
              <w:bottom w:val="single" w:sz="8" w:space="0" w:color="auto"/>
              <w:right w:val="single" w:sz="8" w:space="0" w:color="auto"/>
            </w:tcBorders>
            <w:shd w:val="clear" w:color="auto" w:fill="auto"/>
            <w:noWrap/>
            <w:tcMar>
              <w:left w:w="29" w:type="dxa"/>
              <w:right w:w="29" w:type="dxa"/>
            </w:tcMar>
            <w:vAlign w:val="center"/>
            <w:hideMark/>
          </w:tcPr>
          <w:p w14:paraId="20AC5A96" w14:textId="67EE366C" w:rsidR="00901293" w:rsidRPr="00F55052" w:rsidRDefault="00901293" w:rsidP="00901293">
            <w:pPr>
              <w:tabs>
                <w:tab w:val="left" w:pos="9360"/>
              </w:tabs>
              <w:jc w:val="both"/>
              <w:rPr>
                <w:rFonts w:eastAsia="Times New Roman"/>
                <w:color w:val="000000"/>
                <w:sz w:val="20"/>
                <w:szCs w:val="20"/>
              </w:rPr>
            </w:pPr>
            <w:r>
              <w:rPr>
                <w:color w:val="000000"/>
                <w:sz w:val="20"/>
                <w:szCs w:val="20"/>
              </w:rPr>
              <w:t>-400</w:t>
            </w:r>
          </w:p>
        </w:tc>
      </w:tr>
    </w:tbl>
    <w:p w14:paraId="3E62DCA0" w14:textId="77777777" w:rsidR="00746FB2" w:rsidRDefault="00746FB2" w:rsidP="00856072">
      <w:pPr>
        <w:tabs>
          <w:tab w:val="left" w:pos="9360"/>
        </w:tabs>
        <w:jc w:val="both"/>
        <w:rPr>
          <w:szCs w:val="24"/>
        </w:rPr>
      </w:pPr>
    </w:p>
    <w:p w14:paraId="3E110995" w14:textId="6B59E337" w:rsidR="00856072" w:rsidRDefault="006B3232" w:rsidP="00856072">
      <w:pPr>
        <w:tabs>
          <w:tab w:val="left" w:pos="9360"/>
        </w:tabs>
        <w:jc w:val="both"/>
        <w:rPr>
          <w:szCs w:val="24"/>
        </w:rPr>
      </w:pPr>
      <w:r>
        <w:rPr>
          <w:szCs w:val="24"/>
        </w:rPr>
        <w:t xml:space="preserve">What is clear from the financial </w:t>
      </w:r>
      <w:r w:rsidR="00C75B33">
        <w:rPr>
          <w:szCs w:val="24"/>
        </w:rPr>
        <w:t>results is that BCh</w:t>
      </w:r>
      <w:r>
        <w:rPr>
          <w:szCs w:val="24"/>
        </w:rPr>
        <w:t xml:space="preserve"> has indeed made an effort to bring costs under control, and partially succeeded at it.  </w:t>
      </w:r>
      <w:r w:rsidR="00C75B33">
        <w:rPr>
          <w:szCs w:val="24"/>
        </w:rPr>
        <w:t>BCh</w:t>
      </w:r>
      <w:r w:rsidR="00856072">
        <w:rPr>
          <w:szCs w:val="24"/>
        </w:rPr>
        <w:t xml:space="preserve"> has </w:t>
      </w:r>
      <w:r w:rsidR="00177791">
        <w:rPr>
          <w:szCs w:val="24"/>
        </w:rPr>
        <w:t xml:space="preserve">also </w:t>
      </w:r>
      <w:r w:rsidR="00856072">
        <w:rPr>
          <w:szCs w:val="24"/>
        </w:rPr>
        <w:t xml:space="preserve">tried to adjust tariffs to compensate </w:t>
      </w:r>
      <w:r w:rsidR="00177791">
        <w:rPr>
          <w:szCs w:val="24"/>
        </w:rPr>
        <w:t xml:space="preserve">for reduced </w:t>
      </w:r>
      <w:r w:rsidR="00856072">
        <w:rPr>
          <w:szCs w:val="24"/>
        </w:rPr>
        <w:t>revenues</w:t>
      </w:r>
      <w:r w:rsidR="00177791">
        <w:rPr>
          <w:szCs w:val="24"/>
        </w:rPr>
        <w:t xml:space="preserve"> and to adjust</w:t>
      </w:r>
      <w:r w:rsidR="00856072">
        <w:rPr>
          <w:szCs w:val="24"/>
        </w:rPr>
        <w:t xml:space="preserve"> </w:t>
      </w:r>
      <w:r w:rsidR="00177791">
        <w:rPr>
          <w:szCs w:val="24"/>
        </w:rPr>
        <w:t xml:space="preserve">for high </w:t>
      </w:r>
      <w:r w:rsidR="00856072">
        <w:rPr>
          <w:szCs w:val="24"/>
        </w:rPr>
        <w:t>inflation.</w:t>
      </w:r>
    </w:p>
    <w:p w14:paraId="48FC0283" w14:textId="77777777" w:rsidR="006B3232" w:rsidRDefault="006B3232" w:rsidP="00856072">
      <w:pPr>
        <w:tabs>
          <w:tab w:val="left" w:pos="9360"/>
        </w:tabs>
        <w:jc w:val="both"/>
        <w:rPr>
          <w:szCs w:val="24"/>
        </w:rPr>
      </w:pPr>
    </w:p>
    <w:p w14:paraId="319FD717" w14:textId="3B9B6AA9" w:rsidR="00901293" w:rsidRDefault="00816C3B" w:rsidP="00104135">
      <w:pPr>
        <w:keepNext/>
        <w:tabs>
          <w:tab w:val="left" w:pos="9360"/>
        </w:tabs>
        <w:jc w:val="both"/>
      </w:pPr>
      <w:r>
        <w:rPr>
          <w:noProof/>
          <w:lang w:eastAsia="en-US"/>
        </w:rPr>
        <w:drawing>
          <wp:inline distT="0" distB="0" distL="0" distR="0" wp14:anchorId="72127215" wp14:editId="4C4454FF">
            <wp:extent cx="5943600" cy="2986405"/>
            <wp:effectExtent l="0" t="0" r="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R Operational Revenues and Expenses.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2986405"/>
                    </a:xfrm>
                    <a:prstGeom prst="rect">
                      <a:avLst/>
                    </a:prstGeom>
                  </pic:spPr>
                </pic:pic>
              </a:graphicData>
            </a:graphic>
          </wp:inline>
        </w:drawing>
      </w:r>
    </w:p>
    <w:p w14:paraId="2EA96CE6" w14:textId="697484D3" w:rsidR="00856072" w:rsidRDefault="00901293" w:rsidP="00DC411F">
      <w:pPr>
        <w:pStyle w:val="Caption"/>
        <w:rPr>
          <w:szCs w:val="24"/>
        </w:rPr>
      </w:pPr>
      <w:bookmarkStart w:id="87" w:name="_Toc493198829"/>
      <w:r>
        <w:t xml:space="preserve">Figure </w:t>
      </w:r>
      <w:fldSimple w:instr=" SEQ Figure \* ARABIC ">
        <w:r w:rsidR="00D52BDE">
          <w:rPr>
            <w:noProof/>
          </w:rPr>
          <w:t>45</w:t>
        </w:r>
      </w:fldSimple>
      <w:r>
        <w:t>.</w:t>
      </w:r>
      <w:r w:rsidR="0037102A">
        <w:t xml:space="preserve"> </w:t>
      </w:r>
      <w:r>
        <w:t xml:space="preserve"> </w:t>
      </w:r>
      <w:r w:rsidRPr="00553F02">
        <w:t xml:space="preserve">Operational revenues and </w:t>
      </w:r>
      <w:r w:rsidRPr="0037102A">
        <w:t>expenses</w:t>
      </w:r>
      <w:bookmarkEnd w:id="87"/>
    </w:p>
    <w:p w14:paraId="2249D299" w14:textId="77777777" w:rsidR="0079285D" w:rsidRDefault="0079285D" w:rsidP="00104135"/>
    <w:p w14:paraId="503E8689" w14:textId="1AAA30AA" w:rsidR="00177791" w:rsidRPr="00E97913" w:rsidRDefault="00177791" w:rsidP="00104135">
      <w:r>
        <w:lastRenderedPageBreak/>
        <w:t xml:space="preserve">Figures </w:t>
      </w:r>
      <w:r w:rsidR="0096453A">
        <w:t>45</w:t>
      </w:r>
      <w:r>
        <w:t xml:space="preserve"> and </w:t>
      </w:r>
      <w:r w:rsidR="0096453A">
        <w:t>46</w:t>
      </w:r>
      <w:r>
        <w:t xml:space="preserve"> show how revenues and expenses increased from 2005 to 2010, then have been subsiding, but reducing financial loss in a gradual manner since 2005.  </w:t>
      </w:r>
    </w:p>
    <w:p w14:paraId="4D816873" w14:textId="77777777" w:rsidR="00856072" w:rsidRPr="00177791" w:rsidRDefault="00856072" w:rsidP="00104135">
      <w:pPr>
        <w:rPr>
          <w:szCs w:val="24"/>
        </w:rPr>
      </w:pPr>
    </w:p>
    <w:p w14:paraId="3B2E4649" w14:textId="2A20BEDA" w:rsidR="00901293" w:rsidRDefault="00901293" w:rsidP="00104135">
      <w:pPr>
        <w:keepNext/>
        <w:tabs>
          <w:tab w:val="left" w:pos="9360"/>
        </w:tabs>
        <w:jc w:val="both"/>
      </w:pPr>
      <w:r>
        <w:rPr>
          <w:noProof/>
          <w:szCs w:val="24"/>
          <w:lang w:eastAsia="en-US"/>
        </w:rPr>
        <w:drawing>
          <wp:inline distT="0" distB="0" distL="0" distR="0" wp14:anchorId="04AE9826" wp14:editId="747D9FA3">
            <wp:extent cx="5943600" cy="2997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venue and Expense with loss BR.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14:paraId="7890DA04" w14:textId="5DE63B9E" w:rsidR="00856072" w:rsidRDefault="00901293" w:rsidP="00DC411F">
      <w:pPr>
        <w:pStyle w:val="Caption"/>
        <w:rPr>
          <w:szCs w:val="24"/>
        </w:rPr>
      </w:pPr>
      <w:bookmarkStart w:id="88" w:name="_Toc493198830"/>
      <w:r>
        <w:t xml:space="preserve">Figure </w:t>
      </w:r>
      <w:fldSimple w:instr=" SEQ Figure \* ARABIC ">
        <w:r w:rsidR="00D52BDE">
          <w:rPr>
            <w:noProof/>
          </w:rPr>
          <w:t>46</w:t>
        </w:r>
      </w:fldSimple>
      <w:r>
        <w:t xml:space="preserve">.  </w:t>
      </w:r>
      <w:r w:rsidRPr="00353349">
        <w:t xml:space="preserve">Total revenues and </w:t>
      </w:r>
      <w:r w:rsidRPr="0037102A">
        <w:t>expenses</w:t>
      </w:r>
      <w:bookmarkEnd w:id="88"/>
    </w:p>
    <w:p w14:paraId="03070752" w14:textId="77777777" w:rsidR="0079285D" w:rsidRDefault="0079285D" w:rsidP="00104135"/>
    <w:p w14:paraId="34DE5954" w14:textId="7EC34053" w:rsidR="00856072" w:rsidRDefault="002161E2" w:rsidP="00104135">
      <w:pPr>
        <w:rPr>
          <w:szCs w:val="24"/>
        </w:rPr>
      </w:pPr>
      <w:r>
        <w:t xml:space="preserve">In order to better understand the trends presented above, it is useful to dissect and explain the source of revenues and the origin of the expenses.  Figure </w:t>
      </w:r>
      <w:r w:rsidR="004A33A9">
        <w:t>47</w:t>
      </w:r>
      <w:r>
        <w:t xml:space="preserve"> shows that both freight and passenger revenues have been increasing in nominal terms.  Freight revenues are increasing mode rapidly, and now represent a larger share of the total.  </w:t>
      </w:r>
      <w:r w:rsidR="00856072">
        <w:rPr>
          <w:szCs w:val="24"/>
        </w:rPr>
        <w:t xml:space="preserve">The portion of revenues from freight transport is </w:t>
      </w:r>
      <w:r>
        <w:rPr>
          <w:szCs w:val="24"/>
        </w:rPr>
        <w:t xml:space="preserve">now </w:t>
      </w:r>
      <w:r w:rsidR="00856072">
        <w:rPr>
          <w:szCs w:val="24"/>
        </w:rPr>
        <w:t>over 80</w:t>
      </w:r>
      <w:r>
        <w:rPr>
          <w:szCs w:val="24"/>
        </w:rPr>
        <w:t xml:space="preserve"> percent</w:t>
      </w:r>
      <w:r w:rsidR="00856072">
        <w:rPr>
          <w:szCs w:val="24"/>
        </w:rPr>
        <w:t xml:space="preserve"> of total revenues</w:t>
      </w:r>
      <w:r>
        <w:rPr>
          <w:szCs w:val="24"/>
        </w:rPr>
        <w:t xml:space="preserve">.  </w:t>
      </w:r>
      <w:r w:rsidR="00856072">
        <w:rPr>
          <w:szCs w:val="24"/>
        </w:rPr>
        <w:t>The portion of freight revenues increased from 81.9</w:t>
      </w:r>
      <w:r>
        <w:rPr>
          <w:szCs w:val="24"/>
        </w:rPr>
        <w:t xml:space="preserve"> percent</w:t>
      </w:r>
      <w:r w:rsidR="00856072">
        <w:rPr>
          <w:szCs w:val="24"/>
        </w:rPr>
        <w:t xml:space="preserve"> in 2005 to 87.6</w:t>
      </w:r>
      <w:r>
        <w:rPr>
          <w:szCs w:val="24"/>
        </w:rPr>
        <w:t xml:space="preserve"> percent</w:t>
      </w:r>
      <w:r w:rsidR="00856072">
        <w:rPr>
          <w:szCs w:val="24"/>
        </w:rPr>
        <w:t xml:space="preserve"> in 2015.</w:t>
      </w:r>
    </w:p>
    <w:p w14:paraId="5115B5B2" w14:textId="77777777" w:rsidR="00856072" w:rsidRDefault="00856072" w:rsidP="00856072">
      <w:pPr>
        <w:jc w:val="both"/>
        <w:rPr>
          <w:szCs w:val="24"/>
        </w:rPr>
      </w:pPr>
    </w:p>
    <w:p w14:paraId="43D2D4ED" w14:textId="77777777" w:rsidR="002161E2" w:rsidRDefault="002161E2" w:rsidP="00E97913">
      <w:pPr>
        <w:keepNext/>
        <w:jc w:val="both"/>
      </w:pPr>
      <w:r>
        <w:rPr>
          <w:noProof/>
          <w:lang w:eastAsia="en-US"/>
        </w:rPr>
        <w:lastRenderedPageBreak/>
        <w:drawing>
          <wp:inline distT="0" distB="0" distL="0" distR="0" wp14:anchorId="41BBF8FE" wp14:editId="12622ABA">
            <wp:extent cx="5848350" cy="2971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Revenues by Source BR.jpg"/>
                    <pic:cNvPicPr/>
                  </pic:nvPicPr>
                  <pic:blipFill>
                    <a:blip r:embed="rId58">
                      <a:extLst>
                        <a:ext uri="{28A0092B-C50C-407E-A947-70E740481C1C}">
                          <a14:useLocalDpi xmlns:a14="http://schemas.microsoft.com/office/drawing/2010/main" val="0"/>
                        </a:ext>
                      </a:extLst>
                    </a:blip>
                    <a:stretch>
                      <a:fillRect/>
                    </a:stretch>
                  </pic:blipFill>
                  <pic:spPr>
                    <a:xfrm>
                      <a:off x="0" y="0"/>
                      <a:ext cx="5848350" cy="2971800"/>
                    </a:xfrm>
                    <a:prstGeom prst="rect">
                      <a:avLst/>
                    </a:prstGeom>
                  </pic:spPr>
                </pic:pic>
              </a:graphicData>
            </a:graphic>
          </wp:inline>
        </w:drawing>
      </w:r>
    </w:p>
    <w:p w14:paraId="2A7CB400" w14:textId="4509F7C6" w:rsidR="00856072" w:rsidRDefault="002161E2" w:rsidP="0037102A">
      <w:pPr>
        <w:pStyle w:val="Caption"/>
        <w:rPr>
          <w:szCs w:val="24"/>
        </w:rPr>
      </w:pPr>
      <w:bookmarkStart w:id="89" w:name="_Toc493198831"/>
      <w:r>
        <w:t xml:space="preserve">Figure </w:t>
      </w:r>
      <w:fldSimple w:instr=" SEQ Figure \* ARABIC ">
        <w:r w:rsidR="00D52BDE">
          <w:rPr>
            <w:noProof/>
          </w:rPr>
          <w:t>47</w:t>
        </w:r>
      </w:fldSimple>
      <w:r>
        <w:t>.  Revenues by Source (</w:t>
      </w:r>
      <w:r w:rsidRPr="0037102A">
        <w:t>Nominal</w:t>
      </w:r>
      <w:r>
        <w:t xml:space="preserve"> Rubles, billions)</w:t>
      </w:r>
      <w:bookmarkEnd w:id="89"/>
    </w:p>
    <w:p w14:paraId="0F0F0EF1" w14:textId="77777777" w:rsidR="002161E2" w:rsidRDefault="002161E2" w:rsidP="00856072">
      <w:pPr>
        <w:pStyle w:val="Caption"/>
        <w:keepNext/>
        <w:jc w:val="both"/>
        <w:rPr>
          <w:b/>
          <w:i w:val="0"/>
          <w:szCs w:val="22"/>
        </w:rPr>
      </w:pPr>
    </w:p>
    <w:p w14:paraId="0D1236E0" w14:textId="23717037" w:rsidR="00856072" w:rsidRPr="00201FFC" w:rsidRDefault="00856072" w:rsidP="00DC411F">
      <w:pPr>
        <w:pStyle w:val="Caption"/>
      </w:pPr>
      <w:r w:rsidRPr="00201FFC">
        <w:t xml:space="preserve">Table </w:t>
      </w:r>
      <w:fldSimple w:instr=" SEQ Table \* ARABIC ">
        <w:r w:rsidR="00EB7AC4">
          <w:rPr>
            <w:noProof/>
          </w:rPr>
          <w:t>12</w:t>
        </w:r>
      </w:fldSimple>
      <w:r w:rsidRPr="00201FFC">
        <w:t xml:space="preserve">. Portion of </w:t>
      </w:r>
      <w:r w:rsidRPr="00DC411F">
        <w:t>revenues</w:t>
      </w:r>
    </w:p>
    <w:tbl>
      <w:tblPr>
        <w:tblW w:w="0" w:type="auto"/>
        <w:tblInd w:w="113" w:type="dxa"/>
        <w:tblLook w:val="04A0" w:firstRow="1" w:lastRow="0" w:firstColumn="1" w:lastColumn="0" w:noHBand="0" w:noVBand="1"/>
      </w:tblPr>
      <w:tblGrid>
        <w:gridCol w:w="1016"/>
        <w:gridCol w:w="733"/>
        <w:gridCol w:w="733"/>
        <w:gridCol w:w="733"/>
        <w:gridCol w:w="733"/>
        <w:gridCol w:w="733"/>
        <w:gridCol w:w="733"/>
        <w:gridCol w:w="733"/>
        <w:gridCol w:w="733"/>
        <w:gridCol w:w="733"/>
        <w:gridCol w:w="733"/>
        <w:gridCol w:w="733"/>
      </w:tblGrid>
      <w:tr w:rsidR="00856072" w:rsidRPr="00201FFC" w14:paraId="4BDA9125" w14:textId="77777777" w:rsidTr="00B42A97">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FDECF"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Year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A35DDA"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5445F1"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0C0EEA"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A4CAC0"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02F3E2"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52C732"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B09572"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61FD72"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44DFBF"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487A5A"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AB1FB" w14:textId="77777777" w:rsidR="00856072" w:rsidRPr="00201FFC" w:rsidRDefault="00856072" w:rsidP="00B42A97">
            <w:pPr>
              <w:jc w:val="both"/>
              <w:rPr>
                <w:rFonts w:eastAsia="Times New Roman" w:cs="Arial"/>
                <w:bCs/>
                <w:sz w:val="20"/>
                <w:szCs w:val="20"/>
              </w:rPr>
            </w:pPr>
            <w:r w:rsidRPr="00201FFC">
              <w:rPr>
                <w:rFonts w:eastAsia="Times New Roman" w:cs="Arial"/>
                <w:bCs/>
                <w:sz w:val="20"/>
                <w:szCs w:val="20"/>
              </w:rPr>
              <w:t>2015</w:t>
            </w:r>
          </w:p>
        </w:tc>
      </w:tr>
      <w:tr w:rsidR="00856072" w:rsidRPr="00201FFC" w14:paraId="569D1083" w14:textId="77777777" w:rsidTr="00B42A97">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FF23AB"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Passenger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0807D3"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17.7%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21060A"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17.7%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F1860D"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B06115"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17.7%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8963F4"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CC7542"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BB5B49"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A9F888"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12.9%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B03A5E"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13.9%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BC147E"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13.6%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6B18A3"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12.0%</w:t>
            </w:r>
          </w:p>
        </w:tc>
      </w:tr>
      <w:tr w:rsidR="00856072" w:rsidRPr="00201FFC" w14:paraId="371A4E63" w14:textId="77777777" w:rsidTr="00B42A97">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8F4FA0"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Freight</w:t>
            </w:r>
          </w:p>
        </w:tc>
        <w:tc>
          <w:tcPr>
            <w:tcW w:w="0" w:type="auto"/>
            <w:tcBorders>
              <w:top w:val="nil"/>
              <w:left w:val="nil"/>
              <w:bottom w:val="single" w:sz="4" w:space="0" w:color="auto"/>
              <w:right w:val="single" w:sz="4" w:space="0" w:color="auto"/>
            </w:tcBorders>
            <w:shd w:val="clear" w:color="auto" w:fill="auto"/>
            <w:noWrap/>
            <w:vAlign w:val="bottom"/>
            <w:hideMark/>
          </w:tcPr>
          <w:p w14:paraId="2EEE8564"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81.9%</w:t>
            </w:r>
          </w:p>
        </w:tc>
        <w:tc>
          <w:tcPr>
            <w:tcW w:w="0" w:type="auto"/>
            <w:tcBorders>
              <w:top w:val="nil"/>
              <w:left w:val="nil"/>
              <w:bottom w:val="single" w:sz="4" w:space="0" w:color="auto"/>
              <w:right w:val="single" w:sz="4" w:space="0" w:color="auto"/>
            </w:tcBorders>
            <w:shd w:val="clear" w:color="auto" w:fill="auto"/>
            <w:noWrap/>
            <w:vAlign w:val="bottom"/>
            <w:hideMark/>
          </w:tcPr>
          <w:p w14:paraId="0F80261F"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82.0%</w:t>
            </w:r>
          </w:p>
        </w:tc>
        <w:tc>
          <w:tcPr>
            <w:tcW w:w="0" w:type="auto"/>
            <w:tcBorders>
              <w:top w:val="nil"/>
              <w:left w:val="nil"/>
              <w:bottom w:val="single" w:sz="4" w:space="0" w:color="auto"/>
              <w:right w:val="single" w:sz="4" w:space="0" w:color="auto"/>
            </w:tcBorders>
            <w:shd w:val="clear" w:color="auto" w:fill="auto"/>
            <w:noWrap/>
            <w:vAlign w:val="bottom"/>
            <w:hideMark/>
          </w:tcPr>
          <w:p w14:paraId="4243301B"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81.5%</w:t>
            </w:r>
          </w:p>
        </w:tc>
        <w:tc>
          <w:tcPr>
            <w:tcW w:w="0" w:type="auto"/>
            <w:tcBorders>
              <w:top w:val="nil"/>
              <w:left w:val="nil"/>
              <w:bottom w:val="single" w:sz="4" w:space="0" w:color="auto"/>
              <w:right w:val="single" w:sz="4" w:space="0" w:color="auto"/>
            </w:tcBorders>
            <w:shd w:val="clear" w:color="auto" w:fill="auto"/>
            <w:noWrap/>
            <w:vAlign w:val="bottom"/>
            <w:hideMark/>
          </w:tcPr>
          <w:p w14:paraId="2699422B"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81.3%</w:t>
            </w:r>
          </w:p>
        </w:tc>
        <w:tc>
          <w:tcPr>
            <w:tcW w:w="0" w:type="auto"/>
            <w:tcBorders>
              <w:top w:val="nil"/>
              <w:left w:val="nil"/>
              <w:bottom w:val="single" w:sz="4" w:space="0" w:color="auto"/>
              <w:right w:val="single" w:sz="4" w:space="0" w:color="auto"/>
            </w:tcBorders>
            <w:shd w:val="clear" w:color="auto" w:fill="auto"/>
            <w:noWrap/>
            <w:vAlign w:val="bottom"/>
            <w:hideMark/>
          </w:tcPr>
          <w:p w14:paraId="608C3499"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83.6%</w:t>
            </w:r>
          </w:p>
        </w:tc>
        <w:tc>
          <w:tcPr>
            <w:tcW w:w="0" w:type="auto"/>
            <w:tcBorders>
              <w:top w:val="nil"/>
              <w:left w:val="nil"/>
              <w:bottom w:val="single" w:sz="4" w:space="0" w:color="auto"/>
              <w:right w:val="single" w:sz="4" w:space="0" w:color="auto"/>
            </w:tcBorders>
            <w:shd w:val="clear" w:color="auto" w:fill="auto"/>
            <w:noWrap/>
            <w:vAlign w:val="bottom"/>
            <w:hideMark/>
          </w:tcPr>
          <w:p w14:paraId="7DCACEA2"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84.0%</w:t>
            </w:r>
          </w:p>
        </w:tc>
        <w:tc>
          <w:tcPr>
            <w:tcW w:w="0" w:type="auto"/>
            <w:tcBorders>
              <w:top w:val="nil"/>
              <w:left w:val="nil"/>
              <w:bottom w:val="single" w:sz="4" w:space="0" w:color="auto"/>
              <w:right w:val="single" w:sz="4" w:space="0" w:color="auto"/>
            </w:tcBorders>
            <w:shd w:val="clear" w:color="auto" w:fill="auto"/>
            <w:noWrap/>
            <w:vAlign w:val="bottom"/>
            <w:hideMark/>
          </w:tcPr>
          <w:p w14:paraId="6866231F"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85.7%</w:t>
            </w:r>
          </w:p>
        </w:tc>
        <w:tc>
          <w:tcPr>
            <w:tcW w:w="0" w:type="auto"/>
            <w:tcBorders>
              <w:top w:val="nil"/>
              <w:left w:val="nil"/>
              <w:bottom w:val="single" w:sz="4" w:space="0" w:color="auto"/>
              <w:right w:val="single" w:sz="4" w:space="0" w:color="auto"/>
            </w:tcBorders>
            <w:shd w:val="clear" w:color="auto" w:fill="auto"/>
            <w:noWrap/>
            <w:vAlign w:val="bottom"/>
            <w:hideMark/>
          </w:tcPr>
          <w:p w14:paraId="315E4949"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86.2%</w:t>
            </w:r>
          </w:p>
        </w:tc>
        <w:tc>
          <w:tcPr>
            <w:tcW w:w="0" w:type="auto"/>
            <w:tcBorders>
              <w:top w:val="nil"/>
              <w:left w:val="nil"/>
              <w:bottom w:val="single" w:sz="4" w:space="0" w:color="auto"/>
              <w:right w:val="single" w:sz="4" w:space="0" w:color="auto"/>
            </w:tcBorders>
            <w:shd w:val="clear" w:color="auto" w:fill="auto"/>
            <w:noWrap/>
            <w:vAlign w:val="bottom"/>
            <w:hideMark/>
          </w:tcPr>
          <w:p w14:paraId="092E3403"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85.3%</w:t>
            </w:r>
          </w:p>
        </w:tc>
        <w:tc>
          <w:tcPr>
            <w:tcW w:w="0" w:type="auto"/>
            <w:tcBorders>
              <w:top w:val="nil"/>
              <w:left w:val="nil"/>
              <w:bottom w:val="single" w:sz="4" w:space="0" w:color="auto"/>
              <w:right w:val="single" w:sz="4" w:space="0" w:color="auto"/>
            </w:tcBorders>
            <w:shd w:val="clear" w:color="auto" w:fill="auto"/>
            <w:noWrap/>
            <w:vAlign w:val="bottom"/>
            <w:hideMark/>
          </w:tcPr>
          <w:p w14:paraId="4C8E1D4C"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85.8%</w:t>
            </w:r>
          </w:p>
        </w:tc>
        <w:tc>
          <w:tcPr>
            <w:tcW w:w="0" w:type="auto"/>
            <w:tcBorders>
              <w:top w:val="nil"/>
              <w:left w:val="nil"/>
              <w:bottom w:val="single" w:sz="4" w:space="0" w:color="auto"/>
              <w:right w:val="single" w:sz="4" w:space="0" w:color="auto"/>
            </w:tcBorders>
            <w:shd w:val="clear" w:color="auto" w:fill="auto"/>
            <w:noWrap/>
            <w:vAlign w:val="bottom"/>
            <w:hideMark/>
          </w:tcPr>
          <w:p w14:paraId="0306CE05"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87.6%</w:t>
            </w:r>
          </w:p>
        </w:tc>
      </w:tr>
      <w:tr w:rsidR="00856072" w:rsidRPr="00201FFC" w14:paraId="4402B96F" w14:textId="77777777" w:rsidTr="00B42A97">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3E0B21"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Others</w:t>
            </w:r>
          </w:p>
        </w:tc>
        <w:tc>
          <w:tcPr>
            <w:tcW w:w="0" w:type="auto"/>
            <w:tcBorders>
              <w:top w:val="nil"/>
              <w:left w:val="nil"/>
              <w:bottom w:val="single" w:sz="4" w:space="0" w:color="auto"/>
              <w:right w:val="single" w:sz="4" w:space="0" w:color="auto"/>
            </w:tcBorders>
            <w:shd w:val="clear" w:color="auto" w:fill="auto"/>
            <w:noWrap/>
            <w:vAlign w:val="bottom"/>
            <w:hideMark/>
          </w:tcPr>
          <w:p w14:paraId="723DAF53"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14:paraId="437C0826"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14:paraId="08518388"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14:paraId="3A2FB732"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14:paraId="5393DB3F"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14:paraId="6A4ED0CF"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14:paraId="6CAD75A1"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14:paraId="558698EC"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14:paraId="27A58441"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14:paraId="13CF8862"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14:paraId="1BAFD81E" w14:textId="77777777" w:rsidR="00856072" w:rsidRPr="00201FFC" w:rsidRDefault="00856072" w:rsidP="00B42A97">
            <w:pPr>
              <w:jc w:val="both"/>
              <w:rPr>
                <w:rFonts w:eastAsia="Times New Roman"/>
                <w:color w:val="000000"/>
                <w:sz w:val="20"/>
                <w:szCs w:val="20"/>
              </w:rPr>
            </w:pPr>
            <w:r w:rsidRPr="00201FFC">
              <w:rPr>
                <w:rFonts w:eastAsia="Times New Roman"/>
                <w:color w:val="000000"/>
                <w:sz w:val="20"/>
                <w:szCs w:val="20"/>
              </w:rPr>
              <w:t>0.4%</w:t>
            </w:r>
          </w:p>
        </w:tc>
      </w:tr>
    </w:tbl>
    <w:p w14:paraId="3790BC8E" w14:textId="2EF00C7C" w:rsidR="00856072" w:rsidRDefault="00856072" w:rsidP="00856072">
      <w:pPr>
        <w:jc w:val="both"/>
        <w:rPr>
          <w:szCs w:val="24"/>
        </w:rPr>
      </w:pPr>
    </w:p>
    <w:p w14:paraId="4360883B" w14:textId="729BD8F0" w:rsidR="00856072" w:rsidRDefault="00885D90" w:rsidP="00856072">
      <w:pPr>
        <w:jc w:val="both"/>
        <w:rPr>
          <w:szCs w:val="24"/>
        </w:rPr>
      </w:pPr>
      <w:r>
        <w:t xml:space="preserve">As is noted above in Figures </w:t>
      </w:r>
      <w:r w:rsidR="004A33A9">
        <w:t>46</w:t>
      </w:r>
      <w:r>
        <w:t xml:space="preserve"> and </w:t>
      </w:r>
      <w:r w:rsidR="004A33A9">
        <w:t>47</w:t>
      </w:r>
      <w:r>
        <w:t xml:space="preserve">, </w:t>
      </w:r>
      <w:r w:rsidR="00C75B33">
        <w:t>BCh</w:t>
      </w:r>
      <w:r>
        <w:t xml:space="preserve"> </w:t>
      </w:r>
      <w:r w:rsidR="006C24C5">
        <w:t xml:space="preserve">was </w:t>
      </w:r>
      <w:r>
        <w:t>able to partially bring expenses under control.  Table 13 presents the source of the expenses</w:t>
      </w:r>
      <w:r w:rsidR="00C75B33">
        <w:t>.</w:t>
      </w:r>
      <w:r>
        <w:t xml:space="preserve">  </w:t>
      </w:r>
      <w:r w:rsidR="00856072">
        <w:rPr>
          <w:szCs w:val="24"/>
        </w:rPr>
        <w:t>In the case of operational expenses in 2015, labor costs are 27.3</w:t>
      </w:r>
      <w:r w:rsidR="006C24C5">
        <w:rPr>
          <w:szCs w:val="24"/>
        </w:rPr>
        <w:t xml:space="preserve"> percent</w:t>
      </w:r>
      <w:r w:rsidR="00856072">
        <w:rPr>
          <w:szCs w:val="24"/>
        </w:rPr>
        <w:t>, then hired services 26.2</w:t>
      </w:r>
      <w:r w:rsidR="006C24C5">
        <w:rPr>
          <w:szCs w:val="24"/>
        </w:rPr>
        <w:t xml:space="preserve"> percent</w:t>
      </w:r>
      <w:r w:rsidR="00856072">
        <w:rPr>
          <w:szCs w:val="24"/>
        </w:rPr>
        <w:t>, followed by fuel 17.2</w:t>
      </w:r>
      <w:r w:rsidR="006C24C5">
        <w:rPr>
          <w:szCs w:val="24"/>
        </w:rPr>
        <w:t xml:space="preserve"> percent</w:t>
      </w:r>
      <w:r w:rsidR="00856072">
        <w:rPr>
          <w:szCs w:val="24"/>
        </w:rPr>
        <w:t>, material</w:t>
      </w:r>
      <w:r w:rsidR="006C24C5">
        <w:rPr>
          <w:szCs w:val="24"/>
        </w:rPr>
        <w:t>s</w:t>
      </w:r>
      <w:r w:rsidR="00856072">
        <w:rPr>
          <w:szCs w:val="24"/>
        </w:rPr>
        <w:t xml:space="preserve"> 14.7</w:t>
      </w:r>
      <w:r w:rsidR="006C24C5">
        <w:rPr>
          <w:szCs w:val="24"/>
        </w:rPr>
        <w:t xml:space="preserve"> percent</w:t>
      </w:r>
      <w:r w:rsidR="00856072">
        <w:rPr>
          <w:szCs w:val="24"/>
        </w:rPr>
        <w:t xml:space="preserve"> and depreciation 14.6</w:t>
      </w:r>
      <w:r w:rsidR="006C24C5">
        <w:rPr>
          <w:szCs w:val="24"/>
        </w:rPr>
        <w:t xml:space="preserve"> percent</w:t>
      </w:r>
      <w:r w:rsidR="00856072">
        <w:rPr>
          <w:szCs w:val="24"/>
        </w:rPr>
        <w:t>.</w:t>
      </w:r>
      <w:r w:rsidR="006C24C5">
        <w:rPr>
          <w:szCs w:val="24"/>
        </w:rPr>
        <w:t xml:space="preserve">  Compared to their share of the total in 2005, o</w:t>
      </w:r>
      <w:r w:rsidR="00856072">
        <w:rPr>
          <w:szCs w:val="24"/>
        </w:rPr>
        <w:t xml:space="preserve">nly percentage of costs for hired services </w:t>
      </w:r>
      <w:r w:rsidR="006C24C5">
        <w:rPr>
          <w:szCs w:val="24"/>
        </w:rPr>
        <w:t xml:space="preserve"> reduced its share</w:t>
      </w:r>
      <w:r w:rsidR="00856072">
        <w:rPr>
          <w:szCs w:val="24"/>
        </w:rPr>
        <w:t xml:space="preserve"> while all other costs</w:t>
      </w:r>
      <w:r w:rsidR="006C24C5">
        <w:rPr>
          <w:szCs w:val="24"/>
        </w:rPr>
        <w:t xml:space="preserve"> increased their share of the total</w:t>
      </w:r>
      <w:r w:rsidR="00856072">
        <w:rPr>
          <w:szCs w:val="24"/>
        </w:rPr>
        <w:t>.</w:t>
      </w:r>
      <w:r w:rsidR="006C24C5">
        <w:rPr>
          <w:szCs w:val="24"/>
        </w:rPr>
        <w:t xml:space="preserve">  It is important to highlight that hired services is the category that is more variable and changes more widely on an annual basis.  Also, </w:t>
      </w:r>
      <w:r w:rsidR="00856072">
        <w:rPr>
          <w:szCs w:val="24"/>
        </w:rPr>
        <w:t xml:space="preserve">labor costs </w:t>
      </w:r>
      <w:r w:rsidR="006C24C5">
        <w:rPr>
          <w:szCs w:val="24"/>
        </w:rPr>
        <w:t>do</w:t>
      </w:r>
      <w:r w:rsidR="00856072">
        <w:rPr>
          <w:szCs w:val="24"/>
        </w:rPr>
        <w:t xml:space="preserve"> not </w:t>
      </w:r>
      <w:r w:rsidR="006C24C5">
        <w:rPr>
          <w:szCs w:val="24"/>
        </w:rPr>
        <w:t>seem to take an unreasonable high share of the operating expenses</w:t>
      </w:r>
      <w:r w:rsidR="00856072">
        <w:rPr>
          <w:szCs w:val="24"/>
        </w:rPr>
        <w:t>.</w:t>
      </w:r>
      <w:r w:rsidR="006C24C5">
        <w:rPr>
          <w:szCs w:val="24"/>
        </w:rPr>
        <w:t xml:space="preserve">  The only concern would be if hired services are related to labor activities that could be accounted for as labor costs.  </w:t>
      </w:r>
      <w:r w:rsidR="00C55F58">
        <w:rPr>
          <w:szCs w:val="24"/>
        </w:rPr>
        <w:t>If that is the case, then it may make sense to review the activities and try to reach new efficiencies that allow a lower level of expenses.</w:t>
      </w:r>
    </w:p>
    <w:p w14:paraId="6957203D" w14:textId="77777777" w:rsidR="00856072" w:rsidRDefault="00856072" w:rsidP="00856072">
      <w:pPr>
        <w:jc w:val="both"/>
        <w:rPr>
          <w:szCs w:val="24"/>
        </w:rPr>
      </w:pPr>
    </w:p>
    <w:p w14:paraId="4E7CB813" w14:textId="33DC47C1" w:rsidR="00856072" w:rsidRPr="00EB2931" w:rsidRDefault="00856072" w:rsidP="00DC411F">
      <w:pPr>
        <w:pStyle w:val="Caption"/>
      </w:pPr>
      <w:r w:rsidRPr="00EB2931">
        <w:t xml:space="preserve">Table </w:t>
      </w:r>
      <w:fldSimple w:instr=" SEQ Table \* ARABIC ">
        <w:r w:rsidR="00EB7AC4">
          <w:rPr>
            <w:noProof/>
          </w:rPr>
          <w:t>13</w:t>
        </w:r>
      </w:fldSimple>
      <w:r w:rsidRPr="00EB2931">
        <w:t>. Changes in Expenses (billion ruble</w:t>
      </w:r>
      <w:r w:rsidR="00885D90">
        <w:t xml:space="preserve">, </w:t>
      </w:r>
      <w:r w:rsidR="00885D90" w:rsidRPr="00DC411F">
        <w:t>2005</w:t>
      </w:r>
      <w:r w:rsidR="00885D90">
        <w:t xml:space="preserve"> base year</w:t>
      </w:r>
      <w:r w:rsidRPr="00EB2931">
        <w:t>)</w:t>
      </w:r>
    </w:p>
    <w:tbl>
      <w:tblPr>
        <w:tblW w:w="5000" w:type="pct"/>
        <w:tblLayout w:type="fixed"/>
        <w:tblLook w:val="04A0" w:firstRow="1" w:lastRow="0" w:firstColumn="1" w:lastColumn="0" w:noHBand="0" w:noVBand="1"/>
      </w:tblPr>
      <w:tblGrid>
        <w:gridCol w:w="1385"/>
        <w:gridCol w:w="725"/>
        <w:gridCol w:w="725"/>
        <w:gridCol w:w="725"/>
        <w:gridCol w:w="726"/>
        <w:gridCol w:w="724"/>
        <w:gridCol w:w="724"/>
        <w:gridCol w:w="724"/>
        <w:gridCol w:w="724"/>
        <w:gridCol w:w="724"/>
        <w:gridCol w:w="724"/>
        <w:gridCol w:w="720"/>
      </w:tblGrid>
      <w:tr w:rsidR="00856072" w:rsidRPr="00E657B9" w14:paraId="6FD1BE85" w14:textId="77777777" w:rsidTr="00104135">
        <w:trPr>
          <w:trHeight w:val="414"/>
        </w:trPr>
        <w:tc>
          <w:tcPr>
            <w:tcW w:w="741"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21AE8AAB" w14:textId="77777777" w:rsidR="00856072" w:rsidRPr="00E657B9" w:rsidRDefault="00856072" w:rsidP="00B42A97">
            <w:pPr>
              <w:jc w:val="both"/>
              <w:rPr>
                <w:rFonts w:eastAsia="Times New Roman"/>
                <w:color w:val="000000"/>
              </w:rPr>
            </w:pPr>
            <w:r w:rsidRPr="00E657B9">
              <w:rPr>
                <w:rFonts w:eastAsia="Times New Roman"/>
                <w:color w:val="000000"/>
              </w:rPr>
              <w:t>Year</w:t>
            </w:r>
          </w:p>
        </w:tc>
        <w:tc>
          <w:tcPr>
            <w:tcW w:w="388"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400A8CD3"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2005</w:t>
            </w:r>
          </w:p>
        </w:tc>
        <w:tc>
          <w:tcPr>
            <w:tcW w:w="388"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6FC95829"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2006</w:t>
            </w:r>
          </w:p>
        </w:tc>
        <w:tc>
          <w:tcPr>
            <w:tcW w:w="388"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1A48111C"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2007</w:t>
            </w:r>
          </w:p>
        </w:tc>
        <w:tc>
          <w:tcPr>
            <w:tcW w:w="388"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59C52E85"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2008</w:t>
            </w:r>
          </w:p>
        </w:tc>
        <w:tc>
          <w:tcPr>
            <w:tcW w:w="387"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7C968BDD"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2009</w:t>
            </w:r>
          </w:p>
        </w:tc>
        <w:tc>
          <w:tcPr>
            <w:tcW w:w="387"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36809E8A"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2010</w:t>
            </w:r>
          </w:p>
        </w:tc>
        <w:tc>
          <w:tcPr>
            <w:tcW w:w="387"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7F4ED458"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2011</w:t>
            </w:r>
          </w:p>
        </w:tc>
        <w:tc>
          <w:tcPr>
            <w:tcW w:w="387"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0E35275D"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2012</w:t>
            </w:r>
          </w:p>
        </w:tc>
        <w:tc>
          <w:tcPr>
            <w:tcW w:w="387"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2833C3C6"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2013</w:t>
            </w:r>
          </w:p>
        </w:tc>
        <w:tc>
          <w:tcPr>
            <w:tcW w:w="387"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64EA441E"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2014</w:t>
            </w:r>
          </w:p>
        </w:tc>
        <w:tc>
          <w:tcPr>
            <w:tcW w:w="385" w:type="pct"/>
            <w:tcBorders>
              <w:top w:val="single" w:sz="4" w:space="0" w:color="auto"/>
              <w:left w:val="nil"/>
              <w:bottom w:val="single" w:sz="4" w:space="0" w:color="auto"/>
              <w:right w:val="single" w:sz="4" w:space="0" w:color="auto"/>
            </w:tcBorders>
            <w:shd w:val="clear" w:color="000000" w:fill="DCE6F1"/>
            <w:noWrap/>
            <w:tcMar>
              <w:left w:w="29" w:type="dxa"/>
              <w:right w:w="29" w:type="dxa"/>
            </w:tcMar>
            <w:vAlign w:val="center"/>
            <w:hideMark/>
          </w:tcPr>
          <w:p w14:paraId="0A440DCA" w14:textId="77777777" w:rsidR="00856072" w:rsidRPr="00E657B9" w:rsidRDefault="00856072" w:rsidP="00B42A97">
            <w:pPr>
              <w:jc w:val="both"/>
              <w:rPr>
                <w:rFonts w:ascii="Arial" w:eastAsia="Times New Roman" w:hAnsi="Arial" w:cs="Arial"/>
                <w:b/>
                <w:bCs/>
                <w:sz w:val="16"/>
                <w:szCs w:val="16"/>
              </w:rPr>
            </w:pPr>
            <w:r w:rsidRPr="00E657B9">
              <w:rPr>
                <w:rFonts w:ascii="Arial" w:eastAsia="Times New Roman" w:hAnsi="Arial" w:cs="Arial"/>
                <w:b/>
                <w:bCs/>
                <w:sz w:val="16"/>
                <w:szCs w:val="16"/>
              </w:rPr>
              <w:t>2015</w:t>
            </w:r>
          </w:p>
        </w:tc>
      </w:tr>
      <w:tr w:rsidR="00885D90" w:rsidRPr="00E657B9" w14:paraId="324C1BE8" w14:textId="77777777" w:rsidTr="00104135">
        <w:trPr>
          <w:trHeight w:val="414"/>
        </w:trPr>
        <w:tc>
          <w:tcPr>
            <w:tcW w:w="741" w:type="pct"/>
            <w:tcBorders>
              <w:top w:val="nil"/>
              <w:left w:val="single" w:sz="4" w:space="0" w:color="auto"/>
              <w:bottom w:val="single" w:sz="4" w:space="0" w:color="auto"/>
              <w:right w:val="single" w:sz="4" w:space="0" w:color="auto"/>
            </w:tcBorders>
            <w:shd w:val="clear" w:color="auto" w:fill="auto"/>
            <w:tcMar>
              <w:left w:w="29" w:type="dxa"/>
              <w:right w:w="29" w:type="dxa"/>
            </w:tcMar>
            <w:vAlign w:val="bottom"/>
            <w:hideMark/>
          </w:tcPr>
          <w:p w14:paraId="5C86E0BC" w14:textId="77777777" w:rsidR="00885D90" w:rsidRPr="00E657B9" w:rsidRDefault="00885D90" w:rsidP="00885D90">
            <w:pPr>
              <w:jc w:val="both"/>
              <w:rPr>
                <w:rFonts w:ascii="Arial" w:eastAsia="Times New Roman" w:hAnsi="Arial" w:cs="Arial"/>
                <w:sz w:val="18"/>
                <w:szCs w:val="18"/>
              </w:rPr>
            </w:pPr>
            <w:r w:rsidRPr="00E657B9">
              <w:rPr>
                <w:rFonts w:ascii="Arial" w:eastAsia="Times New Roman" w:hAnsi="Arial" w:cs="Arial"/>
                <w:sz w:val="18"/>
                <w:szCs w:val="18"/>
              </w:rPr>
              <w:t>Materials</w:t>
            </w:r>
          </w:p>
        </w:tc>
        <w:tc>
          <w:tcPr>
            <w:tcW w:w="388"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3D688635" w14:textId="62B2D4CD" w:rsidR="00885D90" w:rsidRPr="00104135" w:rsidRDefault="00885D90" w:rsidP="00104135">
            <w:pPr>
              <w:rPr>
                <w:rFonts w:ascii="Arial" w:hAnsi="Arial" w:cs="Arial"/>
                <w:sz w:val="18"/>
                <w:szCs w:val="18"/>
              </w:rPr>
            </w:pPr>
            <w:r w:rsidRPr="00104135">
              <w:rPr>
                <w:rFonts w:ascii="Arial" w:hAnsi="Arial" w:cs="Arial"/>
                <w:color w:val="000000"/>
                <w:sz w:val="18"/>
                <w:szCs w:val="18"/>
              </w:rPr>
              <w:t>295</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DF16708" w14:textId="019AA381" w:rsidR="00885D90" w:rsidRPr="00104135" w:rsidRDefault="00885D90" w:rsidP="00104135">
            <w:pPr>
              <w:rPr>
                <w:rFonts w:ascii="Arial" w:hAnsi="Arial" w:cs="Arial"/>
                <w:sz w:val="18"/>
                <w:szCs w:val="18"/>
              </w:rPr>
            </w:pPr>
            <w:r>
              <w:rPr>
                <w:rFonts w:ascii="Arial" w:hAnsi="Arial" w:cs="Arial"/>
                <w:color w:val="000000"/>
                <w:sz w:val="18"/>
                <w:szCs w:val="18"/>
              </w:rPr>
              <w:t>362.08</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10A9E8E" w14:textId="247F35FA" w:rsidR="00885D90" w:rsidRPr="00104135" w:rsidRDefault="00885D90" w:rsidP="00104135">
            <w:pPr>
              <w:rPr>
                <w:rFonts w:ascii="Arial" w:hAnsi="Arial" w:cs="Arial"/>
                <w:sz w:val="18"/>
                <w:szCs w:val="18"/>
              </w:rPr>
            </w:pPr>
            <w:r>
              <w:rPr>
                <w:rFonts w:ascii="Arial" w:hAnsi="Arial" w:cs="Arial"/>
                <w:color w:val="000000"/>
                <w:sz w:val="18"/>
                <w:szCs w:val="18"/>
              </w:rPr>
              <w:t>364.78</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F71A924" w14:textId="3F466E72" w:rsidR="00885D90" w:rsidRPr="00104135" w:rsidRDefault="00885D90" w:rsidP="00104135">
            <w:pPr>
              <w:rPr>
                <w:rFonts w:ascii="Arial" w:hAnsi="Arial" w:cs="Arial"/>
                <w:sz w:val="18"/>
                <w:szCs w:val="18"/>
              </w:rPr>
            </w:pPr>
            <w:r w:rsidRPr="00104135">
              <w:rPr>
                <w:rFonts w:ascii="Arial" w:hAnsi="Arial" w:cs="Arial"/>
                <w:color w:val="000000"/>
                <w:sz w:val="18"/>
                <w:szCs w:val="18"/>
              </w:rPr>
              <w:t>388.72</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672B812" w14:textId="0C07DA5B" w:rsidR="00885D90" w:rsidRPr="00104135" w:rsidRDefault="00885D90" w:rsidP="00104135">
            <w:pPr>
              <w:rPr>
                <w:rFonts w:ascii="Arial" w:hAnsi="Arial" w:cs="Arial"/>
                <w:sz w:val="18"/>
                <w:szCs w:val="18"/>
              </w:rPr>
            </w:pPr>
            <w:r w:rsidRPr="00104135">
              <w:rPr>
                <w:rFonts w:ascii="Arial" w:hAnsi="Arial" w:cs="Arial"/>
                <w:color w:val="000000"/>
                <w:sz w:val="18"/>
                <w:szCs w:val="18"/>
              </w:rPr>
              <w:t>387.17</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2A0C7D42" w14:textId="24508311" w:rsidR="00885D90" w:rsidRPr="00104135" w:rsidRDefault="00885D90" w:rsidP="00104135">
            <w:pPr>
              <w:rPr>
                <w:rFonts w:ascii="Arial" w:hAnsi="Arial" w:cs="Arial"/>
                <w:sz w:val="18"/>
                <w:szCs w:val="18"/>
              </w:rPr>
            </w:pPr>
            <w:r w:rsidRPr="00104135">
              <w:rPr>
                <w:rFonts w:ascii="Arial" w:hAnsi="Arial" w:cs="Arial"/>
                <w:color w:val="000000"/>
                <w:sz w:val="18"/>
                <w:szCs w:val="18"/>
              </w:rPr>
              <w:t>4</w:t>
            </w:r>
            <w:r w:rsidRPr="00E97913">
              <w:rPr>
                <w:rFonts w:ascii="Arial" w:hAnsi="Arial" w:cs="Arial"/>
                <w:color w:val="000000"/>
                <w:sz w:val="18"/>
                <w:szCs w:val="18"/>
              </w:rPr>
              <w:t>57.65</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3C2E040D" w14:textId="3FC0EAE2" w:rsidR="00885D90" w:rsidRPr="00104135" w:rsidRDefault="00885D90" w:rsidP="00104135">
            <w:pPr>
              <w:rPr>
                <w:rFonts w:ascii="Arial" w:hAnsi="Arial" w:cs="Arial"/>
                <w:sz w:val="18"/>
                <w:szCs w:val="18"/>
              </w:rPr>
            </w:pPr>
            <w:r>
              <w:rPr>
                <w:rFonts w:ascii="Arial" w:hAnsi="Arial" w:cs="Arial"/>
                <w:color w:val="000000"/>
                <w:sz w:val="18"/>
                <w:szCs w:val="18"/>
              </w:rPr>
              <w:t>470.65</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C5E2D9B" w14:textId="66FFB36B" w:rsidR="00885D90" w:rsidRPr="00104135" w:rsidRDefault="00885D90" w:rsidP="00104135">
            <w:pPr>
              <w:rPr>
                <w:rFonts w:ascii="Arial" w:hAnsi="Arial" w:cs="Arial"/>
                <w:sz w:val="18"/>
                <w:szCs w:val="18"/>
              </w:rPr>
            </w:pPr>
            <w:r>
              <w:rPr>
                <w:rFonts w:ascii="Arial" w:hAnsi="Arial" w:cs="Arial"/>
                <w:color w:val="000000"/>
                <w:sz w:val="18"/>
                <w:szCs w:val="18"/>
              </w:rPr>
              <w:t>573.24</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540866B4" w14:textId="7A930F79" w:rsidR="00885D90" w:rsidRPr="00104135" w:rsidRDefault="00885D90" w:rsidP="00104135">
            <w:pPr>
              <w:rPr>
                <w:rFonts w:ascii="Arial" w:hAnsi="Arial" w:cs="Arial"/>
                <w:sz w:val="18"/>
                <w:szCs w:val="18"/>
              </w:rPr>
            </w:pPr>
            <w:r>
              <w:rPr>
                <w:rFonts w:ascii="Arial" w:hAnsi="Arial" w:cs="Arial"/>
                <w:color w:val="000000"/>
                <w:sz w:val="18"/>
                <w:szCs w:val="18"/>
              </w:rPr>
              <w:t>484.21</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158E799" w14:textId="76C57B9B" w:rsidR="00885D90" w:rsidRPr="00104135" w:rsidRDefault="00885D90" w:rsidP="00104135">
            <w:pPr>
              <w:rPr>
                <w:rFonts w:ascii="Arial" w:hAnsi="Arial" w:cs="Arial"/>
                <w:sz w:val="18"/>
                <w:szCs w:val="18"/>
              </w:rPr>
            </w:pPr>
            <w:r>
              <w:rPr>
                <w:rFonts w:ascii="Arial" w:hAnsi="Arial" w:cs="Arial"/>
                <w:color w:val="000000"/>
                <w:sz w:val="18"/>
                <w:szCs w:val="18"/>
              </w:rPr>
              <w:t>373.38</w:t>
            </w:r>
          </w:p>
        </w:tc>
        <w:tc>
          <w:tcPr>
            <w:tcW w:w="385"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2AB9BB1D" w14:textId="1123E3D2" w:rsidR="00885D90" w:rsidRPr="00104135" w:rsidRDefault="00885D90" w:rsidP="00104135">
            <w:pPr>
              <w:rPr>
                <w:rFonts w:ascii="Arial" w:hAnsi="Arial" w:cs="Arial"/>
                <w:sz w:val="18"/>
                <w:szCs w:val="18"/>
              </w:rPr>
            </w:pPr>
            <w:r>
              <w:rPr>
                <w:rFonts w:ascii="Arial" w:hAnsi="Arial" w:cs="Arial"/>
                <w:color w:val="000000"/>
                <w:sz w:val="18"/>
                <w:szCs w:val="18"/>
              </w:rPr>
              <w:t>335.85</w:t>
            </w:r>
          </w:p>
        </w:tc>
      </w:tr>
      <w:tr w:rsidR="00885D90" w:rsidRPr="00E657B9" w14:paraId="1852B580" w14:textId="77777777" w:rsidTr="00104135">
        <w:trPr>
          <w:trHeight w:val="414"/>
        </w:trPr>
        <w:tc>
          <w:tcPr>
            <w:tcW w:w="741" w:type="pct"/>
            <w:tcBorders>
              <w:top w:val="nil"/>
              <w:left w:val="single" w:sz="4" w:space="0" w:color="auto"/>
              <w:bottom w:val="single" w:sz="4" w:space="0" w:color="auto"/>
              <w:right w:val="single" w:sz="4" w:space="0" w:color="auto"/>
            </w:tcBorders>
            <w:shd w:val="clear" w:color="auto" w:fill="auto"/>
            <w:tcMar>
              <w:left w:w="29" w:type="dxa"/>
              <w:right w:w="29" w:type="dxa"/>
            </w:tcMar>
            <w:vAlign w:val="bottom"/>
            <w:hideMark/>
          </w:tcPr>
          <w:p w14:paraId="2CD75AFD" w14:textId="77777777" w:rsidR="00885D90" w:rsidRPr="00E657B9" w:rsidRDefault="00885D90" w:rsidP="00885D90">
            <w:pPr>
              <w:jc w:val="both"/>
              <w:rPr>
                <w:rFonts w:ascii="Arial" w:eastAsia="Times New Roman" w:hAnsi="Arial" w:cs="Arial"/>
                <w:sz w:val="18"/>
                <w:szCs w:val="18"/>
              </w:rPr>
            </w:pPr>
            <w:r w:rsidRPr="00E657B9">
              <w:rPr>
                <w:rFonts w:ascii="Arial" w:eastAsia="Times New Roman" w:hAnsi="Arial" w:cs="Arial"/>
                <w:sz w:val="18"/>
                <w:szCs w:val="18"/>
              </w:rPr>
              <w:t>Fuel, Electricity</w:t>
            </w:r>
          </w:p>
        </w:tc>
        <w:tc>
          <w:tcPr>
            <w:tcW w:w="388"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5CCA6F3B" w14:textId="28E7A22B" w:rsidR="00885D90" w:rsidRPr="00104135" w:rsidRDefault="00885D90" w:rsidP="00104135">
            <w:pPr>
              <w:rPr>
                <w:rFonts w:ascii="Arial" w:hAnsi="Arial" w:cs="Arial"/>
                <w:sz w:val="18"/>
                <w:szCs w:val="18"/>
              </w:rPr>
            </w:pPr>
            <w:r w:rsidRPr="00104135">
              <w:rPr>
                <w:rFonts w:ascii="Arial" w:hAnsi="Arial" w:cs="Arial"/>
                <w:color w:val="000000"/>
                <w:sz w:val="18"/>
                <w:szCs w:val="18"/>
              </w:rPr>
              <w:t>334</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5D1A03AC" w14:textId="59450BE9" w:rsidR="00885D90" w:rsidRPr="00104135" w:rsidRDefault="00885D90" w:rsidP="00104135">
            <w:pPr>
              <w:rPr>
                <w:rFonts w:ascii="Arial" w:hAnsi="Arial" w:cs="Arial"/>
                <w:sz w:val="18"/>
                <w:szCs w:val="18"/>
              </w:rPr>
            </w:pPr>
            <w:r>
              <w:rPr>
                <w:rFonts w:ascii="Arial" w:hAnsi="Arial" w:cs="Arial"/>
                <w:color w:val="000000"/>
                <w:sz w:val="18"/>
                <w:szCs w:val="18"/>
              </w:rPr>
              <w:t>346.73</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A0BC423" w14:textId="48E6BDA4" w:rsidR="00885D90" w:rsidRPr="00104135" w:rsidRDefault="00885D90" w:rsidP="00104135">
            <w:pPr>
              <w:rPr>
                <w:rFonts w:ascii="Arial" w:hAnsi="Arial" w:cs="Arial"/>
                <w:sz w:val="18"/>
                <w:szCs w:val="18"/>
              </w:rPr>
            </w:pPr>
            <w:r>
              <w:rPr>
                <w:rFonts w:ascii="Arial" w:hAnsi="Arial" w:cs="Arial"/>
                <w:color w:val="000000"/>
                <w:sz w:val="18"/>
                <w:szCs w:val="18"/>
              </w:rPr>
              <w:t>396.78</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07046B6" w14:textId="570607CE" w:rsidR="00885D90" w:rsidRPr="00104135" w:rsidRDefault="00885D90" w:rsidP="00104135">
            <w:pPr>
              <w:rPr>
                <w:rFonts w:ascii="Arial" w:hAnsi="Arial" w:cs="Arial"/>
                <w:sz w:val="18"/>
                <w:szCs w:val="18"/>
              </w:rPr>
            </w:pPr>
            <w:r>
              <w:rPr>
                <w:rFonts w:ascii="Arial" w:hAnsi="Arial" w:cs="Arial"/>
                <w:color w:val="000000"/>
                <w:sz w:val="18"/>
                <w:szCs w:val="18"/>
              </w:rPr>
              <w:t>390.69</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2E557F59" w14:textId="1D6651C4" w:rsidR="00885D90" w:rsidRPr="00104135" w:rsidRDefault="00885D90" w:rsidP="00104135">
            <w:pPr>
              <w:rPr>
                <w:rFonts w:ascii="Arial" w:hAnsi="Arial" w:cs="Arial"/>
                <w:sz w:val="18"/>
                <w:szCs w:val="18"/>
              </w:rPr>
            </w:pPr>
            <w:r>
              <w:rPr>
                <w:rFonts w:ascii="Arial" w:hAnsi="Arial" w:cs="Arial"/>
                <w:color w:val="000000"/>
                <w:sz w:val="18"/>
                <w:szCs w:val="18"/>
              </w:rPr>
              <w:t>376.55</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21033AE6" w14:textId="795B7D34" w:rsidR="00885D90" w:rsidRPr="00104135" w:rsidRDefault="00885D90" w:rsidP="00104135">
            <w:pPr>
              <w:rPr>
                <w:rFonts w:ascii="Arial" w:hAnsi="Arial" w:cs="Arial"/>
                <w:sz w:val="18"/>
                <w:szCs w:val="18"/>
              </w:rPr>
            </w:pPr>
            <w:r w:rsidRPr="00104135">
              <w:rPr>
                <w:rFonts w:ascii="Arial" w:hAnsi="Arial" w:cs="Arial"/>
                <w:color w:val="000000"/>
                <w:sz w:val="18"/>
                <w:szCs w:val="18"/>
              </w:rPr>
              <w:t>443.596</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13F73A90" w14:textId="45DF2C27" w:rsidR="00885D90" w:rsidRPr="00104135" w:rsidRDefault="00885D90" w:rsidP="00104135">
            <w:pPr>
              <w:rPr>
                <w:rFonts w:ascii="Arial" w:hAnsi="Arial" w:cs="Arial"/>
                <w:sz w:val="18"/>
                <w:szCs w:val="18"/>
              </w:rPr>
            </w:pPr>
            <w:r>
              <w:rPr>
                <w:rFonts w:ascii="Arial" w:hAnsi="Arial" w:cs="Arial"/>
                <w:color w:val="000000"/>
                <w:sz w:val="18"/>
                <w:szCs w:val="18"/>
              </w:rPr>
              <w:t>482.15</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0E8E51D9" w14:textId="1DAD9C2D" w:rsidR="00885D90" w:rsidRPr="00104135" w:rsidRDefault="00885D90" w:rsidP="00104135">
            <w:pPr>
              <w:rPr>
                <w:rFonts w:ascii="Arial" w:hAnsi="Arial" w:cs="Arial"/>
                <w:sz w:val="18"/>
                <w:szCs w:val="18"/>
              </w:rPr>
            </w:pPr>
            <w:r>
              <w:rPr>
                <w:rFonts w:ascii="Arial" w:hAnsi="Arial" w:cs="Arial"/>
                <w:color w:val="000000"/>
                <w:sz w:val="18"/>
                <w:szCs w:val="18"/>
              </w:rPr>
              <w:t>491.43</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04E6B9C4" w14:textId="284D332E" w:rsidR="00885D90" w:rsidRPr="00104135" w:rsidRDefault="00885D90" w:rsidP="00104135">
            <w:pPr>
              <w:rPr>
                <w:rFonts w:ascii="Arial" w:hAnsi="Arial" w:cs="Arial"/>
                <w:sz w:val="18"/>
                <w:szCs w:val="18"/>
              </w:rPr>
            </w:pPr>
            <w:r>
              <w:rPr>
                <w:rFonts w:ascii="Arial" w:hAnsi="Arial" w:cs="Arial"/>
                <w:color w:val="000000"/>
                <w:sz w:val="18"/>
                <w:szCs w:val="18"/>
              </w:rPr>
              <w:t>414.95</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22715611" w14:textId="34B13478" w:rsidR="00885D90" w:rsidRPr="00104135" w:rsidRDefault="00885D90" w:rsidP="00104135">
            <w:pPr>
              <w:rPr>
                <w:rFonts w:ascii="Arial" w:hAnsi="Arial" w:cs="Arial"/>
                <w:sz w:val="18"/>
                <w:szCs w:val="18"/>
              </w:rPr>
            </w:pPr>
            <w:r>
              <w:rPr>
                <w:rFonts w:ascii="Arial" w:hAnsi="Arial" w:cs="Arial"/>
                <w:color w:val="000000"/>
                <w:sz w:val="18"/>
                <w:szCs w:val="18"/>
              </w:rPr>
              <w:t>390.96</w:t>
            </w:r>
          </w:p>
        </w:tc>
        <w:tc>
          <w:tcPr>
            <w:tcW w:w="385"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0FF970D" w14:textId="0D36A162" w:rsidR="00885D90" w:rsidRPr="00104135" w:rsidRDefault="00885D90" w:rsidP="00104135">
            <w:pPr>
              <w:rPr>
                <w:rFonts w:ascii="Arial" w:hAnsi="Arial" w:cs="Arial"/>
                <w:sz w:val="18"/>
                <w:szCs w:val="18"/>
              </w:rPr>
            </w:pPr>
            <w:r>
              <w:rPr>
                <w:rFonts w:ascii="Arial" w:hAnsi="Arial" w:cs="Arial"/>
                <w:color w:val="000000"/>
                <w:sz w:val="18"/>
                <w:szCs w:val="18"/>
              </w:rPr>
              <w:t>393.04</w:t>
            </w:r>
          </w:p>
        </w:tc>
      </w:tr>
      <w:tr w:rsidR="00885D90" w:rsidRPr="00E657B9" w14:paraId="10D52FCB" w14:textId="77777777" w:rsidTr="00104135">
        <w:trPr>
          <w:trHeight w:val="414"/>
        </w:trPr>
        <w:tc>
          <w:tcPr>
            <w:tcW w:w="741" w:type="pct"/>
            <w:tcBorders>
              <w:top w:val="nil"/>
              <w:left w:val="single" w:sz="4" w:space="0" w:color="auto"/>
              <w:bottom w:val="single" w:sz="4" w:space="0" w:color="auto"/>
              <w:right w:val="single" w:sz="4" w:space="0" w:color="auto"/>
            </w:tcBorders>
            <w:shd w:val="clear" w:color="auto" w:fill="auto"/>
            <w:tcMar>
              <w:left w:w="29" w:type="dxa"/>
              <w:right w:w="29" w:type="dxa"/>
            </w:tcMar>
            <w:vAlign w:val="bottom"/>
            <w:hideMark/>
          </w:tcPr>
          <w:p w14:paraId="3809B901" w14:textId="77777777" w:rsidR="00885D90" w:rsidRPr="00E657B9" w:rsidRDefault="00885D90" w:rsidP="00885D90">
            <w:pPr>
              <w:jc w:val="both"/>
              <w:rPr>
                <w:rFonts w:ascii="Arial" w:eastAsia="Times New Roman" w:hAnsi="Arial" w:cs="Arial"/>
                <w:sz w:val="18"/>
                <w:szCs w:val="18"/>
              </w:rPr>
            </w:pPr>
            <w:r w:rsidRPr="00E657B9">
              <w:rPr>
                <w:rFonts w:ascii="Arial" w:eastAsia="Times New Roman" w:hAnsi="Arial" w:cs="Arial"/>
                <w:sz w:val="18"/>
                <w:szCs w:val="18"/>
              </w:rPr>
              <w:t>Wages and salaries</w:t>
            </w:r>
          </w:p>
        </w:tc>
        <w:tc>
          <w:tcPr>
            <w:tcW w:w="388"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680B3C78" w14:textId="03D9F283" w:rsidR="00885D90" w:rsidRPr="00104135" w:rsidRDefault="00885D90" w:rsidP="00104135">
            <w:pPr>
              <w:rPr>
                <w:rFonts w:ascii="Arial" w:hAnsi="Arial" w:cs="Arial"/>
                <w:sz w:val="18"/>
                <w:szCs w:val="18"/>
              </w:rPr>
            </w:pPr>
            <w:r w:rsidRPr="00104135">
              <w:rPr>
                <w:rFonts w:ascii="Arial" w:hAnsi="Arial" w:cs="Arial"/>
                <w:color w:val="000000"/>
                <w:sz w:val="18"/>
                <w:szCs w:val="18"/>
              </w:rPr>
              <w:t>485</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121BB105" w14:textId="5B39511F" w:rsidR="00885D90" w:rsidRPr="00104135" w:rsidRDefault="00885D90" w:rsidP="00104135">
            <w:pPr>
              <w:rPr>
                <w:rFonts w:ascii="Arial" w:hAnsi="Arial" w:cs="Arial"/>
                <w:sz w:val="18"/>
                <w:szCs w:val="18"/>
              </w:rPr>
            </w:pPr>
            <w:r>
              <w:rPr>
                <w:rFonts w:ascii="Arial" w:hAnsi="Arial" w:cs="Arial"/>
                <w:color w:val="000000"/>
                <w:sz w:val="18"/>
                <w:szCs w:val="18"/>
              </w:rPr>
              <w:t>594.13</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B62D619" w14:textId="40EA01AE" w:rsidR="00885D90" w:rsidRPr="00104135" w:rsidRDefault="00885D90" w:rsidP="00104135">
            <w:pPr>
              <w:rPr>
                <w:rFonts w:ascii="Arial" w:hAnsi="Arial" w:cs="Arial"/>
                <w:sz w:val="18"/>
                <w:szCs w:val="18"/>
              </w:rPr>
            </w:pPr>
            <w:r>
              <w:rPr>
                <w:rFonts w:ascii="Arial" w:hAnsi="Arial" w:cs="Arial"/>
                <w:color w:val="000000"/>
                <w:sz w:val="18"/>
                <w:szCs w:val="18"/>
              </w:rPr>
              <w:t>575.17</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29BC4949" w14:textId="6C4F4DDE" w:rsidR="00885D90" w:rsidRPr="00104135" w:rsidRDefault="00885D90" w:rsidP="00104135">
            <w:pPr>
              <w:rPr>
                <w:rFonts w:ascii="Arial" w:hAnsi="Arial" w:cs="Arial"/>
                <w:sz w:val="18"/>
                <w:szCs w:val="18"/>
              </w:rPr>
            </w:pPr>
            <w:r>
              <w:rPr>
                <w:rFonts w:ascii="Arial" w:hAnsi="Arial" w:cs="Arial"/>
                <w:color w:val="000000"/>
                <w:sz w:val="18"/>
                <w:szCs w:val="18"/>
              </w:rPr>
              <w:t>557.67</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375444F2" w14:textId="396B3FCD" w:rsidR="00885D90" w:rsidRPr="00104135" w:rsidRDefault="00885D90" w:rsidP="00104135">
            <w:pPr>
              <w:rPr>
                <w:rFonts w:ascii="Arial" w:hAnsi="Arial" w:cs="Arial"/>
                <w:sz w:val="18"/>
                <w:szCs w:val="18"/>
              </w:rPr>
            </w:pPr>
            <w:r>
              <w:rPr>
                <w:rFonts w:ascii="Arial" w:hAnsi="Arial" w:cs="Arial"/>
                <w:color w:val="000000"/>
                <w:sz w:val="18"/>
                <w:szCs w:val="18"/>
              </w:rPr>
              <w:t>667.56</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36E5C012" w14:textId="627B6294" w:rsidR="00885D90" w:rsidRPr="00104135" w:rsidRDefault="00885D90" w:rsidP="00104135">
            <w:pPr>
              <w:rPr>
                <w:rFonts w:ascii="Arial" w:hAnsi="Arial" w:cs="Arial"/>
                <w:sz w:val="18"/>
                <w:szCs w:val="18"/>
              </w:rPr>
            </w:pPr>
            <w:r>
              <w:rPr>
                <w:rFonts w:ascii="Arial" w:hAnsi="Arial" w:cs="Arial"/>
                <w:color w:val="000000"/>
                <w:sz w:val="18"/>
                <w:szCs w:val="18"/>
              </w:rPr>
              <w:t>776.99</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2706494F" w14:textId="3281B011" w:rsidR="00885D90" w:rsidRPr="00104135" w:rsidRDefault="00885D90" w:rsidP="00104135">
            <w:pPr>
              <w:rPr>
                <w:rFonts w:ascii="Arial" w:hAnsi="Arial" w:cs="Arial"/>
                <w:sz w:val="18"/>
                <w:szCs w:val="18"/>
              </w:rPr>
            </w:pPr>
            <w:r>
              <w:rPr>
                <w:rFonts w:ascii="Arial" w:hAnsi="Arial" w:cs="Arial"/>
                <w:color w:val="000000"/>
                <w:sz w:val="18"/>
                <w:szCs w:val="18"/>
              </w:rPr>
              <w:t>618.78</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37371C37" w14:textId="344C5006" w:rsidR="00885D90" w:rsidRPr="00104135" w:rsidRDefault="00885D90" w:rsidP="00104135">
            <w:pPr>
              <w:rPr>
                <w:rFonts w:ascii="Arial" w:hAnsi="Arial" w:cs="Arial"/>
                <w:sz w:val="18"/>
                <w:szCs w:val="18"/>
              </w:rPr>
            </w:pPr>
            <w:r>
              <w:rPr>
                <w:rFonts w:ascii="Arial" w:hAnsi="Arial" w:cs="Arial"/>
                <w:color w:val="000000"/>
                <w:sz w:val="18"/>
                <w:szCs w:val="18"/>
              </w:rPr>
              <w:t>681.45</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58422C84" w14:textId="6EA6B378" w:rsidR="00885D90" w:rsidRPr="00104135" w:rsidRDefault="00885D90" w:rsidP="00104135">
            <w:pPr>
              <w:rPr>
                <w:rFonts w:ascii="Arial" w:hAnsi="Arial" w:cs="Arial"/>
                <w:sz w:val="18"/>
                <w:szCs w:val="18"/>
              </w:rPr>
            </w:pPr>
            <w:r>
              <w:rPr>
                <w:rFonts w:ascii="Arial" w:hAnsi="Arial" w:cs="Arial"/>
                <w:color w:val="000000"/>
                <w:sz w:val="18"/>
                <w:szCs w:val="18"/>
              </w:rPr>
              <w:t>702.36</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DB2A92E" w14:textId="0C3FF2C4" w:rsidR="00885D90" w:rsidRPr="00104135" w:rsidRDefault="00885D90" w:rsidP="00104135">
            <w:pPr>
              <w:rPr>
                <w:rFonts w:ascii="Arial" w:hAnsi="Arial" w:cs="Arial"/>
                <w:sz w:val="18"/>
                <w:szCs w:val="18"/>
              </w:rPr>
            </w:pPr>
            <w:r w:rsidRPr="00104135">
              <w:rPr>
                <w:rFonts w:ascii="Arial" w:hAnsi="Arial" w:cs="Arial"/>
                <w:color w:val="000000"/>
                <w:sz w:val="18"/>
                <w:szCs w:val="18"/>
              </w:rPr>
              <w:t>659.66</w:t>
            </w:r>
          </w:p>
        </w:tc>
        <w:tc>
          <w:tcPr>
            <w:tcW w:w="385"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A1132C3" w14:textId="0C50F989" w:rsidR="00885D90" w:rsidRPr="00104135" w:rsidRDefault="00885D90" w:rsidP="00104135">
            <w:pPr>
              <w:rPr>
                <w:rFonts w:ascii="Arial" w:hAnsi="Arial" w:cs="Arial"/>
                <w:sz w:val="18"/>
                <w:szCs w:val="18"/>
              </w:rPr>
            </w:pPr>
            <w:r w:rsidRPr="00104135">
              <w:rPr>
                <w:rFonts w:ascii="Arial" w:hAnsi="Arial" w:cs="Arial"/>
                <w:color w:val="000000"/>
                <w:sz w:val="18"/>
                <w:szCs w:val="18"/>
              </w:rPr>
              <w:t>6</w:t>
            </w:r>
            <w:r w:rsidRPr="00E97913">
              <w:rPr>
                <w:rFonts w:ascii="Arial" w:hAnsi="Arial" w:cs="Arial"/>
                <w:color w:val="000000"/>
                <w:sz w:val="18"/>
                <w:szCs w:val="18"/>
              </w:rPr>
              <w:t>24.99</w:t>
            </w:r>
          </w:p>
        </w:tc>
      </w:tr>
      <w:tr w:rsidR="00885D90" w:rsidRPr="00E657B9" w14:paraId="7986ECE7" w14:textId="77777777" w:rsidTr="00104135">
        <w:trPr>
          <w:trHeight w:val="414"/>
        </w:trPr>
        <w:tc>
          <w:tcPr>
            <w:tcW w:w="741" w:type="pct"/>
            <w:tcBorders>
              <w:top w:val="nil"/>
              <w:left w:val="single" w:sz="4" w:space="0" w:color="auto"/>
              <w:bottom w:val="single" w:sz="4" w:space="0" w:color="auto"/>
              <w:right w:val="single" w:sz="4" w:space="0" w:color="auto"/>
            </w:tcBorders>
            <w:shd w:val="clear" w:color="auto" w:fill="auto"/>
            <w:tcMar>
              <w:left w:w="29" w:type="dxa"/>
              <w:right w:w="29" w:type="dxa"/>
            </w:tcMar>
            <w:vAlign w:val="bottom"/>
            <w:hideMark/>
          </w:tcPr>
          <w:p w14:paraId="5D974720" w14:textId="77777777" w:rsidR="00885D90" w:rsidRPr="00E657B9" w:rsidRDefault="00885D90" w:rsidP="00885D90">
            <w:pPr>
              <w:jc w:val="both"/>
              <w:rPr>
                <w:rFonts w:ascii="Arial" w:eastAsia="Times New Roman" w:hAnsi="Arial" w:cs="Arial"/>
                <w:sz w:val="18"/>
                <w:szCs w:val="18"/>
              </w:rPr>
            </w:pPr>
            <w:r w:rsidRPr="00E657B9">
              <w:rPr>
                <w:rFonts w:ascii="Arial" w:eastAsia="Times New Roman" w:hAnsi="Arial" w:cs="Arial"/>
                <w:sz w:val="18"/>
                <w:szCs w:val="18"/>
              </w:rPr>
              <w:lastRenderedPageBreak/>
              <w:t>Hired servicers and others</w:t>
            </w:r>
          </w:p>
        </w:tc>
        <w:tc>
          <w:tcPr>
            <w:tcW w:w="388"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0F90824D" w14:textId="1981B651" w:rsidR="00885D90" w:rsidRPr="00104135" w:rsidRDefault="00885D90" w:rsidP="00104135">
            <w:pPr>
              <w:rPr>
                <w:rFonts w:ascii="Arial" w:hAnsi="Arial" w:cs="Arial"/>
                <w:sz w:val="18"/>
                <w:szCs w:val="18"/>
              </w:rPr>
            </w:pPr>
            <w:r w:rsidRPr="00104135">
              <w:rPr>
                <w:rFonts w:ascii="Arial" w:hAnsi="Arial" w:cs="Arial"/>
                <w:color w:val="000000"/>
                <w:sz w:val="18"/>
                <w:szCs w:val="18"/>
              </w:rPr>
              <w:t>754</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35E37820" w14:textId="203C0816" w:rsidR="00885D90" w:rsidRPr="00104135" w:rsidRDefault="00885D90" w:rsidP="00104135">
            <w:pPr>
              <w:rPr>
                <w:rFonts w:ascii="Arial" w:hAnsi="Arial" w:cs="Arial"/>
                <w:sz w:val="18"/>
                <w:szCs w:val="18"/>
              </w:rPr>
            </w:pPr>
            <w:r>
              <w:rPr>
                <w:rFonts w:ascii="Arial" w:hAnsi="Arial" w:cs="Arial"/>
                <w:color w:val="000000"/>
                <w:sz w:val="18"/>
                <w:szCs w:val="18"/>
              </w:rPr>
              <w:t>725.96</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2842748" w14:textId="3A0EF27C" w:rsidR="00885D90" w:rsidRPr="00104135" w:rsidRDefault="00885D90" w:rsidP="00104135">
            <w:pPr>
              <w:rPr>
                <w:rFonts w:ascii="Arial" w:hAnsi="Arial" w:cs="Arial"/>
                <w:sz w:val="18"/>
                <w:szCs w:val="18"/>
              </w:rPr>
            </w:pPr>
            <w:r>
              <w:rPr>
                <w:rFonts w:ascii="Arial" w:hAnsi="Arial" w:cs="Arial"/>
                <w:color w:val="000000"/>
                <w:sz w:val="18"/>
                <w:szCs w:val="18"/>
              </w:rPr>
              <w:t>675.97</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52E3F62F" w14:textId="6A794541" w:rsidR="00885D90" w:rsidRPr="00104135" w:rsidRDefault="00885D90" w:rsidP="00104135">
            <w:pPr>
              <w:rPr>
                <w:rFonts w:ascii="Arial" w:hAnsi="Arial" w:cs="Arial"/>
                <w:sz w:val="18"/>
                <w:szCs w:val="18"/>
              </w:rPr>
            </w:pPr>
            <w:r>
              <w:rPr>
                <w:rFonts w:ascii="Arial" w:hAnsi="Arial" w:cs="Arial"/>
                <w:color w:val="000000"/>
                <w:sz w:val="18"/>
                <w:szCs w:val="18"/>
              </w:rPr>
              <w:t>696.26</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0E683AD3" w14:textId="4962B005" w:rsidR="00885D90" w:rsidRPr="00104135" w:rsidRDefault="00885D90" w:rsidP="00104135">
            <w:pPr>
              <w:rPr>
                <w:rFonts w:ascii="Arial" w:hAnsi="Arial" w:cs="Arial"/>
                <w:sz w:val="18"/>
                <w:szCs w:val="18"/>
              </w:rPr>
            </w:pPr>
            <w:r>
              <w:rPr>
                <w:rFonts w:ascii="Arial" w:hAnsi="Arial" w:cs="Arial"/>
                <w:color w:val="000000"/>
                <w:sz w:val="18"/>
                <w:szCs w:val="18"/>
              </w:rPr>
              <w:t>712.52</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FA56AA5" w14:textId="6A078EC0" w:rsidR="00885D90" w:rsidRPr="00104135" w:rsidRDefault="00885D90" w:rsidP="00104135">
            <w:pPr>
              <w:rPr>
                <w:rFonts w:ascii="Arial" w:hAnsi="Arial" w:cs="Arial"/>
                <w:sz w:val="18"/>
                <w:szCs w:val="18"/>
              </w:rPr>
            </w:pPr>
            <w:r>
              <w:rPr>
                <w:rFonts w:ascii="Arial" w:hAnsi="Arial" w:cs="Arial"/>
                <w:color w:val="000000"/>
                <w:sz w:val="18"/>
                <w:szCs w:val="18"/>
              </w:rPr>
              <w:t>873.69</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17F92C69" w14:textId="3EFC3AE9" w:rsidR="00885D90" w:rsidRPr="00104135" w:rsidRDefault="00885D90" w:rsidP="00104135">
            <w:pPr>
              <w:rPr>
                <w:rFonts w:ascii="Arial" w:hAnsi="Arial" w:cs="Arial"/>
                <w:sz w:val="18"/>
                <w:szCs w:val="18"/>
              </w:rPr>
            </w:pPr>
            <w:r>
              <w:rPr>
                <w:rFonts w:ascii="Arial" w:hAnsi="Arial" w:cs="Arial"/>
                <w:color w:val="000000"/>
                <w:sz w:val="18"/>
                <w:szCs w:val="18"/>
              </w:rPr>
              <w:t>923.57</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D298445" w14:textId="6D6CCA58" w:rsidR="00885D90" w:rsidRPr="00104135" w:rsidRDefault="00885D90" w:rsidP="00104135">
            <w:pPr>
              <w:rPr>
                <w:rFonts w:ascii="Arial" w:hAnsi="Arial" w:cs="Arial"/>
                <w:sz w:val="18"/>
                <w:szCs w:val="18"/>
              </w:rPr>
            </w:pPr>
            <w:r>
              <w:rPr>
                <w:rFonts w:ascii="Arial" w:hAnsi="Arial" w:cs="Arial"/>
                <w:color w:val="000000"/>
                <w:sz w:val="18"/>
                <w:szCs w:val="18"/>
              </w:rPr>
              <w:t>822.42</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CC439E3" w14:textId="019B79AC" w:rsidR="00885D90" w:rsidRPr="00104135" w:rsidRDefault="00885D90" w:rsidP="00104135">
            <w:pPr>
              <w:rPr>
                <w:rFonts w:ascii="Arial" w:hAnsi="Arial" w:cs="Arial"/>
                <w:sz w:val="18"/>
                <w:szCs w:val="18"/>
              </w:rPr>
            </w:pPr>
            <w:r>
              <w:rPr>
                <w:rFonts w:ascii="Arial" w:hAnsi="Arial" w:cs="Arial"/>
                <w:color w:val="000000"/>
                <w:sz w:val="18"/>
                <w:szCs w:val="18"/>
              </w:rPr>
              <w:t>714.42</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1EED85BF" w14:textId="44977DF2" w:rsidR="00885D90" w:rsidRPr="00104135" w:rsidRDefault="00885D90" w:rsidP="00104135">
            <w:pPr>
              <w:rPr>
                <w:rFonts w:ascii="Arial" w:hAnsi="Arial" w:cs="Arial"/>
                <w:sz w:val="18"/>
                <w:szCs w:val="18"/>
              </w:rPr>
            </w:pPr>
            <w:r w:rsidRPr="00104135">
              <w:rPr>
                <w:rFonts w:ascii="Arial" w:hAnsi="Arial" w:cs="Arial"/>
                <w:color w:val="000000"/>
                <w:sz w:val="18"/>
                <w:szCs w:val="18"/>
              </w:rPr>
              <w:t>649.03</w:t>
            </w:r>
          </w:p>
        </w:tc>
        <w:tc>
          <w:tcPr>
            <w:tcW w:w="385"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1930A06B" w14:textId="02C78B2E" w:rsidR="00885D90" w:rsidRPr="00104135" w:rsidRDefault="00885D90" w:rsidP="00104135">
            <w:pPr>
              <w:rPr>
                <w:rFonts w:ascii="Arial" w:hAnsi="Arial" w:cs="Arial"/>
                <w:sz w:val="18"/>
                <w:szCs w:val="18"/>
              </w:rPr>
            </w:pPr>
            <w:r>
              <w:rPr>
                <w:rFonts w:ascii="Arial" w:hAnsi="Arial" w:cs="Arial"/>
                <w:color w:val="000000"/>
                <w:sz w:val="18"/>
                <w:szCs w:val="18"/>
              </w:rPr>
              <w:t>599.27</w:t>
            </w:r>
          </w:p>
        </w:tc>
      </w:tr>
      <w:tr w:rsidR="00885D90" w:rsidRPr="00E657B9" w14:paraId="15A74314" w14:textId="77777777" w:rsidTr="00104135">
        <w:trPr>
          <w:trHeight w:val="414"/>
        </w:trPr>
        <w:tc>
          <w:tcPr>
            <w:tcW w:w="741" w:type="pct"/>
            <w:tcBorders>
              <w:top w:val="nil"/>
              <w:left w:val="single" w:sz="4" w:space="0" w:color="auto"/>
              <w:bottom w:val="single" w:sz="4" w:space="0" w:color="auto"/>
              <w:right w:val="single" w:sz="4" w:space="0" w:color="auto"/>
            </w:tcBorders>
            <w:shd w:val="clear" w:color="auto" w:fill="auto"/>
            <w:tcMar>
              <w:left w:w="29" w:type="dxa"/>
              <w:right w:w="29" w:type="dxa"/>
            </w:tcMar>
            <w:vAlign w:val="bottom"/>
            <w:hideMark/>
          </w:tcPr>
          <w:p w14:paraId="483B576C" w14:textId="77777777" w:rsidR="00885D90" w:rsidRPr="00E657B9" w:rsidRDefault="00885D90" w:rsidP="00885D90">
            <w:pPr>
              <w:jc w:val="both"/>
              <w:rPr>
                <w:rFonts w:ascii="Arial" w:eastAsia="Times New Roman" w:hAnsi="Arial" w:cs="Arial"/>
                <w:sz w:val="18"/>
                <w:szCs w:val="18"/>
              </w:rPr>
            </w:pPr>
            <w:r w:rsidRPr="00E657B9">
              <w:rPr>
                <w:rFonts w:ascii="Arial" w:eastAsia="Times New Roman" w:hAnsi="Arial" w:cs="Arial"/>
                <w:sz w:val="18"/>
                <w:szCs w:val="18"/>
              </w:rPr>
              <w:t>Depreciation</w:t>
            </w:r>
          </w:p>
        </w:tc>
        <w:tc>
          <w:tcPr>
            <w:tcW w:w="388"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2795ADAB" w14:textId="3C330F9F" w:rsidR="00885D90" w:rsidRPr="00104135" w:rsidRDefault="00885D90" w:rsidP="00104135">
            <w:pPr>
              <w:rPr>
                <w:rFonts w:ascii="Arial" w:hAnsi="Arial" w:cs="Arial"/>
                <w:sz w:val="18"/>
                <w:szCs w:val="18"/>
              </w:rPr>
            </w:pPr>
            <w:r w:rsidRPr="00104135">
              <w:rPr>
                <w:rFonts w:ascii="Arial" w:hAnsi="Arial" w:cs="Arial"/>
                <w:color w:val="000000"/>
                <w:sz w:val="18"/>
                <w:szCs w:val="18"/>
              </w:rPr>
              <w:t>288</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34342E06" w14:textId="0DEB0B2D" w:rsidR="00885D90" w:rsidRPr="00104135" w:rsidRDefault="00885D90" w:rsidP="00104135">
            <w:pPr>
              <w:rPr>
                <w:rFonts w:ascii="Arial" w:hAnsi="Arial" w:cs="Arial"/>
                <w:sz w:val="18"/>
                <w:szCs w:val="18"/>
              </w:rPr>
            </w:pPr>
            <w:r>
              <w:rPr>
                <w:rFonts w:ascii="Arial" w:hAnsi="Arial" w:cs="Arial"/>
                <w:color w:val="000000"/>
                <w:sz w:val="18"/>
                <w:szCs w:val="18"/>
              </w:rPr>
              <w:t>263.66</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50D658CC" w14:textId="0D18819C" w:rsidR="00885D90" w:rsidRPr="00104135" w:rsidRDefault="00885D90" w:rsidP="00104135">
            <w:pPr>
              <w:rPr>
                <w:rFonts w:ascii="Arial" w:hAnsi="Arial" w:cs="Arial"/>
                <w:sz w:val="18"/>
                <w:szCs w:val="18"/>
              </w:rPr>
            </w:pPr>
            <w:r>
              <w:rPr>
                <w:rFonts w:ascii="Arial" w:hAnsi="Arial" w:cs="Arial"/>
                <w:color w:val="000000"/>
                <w:sz w:val="18"/>
                <w:szCs w:val="18"/>
              </w:rPr>
              <w:t>279.98</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A1961ED" w14:textId="0031035C" w:rsidR="00885D90" w:rsidRPr="00104135" w:rsidRDefault="00885D90" w:rsidP="00104135">
            <w:pPr>
              <w:rPr>
                <w:rFonts w:ascii="Arial" w:hAnsi="Arial" w:cs="Arial"/>
                <w:sz w:val="18"/>
                <w:szCs w:val="18"/>
              </w:rPr>
            </w:pPr>
            <w:r>
              <w:rPr>
                <w:rFonts w:ascii="Arial" w:hAnsi="Arial" w:cs="Arial"/>
                <w:color w:val="000000"/>
                <w:sz w:val="18"/>
                <w:szCs w:val="18"/>
              </w:rPr>
              <w:t>269.26</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ACE9671" w14:textId="735A910C" w:rsidR="00885D90" w:rsidRPr="00104135" w:rsidRDefault="00885D90" w:rsidP="00104135">
            <w:pPr>
              <w:rPr>
                <w:rFonts w:ascii="Arial" w:hAnsi="Arial" w:cs="Arial"/>
                <w:sz w:val="18"/>
                <w:szCs w:val="18"/>
              </w:rPr>
            </w:pPr>
            <w:r>
              <w:rPr>
                <w:rFonts w:ascii="Arial" w:hAnsi="Arial" w:cs="Arial"/>
                <w:color w:val="000000"/>
                <w:sz w:val="18"/>
                <w:szCs w:val="18"/>
              </w:rPr>
              <w:t>299.12</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26E429E" w14:textId="747B7524" w:rsidR="00885D90" w:rsidRPr="00104135" w:rsidRDefault="00885D90" w:rsidP="00104135">
            <w:pPr>
              <w:rPr>
                <w:rFonts w:ascii="Arial" w:hAnsi="Arial" w:cs="Arial"/>
                <w:sz w:val="18"/>
                <w:szCs w:val="18"/>
              </w:rPr>
            </w:pPr>
            <w:r>
              <w:rPr>
                <w:rFonts w:ascii="Arial" w:hAnsi="Arial" w:cs="Arial"/>
                <w:color w:val="000000"/>
                <w:sz w:val="18"/>
                <w:szCs w:val="18"/>
              </w:rPr>
              <w:t>294.66</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0AFE91E0" w14:textId="3F49D100" w:rsidR="00885D90" w:rsidRPr="00104135" w:rsidRDefault="00885D90" w:rsidP="00104135">
            <w:pPr>
              <w:rPr>
                <w:rFonts w:ascii="Arial" w:hAnsi="Arial" w:cs="Arial"/>
                <w:sz w:val="18"/>
                <w:szCs w:val="18"/>
              </w:rPr>
            </w:pPr>
            <w:r>
              <w:rPr>
                <w:rFonts w:ascii="Arial" w:hAnsi="Arial" w:cs="Arial"/>
                <w:color w:val="000000"/>
                <w:sz w:val="18"/>
                <w:szCs w:val="18"/>
              </w:rPr>
              <w:t>214.14</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32EF632" w14:textId="0DE3CEA3" w:rsidR="00885D90" w:rsidRPr="00104135" w:rsidRDefault="00885D90" w:rsidP="00104135">
            <w:pPr>
              <w:rPr>
                <w:rFonts w:ascii="Arial" w:hAnsi="Arial" w:cs="Arial"/>
                <w:sz w:val="18"/>
                <w:szCs w:val="18"/>
              </w:rPr>
            </w:pPr>
            <w:r>
              <w:rPr>
                <w:rFonts w:ascii="Arial" w:hAnsi="Arial" w:cs="Arial"/>
                <w:color w:val="000000"/>
                <w:sz w:val="18"/>
                <w:szCs w:val="18"/>
              </w:rPr>
              <w:t>376.85</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1BA7C25E" w14:textId="777AEA53" w:rsidR="00885D90" w:rsidRPr="00104135" w:rsidRDefault="00885D90" w:rsidP="00104135">
            <w:pPr>
              <w:rPr>
                <w:rFonts w:ascii="Arial" w:hAnsi="Arial" w:cs="Arial"/>
                <w:sz w:val="18"/>
                <w:szCs w:val="18"/>
              </w:rPr>
            </w:pPr>
            <w:r>
              <w:rPr>
                <w:rFonts w:ascii="Arial" w:hAnsi="Arial" w:cs="Arial"/>
                <w:color w:val="000000"/>
                <w:sz w:val="18"/>
                <w:szCs w:val="18"/>
              </w:rPr>
              <w:t>473.24</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0DD860B3" w14:textId="417C6B50" w:rsidR="00885D90" w:rsidRPr="00104135" w:rsidRDefault="00885D90" w:rsidP="00104135">
            <w:pPr>
              <w:rPr>
                <w:rFonts w:ascii="Arial" w:hAnsi="Arial" w:cs="Arial"/>
                <w:sz w:val="18"/>
                <w:szCs w:val="18"/>
              </w:rPr>
            </w:pPr>
            <w:r>
              <w:rPr>
                <w:rFonts w:ascii="Arial" w:hAnsi="Arial" w:cs="Arial"/>
                <w:color w:val="000000"/>
                <w:sz w:val="18"/>
                <w:szCs w:val="18"/>
              </w:rPr>
              <w:t>406.84</w:t>
            </w:r>
          </w:p>
        </w:tc>
        <w:tc>
          <w:tcPr>
            <w:tcW w:w="385"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102709E" w14:textId="5D2DAAF6" w:rsidR="00885D90" w:rsidRPr="00104135" w:rsidRDefault="00885D90" w:rsidP="00104135">
            <w:pPr>
              <w:rPr>
                <w:rFonts w:ascii="Arial" w:hAnsi="Arial" w:cs="Arial"/>
                <w:sz w:val="18"/>
                <w:szCs w:val="18"/>
              </w:rPr>
            </w:pPr>
            <w:r>
              <w:rPr>
                <w:rFonts w:ascii="Arial" w:hAnsi="Arial" w:cs="Arial"/>
                <w:color w:val="000000"/>
                <w:sz w:val="18"/>
                <w:szCs w:val="18"/>
              </w:rPr>
              <w:t>333.14</w:t>
            </w:r>
          </w:p>
        </w:tc>
      </w:tr>
      <w:tr w:rsidR="00885D90" w:rsidRPr="00E657B9" w14:paraId="0BCE6898" w14:textId="77777777" w:rsidTr="00885D90">
        <w:trPr>
          <w:trHeight w:val="414"/>
        </w:trPr>
        <w:tc>
          <w:tcPr>
            <w:tcW w:w="741" w:type="pct"/>
            <w:tcBorders>
              <w:top w:val="nil"/>
              <w:left w:val="single" w:sz="4" w:space="0" w:color="auto"/>
              <w:bottom w:val="single" w:sz="4" w:space="0" w:color="auto"/>
              <w:right w:val="single" w:sz="4" w:space="0" w:color="auto"/>
            </w:tcBorders>
            <w:shd w:val="clear" w:color="auto" w:fill="auto"/>
            <w:tcMar>
              <w:left w:w="29" w:type="dxa"/>
              <w:right w:w="29" w:type="dxa"/>
            </w:tcMar>
            <w:vAlign w:val="bottom"/>
          </w:tcPr>
          <w:p w14:paraId="75DB8304" w14:textId="77777777" w:rsidR="00885D90" w:rsidRPr="00E97913" w:rsidRDefault="00885D90" w:rsidP="00885D90">
            <w:pPr>
              <w:jc w:val="both"/>
              <w:rPr>
                <w:rFonts w:ascii="Arial" w:eastAsia="Times New Roman" w:hAnsi="Arial" w:cs="Arial"/>
                <w:b/>
                <w:sz w:val="18"/>
                <w:szCs w:val="18"/>
              </w:rPr>
            </w:pPr>
          </w:p>
        </w:tc>
        <w:tc>
          <w:tcPr>
            <w:tcW w:w="388"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tcPr>
          <w:p w14:paraId="013E32C2" w14:textId="77777777" w:rsidR="00885D90" w:rsidRPr="00885D90" w:rsidRDefault="00885D90" w:rsidP="00885D90">
            <w:pPr>
              <w:rPr>
                <w:rFonts w:ascii="Arial" w:hAnsi="Arial" w:cs="Arial"/>
                <w:b/>
                <w:color w:val="000000"/>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4A2DEB28" w14:textId="77777777" w:rsidR="00885D90" w:rsidRPr="00885D90" w:rsidRDefault="00885D90" w:rsidP="00885D90">
            <w:pPr>
              <w:rPr>
                <w:rFonts w:ascii="Arial" w:hAnsi="Arial" w:cs="Arial"/>
                <w:b/>
                <w:color w:val="000000"/>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5EA33D97" w14:textId="77777777" w:rsidR="00885D90" w:rsidRPr="00885D90" w:rsidRDefault="00885D90" w:rsidP="00885D90">
            <w:pPr>
              <w:rPr>
                <w:rFonts w:ascii="Arial" w:hAnsi="Arial" w:cs="Arial"/>
                <w:b/>
                <w:color w:val="000000"/>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377EA9EA" w14:textId="77777777" w:rsidR="00885D90" w:rsidRPr="00885D90" w:rsidRDefault="00885D90" w:rsidP="00885D90">
            <w:pPr>
              <w:rPr>
                <w:rFonts w:ascii="Arial" w:hAnsi="Arial" w:cs="Arial"/>
                <w:b/>
                <w:color w:val="000000"/>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11494A9B" w14:textId="77777777" w:rsidR="00885D90" w:rsidRPr="00885D90" w:rsidRDefault="00885D90" w:rsidP="00885D90">
            <w:pPr>
              <w:rPr>
                <w:rFonts w:ascii="Arial" w:hAnsi="Arial" w:cs="Arial"/>
                <w:b/>
                <w:color w:val="000000"/>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43BFD28F" w14:textId="77777777" w:rsidR="00885D90" w:rsidRPr="00885D90" w:rsidRDefault="00885D90" w:rsidP="00885D90">
            <w:pPr>
              <w:rPr>
                <w:rFonts w:ascii="Arial" w:hAnsi="Arial" w:cs="Arial"/>
                <w:b/>
                <w:color w:val="000000"/>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30FD7EE8" w14:textId="77777777" w:rsidR="00885D90" w:rsidRPr="00885D90" w:rsidRDefault="00885D90" w:rsidP="00885D90">
            <w:pPr>
              <w:rPr>
                <w:rFonts w:ascii="Arial" w:hAnsi="Arial" w:cs="Arial"/>
                <w:b/>
                <w:color w:val="000000"/>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07FA64A6" w14:textId="77777777" w:rsidR="00885D90" w:rsidRPr="00885D90" w:rsidRDefault="00885D90" w:rsidP="00885D90">
            <w:pPr>
              <w:rPr>
                <w:rFonts w:ascii="Arial" w:hAnsi="Arial" w:cs="Arial"/>
                <w:b/>
                <w:color w:val="000000"/>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2BF3EA08" w14:textId="77777777" w:rsidR="00885D90" w:rsidRPr="00885D90" w:rsidRDefault="00885D90" w:rsidP="00885D90">
            <w:pPr>
              <w:rPr>
                <w:rFonts w:ascii="Arial" w:hAnsi="Arial" w:cs="Arial"/>
                <w:b/>
                <w:color w:val="000000"/>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4765F173" w14:textId="77777777" w:rsidR="00885D90" w:rsidRPr="00885D90" w:rsidRDefault="00885D90" w:rsidP="00885D90">
            <w:pPr>
              <w:rPr>
                <w:rFonts w:ascii="Arial" w:hAnsi="Arial" w:cs="Arial"/>
                <w:b/>
                <w:color w:val="000000"/>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2CEC99A0" w14:textId="77777777" w:rsidR="00885D90" w:rsidRPr="00885D90" w:rsidRDefault="00885D90" w:rsidP="00885D90">
            <w:pPr>
              <w:rPr>
                <w:rFonts w:ascii="Arial" w:hAnsi="Arial" w:cs="Arial"/>
                <w:b/>
                <w:color w:val="000000"/>
                <w:sz w:val="18"/>
                <w:szCs w:val="18"/>
              </w:rPr>
            </w:pPr>
          </w:p>
        </w:tc>
      </w:tr>
      <w:tr w:rsidR="00885D90" w:rsidRPr="00E657B9" w14:paraId="247D3934" w14:textId="77777777" w:rsidTr="00104135">
        <w:trPr>
          <w:trHeight w:val="414"/>
        </w:trPr>
        <w:tc>
          <w:tcPr>
            <w:tcW w:w="741" w:type="pct"/>
            <w:tcBorders>
              <w:top w:val="nil"/>
              <w:left w:val="single" w:sz="4" w:space="0" w:color="auto"/>
              <w:bottom w:val="single" w:sz="4" w:space="0" w:color="auto"/>
              <w:right w:val="single" w:sz="4" w:space="0" w:color="auto"/>
            </w:tcBorders>
            <w:shd w:val="clear" w:color="auto" w:fill="auto"/>
            <w:tcMar>
              <w:left w:w="29" w:type="dxa"/>
              <w:right w:w="29" w:type="dxa"/>
            </w:tcMar>
            <w:vAlign w:val="bottom"/>
            <w:hideMark/>
          </w:tcPr>
          <w:p w14:paraId="4CC51C66" w14:textId="77777777" w:rsidR="00885D90" w:rsidRPr="00104135" w:rsidRDefault="00885D90" w:rsidP="00885D90">
            <w:pPr>
              <w:jc w:val="both"/>
              <w:rPr>
                <w:rFonts w:ascii="Arial" w:eastAsia="Times New Roman" w:hAnsi="Arial" w:cs="Arial"/>
                <w:b/>
                <w:sz w:val="18"/>
                <w:szCs w:val="18"/>
              </w:rPr>
            </w:pPr>
            <w:r w:rsidRPr="00104135">
              <w:rPr>
                <w:rFonts w:ascii="Arial" w:eastAsia="Times New Roman" w:hAnsi="Arial" w:cs="Arial"/>
                <w:b/>
                <w:sz w:val="18"/>
                <w:szCs w:val="18"/>
              </w:rPr>
              <w:t>Operating Expenses</w:t>
            </w:r>
          </w:p>
        </w:tc>
        <w:tc>
          <w:tcPr>
            <w:tcW w:w="388"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14:paraId="40DF4F7E" w14:textId="3C048379" w:rsidR="00885D90" w:rsidRPr="00104135" w:rsidRDefault="00885D90" w:rsidP="00104135">
            <w:pPr>
              <w:rPr>
                <w:rFonts w:ascii="Arial" w:hAnsi="Arial" w:cs="Arial"/>
                <w:b/>
                <w:sz w:val="18"/>
                <w:szCs w:val="18"/>
              </w:rPr>
            </w:pPr>
            <w:r w:rsidRPr="00104135">
              <w:rPr>
                <w:rFonts w:ascii="Arial" w:hAnsi="Arial" w:cs="Arial"/>
                <w:b/>
                <w:color w:val="000000"/>
                <w:sz w:val="18"/>
                <w:szCs w:val="18"/>
              </w:rPr>
              <w:t>2155</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51F977D4" w14:textId="14348636" w:rsidR="00885D90" w:rsidRPr="00104135" w:rsidRDefault="00885D90" w:rsidP="00104135">
            <w:pPr>
              <w:rPr>
                <w:rFonts w:ascii="Arial" w:hAnsi="Arial" w:cs="Arial"/>
                <w:b/>
                <w:sz w:val="18"/>
                <w:szCs w:val="18"/>
              </w:rPr>
            </w:pPr>
            <w:r w:rsidRPr="00104135">
              <w:rPr>
                <w:rFonts w:ascii="Arial" w:hAnsi="Arial" w:cs="Arial"/>
                <w:b/>
                <w:color w:val="000000"/>
                <w:sz w:val="18"/>
                <w:szCs w:val="18"/>
              </w:rPr>
              <w:t>2292.57</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A76DECC" w14:textId="3E0D8382" w:rsidR="00885D90" w:rsidRPr="00104135" w:rsidRDefault="00885D90" w:rsidP="00104135">
            <w:pPr>
              <w:rPr>
                <w:rFonts w:ascii="Arial" w:hAnsi="Arial" w:cs="Arial"/>
                <w:b/>
                <w:sz w:val="18"/>
                <w:szCs w:val="18"/>
              </w:rPr>
            </w:pPr>
            <w:r w:rsidRPr="00104135">
              <w:rPr>
                <w:rFonts w:ascii="Arial" w:hAnsi="Arial" w:cs="Arial"/>
                <w:b/>
                <w:color w:val="000000"/>
                <w:sz w:val="18"/>
                <w:szCs w:val="18"/>
              </w:rPr>
              <w:t>2292.70</w:t>
            </w:r>
          </w:p>
        </w:tc>
        <w:tc>
          <w:tcPr>
            <w:tcW w:w="388"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D4E2FB1" w14:textId="277AED6B" w:rsidR="00885D90" w:rsidRPr="00104135" w:rsidRDefault="00885D90" w:rsidP="00104135">
            <w:pPr>
              <w:rPr>
                <w:rFonts w:ascii="Arial" w:hAnsi="Arial" w:cs="Arial"/>
                <w:b/>
                <w:sz w:val="18"/>
                <w:szCs w:val="18"/>
              </w:rPr>
            </w:pPr>
            <w:r w:rsidRPr="00104135">
              <w:rPr>
                <w:rFonts w:ascii="Arial" w:hAnsi="Arial" w:cs="Arial"/>
                <w:b/>
                <w:color w:val="000000"/>
                <w:sz w:val="18"/>
                <w:szCs w:val="18"/>
              </w:rPr>
              <w:t>2301.96</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6B88959B" w14:textId="31F2D785" w:rsidR="00885D90" w:rsidRPr="00104135" w:rsidRDefault="00885D90" w:rsidP="00104135">
            <w:pPr>
              <w:rPr>
                <w:rFonts w:ascii="Arial" w:hAnsi="Arial" w:cs="Arial"/>
                <w:b/>
                <w:sz w:val="18"/>
                <w:szCs w:val="18"/>
              </w:rPr>
            </w:pPr>
            <w:r w:rsidRPr="00104135">
              <w:rPr>
                <w:rFonts w:ascii="Arial" w:hAnsi="Arial" w:cs="Arial"/>
                <w:b/>
                <w:color w:val="000000"/>
                <w:sz w:val="18"/>
                <w:szCs w:val="18"/>
              </w:rPr>
              <w:t>2442.93</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1E04255" w14:textId="4C42E541" w:rsidR="00885D90" w:rsidRPr="00104135" w:rsidRDefault="00885D90" w:rsidP="00104135">
            <w:pPr>
              <w:rPr>
                <w:rFonts w:ascii="Arial" w:hAnsi="Arial" w:cs="Arial"/>
                <w:b/>
                <w:sz w:val="18"/>
                <w:szCs w:val="18"/>
              </w:rPr>
            </w:pPr>
            <w:r w:rsidRPr="00104135">
              <w:rPr>
                <w:rFonts w:ascii="Arial" w:hAnsi="Arial" w:cs="Arial"/>
                <w:b/>
                <w:color w:val="000000"/>
                <w:sz w:val="18"/>
                <w:szCs w:val="18"/>
              </w:rPr>
              <w:t>2845.42</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435DADCA" w14:textId="3D61C395" w:rsidR="00885D90" w:rsidRPr="00104135" w:rsidRDefault="00885D90" w:rsidP="00104135">
            <w:pPr>
              <w:rPr>
                <w:rFonts w:ascii="Arial" w:hAnsi="Arial" w:cs="Arial"/>
                <w:b/>
                <w:sz w:val="18"/>
                <w:szCs w:val="18"/>
              </w:rPr>
            </w:pPr>
            <w:r w:rsidRPr="00104135">
              <w:rPr>
                <w:rFonts w:ascii="Arial" w:hAnsi="Arial" w:cs="Arial"/>
                <w:b/>
                <w:color w:val="000000"/>
                <w:sz w:val="18"/>
                <w:szCs w:val="18"/>
              </w:rPr>
              <w:t>2709.31</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7BE10269" w14:textId="6A990437" w:rsidR="00885D90" w:rsidRPr="00104135" w:rsidRDefault="00885D90" w:rsidP="00104135">
            <w:pPr>
              <w:rPr>
                <w:rFonts w:ascii="Arial" w:hAnsi="Arial" w:cs="Arial"/>
                <w:b/>
                <w:sz w:val="18"/>
                <w:szCs w:val="18"/>
              </w:rPr>
            </w:pPr>
            <w:r w:rsidRPr="00104135">
              <w:rPr>
                <w:rFonts w:ascii="Arial" w:hAnsi="Arial" w:cs="Arial"/>
                <w:b/>
                <w:color w:val="000000"/>
                <w:sz w:val="18"/>
                <w:szCs w:val="18"/>
              </w:rPr>
              <w:t>2945.21</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022662CB" w14:textId="0B43B110" w:rsidR="00885D90" w:rsidRPr="00104135" w:rsidRDefault="00885D90" w:rsidP="00104135">
            <w:pPr>
              <w:rPr>
                <w:rFonts w:ascii="Arial" w:hAnsi="Arial" w:cs="Arial"/>
                <w:b/>
                <w:sz w:val="18"/>
                <w:szCs w:val="18"/>
              </w:rPr>
            </w:pPr>
            <w:r w:rsidRPr="00104135">
              <w:rPr>
                <w:rFonts w:ascii="Arial" w:hAnsi="Arial" w:cs="Arial"/>
                <w:b/>
                <w:color w:val="000000"/>
                <w:sz w:val="18"/>
                <w:szCs w:val="18"/>
              </w:rPr>
              <w:t>2789.35</w:t>
            </w:r>
          </w:p>
        </w:tc>
        <w:tc>
          <w:tcPr>
            <w:tcW w:w="387"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15A8C7E9" w14:textId="3EEC68B0" w:rsidR="00885D90" w:rsidRPr="00104135" w:rsidRDefault="00885D90" w:rsidP="00104135">
            <w:pPr>
              <w:rPr>
                <w:rFonts w:ascii="Arial" w:hAnsi="Arial" w:cs="Arial"/>
                <w:b/>
                <w:sz w:val="18"/>
                <w:szCs w:val="18"/>
              </w:rPr>
            </w:pPr>
            <w:r w:rsidRPr="00104135">
              <w:rPr>
                <w:rFonts w:ascii="Arial" w:hAnsi="Arial" w:cs="Arial"/>
                <w:b/>
                <w:color w:val="000000"/>
                <w:sz w:val="18"/>
                <w:szCs w:val="18"/>
              </w:rPr>
              <w:t>2479.89</w:t>
            </w:r>
          </w:p>
        </w:tc>
        <w:tc>
          <w:tcPr>
            <w:tcW w:w="385" w:type="pc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hideMark/>
          </w:tcPr>
          <w:p w14:paraId="0709F80A" w14:textId="0E78F26B" w:rsidR="00885D90" w:rsidRPr="00104135" w:rsidRDefault="00885D90" w:rsidP="00104135">
            <w:pPr>
              <w:rPr>
                <w:rFonts w:ascii="Arial" w:hAnsi="Arial" w:cs="Arial"/>
                <w:b/>
                <w:sz w:val="18"/>
                <w:szCs w:val="18"/>
              </w:rPr>
            </w:pPr>
            <w:r w:rsidRPr="00104135">
              <w:rPr>
                <w:rFonts w:ascii="Arial" w:hAnsi="Arial" w:cs="Arial"/>
                <w:b/>
                <w:color w:val="000000"/>
                <w:sz w:val="18"/>
                <w:szCs w:val="18"/>
              </w:rPr>
              <w:t>2286.42</w:t>
            </w:r>
          </w:p>
        </w:tc>
      </w:tr>
    </w:tbl>
    <w:p w14:paraId="730841C0" w14:textId="77777777" w:rsidR="00856072" w:rsidRDefault="00856072" w:rsidP="00856072">
      <w:pPr>
        <w:jc w:val="both"/>
        <w:rPr>
          <w:szCs w:val="24"/>
        </w:rPr>
      </w:pPr>
    </w:p>
    <w:p w14:paraId="1ECF55FE" w14:textId="77777777" w:rsidR="00856072" w:rsidRDefault="00856072" w:rsidP="00856072">
      <w:pPr>
        <w:jc w:val="both"/>
        <w:rPr>
          <w:szCs w:val="24"/>
        </w:rPr>
      </w:pPr>
    </w:p>
    <w:p w14:paraId="1322B2D7" w14:textId="77777777" w:rsidR="00856072" w:rsidRDefault="00856072" w:rsidP="00856072">
      <w:pPr>
        <w:keepNext/>
        <w:jc w:val="both"/>
      </w:pPr>
      <w:r>
        <w:rPr>
          <w:noProof/>
          <w:lang w:eastAsia="en-US"/>
        </w:rPr>
        <w:drawing>
          <wp:inline distT="0" distB="0" distL="0" distR="0" wp14:anchorId="1CDEC76B" wp14:editId="5B0DD472">
            <wp:extent cx="59436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533931C" w14:textId="634695C6" w:rsidR="00856072" w:rsidRDefault="00856072" w:rsidP="00DC411F">
      <w:pPr>
        <w:pStyle w:val="Caption"/>
      </w:pPr>
      <w:bookmarkStart w:id="90" w:name="_Toc493198832"/>
      <w:r w:rsidRPr="00EB2931">
        <w:t xml:space="preserve">Figure </w:t>
      </w:r>
      <w:fldSimple w:instr=" SEQ Figure \* ARABIC ">
        <w:r w:rsidR="00D52BDE">
          <w:rPr>
            <w:noProof/>
          </w:rPr>
          <w:t>48</w:t>
        </w:r>
      </w:fldSimple>
      <w:r w:rsidRPr="00EB2931">
        <w:t xml:space="preserve">. </w:t>
      </w:r>
      <w:r w:rsidR="0037102A">
        <w:t xml:space="preserve"> </w:t>
      </w:r>
      <w:r w:rsidRPr="00EB2931">
        <w:t xml:space="preserve">Portion of </w:t>
      </w:r>
      <w:r w:rsidRPr="00DC411F">
        <w:t>expenses</w:t>
      </w:r>
      <w:bookmarkEnd w:id="90"/>
    </w:p>
    <w:p w14:paraId="16FCF2D4" w14:textId="77777777" w:rsidR="0079285D" w:rsidRPr="008B2648" w:rsidRDefault="0079285D" w:rsidP="00DC411F"/>
    <w:p w14:paraId="169F6B12" w14:textId="21263C93" w:rsidR="00DA6BC6" w:rsidRPr="00DA6BC6" w:rsidRDefault="00A5510A" w:rsidP="00104135">
      <w:pPr>
        <w:pStyle w:val="Heading3"/>
      </w:pPr>
      <w:bookmarkStart w:id="91" w:name="_Toc479860002"/>
      <w:bookmarkStart w:id="92" w:name="_Toc519589453"/>
      <w:r>
        <w:t xml:space="preserve">2.42  </w:t>
      </w:r>
      <w:r w:rsidR="00DA6BC6" w:rsidRPr="00DA6BC6">
        <w:t>Financial Ratios</w:t>
      </w:r>
      <w:bookmarkEnd w:id="91"/>
      <w:bookmarkEnd w:id="92"/>
    </w:p>
    <w:p w14:paraId="7CDB5978" w14:textId="37B83C99" w:rsidR="00DA6BC6" w:rsidRPr="00DA6BC6" w:rsidRDefault="00DA6BC6" w:rsidP="00DA6BC6">
      <w:pPr>
        <w:pStyle w:val="Normal1"/>
        <w:spacing w:before="240" w:after="240" w:line="240" w:lineRule="auto"/>
        <w:rPr>
          <w:szCs w:val="24"/>
        </w:rPr>
      </w:pPr>
      <w:r w:rsidRPr="00DA6BC6">
        <w:rPr>
          <w:szCs w:val="24"/>
        </w:rPr>
        <w:t>The World Bank analyzed th</w:t>
      </w:r>
      <w:r w:rsidR="00C75B33">
        <w:rPr>
          <w:szCs w:val="24"/>
        </w:rPr>
        <w:t>e performance of BCh</w:t>
      </w:r>
      <w:r w:rsidRPr="00DA6BC6">
        <w:rPr>
          <w:szCs w:val="24"/>
        </w:rPr>
        <w:t xml:space="preserve"> by computing relevant f</w:t>
      </w:r>
      <w:r w:rsidR="00C75B33">
        <w:rPr>
          <w:szCs w:val="24"/>
        </w:rPr>
        <w:t>inancial ratios and comparing BCh</w:t>
      </w:r>
      <w:r w:rsidRPr="00DA6BC6">
        <w:rPr>
          <w:szCs w:val="24"/>
        </w:rPr>
        <w:t xml:space="preserve"> performance with DB</w:t>
      </w:r>
      <w:r w:rsidR="00C55F58">
        <w:rPr>
          <w:szCs w:val="24"/>
        </w:rPr>
        <w:t xml:space="preserve"> AG</w:t>
      </w:r>
      <w:r w:rsidRPr="00DA6BC6">
        <w:rPr>
          <w:szCs w:val="24"/>
        </w:rPr>
        <w:t xml:space="preserve"> and PKP.  The financial ratios computed were the operating ratio, traffic density (total, freight, and passenger), gearing ratio, track to rail ratio, and operating cost per unit of traffic.  Based on available data, these ratios attem</w:t>
      </w:r>
      <w:r w:rsidR="00C75B33">
        <w:rPr>
          <w:szCs w:val="24"/>
        </w:rPr>
        <w:t>pt to provide more insight on BCh</w:t>
      </w:r>
      <w:r w:rsidRPr="00DA6BC6">
        <w:rPr>
          <w:szCs w:val="24"/>
        </w:rPr>
        <w:t xml:space="preserve">’s performance on financial, operational, and efficiency terms.  </w:t>
      </w:r>
    </w:p>
    <w:p w14:paraId="060438D3" w14:textId="77777777" w:rsidR="00DA6BC6" w:rsidRPr="00DA6BC6" w:rsidRDefault="00DA6BC6" w:rsidP="00104135">
      <w:pPr>
        <w:pStyle w:val="Heading4"/>
      </w:pPr>
      <w:bookmarkStart w:id="93" w:name="_Toc479860003"/>
      <w:r w:rsidRPr="00DA6BC6">
        <w:t>Operating Ratio</w:t>
      </w:r>
      <w:bookmarkEnd w:id="93"/>
    </w:p>
    <w:p w14:paraId="6B049D3D" w14:textId="2BC4E665" w:rsidR="00DA6BC6" w:rsidRDefault="00DA6BC6" w:rsidP="00DA6BC6">
      <w:pPr>
        <w:pStyle w:val="Normal1"/>
        <w:spacing w:before="240" w:after="240" w:line="240" w:lineRule="auto"/>
        <w:rPr>
          <w:szCs w:val="24"/>
        </w:rPr>
      </w:pPr>
      <w:r w:rsidRPr="00DA6BC6">
        <w:rPr>
          <w:szCs w:val="24"/>
        </w:rPr>
        <w:t>The operating ratio measures a railroads’ ability to recover operating expenses from annual revenues.</w:t>
      </w:r>
      <w:r w:rsidRPr="00DA6BC6">
        <w:rPr>
          <w:szCs w:val="24"/>
          <w:vertAlign w:val="superscript"/>
        </w:rPr>
        <w:footnoteReference w:id="6"/>
      </w:r>
      <w:r w:rsidRPr="00DA6BC6">
        <w:rPr>
          <w:szCs w:val="24"/>
        </w:rPr>
        <w:t xml:space="preserve">  This ratio is widely used by financial analysts on every industry to assess a business performance and it provides a clear indicator on a railways financial health.  The World Bank </w:t>
      </w:r>
      <w:r w:rsidRPr="00DA6BC6">
        <w:rPr>
          <w:szCs w:val="24"/>
        </w:rPr>
        <w:lastRenderedPageBreak/>
        <w:t>estimated the operating ratio for B</w:t>
      </w:r>
      <w:r w:rsidR="00C75B33">
        <w:rPr>
          <w:szCs w:val="24"/>
        </w:rPr>
        <w:t>Ch</w:t>
      </w:r>
      <w:r w:rsidRPr="00DA6BC6">
        <w:rPr>
          <w:szCs w:val="24"/>
        </w:rPr>
        <w:t xml:space="preserve"> from 2005 to 2014 and compared it to Germany’s Deutshe Banh AG and Poland’s Polskie Koleje Panstowowe</w:t>
      </w:r>
      <w:r w:rsidR="00C55F58">
        <w:rPr>
          <w:szCs w:val="24"/>
        </w:rPr>
        <w:t xml:space="preserve"> (PKP)</w:t>
      </w:r>
      <w:r w:rsidRPr="00DA6BC6">
        <w:rPr>
          <w:szCs w:val="24"/>
        </w:rPr>
        <w:t xml:space="preserve">.  Estimated ratios are shown below on Figure </w:t>
      </w:r>
      <w:r w:rsidR="00C55F58">
        <w:rPr>
          <w:szCs w:val="24"/>
        </w:rPr>
        <w:t>4</w:t>
      </w:r>
      <w:r w:rsidR="0096453A">
        <w:rPr>
          <w:szCs w:val="24"/>
        </w:rPr>
        <w:t>9</w:t>
      </w:r>
      <w:r w:rsidRPr="00DA6BC6">
        <w:rPr>
          <w:szCs w:val="24"/>
        </w:rPr>
        <w:t xml:space="preserve">.    </w:t>
      </w:r>
    </w:p>
    <w:p w14:paraId="61BDD780" w14:textId="77777777" w:rsidR="00C55F58" w:rsidRDefault="00DA6BC6" w:rsidP="00104135">
      <w:pPr>
        <w:pStyle w:val="Normal1"/>
        <w:keepNext/>
        <w:spacing w:before="240" w:after="0" w:line="240" w:lineRule="auto"/>
      </w:pPr>
      <w:r w:rsidRPr="00DA6BC6">
        <w:rPr>
          <w:noProof/>
          <w:szCs w:val="24"/>
        </w:rPr>
        <w:drawing>
          <wp:inline distT="0" distB="0" distL="0" distR="0" wp14:anchorId="58E5495C" wp14:editId="3C9C0011">
            <wp:extent cx="4600575" cy="2771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erating ratio.jpg"/>
                    <pic:cNvPicPr/>
                  </pic:nvPicPr>
                  <pic:blipFill>
                    <a:blip r:embed="rId60">
                      <a:extLst>
                        <a:ext uri="{28A0092B-C50C-407E-A947-70E740481C1C}">
                          <a14:useLocalDpi xmlns:a14="http://schemas.microsoft.com/office/drawing/2010/main" val="0"/>
                        </a:ext>
                      </a:extLst>
                    </a:blip>
                    <a:stretch>
                      <a:fillRect/>
                    </a:stretch>
                  </pic:blipFill>
                  <pic:spPr>
                    <a:xfrm>
                      <a:off x="0" y="0"/>
                      <a:ext cx="4600575" cy="2771775"/>
                    </a:xfrm>
                    <a:prstGeom prst="rect">
                      <a:avLst/>
                    </a:prstGeom>
                  </pic:spPr>
                </pic:pic>
              </a:graphicData>
            </a:graphic>
          </wp:inline>
        </w:drawing>
      </w:r>
    </w:p>
    <w:p w14:paraId="42EF5E0E" w14:textId="4B28C271" w:rsidR="00DA6BC6" w:rsidRPr="00DA6BC6" w:rsidRDefault="00C55F58" w:rsidP="00104135">
      <w:pPr>
        <w:pStyle w:val="Caption"/>
        <w:rPr>
          <w:szCs w:val="24"/>
        </w:rPr>
      </w:pPr>
      <w:bookmarkStart w:id="94" w:name="_Toc493198833"/>
      <w:r>
        <w:t xml:space="preserve">Figure </w:t>
      </w:r>
      <w:fldSimple w:instr=" SEQ Figure \* ARABIC ">
        <w:r w:rsidR="00D52BDE">
          <w:rPr>
            <w:noProof/>
          </w:rPr>
          <w:t>49</w:t>
        </w:r>
      </w:fldSimple>
      <w:r>
        <w:t xml:space="preserve">.  </w:t>
      </w:r>
      <w:r w:rsidR="00C75B33">
        <w:t>BCh</w:t>
      </w:r>
      <w:r w:rsidRPr="009470BC">
        <w:t>, DB, and PKP Operating Ratios (2005 to 2014)</w:t>
      </w:r>
      <w:bookmarkEnd w:id="94"/>
    </w:p>
    <w:p w14:paraId="73F809A3" w14:textId="3CD1F3D7" w:rsidR="00DA6BC6" w:rsidRDefault="00DA6BC6" w:rsidP="00DA6BC6">
      <w:pPr>
        <w:pStyle w:val="Normal1"/>
        <w:spacing w:before="240" w:after="240" w:line="240" w:lineRule="auto"/>
        <w:rPr>
          <w:szCs w:val="24"/>
        </w:rPr>
      </w:pPr>
      <w:r w:rsidRPr="00DA6BC6">
        <w:rPr>
          <w:szCs w:val="24"/>
        </w:rPr>
        <w:t xml:space="preserve">As can be seen above in Figure </w:t>
      </w:r>
      <w:r w:rsidR="00C55F58">
        <w:rPr>
          <w:szCs w:val="24"/>
        </w:rPr>
        <w:t>4</w:t>
      </w:r>
      <w:r w:rsidR="0096453A">
        <w:rPr>
          <w:szCs w:val="24"/>
        </w:rPr>
        <w:t>9</w:t>
      </w:r>
      <w:r w:rsidRPr="00DA6BC6">
        <w:rPr>
          <w:szCs w:val="24"/>
        </w:rPr>
        <w:t>, B</w:t>
      </w:r>
      <w:r w:rsidR="00C75B33">
        <w:rPr>
          <w:szCs w:val="24"/>
        </w:rPr>
        <w:t>Ch</w:t>
      </w:r>
      <w:r w:rsidRPr="00DA6BC6">
        <w:rPr>
          <w:szCs w:val="24"/>
        </w:rPr>
        <w:t xml:space="preserve"> has been able to maintain its operating ratio below 1.  This </w:t>
      </w:r>
      <w:r w:rsidR="00C55F58">
        <w:rPr>
          <w:szCs w:val="24"/>
        </w:rPr>
        <w:t>confirms</w:t>
      </w:r>
      <w:r w:rsidR="00C75B33">
        <w:rPr>
          <w:szCs w:val="24"/>
        </w:rPr>
        <w:t xml:space="preserve"> that BCh</w:t>
      </w:r>
      <w:r w:rsidRPr="00DA6BC6">
        <w:rPr>
          <w:szCs w:val="24"/>
        </w:rPr>
        <w:t xml:space="preserve"> collects enough revenue to c</w:t>
      </w:r>
      <w:r w:rsidR="00C75B33">
        <w:rPr>
          <w:szCs w:val="24"/>
        </w:rPr>
        <w:t>over its operating expenses.  BCh</w:t>
      </w:r>
      <w:r w:rsidRPr="00DA6BC6">
        <w:rPr>
          <w:szCs w:val="24"/>
        </w:rPr>
        <w:t xml:space="preserve"> has performed remarkably better than PKP and it has outperformed DB</w:t>
      </w:r>
      <w:r w:rsidR="0096453A">
        <w:rPr>
          <w:szCs w:val="24"/>
        </w:rPr>
        <w:t xml:space="preserve"> AG</w:t>
      </w:r>
      <w:r w:rsidRPr="00DA6BC6">
        <w:rPr>
          <w:szCs w:val="24"/>
        </w:rPr>
        <w:t xml:space="preserve"> by the most part, except in the early 2000’s and in 2010, when the Belarusian economy was affected by economic recession and the prevailing geopolitical environment.</w:t>
      </w:r>
    </w:p>
    <w:p w14:paraId="505FFF6B" w14:textId="540B40CC" w:rsidR="00C55F58" w:rsidRDefault="00C55F58" w:rsidP="00DA6BC6">
      <w:pPr>
        <w:pStyle w:val="Normal1"/>
        <w:spacing w:before="240" w:after="240" w:line="240" w:lineRule="auto"/>
        <w:rPr>
          <w:szCs w:val="24"/>
        </w:rPr>
      </w:pPr>
    </w:p>
    <w:p w14:paraId="4EC1AFEB" w14:textId="7D1C4F1A" w:rsidR="00C55F58" w:rsidRPr="00DA6BC6" w:rsidRDefault="00C55F58" w:rsidP="00104135">
      <w:pPr>
        <w:pStyle w:val="Heading4"/>
      </w:pPr>
      <w:r>
        <w:lastRenderedPageBreak/>
        <w:t>Gearing Ratio</w:t>
      </w:r>
    </w:p>
    <w:p w14:paraId="5261C144" w14:textId="77777777" w:rsidR="00C55F58" w:rsidRDefault="00DA6BC6" w:rsidP="00104135">
      <w:pPr>
        <w:pStyle w:val="Normal1"/>
        <w:keepNext/>
        <w:spacing w:before="240" w:after="0" w:line="240" w:lineRule="auto"/>
      </w:pPr>
      <w:r w:rsidRPr="00DA6BC6">
        <w:rPr>
          <w:noProof/>
          <w:szCs w:val="24"/>
        </w:rPr>
        <w:drawing>
          <wp:inline distT="0" distB="0" distL="0" distR="0" wp14:anchorId="742BC9A0" wp14:editId="47BB602C">
            <wp:extent cx="4600575" cy="2771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earing ratio.jpg"/>
                    <pic:cNvPicPr/>
                  </pic:nvPicPr>
                  <pic:blipFill>
                    <a:blip r:embed="rId61">
                      <a:extLst>
                        <a:ext uri="{28A0092B-C50C-407E-A947-70E740481C1C}">
                          <a14:useLocalDpi xmlns:a14="http://schemas.microsoft.com/office/drawing/2010/main" val="0"/>
                        </a:ext>
                      </a:extLst>
                    </a:blip>
                    <a:stretch>
                      <a:fillRect/>
                    </a:stretch>
                  </pic:blipFill>
                  <pic:spPr>
                    <a:xfrm>
                      <a:off x="0" y="0"/>
                      <a:ext cx="4600575" cy="2771775"/>
                    </a:xfrm>
                    <a:prstGeom prst="rect">
                      <a:avLst/>
                    </a:prstGeom>
                  </pic:spPr>
                </pic:pic>
              </a:graphicData>
            </a:graphic>
          </wp:inline>
        </w:drawing>
      </w:r>
    </w:p>
    <w:p w14:paraId="67BDB669" w14:textId="06F68E7B" w:rsidR="00DA6BC6" w:rsidRPr="00DA6BC6" w:rsidRDefault="00C55F58" w:rsidP="00104135">
      <w:pPr>
        <w:pStyle w:val="Caption"/>
        <w:rPr>
          <w:szCs w:val="24"/>
        </w:rPr>
      </w:pPr>
      <w:bookmarkStart w:id="95" w:name="_Toc493198834"/>
      <w:r>
        <w:t xml:space="preserve">Figure </w:t>
      </w:r>
      <w:fldSimple w:instr=" SEQ Figure \* ARABIC ">
        <w:r w:rsidR="00D52BDE">
          <w:rPr>
            <w:noProof/>
          </w:rPr>
          <w:t>50</w:t>
        </w:r>
      </w:fldSimple>
      <w:r>
        <w:t xml:space="preserve">.  </w:t>
      </w:r>
      <w:r w:rsidRPr="00EB1994">
        <w:t>Gearing Ratio</w:t>
      </w:r>
      <w:bookmarkEnd w:id="95"/>
    </w:p>
    <w:p w14:paraId="740BB69A" w14:textId="2946377B" w:rsidR="00DA6BC6" w:rsidRDefault="00DA6BC6" w:rsidP="00DA6BC6">
      <w:pPr>
        <w:pStyle w:val="Normal1"/>
        <w:spacing w:before="240" w:after="240" w:line="240" w:lineRule="auto"/>
        <w:rPr>
          <w:szCs w:val="24"/>
        </w:rPr>
      </w:pPr>
      <w:r w:rsidRPr="00DA6BC6">
        <w:rPr>
          <w:szCs w:val="24"/>
        </w:rPr>
        <w:t>Using UIC data, the Gearing ratio wa</w:t>
      </w:r>
      <w:r w:rsidR="00C75B33">
        <w:rPr>
          <w:szCs w:val="24"/>
        </w:rPr>
        <w:t>s computed for BCh</w:t>
      </w:r>
      <w:r w:rsidRPr="00DA6BC6">
        <w:rPr>
          <w:szCs w:val="24"/>
        </w:rPr>
        <w:t>, DB</w:t>
      </w:r>
      <w:r w:rsidR="0096453A">
        <w:rPr>
          <w:szCs w:val="24"/>
        </w:rPr>
        <w:t xml:space="preserve"> AG</w:t>
      </w:r>
      <w:r w:rsidRPr="00DA6BC6">
        <w:rPr>
          <w:szCs w:val="24"/>
        </w:rPr>
        <w:t xml:space="preserve">, and PKP.  The gearing ratio is used to </w:t>
      </w:r>
      <w:r w:rsidR="00C55F58">
        <w:rPr>
          <w:szCs w:val="24"/>
        </w:rPr>
        <w:t>determine how</w:t>
      </w:r>
      <w:r w:rsidRPr="00DA6BC6">
        <w:rPr>
          <w:szCs w:val="24"/>
        </w:rPr>
        <w:t xml:space="preserve"> debt levels of </w:t>
      </w:r>
      <w:r w:rsidR="00C55F58">
        <w:rPr>
          <w:szCs w:val="24"/>
        </w:rPr>
        <w:t xml:space="preserve">a </w:t>
      </w:r>
      <w:r w:rsidRPr="00DA6BC6">
        <w:rPr>
          <w:szCs w:val="24"/>
        </w:rPr>
        <w:t>company, in this case a railway, compare to its equity.  A higher gearing ratio indicates that the railway is more indebted.  This also increases the risk that the railway is susceptible to cyclical economic changes.  This is particularly important for railways because they are a high fixed cost industry and are more susceptible to financial shocks.  Railways with high gearing ratios can be in a situation where they are unable to fulfill their short-term obligations and fa</w:t>
      </w:r>
      <w:r w:rsidR="00C75B33">
        <w:rPr>
          <w:szCs w:val="24"/>
        </w:rPr>
        <w:t>ce bankruptcy.  In this case, BCh</w:t>
      </w:r>
      <w:r w:rsidRPr="00DA6BC6">
        <w:rPr>
          <w:szCs w:val="24"/>
        </w:rPr>
        <w:t xml:space="preserve"> has been able to maintain a relatively low level in its gearing ratio and has historically perform</w:t>
      </w:r>
      <w:r w:rsidR="00C55F58">
        <w:rPr>
          <w:szCs w:val="24"/>
        </w:rPr>
        <w:t>ed</w:t>
      </w:r>
      <w:r w:rsidRPr="00DA6BC6">
        <w:rPr>
          <w:szCs w:val="24"/>
        </w:rPr>
        <w:t xml:space="preserve"> better than DB and PKP.  The concern is that the gearing ratio has been consistently deterior</w:t>
      </w:r>
      <w:r w:rsidR="00C75B33">
        <w:rPr>
          <w:szCs w:val="24"/>
        </w:rPr>
        <w:t>ating for BCh</w:t>
      </w:r>
      <w:r w:rsidRPr="00DA6BC6">
        <w:rPr>
          <w:szCs w:val="24"/>
        </w:rPr>
        <w:t xml:space="preserve"> while it has improved for DB </w:t>
      </w:r>
      <w:r w:rsidR="00C55F58">
        <w:rPr>
          <w:szCs w:val="24"/>
        </w:rPr>
        <w:t xml:space="preserve">AG </w:t>
      </w:r>
      <w:r w:rsidRPr="00DA6BC6">
        <w:rPr>
          <w:szCs w:val="24"/>
        </w:rPr>
        <w:t>and PKP.  The indicator for the three railways is no</w:t>
      </w:r>
      <w:r w:rsidR="008D26AE">
        <w:rPr>
          <w:szCs w:val="24"/>
        </w:rPr>
        <w:t>w</w:t>
      </w:r>
      <w:r w:rsidRPr="00DA6BC6">
        <w:rPr>
          <w:szCs w:val="24"/>
        </w:rPr>
        <w:t xml:space="preserve"> converging at the 0.6 and 0.8 range.  This is not </w:t>
      </w:r>
      <w:r w:rsidR="00C55F58">
        <w:rPr>
          <w:szCs w:val="24"/>
        </w:rPr>
        <w:t xml:space="preserve">a </w:t>
      </w:r>
      <w:r w:rsidR="00C75B33">
        <w:rPr>
          <w:szCs w:val="24"/>
        </w:rPr>
        <w:t>good trend for BCh</w:t>
      </w:r>
      <w:r w:rsidRPr="00DA6BC6">
        <w:rPr>
          <w:szCs w:val="24"/>
        </w:rPr>
        <w:t xml:space="preserve"> and it should be an area of attention.  </w:t>
      </w:r>
    </w:p>
    <w:p w14:paraId="3802FF9E" w14:textId="4A4614DA" w:rsidR="00C55F58" w:rsidRPr="00DA6BC6" w:rsidRDefault="00C55F58" w:rsidP="00104135">
      <w:pPr>
        <w:pStyle w:val="Heading4"/>
      </w:pPr>
      <w:r>
        <w:lastRenderedPageBreak/>
        <w:t>Traffic Density</w:t>
      </w:r>
    </w:p>
    <w:p w14:paraId="009D5848" w14:textId="77777777" w:rsidR="00C55F58" w:rsidRDefault="00DA6BC6" w:rsidP="00104135">
      <w:pPr>
        <w:pStyle w:val="Normal1"/>
        <w:keepNext/>
        <w:spacing w:before="240" w:after="0" w:line="240" w:lineRule="auto"/>
      </w:pPr>
      <w:r w:rsidRPr="00DA6BC6">
        <w:rPr>
          <w:noProof/>
          <w:szCs w:val="24"/>
        </w:rPr>
        <w:drawing>
          <wp:inline distT="0" distB="0" distL="0" distR="0" wp14:anchorId="75DD0616" wp14:editId="7A654336">
            <wp:extent cx="4600575" cy="27717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ffic density.jpg"/>
                    <pic:cNvPicPr/>
                  </pic:nvPicPr>
                  <pic:blipFill>
                    <a:blip r:embed="rId62">
                      <a:extLst>
                        <a:ext uri="{28A0092B-C50C-407E-A947-70E740481C1C}">
                          <a14:useLocalDpi xmlns:a14="http://schemas.microsoft.com/office/drawing/2010/main" val="0"/>
                        </a:ext>
                      </a:extLst>
                    </a:blip>
                    <a:stretch>
                      <a:fillRect/>
                    </a:stretch>
                  </pic:blipFill>
                  <pic:spPr>
                    <a:xfrm>
                      <a:off x="0" y="0"/>
                      <a:ext cx="4600575" cy="2771775"/>
                    </a:xfrm>
                    <a:prstGeom prst="rect">
                      <a:avLst/>
                    </a:prstGeom>
                  </pic:spPr>
                </pic:pic>
              </a:graphicData>
            </a:graphic>
          </wp:inline>
        </w:drawing>
      </w:r>
    </w:p>
    <w:p w14:paraId="5F8A63FB" w14:textId="0CD7F65C" w:rsidR="00DA6BC6" w:rsidRPr="00DA6BC6" w:rsidRDefault="00C55F58" w:rsidP="00104135">
      <w:pPr>
        <w:pStyle w:val="Caption"/>
        <w:rPr>
          <w:szCs w:val="24"/>
        </w:rPr>
      </w:pPr>
      <w:bookmarkStart w:id="96" w:name="_Toc493198835"/>
      <w:r>
        <w:t xml:space="preserve">Figure </w:t>
      </w:r>
      <w:fldSimple w:instr=" SEQ Figure \* ARABIC ">
        <w:r w:rsidR="00D52BDE">
          <w:rPr>
            <w:noProof/>
          </w:rPr>
          <w:t>51</w:t>
        </w:r>
      </w:fldSimple>
      <w:r>
        <w:t xml:space="preserve">.  </w:t>
      </w:r>
      <w:r w:rsidRPr="004017F1">
        <w:t>Traffic Density (traffic units per track kilometer)</w:t>
      </w:r>
      <w:bookmarkEnd w:id="96"/>
    </w:p>
    <w:p w14:paraId="5B2A767D" w14:textId="09668CFB" w:rsidR="00DA6BC6" w:rsidRPr="00DA6BC6" w:rsidRDefault="00DA6BC6" w:rsidP="00DA6BC6">
      <w:pPr>
        <w:pStyle w:val="Normal1"/>
        <w:spacing w:before="240" w:after="240" w:line="240" w:lineRule="auto"/>
        <w:rPr>
          <w:szCs w:val="24"/>
        </w:rPr>
      </w:pPr>
      <w:r w:rsidRPr="00DA6BC6">
        <w:rPr>
          <w:szCs w:val="24"/>
        </w:rPr>
        <w:t xml:space="preserve">As a general rule, </w:t>
      </w:r>
      <w:r w:rsidR="008D26AE">
        <w:rPr>
          <w:szCs w:val="24"/>
        </w:rPr>
        <w:t xml:space="preserve">and </w:t>
      </w:r>
      <w:r w:rsidRPr="00DA6BC6">
        <w:rPr>
          <w:szCs w:val="24"/>
        </w:rPr>
        <w:t xml:space="preserve">assuming tariff structure is appropriate, </w:t>
      </w:r>
      <w:r w:rsidR="008D26AE">
        <w:rPr>
          <w:szCs w:val="24"/>
        </w:rPr>
        <w:t xml:space="preserve">the basis for </w:t>
      </w:r>
      <w:r w:rsidRPr="00DA6BC6">
        <w:rPr>
          <w:szCs w:val="24"/>
        </w:rPr>
        <w:t xml:space="preserve">railway finances </w:t>
      </w:r>
      <w:r w:rsidR="008D26AE">
        <w:rPr>
          <w:szCs w:val="24"/>
        </w:rPr>
        <w:t>to be</w:t>
      </w:r>
      <w:r w:rsidRPr="00DA6BC6">
        <w:rPr>
          <w:szCs w:val="24"/>
        </w:rPr>
        <w:t xml:space="preserve"> </w:t>
      </w:r>
      <w:r w:rsidR="00C55F58">
        <w:rPr>
          <w:szCs w:val="24"/>
        </w:rPr>
        <w:t>healthy</w:t>
      </w:r>
      <w:r w:rsidR="008D26AE">
        <w:rPr>
          <w:szCs w:val="24"/>
        </w:rPr>
        <w:t xml:space="preserve"> is to have high</w:t>
      </w:r>
      <w:r w:rsidRPr="00DA6BC6">
        <w:rPr>
          <w:szCs w:val="24"/>
        </w:rPr>
        <w:t xml:space="preserve"> traffic density.  This means that when a railway moves a high number of ton-kilometers or passenger-kilometers per track kilometers and </w:t>
      </w:r>
      <w:r w:rsidR="00C55F58">
        <w:rPr>
          <w:szCs w:val="24"/>
        </w:rPr>
        <w:t>is</w:t>
      </w:r>
      <w:r w:rsidRPr="00DA6BC6">
        <w:rPr>
          <w:szCs w:val="24"/>
        </w:rPr>
        <w:t xml:space="preserve"> able to price transport service correctly, the railway </w:t>
      </w:r>
      <w:r w:rsidR="00C55F58">
        <w:rPr>
          <w:szCs w:val="24"/>
        </w:rPr>
        <w:t xml:space="preserve">will </w:t>
      </w:r>
      <w:r w:rsidRPr="00DA6BC6">
        <w:rPr>
          <w:szCs w:val="24"/>
        </w:rPr>
        <w:t>cover its total cost</w:t>
      </w:r>
      <w:r w:rsidR="00C75B33">
        <w:rPr>
          <w:szCs w:val="24"/>
        </w:rPr>
        <w:t>s.  In order to determine how BCh</w:t>
      </w:r>
      <w:r w:rsidRPr="00DA6BC6">
        <w:rPr>
          <w:szCs w:val="24"/>
        </w:rPr>
        <w:t xml:space="preserve"> is doing in this aspect, the traffic dens</w:t>
      </w:r>
      <w:r w:rsidR="00C75B33">
        <w:rPr>
          <w:szCs w:val="24"/>
        </w:rPr>
        <w:t>ity ratios for BCh</w:t>
      </w:r>
      <w:r w:rsidRPr="00DA6BC6">
        <w:rPr>
          <w:szCs w:val="24"/>
        </w:rPr>
        <w:t>, DB</w:t>
      </w:r>
      <w:r w:rsidR="0096453A">
        <w:rPr>
          <w:szCs w:val="24"/>
        </w:rPr>
        <w:t xml:space="preserve"> AG</w:t>
      </w:r>
      <w:r w:rsidRPr="00DA6BC6">
        <w:rPr>
          <w:szCs w:val="24"/>
        </w:rPr>
        <w:t xml:space="preserve">, and PKP were estimated (Figure </w:t>
      </w:r>
      <w:r w:rsidR="009C3B9B">
        <w:rPr>
          <w:szCs w:val="24"/>
        </w:rPr>
        <w:t>51</w:t>
      </w:r>
      <w:r w:rsidR="00C75B33">
        <w:rPr>
          <w:szCs w:val="24"/>
        </w:rPr>
        <w:t>).  As can be observed above, BCh</w:t>
      </w:r>
      <w:r w:rsidRPr="00DA6BC6">
        <w:rPr>
          <w:szCs w:val="24"/>
        </w:rPr>
        <w:t xml:space="preserve"> has a significantly higher traffic density than DB </w:t>
      </w:r>
      <w:r w:rsidR="0096453A">
        <w:rPr>
          <w:szCs w:val="24"/>
        </w:rPr>
        <w:t xml:space="preserve">AG </w:t>
      </w:r>
      <w:r w:rsidR="00C75B33">
        <w:rPr>
          <w:szCs w:val="24"/>
        </w:rPr>
        <w:t>and PKP.  BCh</w:t>
      </w:r>
      <w:r w:rsidRPr="00DA6BC6">
        <w:rPr>
          <w:szCs w:val="24"/>
        </w:rPr>
        <w:t xml:space="preserve">’s traffic density has been consistently high in the last ten years.  Therefore, if there </w:t>
      </w:r>
      <w:r w:rsidR="008D26AE">
        <w:rPr>
          <w:szCs w:val="24"/>
        </w:rPr>
        <w:t>is</w:t>
      </w:r>
      <w:r w:rsidRPr="00DA6BC6">
        <w:rPr>
          <w:szCs w:val="24"/>
        </w:rPr>
        <w:t xml:space="preserve"> negative financial performance is not due to the level of traffic moving on the Belarusian rail network.</w:t>
      </w:r>
    </w:p>
    <w:p w14:paraId="7844C85F" w14:textId="77777777" w:rsidR="00BE6229" w:rsidRDefault="00DA6BC6" w:rsidP="00104135">
      <w:pPr>
        <w:pStyle w:val="Normal1"/>
        <w:keepNext/>
        <w:spacing w:before="240" w:after="0" w:line="240" w:lineRule="auto"/>
      </w:pPr>
      <w:r w:rsidRPr="00DA6BC6">
        <w:rPr>
          <w:noProof/>
          <w:szCs w:val="24"/>
        </w:rPr>
        <w:drawing>
          <wp:inline distT="0" distB="0" distL="0" distR="0" wp14:anchorId="0C84CA65" wp14:editId="19D0568C">
            <wp:extent cx="4600575" cy="2771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eight traffic density.jpg"/>
                    <pic:cNvPicPr/>
                  </pic:nvPicPr>
                  <pic:blipFill>
                    <a:blip r:embed="rId63">
                      <a:extLst>
                        <a:ext uri="{28A0092B-C50C-407E-A947-70E740481C1C}">
                          <a14:useLocalDpi xmlns:a14="http://schemas.microsoft.com/office/drawing/2010/main" val="0"/>
                        </a:ext>
                      </a:extLst>
                    </a:blip>
                    <a:stretch>
                      <a:fillRect/>
                    </a:stretch>
                  </pic:blipFill>
                  <pic:spPr>
                    <a:xfrm>
                      <a:off x="0" y="0"/>
                      <a:ext cx="4600575" cy="2771775"/>
                    </a:xfrm>
                    <a:prstGeom prst="rect">
                      <a:avLst/>
                    </a:prstGeom>
                  </pic:spPr>
                </pic:pic>
              </a:graphicData>
            </a:graphic>
          </wp:inline>
        </w:drawing>
      </w:r>
    </w:p>
    <w:p w14:paraId="21160267" w14:textId="233E6601" w:rsidR="00DA6BC6" w:rsidRPr="00DA6BC6" w:rsidRDefault="00BE6229" w:rsidP="00104135">
      <w:pPr>
        <w:pStyle w:val="Caption"/>
        <w:rPr>
          <w:szCs w:val="24"/>
        </w:rPr>
      </w:pPr>
      <w:bookmarkStart w:id="97" w:name="_Toc493198836"/>
      <w:r>
        <w:t xml:space="preserve">Figure </w:t>
      </w:r>
      <w:fldSimple w:instr=" SEQ Figure \* ARABIC ">
        <w:r w:rsidR="00D52BDE">
          <w:rPr>
            <w:noProof/>
          </w:rPr>
          <w:t>52</w:t>
        </w:r>
      </w:fldSimple>
      <w:r>
        <w:t xml:space="preserve">.  </w:t>
      </w:r>
      <w:r w:rsidRPr="00E80708">
        <w:t>Freight Traffic Density</w:t>
      </w:r>
      <w:bookmarkEnd w:id="97"/>
    </w:p>
    <w:p w14:paraId="6466E3A3" w14:textId="590EDB9E" w:rsidR="00DA6BC6" w:rsidRPr="00DA6BC6" w:rsidRDefault="00DA6BC6" w:rsidP="00DA6BC6">
      <w:pPr>
        <w:pStyle w:val="Normal1"/>
        <w:spacing w:before="240" w:after="240" w:line="240" w:lineRule="auto"/>
        <w:rPr>
          <w:szCs w:val="24"/>
        </w:rPr>
      </w:pPr>
      <w:r w:rsidRPr="00DA6BC6">
        <w:rPr>
          <w:szCs w:val="24"/>
        </w:rPr>
        <w:lastRenderedPageBreak/>
        <w:t xml:space="preserve">Traffic density can be dissected and further analyzed into freight and passenger traffic densities.  Figure </w:t>
      </w:r>
      <w:r w:rsidR="009C3B9B">
        <w:rPr>
          <w:szCs w:val="24"/>
        </w:rPr>
        <w:t>52</w:t>
      </w:r>
      <w:r w:rsidRPr="00DA6BC6">
        <w:rPr>
          <w:szCs w:val="24"/>
        </w:rPr>
        <w:t xml:space="preserve"> above show</w:t>
      </w:r>
      <w:r w:rsidR="00BE6229">
        <w:rPr>
          <w:szCs w:val="24"/>
        </w:rPr>
        <w:t>s</w:t>
      </w:r>
      <w:r w:rsidRPr="00DA6BC6">
        <w:rPr>
          <w:szCs w:val="24"/>
        </w:rPr>
        <w:t xml:space="preserve"> the </w:t>
      </w:r>
      <w:r w:rsidR="00C75B33">
        <w:rPr>
          <w:szCs w:val="24"/>
        </w:rPr>
        <w:t>freight traffic densities for BCh</w:t>
      </w:r>
      <w:r w:rsidRPr="00DA6BC6">
        <w:rPr>
          <w:szCs w:val="24"/>
        </w:rPr>
        <w:t>, DB</w:t>
      </w:r>
      <w:r w:rsidR="0096453A">
        <w:rPr>
          <w:szCs w:val="24"/>
        </w:rPr>
        <w:t xml:space="preserve"> AG</w:t>
      </w:r>
      <w:r w:rsidR="00C75B33">
        <w:rPr>
          <w:szCs w:val="24"/>
        </w:rPr>
        <w:t>, and PKP.  As can be seen, BCh</w:t>
      </w:r>
      <w:r w:rsidRPr="00DA6BC6">
        <w:rPr>
          <w:szCs w:val="24"/>
        </w:rPr>
        <w:t xml:space="preserve"> has a significantly higher freight traffic density than D</w:t>
      </w:r>
      <w:r w:rsidR="0096453A">
        <w:rPr>
          <w:szCs w:val="24"/>
        </w:rPr>
        <w:t>B AG</w:t>
      </w:r>
      <w:r w:rsidRPr="00DA6BC6">
        <w:rPr>
          <w:szCs w:val="24"/>
        </w:rPr>
        <w:t xml:space="preserve"> and PKP.  However, it is also important to note that removal of passenger traffic units from the calculation does not have a significant impact on the indicator.  This is a sign that passenger traffic does not have a meaningful contribution to a vigorous traffic density ratio.</w:t>
      </w:r>
    </w:p>
    <w:p w14:paraId="51F80786" w14:textId="77777777" w:rsidR="00BE6229" w:rsidRDefault="00DA6BC6" w:rsidP="00104135">
      <w:pPr>
        <w:pStyle w:val="Normal1"/>
        <w:keepNext/>
        <w:spacing w:before="240" w:after="0" w:line="240" w:lineRule="auto"/>
      </w:pPr>
      <w:r w:rsidRPr="00DA6BC6">
        <w:rPr>
          <w:noProof/>
          <w:szCs w:val="24"/>
        </w:rPr>
        <w:drawing>
          <wp:inline distT="0" distB="0" distL="0" distR="0" wp14:anchorId="2B44252E" wp14:editId="6894E9EF">
            <wp:extent cx="4600575" cy="27717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ssenger traffic density.jpg"/>
                    <pic:cNvPicPr/>
                  </pic:nvPicPr>
                  <pic:blipFill>
                    <a:blip r:embed="rId64">
                      <a:extLst>
                        <a:ext uri="{28A0092B-C50C-407E-A947-70E740481C1C}">
                          <a14:useLocalDpi xmlns:a14="http://schemas.microsoft.com/office/drawing/2010/main" val="0"/>
                        </a:ext>
                      </a:extLst>
                    </a:blip>
                    <a:stretch>
                      <a:fillRect/>
                    </a:stretch>
                  </pic:blipFill>
                  <pic:spPr>
                    <a:xfrm>
                      <a:off x="0" y="0"/>
                      <a:ext cx="4600575" cy="2771775"/>
                    </a:xfrm>
                    <a:prstGeom prst="rect">
                      <a:avLst/>
                    </a:prstGeom>
                  </pic:spPr>
                </pic:pic>
              </a:graphicData>
            </a:graphic>
          </wp:inline>
        </w:drawing>
      </w:r>
    </w:p>
    <w:p w14:paraId="284947D6" w14:textId="48FD6C41" w:rsidR="00DA6BC6" w:rsidRPr="00DA6BC6" w:rsidRDefault="00BE6229" w:rsidP="00104135">
      <w:pPr>
        <w:pStyle w:val="Caption"/>
        <w:rPr>
          <w:szCs w:val="24"/>
        </w:rPr>
      </w:pPr>
      <w:bookmarkStart w:id="98" w:name="_Toc493198837"/>
      <w:r>
        <w:t xml:space="preserve">Figure </w:t>
      </w:r>
      <w:fldSimple w:instr=" SEQ Figure \* ARABIC ">
        <w:r w:rsidR="00D52BDE">
          <w:rPr>
            <w:noProof/>
          </w:rPr>
          <w:t>53</w:t>
        </w:r>
      </w:fldSimple>
      <w:r>
        <w:t xml:space="preserve">.  </w:t>
      </w:r>
      <w:r w:rsidRPr="001876AD">
        <w:t>Passenger Traffic Density Ratio</w:t>
      </w:r>
      <w:bookmarkEnd w:id="98"/>
    </w:p>
    <w:p w14:paraId="1E55A653" w14:textId="4AC82282" w:rsidR="00DA6BC6" w:rsidRDefault="00DA6BC6" w:rsidP="00DA6BC6">
      <w:pPr>
        <w:pStyle w:val="Normal1"/>
        <w:spacing w:before="240" w:after="240" w:line="240" w:lineRule="auto"/>
        <w:rPr>
          <w:szCs w:val="24"/>
        </w:rPr>
      </w:pPr>
      <w:r w:rsidRPr="00DA6BC6">
        <w:rPr>
          <w:szCs w:val="24"/>
        </w:rPr>
        <w:t xml:space="preserve">The marginal contribution of passenger traffic to the traffic density is confirmed in Figure </w:t>
      </w:r>
      <w:r w:rsidR="00BE6229">
        <w:rPr>
          <w:szCs w:val="24"/>
        </w:rPr>
        <w:t>45</w:t>
      </w:r>
      <w:r w:rsidR="00F87ED3">
        <w:rPr>
          <w:szCs w:val="24"/>
        </w:rPr>
        <w:t>.  As can be seen above, BCh</w:t>
      </w:r>
      <w:r w:rsidRPr="00DA6BC6">
        <w:rPr>
          <w:szCs w:val="24"/>
        </w:rPr>
        <w:t>’s passenger traffic density is even below DB</w:t>
      </w:r>
      <w:r w:rsidR="0096453A">
        <w:rPr>
          <w:szCs w:val="24"/>
        </w:rPr>
        <w:t xml:space="preserve"> AG</w:t>
      </w:r>
      <w:r w:rsidRPr="00DA6BC6">
        <w:rPr>
          <w:szCs w:val="24"/>
        </w:rPr>
        <w:t>’s and has been dropping since 2005.  This is consistent with other findings in this analysis that indicate a signi</w:t>
      </w:r>
      <w:r w:rsidR="00F87ED3">
        <w:rPr>
          <w:szCs w:val="24"/>
        </w:rPr>
        <w:t>ficant motorization of BCh</w:t>
      </w:r>
      <w:r w:rsidRPr="00DA6BC6">
        <w:rPr>
          <w:szCs w:val="24"/>
        </w:rPr>
        <w:t>’s transport system and a loss of passenger volume from railways to roads.  There are two takeaways from these results; 1) passenger traffic ha</w:t>
      </w:r>
      <w:r w:rsidR="00BE6229">
        <w:rPr>
          <w:szCs w:val="24"/>
        </w:rPr>
        <w:t>s</w:t>
      </w:r>
      <w:r w:rsidRPr="00DA6BC6">
        <w:rPr>
          <w:szCs w:val="24"/>
        </w:rPr>
        <w:t xml:space="preserve"> evolved in the last ten years and </w:t>
      </w:r>
      <w:r w:rsidR="008D26AE">
        <w:rPr>
          <w:szCs w:val="24"/>
        </w:rPr>
        <w:t>is now</w:t>
      </w:r>
      <w:r w:rsidRPr="00DA6BC6">
        <w:rPr>
          <w:szCs w:val="24"/>
        </w:rPr>
        <w:t xml:space="preserve"> significantly</w:t>
      </w:r>
      <w:r w:rsidR="00F87ED3">
        <w:rPr>
          <w:szCs w:val="24"/>
        </w:rPr>
        <w:t xml:space="preserve"> lower and 2) BCh</w:t>
      </w:r>
      <w:r w:rsidRPr="00DA6BC6">
        <w:rPr>
          <w:szCs w:val="24"/>
        </w:rPr>
        <w:t xml:space="preserve"> needs to adjust its plan and operations to the new </w:t>
      </w:r>
      <w:r w:rsidR="00F87ED3">
        <w:rPr>
          <w:szCs w:val="24"/>
        </w:rPr>
        <w:t>passenger rail market reality.  Unless BCh</w:t>
      </w:r>
      <w:r w:rsidRPr="00DA6BC6">
        <w:rPr>
          <w:szCs w:val="24"/>
        </w:rPr>
        <w:t xml:space="preserve"> implements the appropriate changes, passenger operations will continue to consume valuable financial resources that could be used on more productive alternatives. </w:t>
      </w:r>
    </w:p>
    <w:p w14:paraId="2BF79D3D" w14:textId="5FA3F2FC" w:rsidR="00BE6229" w:rsidRPr="00DA6BC6" w:rsidRDefault="00BE6229" w:rsidP="00104135">
      <w:pPr>
        <w:pStyle w:val="Heading4"/>
      </w:pPr>
      <w:r>
        <w:lastRenderedPageBreak/>
        <w:t>Track to Line Ratio</w:t>
      </w:r>
    </w:p>
    <w:p w14:paraId="1FFC441C" w14:textId="77777777" w:rsidR="00BE6229" w:rsidRDefault="00DA6BC6" w:rsidP="00104135">
      <w:pPr>
        <w:pStyle w:val="Normal1"/>
        <w:keepNext/>
        <w:spacing w:before="240" w:after="0" w:line="240" w:lineRule="auto"/>
      </w:pPr>
      <w:r w:rsidRPr="00DA6BC6">
        <w:rPr>
          <w:noProof/>
          <w:szCs w:val="24"/>
        </w:rPr>
        <w:drawing>
          <wp:inline distT="0" distB="0" distL="0" distR="0" wp14:anchorId="40237F1D" wp14:editId="33DF750E">
            <wp:extent cx="4600575" cy="2771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ck to rail line ratio.jpg"/>
                    <pic:cNvPicPr/>
                  </pic:nvPicPr>
                  <pic:blipFill>
                    <a:blip r:embed="rId65">
                      <a:extLst>
                        <a:ext uri="{28A0092B-C50C-407E-A947-70E740481C1C}">
                          <a14:useLocalDpi xmlns:a14="http://schemas.microsoft.com/office/drawing/2010/main" val="0"/>
                        </a:ext>
                      </a:extLst>
                    </a:blip>
                    <a:stretch>
                      <a:fillRect/>
                    </a:stretch>
                  </pic:blipFill>
                  <pic:spPr>
                    <a:xfrm>
                      <a:off x="0" y="0"/>
                      <a:ext cx="4600575" cy="2771775"/>
                    </a:xfrm>
                    <a:prstGeom prst="rect">
                      <a:avLst/>
                    </a:prstGeom>
                  </pic:spPr>
                </pic:pic>
              </a:graphicData>
            </a:graphic>
          </wp:inline>
        </w:drawing>
      </w:r>
    </w:p>
    <w:p w14:paraId="17682697" w14:textId="0B1FFF5C" w:rsidR="00DA6BC6" w:rsidRPr="00DA6BC6" w:rsidRDefault="00BE6229" w:rsidP="00104135">
      <w:pPr>
        <w:pStyle w:val="Caption"/>
        <w:rPr>
          <w:szCs w:val="24"/>
        </w:rPr>
      </w:pPr>
      <w:bookmarkStart w:id="99" w:name="_Toc493198838"/>
      <w:r>
        <w:t xml:space="preserve">Figure </w:t>
      </w:r>
      <w:fldSimple w:instr=" SEQ Figure \* ARABIC ">
        <w:r w:rsidR="00D52BDE">
          <w:rPr>
            <w:noProof/>
          </w:rPr>
          <w:t>54</w:t>
        </w:r>
      </w:fldSimple>
      <w:r>
        <w:t xml:space="preserve">.  </w:t>
      </w:r>
      <w:r w:rsidRPr="00671F13">
        <w:t>Track to Railroad Line ratio</w:t>
      </w:r>
      <w:bookmarkEnd w:id="99"/>
    </w:p>
    <w:p w14:paraId="119D3883" w14:textId="382E15D3" w:rsidR="00856072" w:rsidRDefault="00B64539" w:rsidP="00856072">
      <w:pPr>
        <w:pStyle w:val="Normal1"/>
        <w:spacing w:before="240" w:after="240" w:line="240" w:lineRule="auto"/>
        <w:rPr>
          <w:szCs w:val="24"/>
        </w:rPr>
      </w:pPr>
      <w:r>
        <w:rPr>
          <w:szCs w:val="24"/>
        </w:rPr>
        <w:t>The last ratio shows the kilometers of tracks divided by the kilometers of rail lines.  While this a broad measure, it is a useful indicator to deter</w:t>
      </w:r>
      <w:r w:rsidR="00F87ED3">
        <w:rPr>
          <w:szCs w:val="24"/>
        </w:rPr>
        <w:t>mine where BCh</w:t>
      </w:r>
      <w:r>
        <w:rPr>
          <w:szCs w:val="24"/>
        </w:rPr>
        <w:t xml:space="preserve"> is compared to PKP and DB AG.  As can be </w:t>
      </w:r>
      <w:r w:rsidR="00F87ED3">
        <w:rPr>
          <w:szCs w:val="24"/>
        </w:rPr>
        <w:t>seen in Figure 46, in average BCh</w:t>
      </w:r>
      <w:r>
        <w:rPr>
          <w:szCs w:val="24"/>
        </w:rPr>
        <w:t xml:space="preserve"> has slightly more than 2.1 tracks per railway line, which is higher than what DB AG and PKP have in their networks.  </w:t>
      </w:r>
    </w:p>
    <w:p w14:paraId="7462B23F" w14:textId="47392F31" w:rsidR="001A1862" w:rsidRDefault="00A5510A" w:rsidP="00104135">
      <w:pPr>
        <w:pStyle w:val="Heading3"/>
      </w:pPr>
      <w:bookmarkStart w:id="100" w:name="_Toc479860004"/>
      <w:bookmarkStart w:id="101" w:name="_Toc519589454"/>
      <w:r>
        <w:t xml:space="preserve">2.43  </w:t>
      </w:r>
      <w:r w:rsidR="001A1862">
        <w:t>Passenger Transport</w:t>
      </w:r>
      <w:bookmarkEnd w:id="100"/>
      <w:r w:rsidR="003977AC">
        <w:t xml:space="preserve"> Financial Sustainability</w:t>
      </w:r>
      <w:bookmarkEnd w:id="101"/>
    </w:p>
    <w:p w14:paraId="320E8601" w14:textId="0F11D04E" w:rsidR="00B97A7F" w:rsidRDefault="00B97A7F" w:rsidP="00DC411F">
      <w:pPr>
        <w:spacing w:before="240" w:after="240" w:line="240" w:lineRule="auto"/>
      </w:pPr>
      <w:r>
        <w:t>Financial information from the International Union of Railways (UIC) indicates that Belarus Railways supports passenger operations through freight service generated revenues.  This can be concluded because B</w:t>
      </w:r>
      <w:r w:rsidR="00F87ED3">
        <w:t>Ch</w:t>
      </w:r>
      <w:r>
        <w:t xml:space="preserve"> does not receive an operational subsidy from the government and the passenger services operate in a financial deficit.  Therefore, as the freight operations generate a surplus, financial resources must come from that source.  The amount of the operational cross-subsidy has grown in the last 10 years and is taking a larger share of the finances of the railway.  </w:t>
      </w:r>
    </w:p>
    <w:p w14:paraId="52788074" w14:textId="77777777" w:rsidR="008D26AE" w:rsidRDefault="008D26AE" w:rsidP="00B97A7F"/>
    <w:p w14:paraId="73E4CB69" w14:textId="1461025A" w:rsidR="00B97A7F" w:rsidRPr="00913876" w:rsidRDefault="00B97A7F" w:rsidP="00B97A7F"/>
    <w:p w14:paraId="09FE37A9" w14:textId="77777777" w:rsidR="00D52BDE" w:rsidRDefault="00B97A7F" w:rsidP="00DC411F">
      <w:pPr>
        <w:keepNext/>
      </w:pPr>
      <w:r>
        <w:rPr>
          <w:noProof/>
          <w:lang w:eastAsia="en-US"/>
        </w:rPr>
        <w:lastRenderedPageBreak/>
        <w:drawing>
          <wp:inline distT="0" distB="0" distL="0" distR="0" wp14:anchorId="4F0C19AF" wp14:editId="1E9A5DE6">
            <wp:extent cx="4600575" cy="2771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subsidies and investment.jpg"/>
                    <pic:cNvPicPr/>
                  </pic:nvPicPr>
                  <pic:blipFill>
                    <a:blip r:embed="rId66">
                      <a:extLst>
                        <a:ext uri="{28A0092B-C50C-407E-A947-70E740481C1C}">
                          <a14:useLocalDpi xmlns:a14="http://schemas.microsoft.com/office/drawing/2010/main" val="0"/>
                        </a:ext>
                      </a:extLst>
                    </a:blip>
                    <a:stretch>
                      <a:fillRect/>
                    </a:stretch>
                  </pic:blipFill>
                  <pic:spPr>
                    <a:xfrm>
                      <a:off x="0" y="0"/>
                      <a:ext cx="4600575" cy="2771775"/>
                    </a:xfrm>
                    <a:prstGeom prst="rect">
                      <a:avLst/>
                    </a:prstGeom>
                  </pic:spPr>
                </pic:pic>
              </a:graphicData>
            </a:graphic>
          </wp:inline>
        </w:drawing>
      </w:r>
    </w:p>
    <w:p w14:paraId="2B5C8337" w14:textId="73EC9F90" w:rsidR="00B97A7F" w:rsidRDefault="00D52BDE" w:rsidP="00DC411F">
      <w:pPr>
        <w:pStyle w:val="Caption"/>
      </w:pPr>
      <w:bookmarkStart w:id="102" w:name="_Toc493198839"/>
      <w:r>
        <w:t xml:space="preserve">Figure </w:t>
      </w:r>
      <w:fldSimple w:instr=" SEQ Figure \* ARABIC ">
        <w:r w:rsidR="00EB7AC4">
          <w:rPr>
            <w:noProof/>
          </w:rPr>
          <w:t>55</w:t>
        </w:r>
      </w:fldSimple>
      <w:r>
        <w:t xml:space="preserve">.  </w:t>
      </w:r>
      <w:r w:rsidRPr="00E871BE">
        <w:t>Belarus Railways Investment and Operational Cross-subsidies</w:t>
      </w:r>
      <w:bookmarkEnd w:id="102"/>
    </w:p>
    <w:p w14:paraId="1722A96D" w14:textId="77777777" w:rsidR="008D26AE" w:rsidRDefault="008D26AE" w:rsidP="00B97A7F"/>
    <w:p w14:paraId="27CA8946" w14:textId="2A51A293" w:rsidR="00B97A7F" w:rsidRDefault="00805DC7" w:rsidP="00B97A7F">
      <w:r>
        <w:t>Revenues col</w:t>
      </w:r>
      <w:r w:rsidR="00F87ED3">
        <w:t>lected by BCh</w:t>
      </w:r>
      <w:r>
        <w:t xml:space="preserve"> are available for t</w:t>
      </w:r>
      <w:r w:rsidR="00F87ED3">
        <w:t>he railways’ best use. BCh</w:t>
      </w:r>
      <w:r>
        <w:t xml:space="preserve"> has to decide how to best allocate revenues.  These alternatives include cross-subsidies for passenger rail operations or additional capital investment.  </w:t>
      </w:r>
      <w:r w:rsidR="00B97A7F">
        <w:t xml:space="preserve">If the cross-subsidy is compared to the capital investment of the Belarus Railway, it </w:t>
      </w:r>
      <w:r>
        <w:t>can be seen</w:t>
      </w:r>
      <w:r w:rsidR="00F51B2C">
        <w:t xml:space="preserve"> that cross-subsidies are a significant part of the railway’s revenues.  The use of this money to finance passenger operations, prevents the railway from using it to improve its system.  </w:t>
      </w:r>
      <w:r w:rsidR="00B97A7F">
        <w:t xml:space="preserve"> </w:t>
      </w:r>
      <w:r w:rsidR="00F51B2C">
        <w:t xml:space="preserve">In practical matters, </w:t>
      </w:r>
      <w:r w:rsidR="00B97A7F">
        <w:t>the cross-subsidy crowds</w:t>
      </w:r>
      <w:r w:rsidR="00C762BA" w:rsidRPr="00C762BA">
        <w:t xml:space="preserve"> </w:t>
      </w:r>
      <w:r w:rsidR="00B97A7F">
        <w:t>out an important percentage of</w:t>
      </w:r>
      <w:r w:rsidR="00316FA8">
        <w:t xml:space="preserve"> investment</w:t>
      </w:r>
      <w:r w:rsidR="00B97A7F">
        <w:t xml:space="preserve"> funds.  As can be seen above in Figure 4, since 2005, the operational cross-subsidy has fluctuated 30-40 percent</w:t>
      </w:r>
      <w:r w:rsidR="008D26AE">
        <w:t xml:space="preserve"> of total investment</w:t>
      </w:r>
      <w:r w:rsidR="00B97A7F">
        <w:t>.  However, in 2013 and 2014, it spiked up to 50 and 60 percent respectively.  This is a concern especially given the current market situation in which the railway needs financial resources to maintain its market share.  Facing an energized competitor such as the road sector and sustain</w:t>
      </w:r>
      <w:r w:rsidR="00C157C1">
        <w:t>ing</w:t>
      </w:r>
      <w:r w:rsidR="00B97A7F">
        <w:t xml:space="preserve"> a continuous financial drain will not allow railways to fulfill their role in the Belarusian transport system.  </w:t>
      </w:r>
    </w:p>
    <w:p w14:paraId="200111A2" w14:textId="77777777" w:rsidR="00B97A7F" w:rsidRDefault="00B97A7F" w:rsidP="00B97A7F"/>
    <w:p w14:paraId="640E271A" w14:textId="07F9ED18" w:rsidR="00AB0729" w:rsidRDefault="00A5510A" w:rsidP="00104135">
      <w:pPr>
        <w:pStyle w:val="Heading1"/>
      </w:pPr>
      <w:bookmarkStart w:id="103" w:name="_Toc479860006"/>
      <w:bookmarkStart w:id="104" w:name="_Toc519589455"/>
      <w:r>
        <w:t xml:space="preserve">3.  </w:t>
      </w:r>
      <w:r w:rsidR="00F57886">
        <w:t xml:space="preserve">Main </w:t>
      </w:r>
      <w:r w:rsidR="003977AC">
        <w:t>Reasons for the Deterioration of Railway Operations</w:t>
      </w:r>
      <w:bookmarkEnd w:id="103"/>
      <w:bookmarkEnd w:id="104"/>
      <w:r w:rsidR="003977AC">
        <w:t xml:space="preserve"> </w:t>
      </w:r>
    </w:p>
    <w:p w14:paraId="2DA4006C" w14:textId="77777777" w:rsidR="00E15FDE" w:rsidRDefault="00E15FDE"/>
    <w:p w14:paraId="03C7925E" w14:textId="4E45C9F8" w:rsidR="003977AC" w:rsidRDefault="00E15FDE">
      <w:r>
        <w:t xml:space="preserve">All the diagnostics performed in </w:t>
      </w:r>
      <w:r w:rsidR="00F87ED3">
        <w:t>this assessment indicate that BCh</w:t>
      </w:r>
      <w:r>
        <w:t xml:space="preserve"> is still a viable railway.  Traffic density, revenues, and </w:t>
      </w:r>
      <w:r w:rsidR="00F87ED3">
        <w:t>costs show that BCh</w:t>
      </w:r>
      <w:r>
        <w:t xml:space="preserve"> is still able to cover its operating costs, carry out basic investments</w:t>
      </w:r>
      <w:r w:rsidR="00E25BE5">
        <w:t xml:space="preserve"> </w:t>
      </w:r>
      <w:r>
        <w:t xml:space="preserve">and </w:t>
      </w:r>
      <w:r w:rsidR="00E97913">
        <w:t xml:space="preserve">day-to-day </w:t>
      </w:r>
      <w:r>
        <w:t>operat</w:t>
      </w:r>
      <w:r w:rsidR="00E97913">
        <w:t>ions</w:t>
      </w:r>
      <w:r>
        <w:t xml:space="preserve"> efficiently.  However, as a result of the changes in the</w:t>
      </w:r>
      <w:r w:rsidR="00F87ED3">
        <w:t xml:space="preserve"> transport system in Belarus, BCh</w:t>
      </w:r>
      <w:r>
        <w:t xml:space="preserve"> has lost market share in the passenger and freight</w:t>
      </w:r>
      <w:r w:rsidR="00F87ED3">
        <w:t xml:space="preserve"> markets.  In general, BCh</w:t>
      </w:r>
      <w:r>
        <w:t xml:space="preserve"> is under pressure to evolve and respond to the new realities of</w:t>
      </w:r>
      <w:r w:rsidR="00E25BE5">
        <w:t xml:space="preserve"> the</w:t>
      </w:r>
      <w:r>
        <w:t xml:space="preserve"> Belarusian transport</w:t>
      </w:r>
      <w:r w:rsidR="00E25BE5">
        <w:t xml:space="preserve"> sector</w:t>
      </w:r>
      <w:r w:rsidR="00F87ED3">
        <w:t>.  This has prompted BCh</w:t>
      </w:r>
      <w:r>
        <w:t xml:space="preserve"> to cut </w:t>
      </w:r>
      <w:r w:rsidR="00E978AC">
        <w:t>costs and adjust</w:t>
      </w:r>
      <w:r>
        <w:t xml:space="preserve"> prices, and modify some of its operations.  The railway has been partially successful in these measures</w:t>
      </w:r>
      <w:r w:rsidR="00E978AC">
        <w:t xml:space="preserve"> and lowered its operating costs</w:t>
      </w:r>
      <w:r>
        <w:t xml:space="preserve">.  </w:t>
      </w:r>
      <w:r w:rsidR="00E978AC">
        <w:t xml:space="preserve">However, </w:t>
      </w:r>
      <w:r w:rsidR="001264EF">
        <w:t xml:space="preserve">fare increases </w:t>
      </w:r>
      <w:r w:rsidR="00E72775">
        <w:t xml:space="preserve">due to a different pricing methodology, </w:t>
      </w:r>
      <w:r>
        <w:t xml:space="preserve">further </w:t>
      </w:r>
      <w:r>
        <w:lastRenderedPageBreak/>
        <w:t xml:space="preserve">reduced passenger ridership of international </w:t>
      </w:r>
      <w:r w:rsidR="00E978AC">
        <w:t xml:space="preserve">rail </w:t>
      </w:r>
      <w:r>
        <w:t>service</w:t>
      </w:r>
      <w:r w:rsidR="001264EF">
        <w:t>.</w:t>
      </w:r>
      <w:r>
        <w:t xml:space="preserve"> </w:t>
      </w:r>
      <w:r w:rsidR="001264EF">
        <w:t xml:space="preserve">This is because this market has </w:t>
      </w:r>
      <w:r>
        <w:t>a high price elasticity</w:t>
      </w:r>
      <w:r w:rsidR="00E978AC">
        <w:t xml:space="preserve"> of demand</w:t>
      </w:r>
      <w:r>
        <w:t xml:space="preserve">.  Furthermore, </w:t>
      </w:r>
      <w:r w:rsidR="00E978AC">
        <w:t xml:space="preserve">while </w:t>
      </w:r>
      <w:r w:rsidR="00F87ED3">
        <w:t>BCh</w:t>
      </w:r>
      <w:r>
        <w:t xml:space="preserve"> has become more efficient and has reduced its operating expenses</w:t>
      </w:r>
      <w:r w:rsidR="00E978AC">
        <w:t>, the lower costs</w:t>
      </w:r>
      <w:r>
        <w:t xml:space="preserve"> h</w:t>
      </w:r>
      <w:r w:rsidR="00E978AC">
        <w:t>ave</w:t>
      </w:r>
      <w:r>
        <w:t xml:space="preserve"> been accompanied with lower revenues and traffic volumes</w:t>
      </w:r>
      <w:r w:rsidR="00E978AC">
        <w:t xml:space="preserve">. </w:t>
      </w:r>
      <w:r w:rsidR="00567B18">
        <w:t xml:space="preserve"> In addition to the changes in the Belarusian transport system</w:t>
      </w:r>
      <w:r w:rsidR="00F87ED3">
        <w:t>, recent deterioration of BCh</w:t>
      </w:r>
      <w:r w:rsidR="00567B18">
        <w:t>’s performance indicators can be originated within its structure and operating practices.  The World Bank ha</w:t>
      </w:r>
      <w:r w:rsidR="00F87ED3">
        <w:t>s identified four areas where BCh</w:t>
      </w:r>
      <w:r w:rsidR="00567B18">
        <w:t xml:space="preserve"> may not be performing optimally.  </w:t>
      </w:r>
    </w:p>
    <w:p w14:paraId="2CA00BF8" w14:textId="6ED4550D" w:rsidR="00567B18" w:rsidRDefault="00567B18"/>
    <w:p w14:paraId="2103257F" w14:textId="6768EEC8" w:rsidR="00C05D9D" w:rsidRDefault="00E25BE5">
      <w:r>
        <w:t xml:space="preserve">1) </w:t>
      </w:r>
      <w:r w:rsidR="00F87ED3">
        <w:t>BCh</w:t>
      </w:r>
      <w:r w:rsidR="00567B18">
        <w:t xml:space="preserve"> is increasing its use of freight cross-subsidies to finance its network and unviable passenger services.  As passenger op</w:t>
      </w:r>
      <w:r w:rsidR="00F87ED3">
        <w:t>erations have lost ridership, BCh</w:t>
      </w:r>
      <w:r w:rsidR="00567B18">
        <w:t xml:space="preserve"> has been required to rely more heavily on its freight revenues.  Passenger services are seeing a significant r</w:t>
      </w:r>
      <w:r w:rsidR="00F87ED3">
        <w:t>eduction in its revenues.  As BCh</w:t>
      </w:r>
      <w:r w:rsidR="00567B18">
        <w:t xml:space="preserve"> continues to operate</w:t>
      </w:r>
      <w:r w:rsidR="00E97913">
        <w:t xml:space="preserve"> in the same manner, its existing organizational</w:t>
      </w:r>
      <w:r w:rsidR="00567B18">
        <w:t xml:space="preserve"> structure </w:t>
      </w:r>
      <w:r w:rsidR="00E97913">
        <w:t>facilitates the use of</w:t>
      </w:r>
      <w:r w:rsidR="00567B18">
        <w:t xml:space="preserve"> freight </w:t>
      </w:r>
      <w:r w:rsidR="00E97913">
        <w:t>operations</w:t>
      </w:r>
      <w:r w:rsidR="00567B18">
        <w:t xml:space="preserve"> to cover operating costs. </w:t>
      </w:r>
      <w:r w:rsidR="00E97913">
        <w:t xml:space="preserve"> The negative effect of this practice is the crowd-out effect of more productive capital investment.  This means that funds that could be utilized to improve operations and attract more customers are utilized to subsidize financially unviable passenger services.  </w:t>
      </w:r>
      <w:r w:rsidR="00567B18">
        <w:t xml:space="preserve">In the long-term, this practice is not sustainable and </w:t>
      </w:r>
      <w:r w:rsidR="00E97913">
        <w:t xml:space="preserve">passenger services </w:t>
      </w:r>
      <w:r w:rsidR="00567B18">
        <w:t xml:space="preserve">would have to receive public support in order for the railway to grow and be successful.  </w:t>
      </w:r>
      <w:r w:rsidR="00F87ED3">
        <w:t>This would allow BCh</w:t>
      </w:r>
      <w:r w:rsidR="00C157C1">
        <w:t xml:space="preserve"> to invest on the infrastructure and rolling stock needed to attract more freight and passengers.</w:t>
      </w:r>
    </w:p>
    <w:p w14:paraId="31896A17" w14:textId="77777777" w:rsidR="00567B18" w:rsidRDefault="00567B18"/>
    <w:p w14:paraId="29BACE1C" w14:textId="45D0DE2F" w:rsidR="00C05D9D" w:rsidRDefault="00E25BE5">
      <w:r>
        <w:t xml:space="preserve">2) </w:t>
      </w:r>
      <w:r w:rsidR="00C05D9D">
        <w:t>Pricing</w:t>
      </w:r>
      <w:r w:rsidR="00567B18">
        <w:t xml:space="preserve"> framework may be impo</w:t>
      </w:r>
      <w:r w:rsidR="00F87ED3">
        <w:t>sing certain restrictions for BCh</w:t>
      </w:r>
      <w:r w:rsidR="00567B18">
        <w:t xml:space="preserve"> to either attract more customers or to collect higher revenues.  As the railway</w:t>
      </w:r>
      <w:r>
        <w:t xml:space="preserve"> system</w:t>
      </w:r>
      <w:r w:rsidR="00567B18">
        <w:t xml:space="preserve"> is considered a natural monopoly by the national government and for t</w:t>
      </w:r>
      <w:r w:rsidR="00F87ED3">
        <w:t>hat reason closely regulated, BCh</w:t>
      </w:r>
      <w:r w:rsidR="00567B18">
        <w:t xml:space="preserve"> may not be able to respond to market changes in a timely and efficient manner.  B</w:t>
      </w:r>
      <w:r w:rsidR="00F87ED3">
        <w:t>Ch</w:t>
      </w:r>
      <w:r w:rsidR="00567B18">
        <w:t xml:space="preserve"> has more flexibility in setting tariffs for international services and </w:t>
      </w:r>
      <w:r w:rsidR="00E97913">
        <w:t>as consequence, the railway has</w:t>
      </w:r>
      <w:r w:rsidR="00567B18">
        <w:t xml:space="preserve"> be</w:t>
      </w:r>
      <w:r w:rsidR="00E97913">
        <w:t>en</w:t>
      </w:r>
      <w:r w:rsidR="00567B18">
        <w:t xml:space="preserve"> tempted to over-rely on this revenue to bring more balance into its finances.  </w:t>
      </w:r>
      <w:r w:rsidR="00E21732">
        <w:t>However, international market also is more competitive and has a higher price elasticity of demand.  In the last ten years</w:t>
      </w:r>
      <w:r w:rsidR="00F87ED3">
        <w:t>, data provides evidence that BCh</w:t>
      </w:r>
      <w:r w:rsidR="00E21732">
        <w:t xml:space="preserve"> has lost </w:t>
      </w:r>
      <w:r w:rsidR="00E97913">
        <w:t xml:space="preserve">passenger </w:t>
      </w:r>
      <w:r w:rsidR="00E21732">
        <w:t xml:space="preserve">traffic as a result of more aggressive pricing </w:t>
      </w:r>
      <w:r w:rsidR="00DB6960">
        <w:t>methodology for international passenger services</w:t>
      </w:r>
      <w:r w:rsidR="00567B18">
        <w:t>.</w:t>
      </w:r>
    </w:p>
    <w:p w14:paraId="07D26293" w14:textId="77777777" w:rsidR="00E21732" w:rsidRDefault="00E21732"/>
    <w:p w14:paraId="40FBF44D" w14:textId="12BAE45A" w:rsidR="00C05D9D" w:rsidRDefault="00E25BE5">
      <w:r>
        <w:t xml:space="preserve">3) </w:t>
      </w:r>
      <w:r w:rsidR="00E21732">
        <w:t xml:space="preserve">Belarus has increased its </w:t>
      </w:r>
      <w:r w:rsidR="00E97913">
        <w:t xml:space="preserve">multimodal </w:t>
      </w:r>
      <w:r w:rsidR="00E21732">
        <w:t>transport</w:t>
      </w:r>
      <w:r w:rsidR="00BE5D36">
        <w:t xml:space="preserve"> system’s</w:t>
      </w:r>
      <w:r w:rsidR="00E21732">
        <w:t xml:space="preserve"> infrastructure and equipment capacity by building new roads and growing its automobile</w:t>
      </w:r>
      <w:r w:rsidR="00BE5D36">
        <w:t>/truck</w:t>
      </w:r>
      <w:r w:rsidR="00E21732">
        <w:t xml:space="preserve"> stock.  This means, that the transport industry as a whole </w:t>
      </w:r>
      <w:r w:rsidR="00BE5D36">
        <w:t>increase</w:t>
      </w:r>
      <w:r w:rsidR="00E97913">
        <w:t>d</w:t>
      </w:r>
      <w:r w:rsidR="00BE5D36">
        <w:t xml:space="preserve"> its supply of transport</w:t>
      </w:r>
      <w:r w:rsidR="00E21732">
        <w:t xml:space="preserve"> service</w:t>
      </w:r>
      <w:r w:rsidR="00BE5D36">
        <w:t>s</w:t>
      </w:r>
      <w:r w:rsidR="00E21732">
        <w:t xml:space="preserve"> </w:t>
      </w:r>
      <w:r w:rsidR="00BE5D36">
        <w:t>which must be cleared with</w:t>
      </w:r>
      <w:r w:rsidR="00E21732">
        <w:t xml:space="preserve"> higher demand or lower prices, or both.  As the road </w:t>
      </w:r>
      <w:r w:rsidR="00BE5D36">
        <w:t xml:space="preserve">sector </w:t>
      </w:r>
      <w:r w:rsidR="00E21732">
        <w:t>is able to attract some o</w:t>
      </w:r>
      <w:r w:rsidR="00F87ED3">
        <w:t>f the users from the railway, BCh</w:t>
      </w:r>
      <w:r w:rsidR="00E21732">
        <w:t xml:space="preserve"> must be able to adjust its capacity as well.  Productivity, track to line ratio, and </w:t>
      </w:r>
      <w:r w:rsidR="00F87ED3">
        <w:t>other indicators confirm that BCh</w:t>
      </w:r>
      <w:r w:rsidR="00E21732">
        <w:t xml:space="preserve"> is not </w:t>
      </w:r>
      <w:r w:rsidR="00BE5D36">
        <w:t xml:space="preserve">fully </w:t>
      </w:r>
      <w:r w:rsidR="00E21732">
        <w:t>able to make the adjustments needed to compete</w:t>
      </w:r>
      <w:r w:rsidR="00BE5D36">
        <w:t>.  The main risk is</w:t>
      </w:r>
      <w:r w:rsidR="00F87ED3">
        <w:t xml:space="preserve"> that BCh</w:t>
      </w:r>
      <w:r w:rsidR="00BE5D36">
        <w:t xml:space="preserve"> reaches a point where the railway will not be able to sustain its own operations due to a lagging productivity and high fixed infrastructure cost</w:t>
      </w:r>
      <w:r w:rsidR="00E21732">
        <w:t>.</w:t>
      </w:r>
      <w:r w:rsidR="00F87ED3">
        <w:t xml:space="preserve">  BCh</w:t>
      </w:r>
      <w:r w:rsidR="00BE5D36">
        <w:t xml:space="preserve"> is still in good condition</w:t>
      </w:r>
      <w:r w:rsidR="00170151">
        <w:t xml:space="preserve"> currently</w:t>
      </w:r>
      <w:r w:rsidR="00BE5D36">
        <w:t xml:space="preserve"> but the trend continues to deteriorate, therefore, calling for a readjustment. </w:t>
      </w:r>
    </w:p>
    <w:p w14:paraId="06A72FAA" w14:textId="77777777" w:rsidR="00BE5D36" w:rsidRDefault="00BE5D36"/>
    <w:p w14:paraId="685B3AC3" w14:textId="021D4491" w:rsidR="00C05D9D" w:rsidRDefault="00170151">
      <w:r>
        <w:lastRenderedPageBreak/>
        <w:t xml:space="preserve">4) </w:t>
      </w:r>
      <w:r w:rsidR="00BE5D36">
        <w:t xml:space="preserve">Similarly, </w:t>
      </w:r>
      <w:r w:rsidR="00F57886">
        <w:t>it is apparent that the current s</w:t>
      </w:r>
      <w:r w:rsidR="00C05D9D">
        <w:t>ervice provision</w:t>
      </w:r>
      <w:r w:rsidR="00F57886">
        <w:t xml:space="preserve"> is no longer as appealing to users</w:t>
      </w:r>
      <w:r>
        <w:t xml:space="preserve"> as before</w:t>
      </w:r>
      <w:r w:rsidR="00F57886">
        <w:t xml:space="preserve">.  Customers </w:t>
      </w:r>
      <w:r w:rsidR="00E97913">
        <w:t xml:space="preserve">(passenger and freight) </w:t>
      </w:r>
      <w:r w:rsidR="00F57886">
        <w:t xml:space="preserve">now have an option to use the road to reach their destination.  Therefore, in order to remain competitive, the railway must redesign its service portfolio so it can focus on the markets that have the largest potential of success, or cut costs related to unviable/outdated services.  Evidence presented in this assessment indicates that </w:t>
      </w:r>
      <w:r w:rsidR="00F31496">
        <w:t xml:space="preserve">efficiency of </w:t>
      </w:r>
      <w:r w:rsidR="00F57886">
        <w:t xml:space="preserve">measures </w:t>
      </w:r>
      <w:r w:rsidR="00F31496">
        <w:t xml:space="preserve">taken until now </w:t>
      </w:r>
      <w:r w:rsidR="00F57886">
        <w:t>have reduc</w:t>
      </w:r>
      <w:r w:rsidR="001B01A9">
        <w:t>ed</w:t>
      </w:r>
      <w:r w:rsidR="00F57886">
        <w:t xml:space="preserve"> costs</w:t>
      </w:r>
      <w:r w:rsidR="00F87ED3">
        <w:t>.  BCh</w:t>
      </w:r>
      <w:r w:rsidR="001B01A9">
        <w:t xml:space="preserve"> is now taking steps to</w:t>
      </w:r>
      <w:r w:rsidR="00F57886">
        <w:t xml:space="preserve"> evolve</w:t>
      </w:r>
      <w:r w:rsidR="001B01A9">
        <w:t xml:space="preserve"> and</w:t>
      </w:r>
      <w:r w:rsidR="00F57886">
        <w:t xml:space="preserve"> to meet the new preferences of its customers.  </w:t>
      </w:r>
      <w:r w:rsidR="001B01A9">
        <w:t>It is important to continue with these efforts and reverse previous negative trends on productivity</w:t>
      </w:r>
      <w:r w:rsidR="00B77525">
        <w:t xml:space="preserve">.  </w:t>
      </w:r>
    </w:p>
    <w:p w14:paraId="6A0A4D59" w14:textId="79908EB4" w:rsidR="00C05D9D" w:rsidRDefault="00C05D9D"/>
    <w:p w14:paraId="39BF876D" w14:textId="2A11B147" w:rsidR="00B77525" w:rsidRDefault="00B77525">
      <w:r>
        <w:t>It is important to note that the new reality in Belarus’ transport system or the economic situat</w:t>
      </w:r>
      <w:r w:rsidR="00F87ED3">
        <w:t>ion in the region are outside BCh</w:t>
      </w:r>
      <w:r>
        <w:t>’s control.  However, the railway can position itself ensure that its role in the transport system and the region</w:t>
      </w:r>
      <w:r w:rsidR="00F87ED3">
        <w:t xml:space="preserve">’s economy is fulfilled. </w:t>
      </w:r>
      <w:r>
        <w:t xml:space="preserve">The next section, presents a set of areas </w:t>
      </w:r>
      <w:r w:rsidR="00F87ED3">
        <w:t>that require attention within BCh</w:t>
      </w:r>
      <w:r w:rsidR="00F31496">
        <w:t xml:space="preserve"> and the government.  Taking action on these areas </w:t>
      </w:r>
      <w:r>
        <w:t xml:space="preserve">will enable the rail sector to recover and grow in the long-term.  </w:t>
      </w:r>
    </w:p>
    <w:p w14:paraId="28D5A272" w14:textId="4D66F01B" w:rsidR="003977AC" w:rsidRDefault="00A5510A" w:rsidP="00104135">
      <w:pPr>
        <w:pStyle w:val="Heading1"/>
        <w:spacing w:after="240"/>
      </w:pPr>
      <w:bookmarkStart w:id="105" w:name="_Toc479860007"/>
      <w:bookmarkStart w:id="106" w:name="_Toc519589456"/>
      <w:r>
        <w:t xml:space="preserve">4.  </w:t>
      </w:r>
      <w:r w:rsidR="003977AC">
        <w:t>Areas that Need Attention to Revitalize Railways in Belarus</w:t>
      </w:r>
      <w:bookmarkEnd w:id="105"/>
      <w:bookmarkEnd w:id="106"/>
    </w:p>
    <w:p w14:paraId="4429E3CC" w14:textId="642DB0BB" w:rsidR="00CF2545" w:rsidRDefault="00316C74" w:rsidP="00CF2545">
      <w:pPr>
        <w:spacing w:after="240"/>
      </w:pPr>
      <w:r>
        <w:t>The World Bank has identified three</w:t>
      </w:r>
      <w:r w:rsidR="00F87ED3">
        <w:t xml:space="preserve"> main areas that would enable BCh</w:t>
      </w:r>
      <w:r>
        <w:t xml:space="preserve"> to recover its vitality and maintain or grow </w:t>
      </w:r>
      <w:r w:rsidR="003638A2">
        <w:t xml:space="preserve">its </w:t>
      </w:r>
      <w:r>
        <w:t>market-share.</w:t>
      </w:r>
    </w:p>
    <w:p w14:paraId="38086138" w14:textId="55AE9714" w:rsidR="00FD1745" w:rsidRDefault="00D2203E" w:rsidP="00104135">
      <w:pPr>
        <w:pStyle w:val="Heading2"/>
      </w:pPr>
      <w:bookmarkStart w:id="107" w:name="_Toc519589457"/>
      <w:r>
        <w:t xml:space="preserve">4.1 </w:t>
      </w:r>
      <w:r w:rsidR="003638A2">
        <w:t>Railway Actions that will Respond to the New Belarusian Transport Market</w:t>
      </w:r>
      <w:bookmarkEnd w:id="107"/>
      <w:r w:rsidR="003638A2">
        <w:t xml:space="preserve"> </w:t>
      </w:r>
    </w:p>
    <w:p w14:paraId="13128C0A" w14:textId="4BDFCD27" w:rsidR="00DD4AA0" w:rsidRDefault="00F87ED3" w:rsidP="00CF2545">
      <w:pPr>
        <w:spacing w:after="240"/>
      </w:pPr>
      <w:r>
        <w:t>BCh</w:t>
      </w:r>
      <w:r w:rsidR="007C7643">
        <w:t xml:space="preserve"> is already</w:t>
      </w:r>
      <w:r w:rsidR="0004521E">
        <w:t xml:space="preserve"> taking</w:t>
      </w:r>
      <w:r w:rsidR="007C7643">
        <w:t xml:space="preserve"> some steps for the railway to expand its service within intermodal freight.  Some examples are the freight logistics activities currently carried by Belintertrans and some of the pilot trains in </w:t>
      </w:r>
      <w:r>
        <w:t>the Asia-Europe trade.  Also, BCh</w:t>
      </w:r>
      <w:r w:rsidR="007C7643">
        <w:t xml:space="preserve"> recently announced the signing of an agreement of cooperation with all the railways in the China-Europe route.  These are the </w:t>
      </w:r>
      <w:r w:rsidR="00790944">
        <w:t>type of steps that will allow BCh</w:t>
      </w:r>
      <w:r w:rsidR="007C7643">
        <w:t xml:space="preserve"> to remain relevant in the transport market and the assessment supports such measures, especially because some of the market segments formerly </w:t>
      </w:r>
      <w:r w:rsidR="0004521E">
        <w:t xml:space="preserve">served </w:t>
      </w:r>
      <w:r w:rsidR="00790944">
        <w:t>by BCh</w:t>
      </w:r>
      <w:r w:rsidR="007C7643">
        <w:t xml:space="preserve"> are more tailored for road transportation.  An important factor to consider is that freight volumes are likely to grow as the economies in the region reach higher levels of development. </w:t>
      </w:r>
      <w:r w:rsidR="00DD4AA0" w:rsidRPr="00DD4AA0">
        <w:t>As volumes support multiple modes of transport, it is more optimal for BCh to find the appropriate niches that is m</w:t>
      </w:r>
      <w:r w:rsidR="00DD4AA0">
        <w:t xml:space="preserve">ore suitable for rail service. </w:t>
      </w:r>
      <w:r w:rsidR="00DD4AA0" w:rsidRPr="00DD4AA0">
        <w:t>Given modern freight transport trends, BCh must strike agreements with partner railways to truly create a corridor connecting seamlessly and offers freight serv</w:t>
      </w:r>
      <w:r w:rsidR="00DD4AA0">
        <w:t xml:space="preserve">ice to shippers as one entity. </w:t>
      </w:r>
      <w:r w:rsidR="00DD4AA0" w:rsidRPr="00DD4AA0">
        <w:t>In the domestic market, BCh can enhance its service by develop</w:t>
      </w:r>
      <w:r w:rsidR="00DD4AA0">
        <w:t xml:space="preserve">ing a more responsive service. </w:t>
      </w:r>
      <w:r w:rsidR="00DD4AA0" w:rsidRPr="00DD4AA0">
        <w:t>This can include wider cooperation with the trucking sector in markets that would allow both modes to efficiently provide service on certain legs</w:t>
      </w:r>
      <w:r w:rsidR="00DD4AA0">
        <w:t>.</w:t>
      </w:r>
    </w:p>
    <w:p w14:paraId="21955705" w14:textId="207D6AD7" w:rsidR="0004521E" w:rsidRDefault="0004521E" w:rsidP="00CF2545">
      <w:pPr>
        <w:spacing w:after="240"/>
      </w:pPr>
      <w:r>
        <w:t>In</w:t>
      </w:r>
      <w:r w:rsidR="00F87ED3">
        <w:t xml:space="preserve"> terms of passenger services, BCh</w:t>
      </w:r>
      <w:r>
        <w:t xml:space="preserve"> </w:t>
      </w:r>
      <w:r w:rsidR="00C268CD">
        <w:t xml:space="preserve">needs to be </w:t>
      </w:r>
      <w:r>
        <w:t xml:space="preserve">proactive in the modification of schedules, modernization of trainsets, and </w:t>
      </w:r>
      <w:r w:rsidRPr="000962F9">
        <w:t xml:space="preserve">discontinuance of unviable services.  </w:t>
      </w:r>
      <w:r w:rsidR="000962F9" w:rsidRPr="00642EB7">
        <w:t xml:space="preserve">BCh and the MoTC need to do an extensive analysis to consider economic, transport, social, and other factors in the viability of existing passenger services.  Ideally, the analysis is carried out after a permanent review process is established for the constant evolution of passenger services.  Once a passenger is </w:t>
      </w:r>
      <w:r w:rsidR="000962F9" w:rsidRPr="00642EB7">
        <w:lastRenderedPageBreak/>
        <w:t>deemed unviable, BCh must be able to reduce or discontinue the service.</w:t>
      </w:r>
      <w:r w:rsidR="000962F9">
        <w:t xml:space="preserve"> </w:t>
      </w:r>
      <w:r w:rsidRPr="000962F9">
        <w:t xml:space="preserve">While this is a difficult </w:t>
      </w:r>
      <w:r w:rsidR="00D775B8" w:rsidRPr="000962F9">
        <w:t>decision and may be unpopular, it is important to balance the viability</w:t>
      </w:r>
      <w:r w:rsidR="00D775B8">
        <w:t xml:space="preserve"> of the railway system and the need</w:t>
      </w:r>
      <w:r w:rsidR="00790944">
        <w:t xml:space="preserve"> for passenger rail service. </w:t>
      </w:r>
      <w:r w:rsidR="00F87ED3">
        <w:t>BCh</w:t>
      </w:r>
      <w:r w:rsidR="00D775B8">
        <w:t xml:space="preserve"> </w:t>
      </w:r>
      <w:r w:rsidR="00C268CD">
        <w:t xml:space="preserve">needs to </w:t>
      </w:r>
      <w:r w:rsidR="00D775B8">
        <w:t>review whether some of its routes are still needed because an increasing proportion of the population have access to cars and buses, which can provide comparable or lower cost service.  Discontinuance of high cost/spa</w:t>
      </w:r>
      <w:r w:rsidR="00F87ED3">
        <w:t>rsely used trains would allow BCh</w:t>
      </w:r>
      <w:r w:rsidR="00D775B8">
        <w:t xml:space="preserve"> to reduce costs, utilize valuable capital in projects with higher return on investment, and allow the railway to focus on providing the best possible service for higher yield/value rail services.</w:t>
      </w:r>
    </w:p>
    <w:p w14:paraId="2058F543" w14:textId="12F9D1FC" w:rsidR="00FD1745" w:rsidRDefault="00316C74" w:rsidP="00104135">
      <w:pPr>
        <w:pStyle w:val="Heading2"/>
      </w:pPr>
      <w:bookmarkStart w:id="108" w:name="_Toc519589458"/>
      <w:r>
        <w:t xml:space="preserve">4.2 </w:t>
      </w:r>
      <w:r w:rsidR="003638A2">
        <w:t>Railway Actions that will Improve Operating Performance</w:t>
      </w:r>
      <w:bookmarkEnd w:id="108"/>
    </w:p>
    <w:p w14:paraId="0BF96FBC" w14:textId="77777777" w:rsidR="00C157C1" w:rsidRDefault="00C157C1" w:rsidP="00DC411F"/>
    <w:p w14:paraId="5BB3193A" w14:textId="6AB9EE5D" w:rsidR="003638A2" w:rsidRDefault="00E55298" w:rsidP="00CF2545">
      <w:pPr>
        <w:spacing w:after="240"/>
      </w:pPr>
      <w:r>
        <w:t>Action in areas presented i</w:t>
      </w:r>
      <w:r w:rsidR="00790944">
        <w:t>n subsection 4.1 would enable BCh</w:t>
      </w:r>
      <w:r>
        <w:t xml:space="preserve"> to improve its operating performance and grow the railway.  Perhaps t</w:t>
      </w:r>
      <w:r w:rsidR="00790944">
        <w:t>he most important action that BCh</w:t>
      </w:r>
      <w:r>
        <w:t xml:space="preserve"> can take is to create a structure that can provide more direction in the long-term.  This unit within the railway would be in charge of augmenting the capacity of the railway for strategic planning in infrastructure development, marketing, and customer relations.  </w:t>
      </w:r>
      <w:r w:rsidR="00500EF7">
        <w:t>Increasing the organi</w:t>
      </w:r>
      <w:r w:rsidR="00790944">
        <w:t>zational/business capacity of BCh</w:t>
      </w:r>
      <w:r w:rsidR="00500EF7">
        <w:t xml:space="preserve"> in t</w:t>
      </w:r>
      <w:r>
        <w:t>hese three areas are the basis for a railway to be able to design a service that appeal to shippers and to plan the right type of infrastructure needed for such</w:t>
      </w:r>
      <w:r w:rsidR="00790944">
        <w:t xml:space="preserve"> services.  In the long-term, BCh</w:t>
      </w:r>
      <w:r>
        <w:t xml:space="preserve"> may have to r</w:t>
      </w:r>
      <w:r w:rsidR="003638A2">
        <w:t xml:space="preserve">econfigure </w:t>
      </w:r>
      <w:r>
        <w:t xml:space="preserve">its </w:t>
      </w:r>
      <w:r w:rsidR="003638A2">
        <w:t>network to meet new passenger demand, increase intermodality, and cut costs related to infrastructure/rolling stock that is not utilized.</w:t>
      </w:r>
      <w:r>
        <w:t xml:space="preserve">  Taking action on these areas would automatically improve operating indicators such as productivity, traffic density or the operating ratio.  </w:t>
      </w:r>
    </w:p>
    <w:p w14:paraId="14574716" w14:textId="682BB49D" w:rsidR="00F36F80" w:rsidRDefault="00E55298" w:rsidP="00F36F80">
      <w:pPr>
        <w:spacing w:after="240"/>
      </w:pPr>
      <w:r>
        <w:t xml:space="preserve">It is </w:t>
      </w:r>
      <w:r w:rsidR="00790944">
        <w:t>possible that BCh</w:t>
      </w:r>
      <w:r w:rsidR="00F36F80">
        <w:t xml:space="preserve"> will need to review its organizational structure and determine if it is appropriate to the new condition</w:t>
      </w:r>
      <w:r w:rsidR="00790944">
        <w:t>s of the market.  BCh</w:t>
      </w:r>
      <w:r w:rsidR="00F36F80">
        <w:t xml:space="preserve"> would have to consider whether seven branches as</w:t>
      </w:r>
      <w:r w:rsidR="00790944">
        <w:t xml:space="preserve"> subsidiaries are necessary.  BCh</w:t>
      </w:r>
      <w:r w:rsidR="00F36F80">
        <w:t xml:space="preserve"> has operated about 5,500 kilometers of railways throughout the whole country by branches.  Each branch is an independent legal entity but the functions of each branch is not independent. It is important to consider if it is necessary to maintain branches as legal entities or if it will be more efficient to integrate branches’ functions, especially given the availability of new information and communication technologies that allow the railway to implement business strategies.</w:t>
      </w:r>
    </w:p>
    <w:p w14:paraId="47FAFDF2" w14:textId="5CF0E869" w:rsidR="00E55298" w:rsidRDefault="00790944" w:rsidP="00CF2545">
      <w:pPr>
        <w:spacing w:after="240"/>
      </w:pPr>
      <w:r>
        <w:t>BCh</w:t>
      </w:r>
      <w:r w:rsidR="00192310">
        <w:t xml:space="preserve"> may be able to improve efficiencies and service in the management of its fleet by</w:t>
      </w:r>
      <w:r w:rsidR="004C70CA">
        <w:t xml:space="preserve"> increasing</w:t>
      </w:r>
      <w:r w:rsidR="00192310">
        <w:t xml:space="preserve"> private participation in the sector.  Experience in other CIS railways is positive and show that the measure was effective within the regional context.  This could result in a more business oriented mindset which would look into serving existing and emerging demand for freight wagons.  As wagon productivity ha</w:t>
      </w:r>
      <w:r>
        <w:t>s lagged, it is important for BCh</w:t>
      </w:r>
      <w:r w:rsidR="00192310">
        <w:t xml:space="preserve"> to </w:t>
      </w:r>
      <w:r w:rsidR="004C70CA">
        <w:t>more widely exploit this or other options that can increase wagon productivity and efficiency.</w:t>
      </w:r>
    </w:p>
    <w:p w14:paraId="488058D1" w14:textId="5DA48C47" w:rsidR="00FD1745" w:rsidRDefault="00316C74" w:rsidP="00104135">
      <w:pPr>
        <w:pStyle w:val="Heading2"/>
      </w:pPr>
      <w:bookmarkStart w:id="109" w:name="_Toc519589459"/>
      <w:r>
        <w:t>4.3 Public</w:t>
      </w:r>
      <w:r w:rsidR="00FD1745">
        <w:t xml:space="preserve"> Policy Actions that will Support Railway Revitalization</w:t>
      </w:r>
      <w:bookmarkEnd w:id="109"/>
    </w:p>
    <w:p w14:paraId="4880D483" w14:textId="77777777" w:rsidR="00C157C1" w:rsidRDefault="00C157C1" w:rsidP="00DC411F"/>
    <w:p w14:paraId="3CD6F480" w14:textId="2AA766A7" w:rsidR="00FD1745" w:rsidRDefault="00053161" w:rsidP="00CF2545">
      <w:pPr>
        <w:spacing w:after="240"/>
      </w:pPr>
      <w:r>
        <w:lastRenderedPageBreak/>
        <w:t>The Government of Belarus needs to consi</w:t>
      </w:r>
      <w:r w:rsidR="00790944">
        <w:t>der several options to ensure BCh</w:t>
      </w:r>
      <w:r>
        <w:t xml:space="preserve"> remains a healthy railway.  The main issue to consider are the existing passenger train services.  As widely discussed in the assessment, these services are imposing a si</w:t>
      </w:r>
      <w:r w:rsidR="00790944">
        <w:t>gnificant financial burden on BCh</w:t>
      </w:r>
      <w:r>
        <w:t>.  The World Bank’s experience indicates that the best way to address this issue would be by the national or regional governments to enter into an agreement with the railway, in which the public sector agrees to provide financial support for the passenger service that benefits its jurisdiction.  In the Belarusian case this is not the current practice but given</w:t>
      </w:r>
      <w:r w:rsidR="00790944">
        <w:t xml:space="preserve"> the financial performance of BCh</w:t>
      </w:r>
      <w:r>
        <w:t xml:space="preserve">, it may make sense to implement </w:t>
      </w:r>
      <w:r w:rsidR="003638A2">
        <w:t>Public Service Contract</w:t>
      </w:r>
      <w:r>
        <w:t>s for p</w:t>
      </w:r>
      <w:r w:rsidR="007C7643">
        <w:t xml:space="preserve">assenger </w:t>
      </w:r>
      <w:r>
        <w:t>s</w:t>
      </w:r>
      <w:r w:rsidR="007C7643">
        <w:t>ervices</w:t>
      </w:r>
      <w:r w:rsidR="00790944">
        <w:t>.  This would allow BCh</w:t>
      </w:r>
      <w:r>
        <w:t xml:space="preserve"> to reduce cross-subsidization, provide better passenger and freight service, and maintain a healthy modal distribution (between transport modes).</w:t>
      </w:r>
    </w:p>
    <w:p w14:paraId="22FC0A09" w14:textId="16DC92D4" w:rsidR="003638A2" w:rsidRDefault="00053161" w:rsidP="00CF2545">
      <w:pPr>
        <w:spacing w:after="240"/>
      </w:pPr>
      <w:r>
        <w:t>Existing regulatory frame</w:t>
      </w:r>
      <w:r w:rsidR="00C157C1">
        <w:t>work</w:t>
      </w:r>
      <w:r>
        <w:t xml:space="preserve"> has not evolved to consider the changes in the transport sector.  One example, is the fact that while railways are normally a natural monopoly, in some markets, railways are in a competitive market.  Therefore, it would be beneficial for the national government to consider deregulating or setting up a framework that provides full flexibility to the railway to respond and compete effectively against the road sector.  Such differentiation would maintain regulatory protections for commodities or shippers that are still subject to the market power of railways, but benefit those clients that have the ability to ship by rail or truck. </w:t>
      </w:r>
      <w:r w:rsidR="00B05A7E">
        <w:t xml:space="preserve">Detailed recommendations are further explored in Activity 2 report. </w:t>
      </w:r>
      <w:r>
        <w:t xml:space="preserve"> </w:t>
      </w:r>
    </w:p>
    <w:p w14:paraId="76418EF6" w14:textId="7148FAE5" w:rsidR="00FF2727" w:rsidRDefault="00A5510A" w:rsidP="00E456B7">
      <w:pPr>
        <w:pStyle w:val="Heading1"/>
      </w:pPr>
      <w:bookmarkStart w:id="110" w:name="_Toc519589460"/>
      <w:r>
        <w:t xml:space="preserve">5.  </w:t>
      </w:r>
      <w:r w:rsidR="003A676F">
        <w:t>Conclusion</w:t>
      </w:r>
      <w:bookmarkEnd w:id="110"/>
    </w:p>
    <w:p w14:paraId="007DBAB3" w14:textId="3B11A08B" w:rsidR="005946AD" w:rsidRDefault="00FF2727">
      <w:pPr>
        <w:spacing w:after="160" w:line="259" w:lineRule="auto"/>
      </w:pPr>
      <w:r>
        <w:t>Performance indicators show tha</w:t>
      </w:r>
      <w:r w:rsidR="00790944">
        <w:t>t BCh</w:t>
      </w:r>
      <w:r w:rsidR="005946AD">
        <w:t xml:space="preserve"> is a key component of the </w:t>
      </w:r>
      <w:r>
        <w:t xml:space="preserve">Belarusian and regional transport system.  </w:t>
      </w:r>
      <w:r w:rsidR="00790944">
        <w:t>BCh</w:t>
      </w:r>
      <w:r w:rsidR="005946AD">
        <w:t xml:space="preserve"> is still moving a high level of freight and passengers.  It is a railway </w:t>
      </w:r>
      <w:r w:rsidR="00830CF4">
        <w:t xml:space="preserve">with high density </w:t>
      </w:r>
      <w:r w:rsidR="005946AD">
        <w:t>and is able to cover its operating costs.  Recent changes in the transport system of Belarus, economic performance and the reg</w:t>
      </w:r>
      <w:r w:rsidR="00157E2B">
        <w:t>ional geopolitical situation have</w:t>
      </w:r>
      <w:r w:rsidR="005946AD">
        <w:t xml:space="preserve"> impacted the railway in a neg</w:t>
      </w:r>
      <w:r w:rsidR="00790944">
        <w:t>ative manner.  This has forced BCh</w:t>
      </w:r>
      <w:r w:rsidR="005946AD">
        <w:t xml:space="preserve"> to rely more heavily on freight revenues</w:t>
      </w:r>
      <w:r w:rsidR="005F6E14">
        <w:t>.  The railway has only been able to adjust prices for</w:t>
      </w:r>
      <w:r w:rsidR="005946AD">
        <w:t xml:space="preserve"> transit passenger service</w:t>
      </w:r>
      <w:r w:rsidR="00790944">
        <w:t>.  BCh</w:t>
      </w:r>
      <w:r w:rsidR="005946AD">
        <w:t xml:space="preserve">’s efforts have been partially successful but more measures can be implemented to improve its performance.  </w:t>
      </w:r>
    </w:p>
    <w:p w14:paraId="56BCEDA0" w14:textId="15A4CE82" w:rsidR="005946AD" w:rsidRDefault="005946AD">
      <w:pPr>
        <w:spacing w:after="160" w:line="259" w:lineRule="auto"/>
      </w:pPr>
      <w:r>
        <w:t>The assessment identified three main areas that would support the long-term s</w:t>
      </w:r>
      <w:r w:rsidR="00790944">
        <w:t>ustainability of BCh</w:t>
      </w:r>
      <w:r w:rsidR="00157E2B">
        <w:t xml:space="preserve">.  These </w:t>
      </w:r>
      <w:r>
        <w:t>me</w:t>
      </w:r>
      <w:r w:rsidR="00790944">
        <w:t>asures that could be taken by BCh</w:t>
      </w:r>
      <w:r>
        <w:t xml:space="preserve"> to better respond to the new realities of the Belarusian transport sector</w:t>
      </w:r>
      <w:r w:rsidR="00157E2B">
        <w:t>.</w:t>
      </w:r>
      <w:r w:rsidR="00157E2B" w:rsidRPr="00157E2B">
        <w:t xml:space="preserve"> </w:t>
      </w:r>
      <w:r w:rsidR="00157E2B">
        <w:t xml:space="preserve"> In order to be able to adjust to the new realities of the Belarus </w:t>
      </w:r>
      <w:r w:rsidR="00790944">
        <w:t>transport system and economy, BCh</w:t>
      </w:r>
      <w:r w:rsidR="00157E2B">
        <w:t xml:space="preserve"> has to become more business oriented and increase its business planning capacity.  The second group of identified actions are measure </w:t>
      </w:r>
      <w:r w:rsidR="00790944">
        <w:t>that could be taken by BCh</w:t>
      </w:r>
      <w:r>
        <w:t xml:space="preserve"> to improve operating performance</w:t>
      </w:r>
      <w:r w:rsidR="00157E2B">
        <w:t>.  These ac</w:t>
      </w:r>
      <w:r w:rsidR="00790944">
        <w:t>tions were identified because BCh</w:t>
      </w:r>
      <w:r w:rsidR="00157E2B">
        <w:t xml:space="preserve">’s operating ratios show it is lagging behind in certain areas of its operating performance, and taking action on this would make the railway more efficient and able to provide better passenger and freight service.  The last set of identified actions are related to </w:t>
      </w:r>
      <w:r>
        <w:t>public policy measures that could be explored by the Belarusian Government in support of the economic, financial, and operatio</w:t>
      </w:r>
      <w:r w:rsidR="00790944">
        <w:t>nal sustainability of BCh</w:t>
      </w:r>
      <w:r>
        <w:t xml:space="preserve">.  </w:t>
      </w:r>
    </w:p>
    <w:p w14:paraId="0473DCD8" w14:textId="7B1B1198" w:rsidR="00157E2B" w:rsidRDefault="00157E2B">
      <w:pPr>
        <w:spacing w:after="160" w:line="259" w:lineRule="auto"/>
      </w:pPr>
      <w:r>
        <w:t>The World Bank believes these options are preliminary</w:t>
      </w:r>
      <w:r w:rsidR="00010C6E">
        <w:t xml:space="preserve"> set of alternatives</w:t>
      </w:r>
      <w:r>
        <w:t xml:space="preserve"> and need to be studied extensively in the near future</w:t>
      </w:r>
      <w:r w:rsidR="00010C6E">
        <w:t xml:space="preserve"> in order to determine which would yield the highest benefits, and if </w:t>
      </w:r>
      <w:r w:rsidR="00010C6E">
        <w:lastRenderedPageBreak/>
        <w:t>there any negative implications in their implementation</w:t>
      </w:r>
      <w:r>
        <w:t xml:space="preserve">.  Also, </w:t>
      </w:r>
      <w:r w:rsidR="00790944">
        <w:t>BCh</w:t>
      </w:r>
      <w:r w:rsidR="00010C6E">
        <w:t xml:space="preserve"> needs to consider if there are</w:t>
      </w:r>
      <w:r>
        <w:t xml:space="preserve"> other measures not l</w:t>
      </w:r>
      <w:r w:rsidR="00010C6E">
        <w:t>isted in the assessment that would be</w:t>
      </w:r>
      <w:r>
        <w:t xml:space="preserve"> a good respon</w:t>
      </w:r>
      <w:r w:rsidR="00010C6E">
        <w:t xml:space="preserve">se to its challenges.  </w:t>
      </w:r>
      <w:r>
        <w:t xml:space="preserve">Activity 2 under this project </w:t>
      </w:r>
      <w:r w:rsidR="00010C6E">
        <w:t xml:space="preserve">is well aligned with findings of this assessment as it </w:t>
      </w:r>
      <w:r>
        <w:t>will suppo</w:t>
      </w:r>
      <w:r w:rsidR="00790944">
        <w:t>rt BCh</w:t>
      </w:r>
      <w:r>
        <w:t xml:space="preserve"> in </w:t>
      </w:r>
      <w:r w:rsidR="00010C6E">
        <w:t>i</w:t>
      </w:r>
      <w:r w:rsidRPr="00157E2B">
        <w:t>dentifying organizational actions that need to be implemented by</w:t>
      </w:r>
      <w:r w:rsidR="00790944">
        <w:t xml:space="preserve"> BCh</w:t>
      </w:r>
      <w:r w:rsidRPr="00157E2B">
        <w:t xml:space="preserve"> in order to improve its planning and service development practices towards its goal of a more competitive and greener railway and logistics sector. </w:t>
      </w:r>
      <w:r w:rsidR="00993723">
        <w:t>More specifically, A</w:t>
      </w:r>
      <w:r w:rsidR="00010C6E">
        <w:t>ctivity 2 will</w:t>
      </w:r>
      <w:r w:rsidR="00790944">
        <w:t xml:space="preserve"> support BCh</w:t>
      </w:r>
      <w:r w:rsidRPr="00157E2B">
        <w:t xml:space="preserve"> in develop</w:t>
      </w:r>
      <w:r w:rsidR="00993723">
        <w:t xml:space="preserve">ing a blueprint of the policy and organizations </w:t>
      </w:r>
      <w:r w:rsidRPr="00157E2B">
        <w:t xml:space="preserve">changes needed </w:t>
      </w:r>
      <w:r w:rsidR="00993723">
        <w:t xml:space="preserve">to achieve the target. </w:t>
      </w:r>
    </w:p>
    <w:p w14:paraId="08D33429" w14:textId="2BFE52D8" w:rsidR="0057657C" w:rsidRDefault="0057657C">
      <w:pPr>
        <w:spacing w:after="160" w:line="259" w:lineRule="auto"/>
      </w:pPr>
      <w:r>
        <w:br w:type="page"/>
      </w:r>
    </w:p>
    <w:p w14:paraId="2984AFA2" w14:textId="2CA4E378" w:rsidR="0057657C" w:rsidRDefault="0057657C" w:rsidP="00104135">
      <w:pPr>
        <w:pStyle w:val="Heading1"/>
      </w:pPr>
      <w:bookmarkStart w:id="111" w:name="_Toc479860008"/>
      <w:bookmarkStart w:id="112" w:name="_Toc519589461"/>
      <w:r>
        <w:lastRenderedPageBreak/>
        <w:t>Appendix</w:t>
      </w:r>
      <w:r w:rsidR="00C2114A">
        <w:t xml:space="preserve"> </w:t>
      </w:r>
      <w:r w:rsidR="00174693">
        <w:t>1</w:t>
      </w:r>
      <w:r w:rsidR="00C2114A">
        <w:t>: Data Tables</w:t>
      </w:r>
      <w:bookmarkEnd w:id="111"/>
      <w:bookmarkEnd w:id="112"/>
    </w:p>
    <w:p w14:paraId="6252B02B" w14:textId="07374F84" w:rsidR="0057657C" w:rsidRDefault="0057657C"/>
    <w:p w14:paraId="193D450E" w14:textId="77777777" w:rsidR="0057657C" w:rsidRDefault="0057657C">
      <w:pPr>
        <w:spacing w:after="160" w:line="259" w:lineRule="auto"/>
      </w:pPr>
      <w:r>
        <w:br w:type="page"/>
      </w:r>
    </w:p>
    <w:p w14:paraId="5E8EDEFC" w14:textId="3B8DE5DC" w:rsidR="0057657C" w:rsidRPr="00913876" w:rsidRDefault="0057657C" w:rsidP="00DC411F">
      <w:pPr>
        <w:pStyle w:val="Caption"/>
      </w:pPr>
      <w:r w:rsidRPr="00913876">
        <w:lastRenderedPageBreak/>
        <w:t xml:space="preserve">Table </w:t>
      </w:r>
      <w:fldSimple w:instr=" SEQ Table \* ARABIC ">
        <w:r w:rsidR="00EB7AC4">
          <w:rPr>
            <w:noProof/>
          </w:rPr>
          <w:t>14</w:t>
        </w:r>
      </w:fldSimple>
      <w:r w:rsidRPr="00913876">
        <w:t>.  Belarus Passenger Transport Market</w:t>
      </w:r>
      <w:r>
        <w:t xml:space="preserve"> (million passengers)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230"/>
        <w:gridCol w:w="928"/>
        <w:gridCol w:w="1079"/>
        <w:gridCol w:w="1079"/>
        <w:gridCol w:w="1133"/>
        <w:gridCol w:w="1023"/>
        <w:gridCol w:w="1079"/>
        <w:gridCol w:w="1079"/>
      </w:tblGrid>
      <w:tr w:rsidR="0057657C" w:rsidRPr="004B4473" w14:paraId="1621DFE9" w14:textId="77777777" w:rsidTr="00570A18">
        <w:trPr>
          <w:trHeight w:val="900"/>
        </w:trPr>
        <w:tc>
          <w:tcPr>
            <w:tcW w:w="385" w:type="pct"/>
            <w:shd w:val="clear" w:color="auto" w:fill="DEEAF6" w:themeFill="accent1" w:themeFillTint="33"/>
            <w:noWrap/>
            <w:vAlign w:val="bottom"/>
            <w:hideMark/>
          </w:tcPr>
          <w:p w14:paraId="2A0D4C87" w14:textId="77777777" w:rsidR="0057657C" w:rsidRPr="004B4473" w:rsidRDefault="0057657C" w:rsidP="00570A18">
            <w:pPr>
              <w:rPr>
                <w:rFonts w:asciiTheme="minorHAnsi" w:eastAsia="Times New Roman" w:hAnsiTheme="minorHAnsi" w:cstheme="minorHAnsi"/>
                <w:sz w:val="22"/>
                <w:lang w:eastAsia="en-US"/>
              </w:rPr>
            </w:pPr>
          </w:p>
        </w:tc>
        <w:tc>
          <w:tcPr>
            <w:tcW w:w="658" w:type="pct"/>
            <w:shd w:val="clear" w:color="auto" w:fill="DEEAF6" w:themeFill="accent1" w:themeFillTint="33"/>
            <w:noWrap/>
            <w:vAlign w:val="bottom"/>
            <w:hideMark/>
          </w:tcPr>
          <w:p w14:paraId="5B3DAEDC" w14:textId="77777777" w:rsidR="0057657C" w:rsidRPr="004B4473" w:rsidRDefault="0057657C" w:rsidP="00570A18">
            <w:pP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Passengers in all Modes of transport</w:t>
            </w:r>
          </w:p>
        </w:tc>
        <w:tc>
          <w:tcPr>
            <w:tcW w:w="496" w:type="pct"/>
            <w:shd w:val="clear" w:color="auto" w:fill="DEEAF6" w:themeFill="accent1" w:themeFillTint="33"/>
            <w:noWrap/>
            <w:vAlign w:val="bottom"/>
            <w:hideMark/>
          </w:tcPr>
          <w:p w14:paraId="686A0343" w14:textId="77777777" w:rsidR="0057657C" w:rsidRPr="004B4473" w:rsidRDefault="0057657C" w:rsidP="00570A18">
            <w:pP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railway</w:t>
            </w:r>
          </w:p>
        </w:tc>
        <w:tc>
          <w:tcPr>
            <w:tcW w:w="577" w:type="pct"/>
            <w:shd w:val="clear" w:color="auto" w:fill="DEEAF6" w:themeFill="accent1" w:themeFillTint="33"/>
            <w:noWrap/>
            <w:vAlign w:val="bottom"/>
            <w:hideMark/>
          </w:tcPr>
          <w:p w14:paraId="460C1D45" w14:textId="77777777" w:rsidR="0057657C" w:rsidRPr="004B4473" w:rsidRDefault="0057657C" w:rsidP="00570A18">
            <w:pP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motor road (buses)</w:t>
            </w:r>
          </w:p>
        </w:tc>
        <w:tc>
          <w:tcPr>
            <w:tcW w:w="577" w:type="pct"/>
            <w:shd w:val="clear" w:color="auto" w:fill="DEEAF6" w:themeFill="accent1" w:themeFillTint="33"/>
            <w:noWrap/>
            <w:vAlign w:val="bottom"/>
            <w:hideMark/>
          </w:tcPr>
          <w:p w14:paraId="59CBCA8A" w14:textId="77777777" w:rsidR="0057657C" w:rsidRPr="004B4473" w:rsidRDefault="0057657C" w:rsidP="00570A18">
            <w:pP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tramway</w:t>
            </w:r>
          </w:p>
        </w:tc>
        <w:tc>
          <w:tcPr>
            <w:tcW w:w="606" w:type="pct"/>
            <w:shd w:val="clear" w:color="auto" w:fill="DEEAF6" w:themeFill="accent1" w:themeFillTint="33"/>
            <w:noWrap/>
            <w:vAlign w:val="bottom"/>
            <w:hideMark/>
          </w:tcPr>
          <w:p w14:paraId="7A25EE3D" w14:textId="77777777" w:rsidR="0057657C" w:rsidRPr="004B4473" w:rsidRDefault="0057657C" w:rsidP="00570A18">
            <w:pP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trolleybus</w:t>
            </w:r>
          </w:p>
        </w:tc>
        <w:tc>
          <w:tcPr>
            <w:tcW w:w="547" w:type="pct"/>
            <w:shd w:val="clear" w:color="auto" w:fill="DEEAF6" w:themeFill="accent1" w:themeFillTint="33"/>
            <w:noWrap/>
            <w:vAlign w:val="bottom"/>
            <w:hideMark/>
          </w:tcPr>
          <w:p w14:paraId="1C319FC3" w14:textId="77777777" w:rsidR="0057657C" w:rsidRPr="004B4473" w:rsidRDefault="00753CDD" w:rsidP="00570A18">
            <w:pP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M</w:t>
            </w:r>
            <w:r w:rsidR="0057657C" w:rsidRPr="004B4473">
              <w:rPr>
                <w:rFonts w:asciiTheme="minorHAnsi" w:eastAsia="Times New Roman" w:hAnsiTheme="minorHAnsi" w:cstheme="minorHAnsi"/>
                <w:color w:val="000000"/>
                <w:sz w:val="22"/>
                <w:lang w:eastAsia="en-US"/>
              </w:rPr>
              <w:t>etro</w:t>
            </w:r>
          </w:p>
        </w:tc>
        <w:tc>
          <w:tcPr>
            <w:tcW w:w="577" w:type="pct"/>
            <w:shd w:val="clear" w:color="auto" w:fill="DEEAF6" w:themeFill="accent1" w:themeFillTint="33"/>
            <w:noWrap/>
            <w:vAlign w:val="bottom"/>
            <w:hideMark/>
          </w:tcPr>
          <w:p w14:paraId="36CAAA39" w14:textId="77777777" w:rsidR="0057657C" w:rsidRPr="004B4473" w:rsidRDefault="0057657C" w:rsidP="00570A18">
            <w:pP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air</w:t>
            </w:r>
          </w:p>
        </w:tc>
        <w:tc>
          <w:tcPr>
            <w:tcW w:w="577" w:type="pct"/>
            <w:shd w:val="clear" w:color="auto" w:fill="DEEAF6" w:themeFill="accent1" w:themeFillTint="33"/>
            <w:noWrap/>
            <w:vAlign w:val="bottom"/>
            <w:hideMark/>
          </w:tcPr>
          <w:p w14:paraId="17F110E5" w14:textId="77777777" w:rsidR="0057657C" w:rsidRPr="004B4473" w:rsidRDefault="0057657C" w:rsidP="00570A18">
            <w:pP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inland water</w:t>
            </w:r>
          </w:p>
        </w:tc>
      </w:tr>
      <w:tr w:rsidR="0057657C" w:rsidRPr="00E9335F" w14:paraId="50663FCD" w14:textId="77777777" w:rsidTr="00570A18">
        <w:trPr>
          <w:cantSplit/>
          <w:trHeight w:val="144"/>
        </w:trPr>
        <w:tc>
          <w:tcPr>
            <w:tcW w:w="385" w:type="pct"/>
            <w:shd w:val="clear" w:color="auto" w:fill="auto"/>
            <w:noWrap/>
            <w:vAlign w:val="bottom"/>
            <w:hideMark/>
          </w:tcPr>
          <w:p w14:paraId="2C97A265"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2000</w:t>
            </w:r>
          </w:p>
        </w:tc>
        <w:tc>
          <w:tcPr>
            <w:tcW w:w="658" w:type="pct"/>
            <w:shd w:val="clear" w:color="auto" w:fill="auto"/>
            <w:noWrap/>
            <w:vAlign w:val="bottom"/>
            <w:hideMark/>
          </w:tcPr>
          <w:p w14:paraId="503DD1BC"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2830.6</w:t>
            </w:r>
          </w:p>
        </w:tc>
        <w:tc>
          <w:tcPr>
            <w:tcW w:w="496" w:type="pct"/>
            <w:shd w:val="clear" w:color="auto" w:fill="auto"/>
            <w:noWrap/>
            <w:vAlign w:val="bottom"/>
            <w:hideMark/>
          </w:tcPr>
          <w:p w14:paraId="6EA3F95A"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167.8</w:t>
            </w:r>
          </w:p>
        </w:tc>
        <w:tc>
          <w:tcPr>
            <w:tcW w:w="577" w:type="pct"/>
            <w:shd w:val="clear" w:color="auto" w:fill="auto"/>
            <w:noWrap/>
            <w:vAlign w:val="bottom"/>
            <w:hideMark/>
          </w:tcPr>
          <w:p w14:paraId="23A1ECA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1,499.60</w:t>
            </w:r>
          </w:p>
        </w:tc>
        <w:tc>
          <w:tcPr>
            <w:tcW w:w="577" w:type="pct"/>
            <w:shd w:val="clear" w:color="auto" w:fill="auto"/>
            <w:noWrap/>
            <w:vAlign w:val="bottom"/>
            <w:hideMark/>
          </w:tcPr>
          <w:p w14:paraId="16009F5B"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139.5</w:t>
            </w:r>
          </w:p>
        </w:tc>
        <w:tc>
          <w:tcPr>
            <w:tcW w:w="606" w:type="pct"/>
            <w:shd w:val="clear" w:color="auto" w:fill="auto"/>
            <w:noWrap/>
            <w:vAlign w:val="bottom"/>
            <w:hideMark/>
          </w:tcPr>
          <w:p w14:paraId="30EE33FC"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758.5</w:t>
            </w:r>
          </w:p>
        </w:tc>
        <w:tc>
          <w:tcPr>
            <w:tcW w:w="547" w:type="pct"/>
            <w:shd w:val="clear" w:color="auto" w:fill="auto"/>
            <w:noWrap/>
            <w:vAlign w:val="bottom"/>
            <w:hideMark/>
          </w:tcPr>
          <w:p w14:paraId="3D4D20CA"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258.2</w:t>
            </w:r>
          </w:p>
        </w:tc>
        <w:tc>
          <w:tcPr>
            <w:tcW w:w="577" w:type="pct"/>
            <w:shd w:val="clear" w:color="auto" w:fill="auto"/>
            <w:noWrap/>
            <w:vAlign w:val="bottom"/>
            <w:hideMark/>
          </w:tcPr>
          <w:p w14:paraId="52EFC1D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0.3</w:t>
            </w:r>
          </w:p>
        </w:tc>
        <w:tc>
          <w:tcPr>
            <w:tcW w:w="577" w:type="pct"/>
            <w:shd w:val="clear" w:color="auto" w:fill="auto"/>
            <w:noWrap/>
            <w:vAlign w:val="bottom"/>
            <w:hideMark/>
          </w:tcPr>
          <w:p w14:paraId="52EC5ADA"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0.1</w:t>
            </w:r>
          </w:p>
        </w:tc>
      </w:tr>
      <w:tr w:rsidR="0057657C" w:rsidRPr="00E9335F" w14:paraId="18F37E60" w14:textId="77777777" w:rsidTr="00570A18">
        <w:trPr>
          <w:cantSplit/>
          <w:trHeight w:val="144"/>
        </w:trPr>
        <w:tc>
          <w:tcPr>
            <w:tcW w:w="385" w:type="pct"/>
            <w:shd w:val="clear" w:color="auto" w:fill="auto"/>
            <w:noWrap/>
            <w:vAlign w:val="bottom"/>
            <w:hideMark/>
          </w:tcPr>
          <w:p w14:paraId="7DAA76CF"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2001</w:t>
            </w:r>
          </w:p>
        </w:tc>
        <w:tc>
          <w:tcPr>
            <w:tcW w:w="658" w:type="pct"/>
            <w:shd w:val="clear" w:color="auto" w:fill="auto"/>
            <w:noWrap/>
            <w:vAlign w:val="bottom"/>
            <w:hideMark/>
          </w:tcPr>
          <w:p w14:paraId="0F9CCD27"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2875.1</w:t>
            </w:r>
          </w:p>
        </w:tc>
        <w:tc>
          <w:tcPr>
            <w:tcW w:w="496" w:type="pct"/>
            <w:shd w:val="clear" w:color="auto" w:fill="auto"/>
            <w:noWrap/>
            <w:vAlign w:val="bottom"/>
            <w:hideMark/>
          </w:tcPr>
          <w:p w14:paraId="0D76FEA7"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154.8</w:t>
            </w:r>
          </w:p>
        </w:tc>
        <w:tc>
          <w:tcPr>
            <w:tcW w:w="577" w:type="pct"/>
            <w:shd w:val="clear" w:color="auto" w:fill="auto"/>
            <w:noWrap/>
            <w:vAlign w:val="bottom"/>
            <w:hideMark/>
          </w:tcPr>
          <w:p w14:paraId="291409F6"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1,547.40</w:t>
            </w:r>
          </w:p>
        </w:tc>
        <w:tc>
          <w:tcPr>
            <w:tcW w:w="577" w:type="pct"/>
            <w:shd w:val="clear" w:color="auto" w:fill="auto"/>
            <w:noWrap/>
            <w:vAlign w:val="bottom"/>
            <w:hideMark/>
          </w:tcPr>
          <w:p w14:paraId="00CEEC2D"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138.4</w:t>
            </w:r>
          </w:p>
        </w:tc>
        <w:tc>
          <w:tcPr>
            <w:tcW w:w="606" w:type="pct"/>
            <w:shd w:val="clear" w:color="auto" w:fill="auto"/>
            <w:noWrap/>
            <w:vAlign w:val="bottom"/>
            <w:hideMark/>
          </w:tcPr>
          <w:p w14:paraId="1D472A9B"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758.9</w:t>
            </w:r>
          </w:p>
        </w:tc>
        <w:tc>
          <w:tcPr>
            <w:tcW w:w="547" w:type="pct"/>
            <w:shd w:val="clear" w:color="auto" w:fill="auto"/>
            <w:noWrap/>
            <w:vAlign w:val="bottom"/>
            <w:hideMark/>
          </w:tcPr>
          <w:p w14:paraId="4E3A2EE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270.2</w:t>
            </w:r>
          </w:p>
        </w:tc>
        <w:tc>
          <w:tcPr>
            <w:tcW w:w="577" w:type="pct"/>
            <w:shd w:val="clear" w:color="auto" w:fill="auto"/>
            <w:noWrap/>
            <w:vAlign w:val="bottom"/>
            <w:hideMark/>
          </w:tcPr>
          <w:p w14:paraId="292590BF"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0.3</w:t>
            </w:r>
          </w:p>
        </w:tc>
        <w:tc>
          <w:tcPr>
            <w:tcW w:w="577" w:type="pct"/>
            <w:shd w:val="clear" w:color="auto" w:fill="auto"/>
            <w:noWrap/>
            <w:vAlign w:val="bottom"/>
            <w:hideMark/>
          </w:tcPr>
          <w:p w14:paraId="212EBC1E"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0.1</w:t>
            </w:r>
          </w:p>
        </w:tc>
      </w:tr>
      <w:tr w:rsidR="0057657C" w:rsidRPr="00E9335F" w14:paraId="6FB8EEF2" w14:textId="77777777" w:rsidTr="00570A18">
        <w:trPr>
          <w:cantSplit/>
          <w:trHeight w:val="144"/>
        </w:trPr>
        <w:tc>
          <w:tcPr>
            <w:tcW w:w="385" w:type="pct"/>
            <w:shd w:val="clear" w:color="auto" w:fill="auto"/>
            <w:noWrap/>
            <w:vAlign w:val="bottom"/>
            <w:hideMark/>
          </w:tcPr>
          <w:p w14:paraId="5043FA8C"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2002</w:t>
            </w:r>
          </w:p>
        </w:tc>
        <w:tc>
          <w:tcPr>
            <w:tcW w:w="658" w:type="pct"/>
            <w:shd w:val="clear" w:color="auto" w:fill="auto"/>
            <w:noWrap/>
            <w:vAlign w:val="bottom"/>
            <w:hideMark/>
          </w:tcPr>
          <w:p w14:paraId="5AEFA63F"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2780.5</w:t>
            </w:r>
          </w:p>
        </w:tc>
        <w:tc>
          <w:tcPr>
            <w:tcW w:w="496" w:type="pct"/>
            <w:shd w:val="clear" w:color="auto" w:fill="auto"/>
            <w:noWrap/>
            <w:vAlign w:val="bottom"/>
            <w:hideMark/>
          </w:tcPr>
          <w:p w14:paraId="36C9B37A"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152.9</w:t>
            </w:r>
          </w:p>
        </w:tc>
        <w:tc>
          <w:tcPr>
            <w:tcW w:w="577" w:type="pct"/>
            <w:shd w:val="clear" w:color="auto" w:fill="auto"/>
            <w:noWrap/>
            <w:vAlign w:val="bottom"/>
            <w:hideMark/>
          </w:tcPr>
          <w:p w14:paraId="72F71B12"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1,499.80</w:t>
            </w:r>
          </w:p>
        </w:tc>
        <w:tc>
          <w:tcPr>
            <w:tcW w:w="577" w:type="pct"/>
            <w:shd w:val="clear" w:color="auto" w:fill="auto"/>
            <w:noWrap/>
            <w:vAlign w:val="bottom"/>
            <w:hideMark/>
          </w:tcPr>
          <w:p w14:paraId="0CD673E2"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117.7</w:t>
            </w:r>
          </w:p>
        </w:tc>
        <w:tc>
          <w:tcPr>
            <w:tcW w:w="606" w:type="pct"/>
            <w:shd w:val="clear" w:color="auto" w:fill="auto"/>
            <w:noWrap/>
            <w:vAlign w:val="bottom"/>
            <w:hideMark/>
          </w:tcPr>
          <w:p w14:paraId="1A285FC6"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707.8</w:t>
            </w:r>
          </w:p>
        </w:tc>
        <w:tc>
          <w:tcPr>
            <w:tcW w:w="547" w:type="pct"/>
            <w:shd w:val="clear" w:color="auto" w:fill="auto"/>
            <w:noWrap/>
            <w:vAlign w:val="bottom"/>
            <w:hideMark/>
          </w:tcPr>
          <w:p w14:paraId="19EEEB06"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298</w:t>
            </w:r>
          </w:p>
        </w:tc>
        <w:tc>
          <w:tcPr>
            <w:tcW w:w="577" w:type="pct"/>
            <w:shd w:val="clear" w:color="auto" w:fill="auto"/>
            <w:noWrap/>
            <w:vAlign w:val="bottom"/>
            <w:hideMark/>
          </w:tcPr>
          <w:p w14:paraId="7DBB1294"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0.3</w:t>
            </w:r>
          </w:p>
        </w:tc>
        <w:tc>
          <w:tcPr>
            <w:tcW w:w="577" w:type="pct"/>
            <w:shd w:val="clear" w:color="auto" w:fill="auto"/>
            <w:noWrap/>
            <w:vAlign w:val="bottom"/>
            <w:hideMark/>
          </w:tcPr>
          <w:p w14:paraId="0CC4A9F6"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0.1</w:t>
            </w:r>
          </w:p>
        </w:tc>
      </w:tr>
      <w:tr w:rsidR="0057657C" w:rsidRPr="00E9335F" w14:paraId="3B61F776" w14:textId="77777777" w:rsidTr="00570A18">
        <w:trPr>
          <w:cantSplit/>
          <w:trHeight w:val="144"/>
        </w:trPr>
        <w:tc>
          <w:tcPr>
            <w:tcW w:w="385" w:type="pct"/>
            <w:shd w:val="clear" w:color="auto" w:fill="auto"/>
            <w:noWrap/>
            <w:vAlign w:val="bottom"/>
            <w:hideMark/>
          </w:tcPr>
          <w:p w14:paraId="24B3BD0A"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2003</w:t>
            </w:r>
          </w:p>
        </w:tc>
        <w:tc>
          <w:tcPr>
            <w:tcW w:w="658" w:type="pct"/>
            <w:shd w:val="clear" w:color="auto" w:fill="auto"/>
            <w:noWrap/>
            <w:vAlign w:val="bottom"/>
            <w:hideMark/>
          </w:tcPr>
          <w:p w14:paraId="1E67FDAE"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2718.4</w:t>
            </w:r>
          </w:p>
        </w:tc>
        <w:tc>
          <w:tcPr>
            <w:tcW w:w="496" w:type="pct"/>
            <w:shd w:val="clear" w:color="auto" w:fill="auto"/>
            <w:noWrap/>
            <w:vAlign w:val="bottom"/>
            <w:hideMark/>
          </w:tcPr>
          <w:p w14:paraId="167BB5E9"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141.6</w:t>
            </w:r>
          </w:p>
        </w:tc>
        <w:tc>
          <w:tcPr>
            <w:tcW w:w="577" w:type="pct"/>
            <w:shd w:val="clear" w:color="auto" w:fill="auto"/>
            <w:noWrap/>
            <w:vAlign w:val="bottom"/>
            <w:hideMark/>
          </w:tcPr>
          <w:p w14:paraId="22FE59E1"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1,575.00</w:t>
            </w:r>
          </w:p>
        </w:tc>
        <w:tc>
          <w:tcPr>
            <w:tcW w:w="577" w:type="pct"/>
            <w:shd w:val="clear" w:color="auto" w:fill="auto"/>
            <w:noWrap/>
            <w:vAlign w:val="bottom"/>
            <w:hideMark/>
          </w:tcPr>
          <w:p w14:paraId="12CAC2FD"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94.6</w:t>
            </w:r>
          </w:p>
        </w:tc>
        <w:tc>
          <w:tcPr>
            <w:tcW w:w="606" w:type="pct"/>
            <w:shd w:val="clear" w:color="auto" w:fill="auto"/>
            <w:noWrap/>
            <w:vAlign w:val="bottom"/>
            <w:hideMark/>
          </w:tcPr>
          <w:p w14:paraId="07A72ADF"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614.8</w:t>
            </w:r>
          </w:p>
        </w:tc>
        <w:tc>
          <w:tcPr>
            <w:tcW w:w="547" w:type="pct"/>
            <w:shd w:val="clear" w:color="auto" w:fill="auto"/>
            <w:noWrap/>
            <w:vAlign w:val="bottom"/>
            <w:hideMark/>
          </w:tcPr>
          <w:p w14:paraId="3324610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289.4</w:t>
            </w:r>
          </w:p>
        </w:tc>
        <w:tc>
          <w:tcPr>
            <w:tcW w:w="577" w:type="pct"/>
            <w:shd w:val="clear" w:color="auto" w:fill="auto"/>
            <w:noWrap/>
            <w:vAlign w:val="bottom"/>
            <w:hideMark/>
          </w:tcPr>
          <w:p w14:paraId="15AA8C2E"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0.4</w:t>
            </w:r>
          </w:p>
        </w:tc>
        <w:tc>
          <w:tcPr>
            <w:tcW w:w="577" w:type="pct"/>
            <w:shd w:val="clear" w:color="auto" w:fill="auto"/>
            <w:noWrap/>
            <w:vAlign w:val="bottom"/>
            <w:hideMark/>
          </w:tcPr>
          <w:p w14:paraId="4AD07D41"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0.1</w:t>
            </w:r>
          </w:p>
        </w:tc>
      </w:tr>
      <w:tr w:rsidR="0057657C" w:rsidRPr="00E9335F" w14:paraId="0F11DDAE" w14:textId="77777777" w:rsidTr="00570A18">
        <w:trPr>
          <w:cantSplit/>
          <w:trHeight w:val="144"/>
        </w:trPr>
        <w:tc>
          <w:tcPr>
            <w:tcW w:w="385" w:type="pct"/>
            <w:shd w:val="clear" w:color="auto" w:fill="auto"/>
            <w:noWrap/>
            <w:vAlign w:val="bottom"/>
            <w:hideMark/>
          </w:tcPr>
          <w:p w14:paraId="385F4355"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2004</w:t>
            </w:r>
          </w:p>
        </w:tc>
        <w:tc>
          <w:tcPr>
            <w:tcW w:w="658" w:type="pct"/>
            <w:shd w:val="clear" w:color="auto" w:fill="auto"/>
            <w:noWrap/>
            <w:vAlign w:val="bottom"/>
            <w:hideMark/>
          </w:tcPr>
          <w:p w14:paraId="39A6E91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2615.7</w:t>
            </w:r>
          </w:p>
        </w:tc>
        <w:tc>
          <w:tcPr>
            <w:tcW w:w="496" w:type="pct"/>
            <w:shd w:val="clear" w:color="auto" w:fill="auto"/>
            <w:noWrap/>
            <w:vAlign w:val="bottom"/>
            <w:hideMark/>
          </w:tcPr>
          <w:p w14:paraId="5348458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142.1</w:t>
            </w:r>
          </w:p>
        </w:tc>
        <w:tc>
          <w:tcPr>
            <w:tcW w:w="577" w:type="pct"/>
            <w:shd w:val="clear" w:color="auto" w:fill="auto"/>
            <w:noWrap/>
            <w:vAlign w:val="bottom"/>
            <w:hideMark/>
          </w:tcPr>
          <w:p w14:paraId="16A06520"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1,525.80</w:t>
            </w:r>
          </w:p>
        </w:tc>
        <w:tc>
          <w:tcPr>
            <w:tcW w:w="577" w:type="pct"/>
            <w:shd w:val="clear" w:color="auto" w:fill="auto"/>
            <w:noWrap/>
            <w:vAlign w:val="bottom"/>
            <w:hideMark/>
          </w:tcPr>
          <w:p w14:paraId="225433A0"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91</w:t>
            </w:r>
          </w:p>
        </w:tc>
        <w:tc>
          <w:tcPr>
            <w:tcW w:w="606" w:type="pct"/>
            <w:shd w:val="clear" w:color="auto" w:fill="auto"/>
            <w:noWrap/>
            <w:vAlign w:val="bottom"/>
            <w:hideMark/>
          </w:tcPr>
          <w:p w14:paraId="134D410B"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593</w:t>
            </w:r>
          </w:p>
        </w:tc>
        <w:tc>
          <w:tcPr>
            <w:tcW w:w="547" w:type="pct"/>
            <w:shd w:val="clear" w:color="auto" w:fill="auto"/>
            <w:noWrap/>
            <w:vAlign w:val="bottom"/>
            <w:hideMark/>
          </w:tcPr>
          <w:p w14:paraId="15C4F427"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261.2</w:t>
            </w:r>
          </w:p>
        </w:tc>
        <w:tc>
          <w:tcPr>
            <w:tcW w:w="577" w:type="pct"/>
            <w:shd w:val="clear" w:color="auto" w:fill="auto"/>
            <w:noWrap/>
            <w:vAlign w:val="bottom"/>
            <w:hideMark/>
          </w:tcPr>
          <w:p w14:paraId="3FD735A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0.5</w:t>
            </w:r>
          </w:p>
        </w:tc>
        <w:tc>
          <w:tcPr>
            <w:tcW w:w="577" w:type="pct"/>
            <w:shd w:val="clear" w:color="auto" w:fill="auto"/>
            <w:noWrap/>
            <w:vAlign w:val="bottom"/>
            <w:hideMark/>
          </w:tcPr>
          <w:p w14:paraId="3E319445"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0.2</w:t>
            </w:r>
          </w:p>
        </w:tc>
      </w:tr>
      <w:tr w:rsidR="0057657C" w:rsidRPr="00E9335F" w14:paraId="600B2E16" w14:textId="77777777" w:rsidTr="00570A18">
        <w:trPr>
          <w:cantSplit/>
          <w:trHeight w:val="144"/>
        </w:trPr>
        <w:tc>
          <w:tcPr>
            <w:tcW w:w="385" w:type="pct"/>
            <w:shd w:val="clear" w:color="auto" w:fill="auto"/>
            <w:noWrap/>
            <w:vAlign w:val="bottom"/>
            <w:hideMark/>
          </w:tcPr>
          <w:p w14:paraId="3B72220B"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2005</w:t>
            </w:r>
          </w:p>
        </w:tc>
        <w:tc>
          <w:tcPr>
            <w:tcW w:w="658" w:type="pct"/>
            <w:shd w:val="clear" w:color="auto" w:fill="auto"/>
            <w:noWrap/>
            <w:vAlign w:val="bottom"/>
            <w:hideMark/>
          </w:tcPr>
          <w:p w14:paraId="2490E4ED"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2540.3</w:t>
            </w:r>
          </w:p>
        </w:tc>
        <w:tc>
          <w:tcPr>
            <w:tcW w:w="496" w:type="pct"/>
            <w:shd w:val="clear" w:color="auto" w:fill="auto"/>
            <w:noWrap/>
            <w:vAlign w:val="bottom"/>
            <w:hideMark/>
          </w:tcPr>
          <w:p w14:paraId="65AB2546"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104.5</w:t>
            </w:r>
          </w:p>
        </w:tc>
        <w:tc>
          <w:tcPr>
            <w:tcW w:w="577" w:type="pct"/>
            <w:shd w:val="clear" w:color="auto" w:fill="auto"/>
            <w:noWrap/>
            <w:vAlign w:val="bottom"/>
            <w:hideMark/>
          </w:tcPr>
          <w:p w14:paraId="71C1CBB6"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1,509.90</w:t>
            </w:r>
          </w:p>
        </w:tc>
        <w:tc>
          <w:tcPr>
            <w:tcW w:w="577" w:type="pct"/>
            <w:shd w:val="clear" w:color="auto" w:fill="auto"/>
            <w:noWrap/>
            <w:vAlign w:val="bottom"/>
            <w:hideMark/>
          </w:tcPr>
          <w:p w14:paraId="32B10ACA"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90.7</w:t>
            </w:r>
          </w:p>
        </w:tc>
        <w:tc>
          <w:tcPr>
            <w:tcW w:w="606" w:type="pct"/>
            <w:shd w:val="clear" w:color="auto" w:fill="auto"/>
            <w:noWrap/>
            <w:vAlign w:val="bottom"/>
            <w:hideMark/>
          </w:tcPr>
          <w:p w14:paraId="4CF7C305"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582.6</w:t>
            </w:r>
          </w:p>
        </w:tc>
        <w:tc>
          <w:tcPr>
            <w:tcW w:w="547" w:type="pct"/>
            <w:shd w:val="clear" w:color="auto" w:fill="auto"/>
            <w:noWrap/>
            <w:vAlign w:val="bottom"/>
            <w:hideMark/>
          </w:tcPr>
          <w:p w14:paraId="58017646"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250.4</w:t>
            </w:r>
          </w:p>
        </w:tc>
        <w:tc>
          <w:tcPr>
            <w:tcW w:w="577" w:type="pct"/>
            <w:shd w:val="clear" w:color="auto" w:fill="auto"/>
            <w:noWrap/>
            <w:vAlign w:val="bottom"/>
            <w:hideMark/>
          </w:tcPr>
          <w:p w14:paraId="4B234501"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0.5</w:t>
            </w:r>
          </w:p>
        </w:tc>
        <w:tc>
          <w:tcPr>
            <w:tcW w:w="577" w:type="pct"/>
            <w:shd w:val="clear" w:color="auto" w:fill="auto"/>
            <w:noWrap/>
            <w:vAlign w:val="bottom"/>
            <w:hideMark/>
          </w:tcPr>
          <w:p w14:paraId="231B0E95"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0.2</w:t>
            </w:r>
          </w:p>
        </w:tc>
      </w:tr>
      <w:tr w:rsidR="0057657C" w:rsidRPr="00E9335F" w14:paraId="5F750DC3" w14:textId="77777777" w:rsidTr="00570A18">
        <w:trPr>
          <w:cantSplit/>
          <w:trHeight w:val="144"/>
        </w:trPr>
        <w:tc>
          <w:tcPr>
            <w:tcW w:w="385" w:type="pct"/>
            <w:shd w:val="clear" w:color="auto" w:fill="auto"/>
            <w:noWrap/>
            <w:vAlign w:val="bottom"/>
            <w:hideMark/>
          </w:tcPr>
          <w:p w14:paraId="27F3F888"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2006</w:t>
            </w:r>
          </w:p>
        </w:tc>
        <w:tc>
          <w:tcPr>
            <w:tcW w:w="658" w:type="pct"/>
            <w:shd w:val="clear" w:color="auto" w:fill="auto"/>
            <w:noWrap/>
            <w:vAlign w:val="bottom"/>
            <w:hideMark/>
          </w:tcPr>
          <w:p w14:paraId="55923A85"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2492</w:t>
            </w:r>
          </w:p>
        </w:tc>
        <w:tc>
          <w:tcPr>
            <w:tcW w:w="496" w:type="pct"/>
            <w:shd w:val="clear" w:color="auto" w:fill="auto"/>
            <w:noWrap/>
            <w:vAlign w:val="bottom"/>
            <w:hideMark/>
          </w:tcPr>
          <w:p w14:paraId="65DBD43C"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99.4</w:t>
            </w:r>
          </w:p>
        </w:tc>
        <w:tc>
          <w:tcPr>
            <w:tcW w:w="577" w:type="pct"/>
            <w:shd w:val="clear" w:color="auto" w:fill="auto"/>
            <w:noWrap/>
            <w:vAlign w:val="bottom"/>
            <w:hideMark/>
          </w:tcPr>
          <w:p w14:paraId="3D69EC6C"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1,490.30</w:t>
            </w:r>
          </w:p>
        </w:tc>
        <w:tc>
          <w:tcPr>
            <w:tcW w:w="577" w:type="pct"/>
            <w:shd w:val="clear" w:color="auto" w:fill="auto"/>
            <w:noWrap/>
            <w:vAlign w:val="bottom"/>
            <w:hideMark/>
          </w:tcPr>
          <w:p w14:paraId="239FB0EB"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84.5</w:t>
            </w:r>
          </w:p>
        </w:tc>
        <w:tc>
          <w:tcPr>
            <w:tcW w:w="606" w:type="pct"/>
            <w:shd w:val="clear" w:color="auto" w:fill="auto"/>
            <w:noWrap/>
            <w:vAlign w:val="bottom"/>
            <w:hideMark/>
          </w:tcPr>
          <w:p w14:paraId="4052FE5D"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551.8</w:t>
            </w:r>
          </w:p>
        </w:tc>
        <w:tc>
          <w:tcPr>
            <w:tcW w:w="547" w:type="pct"/>
            <w:shd w:val="clear" w:color="auto" w:fill="auto"/>
            <w:noWrap/>
            <w:vAlign w:val="bottom"/>
            <w:hideMark/>
          </w:tcPr>
          <w:p w14:paraId="4AF50B34"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264</w:t>
            </w:r>
          </w:p>
        </w:tc>
        <w:tc>
          <w:tcPr>
            <w:tcW w:w="577" w:type="pct"/>
            <w:shd w:val="clear" w:color="auto" w:fill="auto"/>
            <w:noWrap/>
            <w:vAlign w:val="bottom"/>
            <w:hideMark/>
          </w:tcPr>
          <w:p w14:paraId="35BBA66E"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0.5</w:t>
            </w:r>
          </w:p>
        </w:tc>
        <w:tc>
          <w:tcPr>
            <w:tcW w:w="577" w:type="pct"/>
            <w:shd w:val="clear" w:color="auto" w:fill="auto"/>
            <w:noWrap/>
            <w:vAlign w:val="bottom"/>
            <w:hideMark/>
          </w:tcPr>
          <w:p w14:paraId="7AEC89F2"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0.2</w:t>
            </w:r>
          </w:p>
        </w:tc>
      </w:tr>
      <w:tr w:rsidR="0057657C" w:rsidRPr="00E9335F" w14:paraId="1966DD00" w14:textId="77777777" w:rsidTr="00570A18">
        <w:trPr>
          <w:cantSplit/>
          <w:trHeight w:val="144"/>
        </w:trPr>
        <w:tc>
          <w:tcPr>
            <w:tcW w:w="385" w:type="pct"/>
            <w:shd w:val="clear" w:color="auto" w:fill="auto"/>
            <w:noWrap/>
            <w:vAlign w:val="bottom"/>
            <w:hideMark/>
          </w:tcPr>
          <w:p w14:paraId="289DCDA1"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2007</w:t>
            </w:r>
          </w:p>
        </w:tc>
        <w:tc>
          <w:tcPr>
            <w:tcW w:w="658" w:type="pct"/>
            <w:shd w:val="clear" w:color="auto" w:fill="auto"/>
            <w:noWrap/>
            <w:vAlign w:val="bottom"/>
            <w:hideMark/>
          </w:tcPr>
          <w:p w14:paraId="48E66085"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2572.6</w:t>
            </w:r>
          </w:p>
        </w:tc>
        <w:tc>
          <w:tcPr>
            <w:tcW w:w="496" w:type="pct"/>
            <w:shd w:val="clear" w:color="auto" w:fill="auto"/>
            <w:noWrap/>
            <w:vAlign w:val="bottom"/>
            <w:hideMark/>
          </w:tcPr>
          <w:p w14:paraId="4911AFA6"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92.6</w:t>
            </w:r>
          </w:p>
        </w:tc>
        <w:tc>
          <w:tcPr>
            <w:tcW w:w="577" w:type="pct"/>
            <w:shd w:val="clear" w:color="auto" w:fill="auto"/>
            <w:noWrap/>
            <w:vAlign w:val="bottom"/>
            <w:hideMark/>
          </w:tcPr>
          <w:p w14:paraId="468C4B45"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1,527.30</w:t>
            </w:r>
          </w:p>
        </w:tc>
        <w:tc>
          <w:tcPr>
            <w:tcW w:w="577" w:type="pct"/>
            <w:shd w:val="clear" w:color="auto" w:fill="auto"/>
            <w:noWrap/>
            <w:vAlign w:val="bottom"/>
            <w:hideMark/>
          </w:tcPr>
          <w:p w14:paraId="0F30795A"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96.2</w:t>
            </w:r>
          </w:p>
        </w:tc>
        <w:tc>
          <w:tcPr>
            <w:tcW w:w="606" w:type="pct"/>
            <w:shd w:val="clear" w:color="auto" w:fill="auto"/>
            <w:noWrap/>
            <w:vAlign w:val="bottom"/>
            <w:hideMark/>
          </w:tcPr>
          <w:p w14:paraId="51AC18A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592.4</w:t>
            </w:r>
          </w:p>
        </w:tc>
        <w:tc>
          <w:tcPr>
            <w:tcW w:w="547" w:type="pct"/>
            <w:shd w:val="clear" w:color="auto" w:fill="auto"/>
            <w:noWrap/>
            <w:vAlign w:val="bottom"/>
            <w:hideMark/>
          </w:tcPr>
          <w:p w14:paraId="523AD041"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262.1</w:t>
            </w:r>
          </w:p>
        </w:tc>
        <w:tc>
          <w:tcPr>
            <w:tcW w:w="577" w:type="pct"/>
            <w:shd w:val="clear" w:color="auto" w:fill="auto"/>
            <w:noWrap/>
            <w:vAlign w:val="bottom"/>
            <w:hideMark/>
          </w:tcPr>
          <w:p w14:paraId="355424AE"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0.6</w:t>
            </w:r>
          </w:p>
        </w:tc>
        <w:tc>
          <w:tcPr>
            <w:tcW w:w="577" w:type="pct"/>
            <w:shd w:val="clear" w:color="auto" w:fill="auto"/>
            <w:noWrap/>
            <w:vAlign w:val="bottom"/>
            <w:hideMark/>
          </w:tcPr>
          <w:p w14:paraId="7810039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0.2</w:t>
            </w:r>
          </w:p>
        </w:tc>
      </w:tr>
      <w:tr w:rsidR="0057657C" w:rsidRPr="00E9335F" w14:paraId="48456E04" w14:textId="77777777" w:rsidTr="00570A18">
        <w:trPr>
          <w:cantSplit/>
          <w:trHeight w:val="144"/>
        </w:trPr>
        <w:tc>
          <w:tcPr>
            <w:tcW w:w="385" w:type="pct"/>
            <w:shd w:val="clear" w:color="auto" w:fill="auto"/>
            <w:noWrap/>
            <w:vAlign w:val="bottom"/>
            <w:hideMark/>
          </w:tcPr>
          <w:p w14:paraId="1A39095E"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2008</w:t>
            </w:r>
          </w:p>
        </w:tc>
        <w:tc>
          <w:tcPr>
            <w:tcW w:w="658" w:type="pct"/>
            <w:shd w:val="clear" w:color="auto" w:fill="auto"/>
            <w:noWrap/>
            <w:vAlign w:val="bottom"/>
            <w:hideMark/>
          </w:tcPr>
          <w:p w14:paraId="19290FC0"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2278.4</w:t>
            </w:r>
          </w:p>
        </w:tc>
        <w:tc>
          <w:tcPr>
            <w:tcW w:w="496" w:type="pct"/>
            <w:shd w:val="clear" w:color="auto" w:fill="auto"/>
            <w:noWrap/>
            <w:vAlign w:val="bottom"/>
            <w:hideMark/>
          </w:tcPr>
          <w:p w14:paraId="574DFFDB"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88</w:t>
            </w:r>
          </w:p>
        </w:tc>
        <w:tc>
          <w:tcPr>
            <w:tcW w:w="577" w:type="pct"/>
            <w:shd w:val="clear" w:color="auto" w:fill="auto"/>
            <w:noWrap/>
            <w:vAlign w:val="bottom"/>
            <w:hideMark/>
          </w:tcPr>
          <w:p w14:paraId="665D5CDB"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1,298.80</w:t>
            </w:r>
          </w:p>
        </w:tc>
        <w:tc>
          <w:tcPr>
            <w:tcW w:w="577" w:type="pct"/>
            <w:shd w:val="clear" w:color="auto" w:fill="auto"/>
            <w:noWrap/>
            <w:vAlign w:val="bottom"/>
            <w:hideMark/>
          </w:tcPr>
          <w:p w14:paraId="26C037C5"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96.8</w:t>
            </w:r>
          </w:p>
        </w:tc>
        <w:tc>
          <w:tcPr>
            <w:tcW w:w="606" w:type="pct"/>
            <w:shd w:val="clear" w:color="auto" w:fill="auto"/>
            <w:noWrap/>
            <w:vAlign w:val="bottom"/>
            <w:hideMark/>
          </w:tcPr>
          <w:p w14:paraId="37283DDC"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541</w:t>
            </w:r>
          </w:p>
        </w:tc>
        <w:tc>
          <w:tcPr>
            <w:tcW w:w="547" w:type="pct"/>
            <w:shd w:val="clear" w:color="auto" w:fill="auto"/>
            <w:noWrap/>
            <w:vAlign w:val="bottom"/>
            <w:hideMark/>
          </w:tcPr>
          <w:p w14:paraId="1DD9EABB"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244.2</w:t>
            </w:r>
          </w:p>
        </w:tc>
        <w:tc>
          <w:tcPr>
            <w:tcW w:w="577" w:type="pct"/>
            <w:shd w:val="clear" w:color="auto" w:fill="auto"/>
            <w:noWrap/>
            <w:vAlign w:val="bottom"/>
            <w:hideMark/>
          </w:tcPr>
          <w:p w14:paraId="4C0EB830"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0.8</w:t>
            </w:r>
          </w:p>
        </w:tc>
        <w:tc>
          <w:tcPr>
            <w:tcW w:w="577" w:type="pct"/>
            <w:shd w:val="clear" w:color="auto" w:fill="auto"/>
            <w:noWrap/>
            <w:vAlign w:val="bottom"/>
            <w:hideMark/>
          </w:tcPr>
          <w:p w14:paraId="6BBCE260"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0.2</w:t>
            </w:r>
          </w:p>
        </w:tc>
      </w:tr>
      <w:tr w:rsidR="0057657C" w:rsidRPr="00E9335F" w14:paraId="670835C5" w14:textId="77777777" w:rsidTr="00570A18">
        <w:trPr>
          <w:cantSplit/>
          <w:trHeight w:val="144"/>
        </w:trPr>
        <w:tc>
          <w:tcPr>
            <w:tcW w:w="385" w:type="pct"/>
            <w:shd w:val="clear" w:color="auto" w:fill="auto"/>
            <w:noWrap/>
            <w:vAlign w:val="bottom"/>
            <w:hideMark/>
          </w:tcPr>
          <w:p w14:paraId="2A9A7415"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2009</w:t>
            </w:r>
          </w:p>
        </w:tc>
        <w:tc>
          <w:tcPr>
            <w:tcW w:w="658" w:type="pct"/>
            <w:shd w:val="clear" w:color="auto" w:fill="auto"/>
            <w:noWrap/>
            <w:vAlign w:val="bottom"/>
            <w:hideMark/>
          </w:tcPr>
          <w:p w14:paraId="0264214D"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2209.7</w:t>
            </w:r>
          </w:p>
        </w:tc>
        <w:tc>
          <w:tcPr>
            <w:tcW w:w="496" w:type="pct"/>
            <w:shd w:val="clear" w:color="auto" w:fill="auto"/>
            <w:noWrap/>
            <w:vAlign w:val="bottom"/>
            <w:hideMark/>
          </w:tcPr>
          <w:p w14:paraId="565E2804"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83.5</w:t>
            </w:r>
          </w:p>
        </w:tc>
        <w:tc>
          <w:tcPr>
            <w:tcW w:w="577" w:type="pct"/>
            <w:shd w:val="clear" w:color="auto" w:fill="auto"/>
            <w:noWrap/>
            <w:vAlign w:val="bottom"/>
            <w:hideMark/>
          </w:tcPr>
          <w:p w14:paraId="7531FF4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1,257.00</w:t>
            </w:r>
          </w:p>
        </w:tc>
        <w:tc>
          <w:tcPr>
            <w:tcW w:w="577" w:type="pct"/>
            <w:shd w:val="clear" w:color="auto" w:fill="auto"/>
            <w:noWrap/>
            <w:vAlign w:val="bottom"/>
            <w:hideMark/>
          </w:tcPr>
          <w:p w14:paraId="1A1AAE12"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82.7</w:t>
            </w:r>
          </w:p>
        </w:tc>
        <w:tc>
          <w:tcPr>
            <w:tcW w:w="606" w:type="pct"/>
            <w:shd w:val="clear" w:color="auto" w:fill="auto"/>
            <w:noWrap/>
            <w:vAlign w:val="bottom"/>
            <w:hideMark/>
          </w:tcPr>
          <w:p w14:paraId="0C949E6A"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519.9</w:t>
            </w:r>
          </w:p>
        </w:tc>
        <w:tc>
          <w:tcPr>
            <w:tcW w:w="547" w:type="pct"/>
            <w:shd w:val="clear" w:color="auto" w:fill="auto"/>
            <w:noWrap/>
            <w:vAlign w:val="bottom"/>
            <w:hideMark/>
          </w:tcPr>
          <w:p w14:paraId="3C8E12FD"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254.2</w:t>
            </w:r>
          </w:p>
        </w:tc>
        <w:tc>
          <w:tcPr>
            <w:tcW w:w="577" w:type="pct"/>
            <w:shd w:val="clear" w:color="auto" w:fill="auto"/>
            <w:noWrap/>
            <w:vAlign w:val="bottom"/>
            <w:hideMark/>
          </w:tcPr>
          <w:p w14:paraId="317B3C84"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0.8</w:t>
            </w:r>
          </w:p>
        </w:tc>
        <w:tc>
          <w:tcPr>
            <w:tcW w:w="577" w:type="pct"/>
            <w:shd w:val="clear" w:color="auto" w:fill="auto"/>
            <w:noWrap/>
            <w:vAlign w:val="bottom"/>
            <w:hideMark/>
          </w:tcPr>
          <w:p w14:paraId="5FCD6E2A"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0.2</w:t>
            </w:r>
          </w:p>
        </w:tc>
      </w:tr>
      <w:tr w:rsidR="0057657C" w:rsidRPr="00E9335F" w14:paraId="432B1035" w14:textId="77777777" w:rsidTr="00570A18">
        <w:trPr>
          <w:cantSplit/>
          <w:trHeight w:val="144"/>
        </w:trPr>
        <w:tc>
          <w:tcPr>
            <w:tcW w:w="385" w:type="pct"/>
            <w:shd w:val="clear" w:color="auto" w:fill="auto"/>
            <w:noWrap/>
            <w:vAlign w:val="bottom"/>
            <w:hideMark/>
          </w:tcPr>
          <w:p w14:paraId="4103B1B7"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2010</w:t>
            </w:r>
          </w:p>
        </w:tc>
        <w:tc>
          <w:tcPr>
            <w:tcW w:w="658" w:type="pct"/>
            <w:shd w:val="clear" w:color="auto" w:fill="auto"/>
            <w:noWrap/>
            <w:vAlign w:val="bottom"/>
            <w:hideMark/>
          </w:tcPr>
          <w:p w14:paraId="45C58994"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2395.8</w:t>
            </w:r>
          </w:p>
        </w:tc>
        <w:tc>
          <w:tcPr>
            <w:tcW w:w="496" w:type="pct"/>
            <w:shd w:val="clear" w:color="auto" w:fill="auto"/>
            <w:noWrap/>
            <w:vAlign w:val="bottom"/>
            <w:hideMark/>
          </w:tcPr>
          <w:p w14:paraId="463BD346"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83.6</w:t>
            </w:r>
          </w:p>
        </w:tc>
        <w:tc>
          <w:tcPr>
            <w:tcW w:w="577" w:type="pct"/>
            <w:shd w:val="clear" w:color="auto" w:fill="auto"/>
            <w:noWrap/>
            <w:vAlign w:val="bottom"/>
            <w:hideMark/>
          </w:tcPr>
          <w:p w14:paraId="0024FC7A"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1,410.00</w:t>
            </w:r>
          </w:p>
        </w:tc>
        <w:tc>
          <w:tcPr>
            <w:tcW w:w="577" w:type="pct"/>
            <w:shd w:val="clear" w:color="auto" w:fill="auto"/>
            <w:noWrap/>
            <w:vAlign w:val="bottom"/>
            <w:hideMark/>
          </w:tcPr>
          <w:p w14:paraId="25F671D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83.7</w:t>
            </w:r>
          </w:p>
        </w:tc>
        <w:tc>
          <w:tcPr>
            <w:tcW w:w="606" w:type="pct"/>
            <w:shd w:val="clear" w:color="auto" w:fill="auto"/>
            <w:noWrap/>
            <w:vAlign w:val="bottom"/>
            <w:hideMark/>
          </w:tcPr>
          <w:p w14:paraId="7A7A34AC"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535</w:t>
            </w:r>
          </w:p>
        </w:tc>
        <w:tc>
          <w:tcPr>
            <w:tcW w:w="547" w:type="pct"/>
            <w:shd w:val="clear" w:color="auto" w:fill="auto"/>
            <w:noWrap/>
            <w:vAlign w:val="bottom"/>
            <w:hideMark/>
          </w:tcPr>
          <w:p w14:paraId="3D43A47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273.6</w:t>
            </w:r>
          </w:p>
        </w:tc>
        <w:tc>
          <w:tcPr>
            <w:tcW w:w="577" w:type="pct"/>
            <w:shd w:val="clear" w:color="auto" w:fill="auto"/>
            <w:noWrap/>
            <w:vAlign w:val="bottom"/>
            <w:hideMark/>
          </w:tcPr>
          <w:p w14:paraId="67095E57"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w:t>
            </w:r>
          </w:p>
        </w:tc>
        <w:tc>
          <w:tcPr>
            <w:tcW w:w="577" w:type="pct"/>
            <w:shd w:val="clear" w:color="auto" w:fill="auto"/>
            <w:noWrap/>
            <w:vAlign w:val="bottom"/>
            <w:hideMark/>
          </w:tcPr>
          <w:p w14:paraId="6D752C22"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0.2</w:t>
            </w:r>
          </w:p>
        </w:tc>
      </w:tr>
      <w:tr w:rsidR="0057657C" w:rsidRPr="00E9335F" w14:paraId="399D8665" w14:textId="77777777" w:rsidTr="00570A18">
        <w:trPr>
          <w:cantSplit/>
          <w:trHeight w:val="144"/>
        </w:trPr>
        <w:tc>
          <w:tcPr>
            <w:tcW w:w="385" w:type="pct"/>
            <w:shd w:val="clear" w:color="auto" w:fill="auto"/>
            <w:noWrap/>
            <w:vAlign w:val="bottom"/>
            <w:hideMark/>
          </w:tcPr>
          <w:p w14:paraId="6619A4D5"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2011</w:t>
            </w:r>
          </w:p>
        </w:tc>
        <w:tc>
          <w:tcPr>
            <w:tcW w:w="658" w:type="pct"/>
            <w:shd w:val="clear" w:color="auto" w:fill="auto"/>
            <w:noWrap/>
            <w:vAlign w:val="bottom"/>
            <w:hideMark/>
          </w:tcPr>
          <w:p w14:paraId="00D56895"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2438.5</w:t>
            </w:r>
          </w:p>
        </w:tc>
        <w:tc>
          <w:tcPr>
            <w:tcW w:w="496" w:type="pct"/>
            <w:shd w:val="clear" w:color="auto" w:fill="auto"/>
            <w:noWrap/>
            <w:vAlign w:val="bottom"/>
            <w:hideMark/>
          </w:tcPr>
          <w:p w14:paraId="1619D082"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89</w:t>
            </w:r>
          </w:p>
        </w:tc>
        <w:tc>
          <w:tcPr>
            <w:tcW w:w="577" w:type="pct"/>
            <w:shd w:val="clear" w:color="auto" w:fill="auto"/>
            <w:noWrap/>
            <w:vAlign w:val="bottom"/>
            <w:hideMark/>
          </w:tcPr>
          <w:p w14:paraId="7760BD6D"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1,440.30</w:t>
            </w:r>
          </w:p>
        </w:tc>
        <w:tc>
          <w:tcPr>
            <w:tcW w:w="577" w:type="pct"/>
            <w:shd w:val="clear" w:color="auto" w:fill="auto"/>
            <w:noWrap/>
            <w:vAlign w:val="bottom"/>
            <w:hideMark/>
          </w:tcPr>
          <w:p w14:paraId="554FFEC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85.3</w:t>
            </w:r>
          </w:p>
        </w:tc>
        <w:tc>
          <w:tcPr>
            <w:tcW w:w="606" w:type="pct"/>
            <w:shd w:val="clear" w:color="auto" w:fill="auto"/>
            <w:noWrap/>
            <w:vAlign w:val="bottom"/>
            <w:hideMark/>
          </w:tcPr>
          <w:p w14:paraId="78ED6052"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546.2</w:t>
            </w:r>
          </w:p>
        </w:tc>
        <w:tc>
          <w:tcPr>
            <w:tcW w:w="547" w:type="pct"/>
            <w:shd w:val="clear" w:color="auto" w:fill="auto"/>
            <w:noWrap/>
            <w:vAlign w:val="bottom"/>
            <w:hideMark/>
          </w:tcPr>
          <w:p w14:paraId="45950FB1"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268</w:t>
            </w:r>
          </w:p>
        </w:tc>
        <w:tc>
          <w:tcPr>
            <w:tcW w:w="577" w:type="pct"/>
            <w:shd w:val="clear" w:color="auto" w:fill="auto"/>
            <w:noWrap/>
            <w:vAlign w:val="bottom"/>
            <w:hideMark/>
          </w:tcPr>
          <w:p w14:paraId="0287D45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w:t>
            </w:r>
          </w:p>
        </w:tc>
        <w:tc>
          <w:tcPr>
            <w:tcW w:w="577" w:type="pct"/>
            <w:shd w:val="clear" w:color="auto" w:fill="auto"/>
            <w:noWrap/>
            <w:vAlign w:val="bottom"/>
            <w:hideMark/>
          </w:tcPr>
          <w:p w14:paraId="2FE9DBAF"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0.3</w:t>
            </w:r>
          </w:p>
        </w:tc>
      </w:tr>
      <w:tr w:rsidR="0057657C" w:rsidRPr="00E9335F" w14:paraId="26170DE4" w14:textId="77777777" w:rsidTr="00570A18">
        <w:trPr>
          <w:cantSplit/>
          <w:trHeight w:val="144"/>
        </w:trPr>
        <w:tc>
          <w:tcPr>
            <w:tcW w:w="385" w:type="pct"/>
            <w:shd w:val="clear" w:color="auto" w:fill="auto"/>
            <w:noWrap/>
            <w:vAlign w:val="bottom"/>
            <w:hideMark/>
          </w:tcPr>
          <w:p w14:paraId="6B39958C"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2012</w:t>
            </w:r>
          </w:p>
        </w:tc>
        <w:tc>
          <w:tcPr>
            <w:tcW w:w="658" w:type="pct"/>
            <w:shd w:val="clear" w:color="auto" w:fill="auto"/>
            <w:noWrap/>
            <w:vAlign w:val="bottom"/>
            <w:hideMark/>
          </w:tcPr>
          <w:p w14:paraId="1B2B194B"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2453.2</w:t>
            </w:r>
          </w:p>
        </w:tc>
        <w:tc>
          <w:tcPr>
            <w:tcW w:w="496" w:type="pct"/>
            <w:shd w:val="clear" w:color="auto" w:fill="auto"/>
            <w:noWrap/>
            <w:vAlign w:val="bottom"/>
            <w:hideMark/>
          </w:tcPr>
          <w:p w14:paraId="5F76086B"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100.5</w:t>
            </w:r>
          </w:p>
        </w:tc>
        <w:tc>
          <w:tcPr>
            <w:tcW w:w="577" w:type="pct"/>
            <w:shd w:val="clear" w:color="auto" w:fill="auto"/>
            <w:noWrap/>
            <w:vAlign w:val="bottom"/>
            <w:hideMark/>
          </w:tcPr>
          <w:p w14:paraId="4E2DD739"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1,435.80</w:t>
            </w:r>
          </w:p>
        </w:tc>
        <w:tc>
          <w:tcPr>
            <w:tcW w:w="577" w:type="pct"/>
            <w:shd w:val="clear" w:color="auto" w:fill="auto"/>
            <w:noWrap/>
            <w:vAlign w:val="bottom"/>
            <w:hideMark/>
          </w:tcPr>
          <w:p w14:paraId="4FA68431"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89.2</w:t>
            </w:r>
          </w:p>
        </w:tc>
        <w:tc>
          <w:tcPr>
            <w:tcW w:w="606" w:type="pct"/>
            <w:shd w:val="clear" w:color="auto" w:fill="auto"/>
            <w:noWrap/>
            <w:vAlign w:val="bottom"/>
            <w:hideMark/>
          </w:tcPr>
          <w:p w14:paraId="422A278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536</w:t>
            </w:r>
          </w:p>
        </w:tc>
        <w:tc>
          <w:tcPr>
            <w:tcW w:w="547" w:type="pct"/>
            <w:shd w:val="clear" w:color="auto" w:fill="auto"/>
            <w:noWrap/>
            <w:vAlign w:val="bottom"/>
            <w:hideMark/>
          </w:tcPr>
          <w:p w14:paraId="663AB304"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281.4</w:t>
            </w:r>
          </w:p>
        </w:tc>
        <w:tc>
          <w:tcPr>
            <w:tcW w:w="577" w:type="pct"/>
            <w:shd w:val="clear" w:color="auto" w:fill="auto"/>
            <w:noWrap/>
            <w:vAlign w:val="bottom"/>
            <w:hideMark/>
          </w:tcPr>
          <w:p w14:paraId="74F285E7"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1.3</w:t>
            </w:r>
          </w:p>
        </w:tc>
        <w:tc>
          <w:tcPr>
            <w:tcW w:w="577" w:type="pct"/>
            <w:shd w:val="clear" w:color="auto" w:fill="auto"/>
            <w:noWrap/>
            <w:vAlign w:val="bottom"/>
            <w:hideMark/>
          </w:tcPr>
          <w:p w14:paraId="1707ECE0"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0.3</w:t>
            </w:r>
          </w:p>
        </w:tc>
      </w:tr>
      <w:tr w:rsidR="0057657C" w:rsidRPr="00E9335F" w14:paraId="4E3AF130" w14:textId="77777777" w:rsidTr="00570A18">
        <w:trPr>
          <w:cantSplit/>
          <w:trHeight w:val="144"/>
        </w:trPr>
        <w:tc>
          <w:tcPr>
            <w:tcW w:w="385" w:type="pct"/>
            <w:shd w:val="clear" w:color="auto" w:fill="auto"/>
            <w:noWrap/>
            <w:vAlign w:val="bottom"/>
            <w:hideMark/>
          </w:tcPr>
          <w:p w14:paraId="5D7CA65D"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2013</w:t>
            </w:r>
          </w:p>
        </w:tc>
        <w:tc>
          <w:tcPr>
            <w:tcW w:w="658" w:type="pct"/>
            <w:shd w:val="clear" w:color="auto" w:fill="auto"/>
            <w:noWrap/>
            <w:vAlign w:val="bottom"/>
            <w:hideMark/>
          </w:tcPr>
          <w:p w14:paraId="12072304"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2451.2</w:t>
            </w:r>
          </w:p>
        </w:tc>
        <w:tc>
          <w:tcPr>
            <w:tcW w:w="496" w:type="pct"/>
            <w:shd w:val="clear" w:color="auto" w:fill="auto"/>
            <w:noWrap/>
            <w:vAlign w:val="bottom"/>
            <w:hideMark/>
          </w:tcPr>
          <w:p w14:paraId="36D71324"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99.4</w:t>
            </w:r>
          </w:p>
        </w:tc>
        <w:tc>
          <w:tcPr>
            <w:tcW w:w="577" w:type="pct"/>
            <w:shd w:val="clear" w:color="auto" w:fill="auto"/>
            <w:noWrap/>
            <w:vAlign w:val="bottom"/>
            <w:hideMark/>
          </w:tcPr>
          <w:p w14:paraId="740618E0"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1,415.50</w:t>
            </w:r>
          </w:p>
        </w:tc>
        <w:tc>
          <w:tcPr>
            <w:tcW w:w="577" w:type="pct"/>
            <w:shd w:val="clear" w:color="auto" w:fill="auto"/>
            <w:noWrap/>
            <w:vAlign w:val="bottom"/>
            <w:hideMark/>
          </w:tcPr>
          <w:p w14:paraId="28F5508C"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84.1</w:t>
            </w:r>
          </w:p>
        </w:tc>
        <w:tc>
          <w:tcPr>
            <w:tcW w:w="606" w:type="pct"/>
            <w:shd w:val="clear" w:color="auto" w:fill="auto"/>
            <w:noWrap/>
            <w:vAlign w:val="bottom"/>
            <w:hideMark/>
          </w:tcPr>
          <w:p w14:paraId="661FD86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508.2</w:t>
            </w:r>
          </w:p>
        </w:tc>
        <w:tc>
          <w:tcPr>
            <w:tcW w:w="547" w:type="pct"/>
            <w:shd w:val="clear" w:color="auto" w:fill="auto"/>
            <w:noWrap/>
            <w:vAlign w:val="bottom"/>
            <w:hideMark/>
          </w:tcPr>
          <w:p w14:paraId="6EBE0DE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328.3</w:t>
            </w:r>
          </w:p>
        </w:tc>
        <w:tc>
          <w:tcPr>
            <w:tcW w:w="577" w:type="pct"/>
            <w:shd w:val="clear" w:color="auto" w:fill="auto"/>
            <w:noWrap/>
            <w:vAlign w:val="bottom"/>
            <w:hideMark/>
          </w:tcPr>
          <w:p w14:paraId="0C286E5A"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1.6</w:t>
            </w:r>
          </w:p>
        </w:tc>
        <w:tc>
          <w:tcPr>
            <w:tcW w:w="577" w:type="pct"/>
            <w:shd w:val="clear" w:color="auto" w:fill="auto"/>
            <w:noWrap/>
            <w:vAlign w:val="bottom"/>
            <w:hideMark/>
          </w:tcPr>
          <w:p w14:paraId="061E29EC"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0.3</w:t>
            </w:r>
          </w:p>
        </w:tc>
      </w:tr>
      <w:tr w:rsidR="0057657C" w:rsidRPr="00E9335F" w14:paraId="5554E8B9" w14:textId="77777777" w:rsidTr="00570A18">
        <w:trPr>
          <w:cantSplit/>
          <w:trHeight w:val="144"/>
        </w:trPr>
        <w:tc>
          <w:tcPr>
            <w:tcW w:w="385" w:type="pct"/>
            <w:shd w:val="clear" w:color="auto" w:fill="auto"/>
            <w:noWrap/>
            <w:vAlign w:val="bottom"/>
            <w:hideMark/>
          </w:tcPr>
          <w:p w14:paraId="4643AFF4"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2014</w:t>
            </w:r>
          </w:p>
        </w:tc>
        <w:tc>
          <w:tcPr>
            <w:tcW w:w="658" w:type="pct"/>
            <w:shd w:val="clear" w:color="auto" w:fill="auto"/>
            <w:noWrap/>
            <w:vAlign w:val="bottom"/>
            <w:hideMark/>
          </w:tcPr>
          <w:p w14:paraId="2DC20499"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2255.4</w:t>
            </w:r>
          </w:p>
        </w:tc>
        <w:tc>
          <w:tcPr>
            <w:tcW w:w="496" w:type="pct"/>
            <w:shd w:val="clear" w:color="auto" w:fill="auto"/>
            <w:noWrap/>
            <w:vAlign w:val="bottom"/>
            <w:hideMark/>
          </w:tcPr>
          <w:p w14:paraId="07373D1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91.6</w:t>
            </w:r>
          </w:p>
        </w:tc>
        <w:tc>
          <w:tcPr>
            <w:tcW w:w="577" w:type="pct"/>
            <w:shd w:val="clear" w:color="auto" w:fill="auto"/>
            <w:noWrap/>
            <w:vAlign w:val="bottom"/>
            <w:hideMark/>
          </w:tcPr>
          <w:p w14:paraId="6D2EAD0F"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1,304.40</w:t>
            </w:r>
          </w:p>
        </w:tc>
        <w:tc>
          <w:tcPr>
            <w:tcW w:w="577" w:type="pct"/>
            <w:shd w:val="clear" w:color="auto" w:fill="auto"/>
            <w:noWrap/>
            <w:vAlign w:val="bottom"/>
            <w:hideMark/>
          </w:tcPr>
          <w:p w14:paraId="32B20A44"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78.7</w:t>
            </w:r>
          </w:p>
        </w:tc>
        <w:tc>
          <w:tcPr>
            <w:tcW w:w="606" w:type="pct"/>
            <w:shd w:val="clear" w:color="auto" w:fill="auto"/>
            <w:noWrap/>
            <w:vAlign w:val="bottom"/>
            <w:hideMark/>
          </w:tcPr>
          <w:p w14:paraId="7340A93E"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447.3</w:t>
            </w:r>
          </w:p>
        </w:tc>
        <w:tc>
          <w:tcPr>
            <w:tcW w:w="547" w:type="pct"/>
            <w:shd w:val="clear" w:color="auto" w:fill="auto"/>
            <w:noWrap/>
            <w:vAlign w:val="bottom"/>
            <w:hideMark/>
          </w:tcPr>
          <w:p w14:paraId="12A9A7DD"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318.5</w:t>
            </w:r>
          </w:p>
        </w:tc>
        <w:tc>
          <w:tcPr>
            <w:tcW w:w="577" w:type="pct"/>
            <w:shd w:val="clear" w:color="auto" w:fill="auto"/>
            <w:noWrap/>
            <w:vAlign w:val="bottom"/>
            <w:hideMark/>
          </w:tcPr>
          <w:p w14:paraId="119971F9"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w:t>
            </w:r>
          </w:p>
        </w:tc>
        <w:tc>
          <w:tcPr>
            <w:tcW w:w="577" w:type="pct"/>
            <w:shd w:val="clear" w:color="auto" w:fill="auto"/>
            <w:noWrap/>
            <w:vAlign w:val="bottom"/>
            <w:hideMark/>
          </w:tcPr>
          <w:p w14:paraId="46B62922"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0.3</w:t>
            </w:r>
          </w:p>
        </w:tc>
      </w:tr>
      <w:tr w:rsidR="0057657C" w:rsidRPr="00E9335F" w14:paraId="4E20AF47" w14:textId="77777777" w:rsidTr="00570A18">
        <w:trPr>
          <w:cantSplit/>
          <w:trHeight w:val="144"/>
        </w:trPr>
        <w:tc>
          <w:tcPr>
            <w:tcW w:w="385" w:type="pct"/>
            <w:shd w:val="clear" w:color="auto" w:fill="auto"/>
            <w:noWrap/>
            <w:vAlign w:val="bottom"/>
            <w:hideMark/>
          </w:tcPr>
          <w:p w14:paraId="3570E636" w14:textId="77777777" w:rsidR="0057657C" w:rsidRPr="00B97A7F" w:rsidRDefault="0057657C" w:rsidP="00570A18">
            <w:pPr>
              <w:rPr>
                <w:rFonts w:eastAsia="Times New Roman"/>
                <w:color w:val="000000"/>
                <w:lang w:eastAsia="en-US"/>
              </w:rPr>
            </w:pPr>
            <w:r w:rsidRPr="00B97A7F">
              <w:rPr>
                <w:rFonts w:eastAsia="Times New Roman"/>
                <w:color w:val="000000"/>
                <w:lang w:eastAsia="en-US"/>
              </w:rPr>
              <w:t>2015</w:t>
            </w:r>
          </w:p>
        </w:tc>
        <w:tc>
          <w:tcPr>
            <w:tcW w:w="658" w:type="pct"/>
            <w:shd w:val="clear" w:color="auto" w:fill="auto"/>
            <w:noWrap/>
            <w:vAlign w:val="bottom"/>
            <w:hideMark/>
          </w:tcPr>
          <w:p w14:paraId="473C79C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2094</w:t>
            </w:r>
          </w:p>
        </w:tc>
        <w:tc>
          <w:tcPr>
            <w:tcW w:w="496" w:type="pct"/>
            <w:shd w:val="clear" w:color="auto" w:fill="auto"/>
            <w:noWrap/>
            <w:vAlign w:val="bottom"/>
            <w:hideMark/>
          </w:tcPr>
          <w:p w14:paraId="76180700"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87.1</w:t>
            </w:r>
          </w:p>
        </w:tc>
        <w:tc>
          <w:tcPr>
            <w:tcW w:w="577" w:type="pct"/>
            <w:shd w:val="clear" w:color="auto" w:fill="auto"/>
            <w:noWrap/>
            <w:vAlign w:val="bottom"/>
            <w:hideMark/>
          </w:tcPr>
          <w:p w14:paraId="12D1910D"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1,216.40</w:t>
            </w:r>
          </w:p>
        </w:tc>
        <w:tc>
          <w:tcPr>
            <w:tcW w:w="577" w:type="pct"/>
            <w:shd w:val="clear" w:color="auto" w:fill="auto"/>
            <w:noWrap/>
            <w:vAlign w:val="bottom"/>
            <w:hideMark/>
          </w:tcPr>
          <w:p w14:paraId="0CB6518E"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66.9</w:t>
            </w:r>
          </w:p>
        </w:tc>
        <w:tc>
          <w:tcPr>
            <w:tcW w:w="606" w:type="pct"/>
            <w:shd w:val="clear" w:color="auto" w:fill="auto"/>
            <w:noWrap/>
            <w:vAlign w:val="bottom"/>
            <w:hideMark/>
          </w:tcPr>
          <w:p w14:paraId="4963600B"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403.6</w:t>
            </w:r>
          </w:p>
        </w:tc>
        <w:tc>
          <w:tcPr>
            <w:tcW w:w="547" w:type="pct"/>
            <w:shd w:val="clear" w:color="auto" w:fill="auto"/>
            <w:noWrap/>
            <w:vAlign w:val="bottom"/>
            <w:hideMark/>
          </w:tcPr>
          <w:p w14:paraId="04686D5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305.3</w:t>
            </w:r>
          </w:p>
        </w:tc>
        <w:tc>
          <w:tcPr>
            <w:tcW w:w="577" w:type="pct"/>
            <w:shd w:val="clear" w:color="auto" w:fill="auto"/>
            <w:noWrap/>
            <w:vAlign w:val="bottom"/>
            <w:hideMark/>
          </w:tcPr>
          <w:p w14:paraId="3536CF23"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2.1</w:t>
            </w:r>
          </w:p>
        </w:tc>
        <w:tc>
          <w:tcPr>
            <w:tcW w:w="577" w:type="pct"/>
            <w:shd w:val="clear" w:color="auto" w:fill="auto"/>
            <w:noWrap/>
            <w:vAlign w:val="bottom"/>
            <w:hideMark/>
          </w:tcPr>
          <w:p w14:paraId="12B53E38" w14:textId="77777777" w:rsidR="0057657C" w:rsidRPr="00B97A7F" w:rsidRDefault="0057657C" w:rsidP="00570A18">
            <w:pPr>
              <w:jc w:val="center"/>
              <w:rPr>
                <w:rFonts w:eastAsia="Times New Roman"/>
                <w:color w:val="000000"/>
                <w:lang w:eastAsia="en-US"/>
              </w:rPr>
            </w:pPr>
            <w:r w:rsidRPr="00B97A7F">
              <w:rPr>
                <w:rFonts w:eastAsia="Times New Roman"/>
                <w:color w:val="000000"/>
                <w:lang w:eastAsia="en-US"/>
              </w:rPr>
              <w:t>0.2</w:t>
            </w:r>
          </w:p>
        </w:tc>
      </w:tr>
    </w:tbl>
    <w:p w14:paraId="56F114D4" w14:textId="77777777" w:rsidR="0057657C" w:rsidRDefault="0057657C" w:rsidP="0057657C"/>
    <w:p w14:paraId="79B8E147" w14:textId="22A95AF1" w:rsidR="00FC6E5C" w:rsidRPr="00913876" w:rsidRDefault="00FC6E5C" w:rsidP="00DC411F">
      <w:pPr>
        <w:pStyle w:val="Caption"/>
      </w:pPr>
      <w:r w:rsidRPr="00913876">
        <w:t xml:space="preserve">Table </w:t>
      </w:r>
      <w:fldSimple w:instr=" SEQ Table \* ARABIC ">
        <w:r w:rsidR="00EB7AC4">
          <w:rPr>
            <w:noProof/>
          </w:rPr>
          <w:t>15</w:t>
        </w:r>
      </w:fldSimple>
      <w:r w:rsidRPr="00913876">
        <w:t>.  Motorization trends</w:t>
      </w:r>
      <w:r>
        <w:t xml:space="preserve"> in Passenger Market</w:t>
      </w:r>
    </w:p>
    <w:tbl>
      <w:tblPr>
        <w:tblW w:w="55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78"/>
        <w:gridCol w:w="1604"/>
        <w:gridCol w:w="1107"/>
      </w:tblGrid>
      <w:tr w:rsidR="00FC6E5C" w:rsidRPr="004B4473" w14:paraId="32E1A0EB" w14:textId="77777777" w:rsidTr="00570A18">
        <w:trPr>
          <w:trHeight w:val="900"/>
        </w:trPr>
        <w:tc>
          <w:tcPr>
            <w:tcW w:w="960" w:type="dxa"/>
            <w:shd w:val="clear" w:color="auto" w:fill="DEEAF6" w:themeFill="accent1" w:themeFillTint="33"/>
            <w:noWrap/>
            <w:vAlign w:val="bottom"/>
            <w:hideMark/>
          </w:tcPr>
          <w:p w14:paraId="44A75FF2" w14:textId="77777777" w:rsidR="00FC6E5C" w:rsidRPr="004B4473" w:rsidRDefault="00FC6E5C" w:rsidP="00570A18">
            <w:pPr>
              <w:rPr>
                <w:rFonts w:asciiTheme="minorHAnsi" w:eastAsia="Times New Roman" w:hAnsiTheme="minorHAnsi" w:cstheme="minorHAnsi"/>
                <w:color w:val="000000"/>
                <w:lang w:eastAsia="en-US"/>
              </w:rPr>
            </w:pPr>
            <w:r w:rsidRPr="004B4473">
              <w:rPr>
                <w:rFonts w:asciiTheme="minorHAnsi" w:eastAsia="Times New Roman" w:hAnsiTheme="minorHAnsi" w:cstheme="minorHAnsi"/>
                <w:color w:val="000000"/>
                <w:lang w:eastAsia="en-US"/>
              </w:rPr>
              <w:t>Year</w:t>
            </w:r>
          </w:p>
        </w:tc>
        <w:tc>
          <w:tcPr>
            <w:tcW w:w="1878" w:type="dxa"/>
            <w:shd w:val="clear" w:color="auto" w:fill="DEEAF6" w:themeFill="accent1" w:themeFillTint="33"/>
            <w:vAlign w:val="bottom"/>
          </w:tcPr>
          <w:p w14:paraId="6418AA31" w14:textId="77777777" w:rsidR="00FC6E5C" w:rsidRPr="004B4473" w:rsidRDefault="00FC6E5C" w:rsidP="00570A18">
            <w:pPr>
              <w:rPr>
                <w:rFonts w:asciiTheme="minorHAnsi" w:eastAsia="Times New Roman" w:hAnsiTheme="minorHAnsi" w:cstheme="minorHAnsi"/>
                <w:color w:val="000000"/>
                <w:lang w:eastAsia="en-US"/>
              </w:rPr>
            </w:pPr>
            <w:r w:rsidRPr="004B4473">
              <w:rPr>
                <w:rFonts w:asciiTheme="minorHAnsi" w:eastAsia="Times New Roman" w:hAnsiTheme="minorHAnsi" w:cstheme="minorHAnsi"/>
                <w:color w:val="000000"/>
                <w:lang w:eastAsia="en-US"/>
              </w:rPr>
              <w:t>Passenger cars (thousands)</w:t>
            </w:r>
          </w:p>
        </w:tc>
        <w:tc>
          <w:tcPr>
            <w:tcW w:w="1604" w:type="dxa"/>
            <w:tcBorders>
              <w:top w:val="single" w:sz="4" w:space="0" w:color="auto"/>
              <w:left w:val="nil"/>
              <w:bottom w:val="single" w:sz="4" w:space="0" w:color="auto"/>
              <w:right w:val="nil"/>
            </w:tcBorders>
            <w:shd w:val="clear" w:color="auto" w:fill="DEEAF6" w:themeFill="accent1" w:themeFillTint="33"/>
            <w:vAlign w:val="bottom"/>
            <w:hideMark/>
          </w:tcPr>
          <w:p w14:paraId="21460D7E" w14:textId="77777777" w:rsidR="00FC6E5C" w:rsidRPr="004B4473" w:rsidRDefault="00FC6E5C" w:rsidP="00570A18">
            <w:pPr>
              <w:rPr>
                <w:rFonts w:asciiTheme="minorHAnsi" w:eastAsia="Times New Roman" w:hAnsiTheme="minorHAnsi" w:cstheme="minorHAnsi"/>
                <w:color w:val="000000"/>
                <w:lang w:eastAsia="en-US"/>
              </w:rPr>
            </w:pPr>
            <w:r w:rsidRPr="004B4473">
              <w:rPr>
                <w:rFonts w:asciiTheme="minorHAnsi" w:hAnsiTheme="minorHAnsi" w:cstheme="minorHAnsi"/>
                <w:color w:val="000000"/>
              </w:rPr>
              <w:t>Private Vehicle Ownership Rate</w:t>
            </w:r>
          </w:p>
        </w:tc>
        <w:tc>
          <w:tcPr>
            <w:tcW w:w="1107" w:type="dxa"/>
            <w:shd w:val="clear" w:color="auto" w:fill="DEEAF6" w:themeFill="accent1" w:themeFillTint="33"/>
            <w:vAlign w:val="bottom"/>
            <w:hideMark/>
          </w:tcPr>
          <w:p w14:paraId="17805FA3" w14:textId="77777777" w:rsidR="00FC6E5C" w:rsidRPr="004B4473" w:rsidRDefault="00FC6E5C" w:rsidP="00570A18">
            <w:pPr>
              <w:rPr>
                <w:rFonts w:asciiTheme="minorHAnsi" w:eastAsia="Times New Roman" w:hAnsiTheme="minorHAnsi" w:cstheme="minorHAnsi"/>
                <w:color w:val="000000"/>
                <w:lang w:eastAsia="en-US"/>
              </w:rPr>
            </w:pPr>
            <w:r w:rsidRPr="004B4473">
              <w:rPr>
                <w:rFonts w:asciiTheme="minorHAnsi" w:eastAsia="Times New Roman" w:hAnsiTheme="minorHAnsi" w:cstheme="minorHAnsi"/>
                <w:color w:val="000000"/>
                <w:lang w:eastAsia="en-US"/>
              </w:rPr>
              <w:t>Buses</w:t>
            </w:r>
          </w:p>
        </w:tc>
      </w:tr>
      <w:tr w:rsidR="00FC6E5C" w:rsidRPr="00B70071" w14:paraId="68FCD054" w14:textId="77777777" w:rsidTr="00570A18">
        <w:trPr>
          <w:trHeight w:val="300"/>
        </w:trPr>
        <w:tc>
          <w:tcPr>
            <w:tcW w:w="960" w:type="dxa"/>
            <w:shd w:val="clear" w:color="auto" w:fill="auto"/>
            <w:noWrap/>
            <w:vAlign w:val="bottom"/>
            <w:hideMark/>
          </w:tcPr>
          <w:p w14:paraId="14E733C3"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2000</w:t>
            </w:r>
          </w:p>
        </w:tc>
        <w:tc>
          <w:tcPr>
            <w:tcW w:w="1878" w:type="dxa"/>
            <w:vAlign w:val="bottom"/>
          </w:tcPr>
          <w:p w14:paraId="04B971E5"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1,385,900.00</w:t>
            </w:r>
          </w:p>
        </w:tc>
        <w:tc>
          <w:tcPr>
            <w:tcW w:w="1604" w:type="dxa"/>
            <w:tcBorders>
              <w:top w:val="single" w:sz="4" w:space="0" w:color="auto"/>
              <w:left w:val="nil"/>
              <w:bottom w:val="single" w:sz="4" w:space="0" w:color="auto"/>
              <w:right w:val="nil"/>
            </w:tcBorders>
            <w:shd w:val="clear" w:color="auto" w:fill="auto"/>
            <w:noWrap/>
            <w:vAlign w:val="bottom"/>
            <w:hideMark/>
          </w:tcPr>
          <w:p w14:paraId="59531E8E" w14:textId="77777777" w:rsidR="00FC6E5C" w:rsidRPr="00104135" w:rsidRDefault="00FC6E5C" w:rsidP="00570A18">
            <w:pPr>
              <w:jc w:val="center"/>
              <w:rPr>
                <w:rFonts w:eastAsia="Times New Roman"/>
                <w:color w:val="000000"/>
                <w:sz w:val="22"/>
                <w:lang w:eastAsia="en-US"/>
              </w:rPr>
            </w:pPr>
            <w:r w:rsidRPr="00104135">
              <w:rPr>
                <w:color w:val="000000"/>
                <w:sz w:val="22"/>
              </w:rPr>
              <w:t>13.85%</w:t>
            </w:r>
          </w:p>
        </w:tc>
        <w:tc>
          <w:tcPr>
            <w:tcW w:w="1107" w:type="dxa"/>
            <w:shd w:val="clear" w:color="auto" w:fill="auto"/>
            <w:noWrap/>
            <w:vAlign w:val="bottom"/>
            <w:hideMark/>
          </w:tcPr>
          <w:p w14:paraId="64C8088C"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12,518.00</w:t>
            </w:r>
          </w:p>
        </w:tc>
      </w:tr>
      <w:tr w:rsidR="00FC6E5C" w:rsidRPr="00B70071" w14:paraId="773CA297" w14:textId="77777777" w:rsidTr="00570A18">
        <w:trPr>
          <w:trHeight w:val="300"/>
        </w:trPr>
        <w:tc>
          <w:tcPr>
            <w:tcW w:w="960" w:type="dxa"/>
            <w:shd w:val="clear" w:color="auto" w:fill="auto"/>
            <w:noWrap/>
            <w:vAlign w:val="bottom"/>
            <w:hideMark/>
          </w:tcPr>
          <w:p w14:paraId="45D10ED1"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2005</w:t>
            </w:r>
          </w:p>
        </w:tc>
        <w:tc>
          <w:tcPr>
            <w:tcW w:w="1878" w:type="dxa"/>
            <w:vAlign w:val="bottom"/>
          </w:tcPr>
          <w:p w14:paraId="00323BC6"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1,737,100.00</w:t>
            </w:r>
          </w:p>
        </w:tc>
        <w:tc>
          <w:tcPr>
            <w:tcW w:w="1604" w:type="dxa"/>
            <w:tcBorders>
              <w:top w:val="single" w:sz="4" w:space="0" w:color="auto"/>
              <w:left w:val="nil"/>
              <w:bottom w:val="single" w:sz="4" w:space="0" w:color="auto"/>
              <w:right w:val="nil"/>
            </w:tcBorders>
            <w:shd w:val="clear" w:color="auto" w:fill="auto"/>
            <w:noWrap/>
            <w:vAlign w:val="bottom"/>
            <w:hideMark/>
          </w:tcPr>
          <w:p w14:paraId="222BD839" w14:textId="77777777" w:rsidR="00FC6E5C" w:rsidRPr="00104135" w:rsidRDefault="00FC6E5C" w:rsidP="00570A18">
            <w:pPr>
              <w:jc w:val="center"/>
              <w:rPr>
                <w:rFonts w:eastAsia="Times New Roman"/>
                <w:color w:val="000000"/>
                <w:sz w:val="22"/>
                <w:lang w:eastAsia="en-US"/>
              </w:rPr>
            </w:pPr>
            <w:r w:rsidRPr="00104135">
              <w:rPr>
                <w:color w:val="000000"/>
                <w:sz w:val="22"/>
              </w:rPr>
              <w:t>17.50%</w:t>
            </w:r>
          </w:p>
        </w:tc>
        <w:tc>
          <w:tcPr>
            <w:tcW w:w="1107" w:type="dxa"/>
            <w:shd w:val="clear" w:color="auto" w:fill="auto"/>
            <w:noWrap/>
            <w:vAlign w:val="bottom"/>
            <w:hideMark/>
          </w:tcPr>
          <w:p w14:paraId="0712CC84"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11,631.00</w:t>
            </w:r>
          </w:p>
        </w:tc>
      </w:tr>
      <w:tr w:rsidR="00FC6E5C" w:rsidRPr="00B70071" w14:paraId="2F84A762" w14:textId="77777777" w:rsidTr="00570A18">
        <w:trPr>
          <w:trHeight w:val="300"/>
        </w:trPr>
        <w:tc>
          <w:tcPr>
            <w:tcW w:w="960" w:type="dxa"/>
            <w:shd w:val="clear" w:color="auto" w:fill="auto"/>
            <w:noWrap/>
            <w:vAlign w:val="bottom"/>
            <w:hideMark/>
          </w:tcPr>
          <w:p w14:paraId="6C36755C"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2006</w:t>
            </w:r>
          </w:p>
        </w:tc>
        <w:tc>
          <w:tcPr>
            <w:tcW w:w="1878" w:type="dxa"/>
            <w:vAlign w:val="bottom"/>
          </w:tcPr>
          <w:p w14:paraId="00414A07"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1,930,600.00</w:t>
            </w:r>
          </w:p>
        </w:tc>
        <w:tc>
          <w:tcPr>
            <w:tcW w:w="1604" w:type="dxa"/>
            <w:tcBorders>
              <w:top w:val="single" w:sz="4" w:space="0" w:color="auto"/>
              <w:left w:val="nil"/>
              <w:bottom w:val="single" w:sz="4" w:space="0" w:color="auto"/>
              <w:right w:val="nil"/>
            </w:tcBorders>
            <w:shd w:val="clear" w:color="auto" w:fill="auto"/>
            <w:noWrap/>
            <w:vAlign w:val="bottom"/>
            <w:hideMark/>
          </w:tcPr>
          <w:p w14:paraId="63C1AEE8" w14:textId="77777777" w:rsidR="00FC6E5C" w:rsidRPr="00104135" w:rsidRDefault="00FC6E5C" w:rsidP="00570A18">
            <w:pPr>
              <w:jc w:val="center"/>
              <w:rPr>
                <w:rFonts w:eastAsia="Times New Roman"/>
                <w:color w:val="000000"/>
                <w:sz w:val="22"/>
                <w:lang w:eastAsia="en-US"/>
              </w:rPr>
            </w:pPr>
            <w:r w:rsidRPr="00104135">
              <w:rPr>
                <w:color w:val="000000"/>
                <w:sz w:val="22"/>
              </w:rPr>
              <w:t>19.57%</w:t>
            </w:r>
          </w:p>
        </w:tc>
        <w:tc>
          <w:tcPr>
            <w:tcW w:w="1107" w:type="dxa"/>
            <w:shd w:val="clear" w:color="auto" w:fill="auto"/>
            <w:noWrap/>
            <w:vAlign w:val="bottom"/>
            <w:hideMark/>
          </w:tcPr>
          <w:p w14:paraId="185FD540"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13,464.00</w:t>
            </w:r>
          </w:p>
        </w:tc>
      </w:tr>
      <w:tr w:rsidR="00FC6E5C" w:rsidRPr="00B70071" w14:paraId="548C5FB3" w14:textId="77777777" w:rsidTr="00570A18">
        <w:trPr>
          <w:trHeight w:val="300"/>
        </w:trPr>
        <w:tc>
          <w:tcPr>
            <w:tcW w:w="960" w:type="dxa"/>
            <w:shd w:val="clear" w:color="auto" w:fill="auto"/>
            <w:noWrap/>
            <w:vAlign w:val="bottom"/>
            <w:hideMark/>
          </w:tcPr>
          <w:p w14:paraId="0F1617BF"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2007</w:t>
            </w:r>
          </w:p>
        </w:tc>
        <w:tc>
          <w:tcPr>
            <w:tcW w:w="1878" w:type="dxa"/>
            <w:vAlign w:val="bottom"/>
          </w:tcPr>
          <w:p w14:paraId="5D99B641"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2,084,600.00</w:t>
            </w:r>
          </w:p>
        </w:tc>
        <w:tc>
          <w:tcPr>
            <w:tcW w:w="1604" w:type="dxa"/>
            <w:tcBorders>
              <w:top w:val="single" w:sz="4" w:space="0" w:color="auto"/>
              <w:left w:val="nil"/>
              <w:bottom w:val="single" w:sz="4" w:space="0" w:color="auto"/>
              <w:right w:val="nil"/>
            </w:tcBorders>
            <w:shd w:val="clear" w:color="auto" w:fill="auto"/>
            <w:noWrap/>
            <w:vAlign w:val="bottom"/>
            <w:hideMark/>
          </w:tcPr>
          <w:p w14:paraId="6CF1BA78" w14:textId="77777777" w:rsidR="00FC6E5C" w:rsidRPr="00104135" w:rsidRDefault="00FC6E5C" w:rsidP="00570A18">
            <w:pPr>
              <w:jc w:val="center"/>
              <w:rPr>
                <w:rFonts w:eastAsia="Times New Roman"/>
                <w:color w:val="000000"/>
                <w:sz w:val="22"/>
                <w:lang w:eastAsia="en-US"/>
              </w:rPr>
            </w:pPr>
            <w:r w:rsidRPr="00104135">
              <w:rPr>
                <w:color w:val="000000"/>
                <w:sz w:val="22"/>
              </w:rPr>
              <w:t>21.28%</w:t>
            </w:r>
          </w:p>
        </w:tc>
        <w:tc>
          <w:tcPr>
            <w:tcW w:w="1107" w:type="dxa"/>
            <w:shd w:val="clear" w:color="auto" w:fill="auto"/>
            <w:noWrap/>
            <w:vAlign w:val="bottom"/>
            <w:hideMark/>
          </w:tcPr>
          <w:p w14:paraId="108B8C27"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9,956.00</w:t>
            </w:r>
          </w:p>
        </w:tc>
      </w:tr>
      <w:tr w:rsidR="00FC6E5C" w:rsidRPr="00B70071" w14:paraId="1C4360C1" w14:textId="77777777" w:rsidTr="00570A18">
        <w:trPr>
          <w:trHeight w:val="300"/>
        </w:trPr>
        <w:tc>
          <w:tcPr>
            <w:tcW w:w="960" w:type="dxa"/>
            <w:shd w:val="clear" w:color="auto" w:fill="auto"/>
            <w:noWrap/>
            <w:vAlign w:val="bottom"/>
            <w:hideMark/>
          </w:tcPr>
          <w:p w14:paraId="28404453"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2008</w:t>
            </w:r>
          </w:p>
        </w:tc>
        <w:tc>
          <w:tcPr>
            <w:tcW w:w="1878" w:type="dxa"/>
            <w:vAlign w:val="bottom"/>
          </w:tcPr>
          <w:p w14:paraId="4489E604"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2,191,300.00</w:t>
            </w:r>
          </w:p>
        </w:tc>
        <w:tc>
          <w:tcPr>
            <w:tcW w:w="1604" w:type="dxa"/>
            <w:tcBorders>
              <w:top w:val="single" w:sz="4" w:space="0" w:color="auto"/>
              <w:left w:val="nil"/>
              <w:bottom w:val="single" w:sz="4" w:space="0" w:color="auto"/>
              <w:right w:val="nil"/>
            </w:tcBorders>
            <w:shd w:val="clear" w:color="auto" w:fill="auto"/>
            <w:noWrap/>
            <w:vAlign w:val="bottom"/>
            <w:hideMark/>
          </w:tcPr>
          <w:p w14:paraId="7949F454" w14:textId="77777777" w:rsidR="00FC6E5C" w:rsidRPr="00104135" w:rsidRDefault="00FC6E5C" w:rsidP="00570A18">
            <w:pPr>
              <w:jc w:val="center"/>
              <w:rPr>
                <w:rFonts w:eastAsia="Times New Roman"/>
                <w:color w:val="000000"/>
                <w:sz w:val="22"/>
                <w:lang w:eastAsia="en-US"/>
              </w:rPr>
            </w:pPr>
            <w:r w:rsidRPr="00104135">
              <w:rPr>
                <w:color w:val="000000"/>
                <w:sz w:val="22"/>
              </w:rPr>
              <w:t>22.52%</w:t>
            </w:r>
          </w:p>
        </w:tc>
        <w:tc>
          <w:tcPr>
            <w:tcW w:w="1107" w:type="dxa"/>
            <w:shd w:val="clear" w:color="auto" w:fill="auto"/>
            <w:noWrap/>
            <w:vAlign w:val="bottom"/>
            <w:hideMark/>
          </w:tcPr>
          <w:p w14:paraId="252F224B"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10,695.00</w:t>
            </w:r>
          </w:p>
        </w:tc>
      </w:tr>
      <w:tr w:rsidR="00FC6E5C" w:rsidRPr="00B70071" w14:paraId="5AB6D4C5" w14:textId="77777777" w:rsidTr="00570A18">
        <w:trPr>
          <w:trHeight w:val="300"/>
        </w:trPr>
        <w:tc>
          <w:tcPr>
            <w:tcW w:w="960" w:type="dxa"/>
            <w:shd w:val="clear" w:color="auto" w:fill="auto"/>
            <w:noWrap/>
            <w:vAlign w:val="bottom"/>
            <w:hideMark/>
          </w:tcPr>
          <w:p w14:paraId="5FE386DB"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2009</w:t>
            </w:r>
          </w:p>
        </w:tc>
        <w:tc>
          <w:tcPr>
            <w:tcW w:w="1878" w:type="dxa"/>
            <w:vAlign w:val="bottom"/>
          </w:tcPr>
          <w:p w14:paraId="36B968FC"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2,339,800.00</w:t>
            </w:r>
          </w:p>
        </w:tc>
        <w:tc>
          <w:tcPr>
            <w:tcW w:w="1604" w:type="dxa"/>
            <w:tcBorders>
              <w:top w:val="single" w:sz="4" w:space="0" w:color="auto"/>
              <w:left w:val="nil"/>
              <w:bottom w:val="single" w:sz="4" w:space="0" w:color="auto"/>
              <w:right w:val="nil"/>
            </w:tcBorders>
            <w:shd w:val="clear" w:color="auto" w:fill="auto"/>
            <w:noWrap/>
            <w:vAlign w:val="bottom"/>
            <w:hideMark/>
          </w:tcPr>
          <w:p w14:paraId="01FD54D5" w14:textId="77777777" w:rsidR="00FC6E5C" w:rsidRPr="00104135" w:rsidRDefault="00FC6E5C" w:rsidP="00570A18">
            <w:pPr>
              <w:jc w:val="center"/>
              <w:rPr>
                <w:rFonts w:eastAsia="Times New Roman"/>
                <w:color w:val="000000"/>
                <w:sz w:val="22"/>
                <w:lang w:eastAsia="en-US"/>
              </w:rPr>
            </w:pPr>
            <w:r w:rsidRPr="00104135">
              <w:rPr>
                <w:color w:val="000000"/>
                <w:sz w:val="22"/>
              </w:rPr>
              <w:t>24.21%</w:t>
            </w:r>
          </w:p>
        </w:tc>
        <w:tc>
          <w:tcPr>
            <w:tcW w:w="1107" w:type="dxa"/>
            <w:shd w:val="clear" w:color="auto" w:fill="auto"/>
            <w:noWrap/>
            <w:vAlign w:val="bottom"/>
            <w:hideMark/>
          </w:tcPr>
          <w:p w14:paraId="6EAC1537"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10,781.00</w:t>
            </w:r>
          </w:p>
        </w:tc>
      </w:tr>
      <w:tr w:rsidR="00FC6E5C" w:rsidRPr="00B70071" w14:paraId="6F7DE12B" w14:textId="77777777" w:rsidTr="00570A18">
        <w:trPr>
          <w:trHeight w:val="300"/>
        </w:trPr>
        <w:tc>
          <w:tcPr>
            <w:tcW w:w="960" w:type="dxa"/>
            <w:shd w:val="clear" w:color="auto" w:fill="auto"/>
            <w:noWrap/>
            <w:vAlign w:val="bottom"/>
            <w:hideMark/>
          </w:tcPr>
          <w:p w14:paraId="330D68CD"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2010</w:t>
            </w:r>
          </w:p>
        </w:tc>
        <w:tc>
          <w:tcPr>
            <w:tcW w:w="1878" w:type="dxa"/>
            <w:vAlign w:val="bottom"/>
          </w:tcPr>
          <w:p w14:paraId="247A5525"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2,501,200.00</w:t>
            </w:r>
          </w:p>
        </w:tc>
        <w:tc>
          <w:tcPr>
            <w:tcW w:w="1604" w:type="dxa"/>
            <w:tcBorders>
              <w:top w:val="single" w:sz="4" w:space="0" w:color="auto"/>
              <w:left w:val="nil"/>
              <w:bottom w:val="single" w:sz="4" w:space="0" w:color="auto"/>
              <w:right w:val="nil"/>
            </w:tcBorders>
            <w:shd w:val="clear" w:color="auto" w:fill="auto"/>
            <w:noWrap/>
            <w:vAlign w:val="bottom"/>
            <w:hideMark/>
          </w:tcPr>
          <w:p w14:paraId="042129A9" w14:textId="77777777" w:rsidR="00FC6E5C" w:rsidRPr="00104135" w:rsidRDefault="00FC6E5C" w:rsidP="00570A18">
            <w:pPr>
              <w:jc w:val="center"/>
              <w:rPr>
                <w:rFonts w:eastAsia="Times New Roman"/>
                <w:color w:val="000000"/>
                <w:sz w:val="22"/>
                <w:lang w:eastAsia="en-US"/>
              </w:rPr>
            </w:pPr>
            <w:r w:rsidRPr="00104135">
              <w:rPr>
                <w:color w:val="000000"/>
                <w:sz w:val="22"/>
              </w:rPr>
              <w:t>26.04%</w:t>
            </w:r>
          </w:p>
        </w:tc>
        <w:tc>
          <w:tcPr>
            <w:tcW w:w="1107" w:type="dxa"/>
            <w:shd w:val="clear" w:color="auto" w:fill="auto"/>
            <w:noWrap/>
            <w:vAlign w:val="bottom"/>
            <w:hideMark/>
          </w:tcPr>
          <w:p w14:paraId="0747FB3C"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10,863.00</w:t>
            </w:r>
          </w:p>
        </w:tc>
      </w:tr>
      <w:tr w:rsidR="00FC6E5C" w:rsidRPr="00B70071" w14:paraId="268FC118" w14:textId="77777777" w:rsidTr="00570A18">
        <w:trPr>
          <w:trHeight w:val="300"/>
        </w:trPr>
        <w:tc>
          <w:tcPr>
            <w:tcW w:w="960" w:type="dxa"/>
            <w:shd w:val="clear" w:color="auto" w:fill="auto"/>
            <w:noWrap/>
            <w:vAlign w:val="bottom"/>
            <w:hideMark/>
          </w:tcPr>
          <w:p w14:paraId="4B342D8D"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2011</w:t>
            </w:r>
          </w:p>
        </w:tc>
        <w:tc>
          <w:tcPr>
            <w:tcW w:w="1878" w:type="dxa"/>
            <w:vAlign w:val="bottom"/>
          </w:tcPr>
          <w:p w14:paraId="2BC448AD"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2,646,500.00</w:t>
            </w:r>
          </w:p>
        </w:tc>
        <w:tc>
          <w:tcPr>
            <w:tcW w:w="1604" w:type="dxa"/>
            <w:tcBorders>
              <w:top w:val="single" w:sz="4" w:space="0" w:color="auto"/>
              <w:left w:val="nil"/>
              <w:bottom w:val="single" w:sz="4" w:space="0" w:color="auto"/>
              <w:right w:val="nil"/>
            </w:tcBorders>
            <w:shd w:val="clear" w:color="auto" w:fill="auto"/>
            <w:noWrap/>
            <w:vAlign w:val="bottom"/>
            <w:hideMark/>
          </w:tcPr>
          <w:p w14:paraId="2424CF25" w14:textId="77777777" w:rsidR="00FC6E5C" w:rsidRPr="00104135" w:rsidRDefault="00FC6E5C" w:rsidP="00570A18">
            <w:pPr>
              <w:jc w:val="center"/>
              <w:rPr>
                <w:rFonts w:eastAsia="Times New Roman"/>
                <w:color w:val="000000"/>
                <w:sz w:val="22"/>
                <w:lang w:eastAsia="en-US"/>
              </w:rPr>
            </w:pPr>
            <w:r w:rsidRPr="00104135">
              <w:rPr>
                <w:color w:val="000000"/>
                <w:sz w:val="22"/>
              </w:rPr>
              <w:t>27.68%</w:t>
            </w:r>
          </w:p>
        </w:tc>
        <w:tc>
          <w:tcPr>
            <w:tcW w:w="1107" w:type="dxa"/>
            <w:shd w:val="clear" w:color="auto" w:fill="auto"/>
            <w:noWrap/>
            <w:vAlign w:val="bottom"/>
            <w:hideMark/>
          </w:tcPr>
          <w:p w14:paraId="332B7E0E"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9,509.00</w:t>
            </w:r>
          </w:p>
        </w:tc>
      </w:tr>
      <w:tr w:rsidR="00FC6E5C" w:rsidRPr="00B70071" w14:paraId="2A658500" w14:textId="77777777" w:rsidTr="00570A18">
        <w:trPr>
          <w:trHeight w:val="300"/>
        </w:trPr>
        <w:tc>
          <w:tcPr>
            <w:tcW w:w="960" w:type="dxa"/>
            <w:shd w:val="clear" w:color="auto" w:fill="auto"/>
            <w:noWrap/>
            <w:vAlign w:val="bottom"/>
            <w:hideMark/>
          </w:tcPr>
          <w:p w14:paraId="73EF7FAC"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2012</w:t>
            </w:r>
          </w:p>
        </w:tc>
        <w:tc>
          <w:tcPr>
            <w:tcW w:w="1878" w:type="dxa"/>
            <w:vAlign w:val="bottom"/>
          </w:tcPr>
          <w:p w14:paraId="4601CE0A"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2,640,800.00</w:t>
            </w:r>
          </w:p>
        </w:tc>
        <w:tc>
          <w:tcPr>
            <w:tcW w:w="1604" w:type="dxa"/>
            <w:tcBorders>
              <w:top w:val="single" w:sz="4" w:space="0" w:color="auto"/>
              <w:left w:val="nil"/>
              <w:bottom w:val="single" w:sz="4" w:space="0" w:color="auto"/>
              <w:right w:val="nil"/>
            </w:tcBorders>
            <w:shd w:val="clear" w:color="auto" w:fill="auto"/>
            <w:noWrap/>
            <w:vAlign w:val="bottom"/>
            <w:hideMark/>
          </w:tcPr>
          <w:p w14:paraId="4E4A267B" w14:textId="77777777" w:rsidR="00FC6E5C" w:rsidRPr="00104135" w:rsidRDefault="00FC6E5C" w:rsidP="00570A18">
            <w:pPr>
              <w:jc w:val="center"/>
              <w:rPr>
                <w:rFonts w:eastAsia="Times New Roman"/>
                <w:color w:val="000000"/>
                <w:sz w:val="22"/>
                <w:lang w:eastAsia="en-US"/>
              </w:rPr>
            </w:pPr>
            <w:r w:rsidRPr="00104135">
              <w:rPr>
                <w:color w:val="000000"/>
                <w:sz w:val="22"/>
              </w:rPr>
              <w:t>27.72%</w:t>
            </w:r>
          </w:p>
        </w:tc>
        <w:tc>
          <w:tcPr>
            <w:tcW w:w="1107" w:type="dxa"/>
            <w:shd w:val="clear" w:color="auto" w:fill="auto"/>
            <w:noWrap/>
            <w:vAlign w:val="bottom"/>
            <w:hideMark/>
          </w:tcPr>
          <w:p w14:paraId="0DB31627"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10,799.00</w:t>
            </w:r>
          </w:p>
        </w:tc>
      </w:tr>
      <w:tr w:rsidR="00FC6E5C" w:rsidRPr="00B70071" w14:paraId="18D35A90" w14:textId="77777777" w:rsidTr="005439D0">
        <w:trPr>
          <w:trHeight w:val="107"/>
        </w:trPr>
        <w:tc>
          <w:tcPr>
            <w:tcW w:w="960" w:type="dxa"/>
            <w:shd w:val="clear" w:color="auto" w:fill="auto"/>
            <w:noWrap/>
            <w:vAlign w:val="bottom"/>
            <w:hideMark/>
          </w:tcPr>
          <w:p w14:paraId="13AC18A2"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2013</w:t>
            </w:r>
          </w:p>
        </w:tc>
        <w:tc>
          <w:tcPr>
            <w:tcW w:w="1878" w:type="dxa"/>
            <w:vAlign w:val="bottom"/>
          </w:tcPr>
          <w:p w14:paraId="4C39CB34"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2,670,600.00</w:t>
            </w:r>
          </w:p>
        </w:tc>
        <w:tc>
          <w:tcPr>
            <w:tcW w:w="1604" w:type="dxa"/>
            <w:tcBorders>
              <w:top w:val="single" w:sz="4" w:space="0" w:color="auto"/>
              <w:left w:val="nil"/>
              <w:bottom w:val="single" w:sz="4" w:space="0" w:color="auto"/>
              <w:right w:val="nil"/>
            </w:tcBorders>
            <w:shd w:val="clear" w:color="auto" w:fill="auto"/>
            <w:noWrap/>
            <w:vAlign w:val="bottom"/>
            <w:hideMark/>
          </w:tcPr>
          <w:p w14:paraId="60356740" w14:textId="77777777" w:rsidR="00FC6E5C" w:rsidRPr="00104135" w:rsidRDefault="00FC6E5C" w:rsidP="00570A18">
            <w:pPr>
              <w:jc w:val="center"/>
              <w:rPr>
                <w:rFonts w:eastAsia="Times New Roman"/>
                <w:color w:val="000000"/>
                <w:sz w:val="22"/>
                <w:lang w:eastAsia="en-US"/>
              </w:rPr>
            </w:pPr>
            <w:r w:rsidRPr="00104135">
              <w:rPr>
                <w:color w:val="000000"/>
                <w:sz w:val="22"/>
              </w:rPr>
              <w:t>28.09%</w:t>
            </w:r>
          </w:p>
        </w:tc>
        <w:tc>
          <w:tcPr>
            <w:tcW w:w="1107" w:type="dxa"/>
            <w:shd w:val="clear" w:color="auto" w:fill="auto"/>
            <w:noWrap/>
            <w:vAlign w:val="bottom"/>
            <w:hideMark/>
          </w:tcPr>
          <w:p w14:paraId="7BC6E886"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10,876.00</w:t>
            </w:r>
          </w:p>
        </w:tc>
      </w:tr>
      <w:tr w:rsidR="00FC6E5C" w:rsidRPr="00B70071" w14:paraId="2D05A3EA" w14:textId="77777777" w:rsidTr="00570A18">
        <w:trPr>
          <w:trHeight w:val="300"/>
        </w:trPr>
        <w:tc>
          <w:tcPr>
            <w:tcW w:w="960" w:type="dxa"/>
            <w:shd w:val="clear" w:color="auto" w:fill="auto"/>
            <w:noWrap/>
            <w:vAlign w:val="bottom"/>
            <w:hideMark/>
          </w:tcPr>
          <w:p w14:paraId="7F45FFC7"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2014</w:t>
            </w:r>
          </w:p>
        </w:tc>
        <w:tc>
          <w:tcPr>
            <w:tcW w:w="1878" w:type="dxa"/>
            <w:vAlign w:val="bottom"/>
          </w:tcPr>
          <w:p w14:paraId="3B7281B6"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2,827,200.00</w:t>
            </w:r>
          </w:p>
        </w:tc>
        <w:tc>
          <w:tcPr>
            <w:tcW w:w="1604" w:type="dxa"/>
            <w:tcBorders>
              <w:top w:val="single" w:sz="4" w:space="0" w:color="auto"/>
              <w:left w:val="nil"/>
              <w:bottom w:val="single" w:sz="4" w:space="0" w:color="auto"/>
              <w:right w:val="nil"/>
            </w:tcBorders>
            <w:shd w:val="clear" w:color="auto" w:fill="auto"/>
            <w:noWrap/>
            <w:vAlign w:val="bottom"/>
            <w:hideMark/>
          </w:tcPr>
          <w:p w14:paraId="32E6E5E1" w14:textId="77777777" w:rsidR="00FC6E5C" w:rsidRPr="00104135" w:rsidRDefault="00FC6E5C" w:rsidP="00570A18">
            <w:pPr>
              <w:jc w:val="center"/>
              <w:rPr>
                <w:rFonts w:eastAsia="Times New Roman"/>
                <w:color w:val="000000"/>
                <w:sz w:val="22"/>
                <w:lang w:eastAsia="en-US"/>
              </w:rPr>
            </w:pPr>
            <w:r w:rsidRPr="00104135">
              <w:rPr>
                <w:color w:val="000000"/>
                <w:sz w:val="22"/>
              </w:rPr>
              <w:t>29.79%</w:t>
            </w:r>
          </w:p>
        </w:tc>
        <w:tc>
          <w:tcPr>
            <w:tcW w:w="1107" w:type="dxa"/>
            <w:shd w:val="clear" w:color="auto" w:fill="auto"/>
            <w:noWrap/>
            <w:vAlign w:val="bottom"/>
            <w:hideMark/>
          </w:tcPr>
          <w:p w14:paraId="5F0DBC82"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11,400.00</w:t>
            </w:r>
          </w:p>
        </w:tc>
      </w:tr>
      <w:tr w:rsidR="00FC6E5C" w:rsidRPr="00B70071" w14:paraId="37967C30" w14:textId="77777777" w:rsidTr="00570A18">
        <w:trPr>
          <w:trHeight w:val="300"/>
        </w:trPr>
        <w:tc>
          <w:tcPr>
            <w:tcW w:w="960" w:type="dxa"/>
            <w:shd w:val="clear" w:color="auto" w:fill="auto"/>
            <w:noWrap/>
            <w:vAlign w:val="bottom"/>
            <w:hideMark/>
          </w:tcPr>
          <w:p w14:paraId="4C6E15EF"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2015</w:t>
            </w:r>
          </w:p>
        </w:tc>
        <w:tc>
          <w:tcPr>
            <w:tcW w:w="1878" w:type="dxa"/>
            <w:vAlign w:val="bottom"/>
          </w:tcPr>
          <w:p w14:paraId="364C4811"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2,920,200.00</w:t>
            </w:r>
          </w:p>
        </w:tc>
        <w:tc>
          <w:tcPr>
            <w:tcW w:w="1604" w:type="dxa"/>
            <w:tcBorders>
              <w:top w:val="single" w:sz="4" w:space="0" w:color="auto"/>
              <w:left w:val="nil"/>
              <w:bottom w:val="single" w:sz="4" w:space="0" w:color="auto"/>
              <w:right w:val="nil"/>
            </w:tcBorders>
            <w:shd w:val="clear" w:color="auto" w:fill="auto"/>
            <w:noWrap/>
            <w:vAlign w:val="bottom"/>
            <w:hideMark/>
          </w:tcPr>
          <w:p w14:paraId="277590A4" w14:textId="77777777" w:rsidR="00FC6E5C" w:rsidRPr="00104135" w:rsidRDefault="00FC6E5C" w:rsidP="00570A18">
            <w:pPr>
              <w:jc w:val="center"/>
              <w:rPr>
                <w:rFonts w:eastAsia="Times New Roman"/>
                <w:color w:val="000000"/>
                <w:sz w:val="22"/>
                <w:lang w:eastAsia="en-US"/>
              </w:rPr>
            </w:pPr>
            <w:r w:rsidRPr="00104135">
              <w:rPr>
                <w:color w:val="000000"/>
                <w:sz w:val="22"/>
              </w:rPr>
              <w:t>30.83%</w:t>
            </w:r>
          </w:p>
        </w:tc>
        <w:tc>
          <w:tcPr>
            <w:tcW w:w="1107" w:type="dxa"/>
            <w:shd w:val="clear" w:color="auto" w:fill="auto"/>
            <w:noWrap/>
            <w:vAlign w:val="bottom"/>
            <w:hideMark/>
          </w:tcPr>
          <w:p w14:paraId="643A9C99" w14:textId="77777777" w:rsidR="00FC6E5C" w:rsidRPr="00104135" w:rsidRDefault="00FC6E5C" w:rsidP="00570A18">
            <w:pPr>
              <w:jc w:val="center"/>
              <w:rPr>
                <w:rFonts w:eastAsia="Times New Roman"/>
                <w:color w:val="000000"/>
                <w:sz w:val="22"/>
                <w:lang w:eastAsia="en-US"/>
              </w:rPr>
            </w:pPr>
            <w:r w:rsidRPr="00104135">
              <w:rPr>
                <w:rFonts w:eastAsia="Times New Roman"/>
                <w:color w:val="000000"/>
                <w:sz w:val="22"/>
                <w:lang w:eastAsia="en-US"/>
              </w:rPr>
              <w:t>11,782.00</w:t>
            </w:r>
          </w:p>
        </w:tc>
      </w:tr>
    </w:tbl>
    <w:p w14:paraId="232718C7" w14:textId="29E5345E" w:rsidR="00FC6E5C" w:rsidRDefault="00FC6E5C" w:rsidP="00FC6E5C">
      <w:pPr>
        <w:rPr>
          <w:i/>
          <w:sz w:val="20"/>
          <w:szCs w:val="20"/>
        </w:rPr>
      </w:pPr>
      <w:r>
        <w:rPr>
          <w:i/>
          <w:sz w:val="20"/>
          <w:szCs w:val="20"/>
        </w:rPr>
        <w:t xml:space="preserve"> </w:t>
      </w:r>
      <w:r w:rsidRPr="00104135">
        <w:rPr>
          <w:i/>
          <w:sz w:val="20"/>
          <w:szCs w:val="20"/>
        </w:rPr>
        <w:t>Source:  National Statistical Committee of the Republic of Belarus, 2017</w:t>
      </w:r>
    </w:p>
    <w:p w14:paraId="2EA20F68" w14:textId="77777777" w:rsidR="008D409B" w:rsidRPr="00104135" w:rsidRDefault="008D409B" w:rsidP="00FC6E5C">
      <w:pPr>
        <w:rPr>
          <w:i/>
          <w:sz w:val="20"/>
          <w:szCs w:val="20"/>
        </w:rPr>
      </w:pPr>
    </w:p>
    <w:p w14:paraId="368D4E57" w14:textId="674353C9" w:rsidR="00EB7AC4" w:rsidRDefault="00EB7AC4" w:rsidP="005439D0">
      <w:pPr>
        <w:pStyle w:val="Caption"/>
        <w:keepNext/>
      </w:pPr>
      <w:r>
        <w:t xml:space="preserve">Table </w:t>
      </w:r>
      <w:fldSimple w:instr=" SEQ Table \* ARABIC ">
        <w:r>
          <w:rPr>
            <w:noProof/>
          </w:rPr>
          <w:t>16</w:t>
        </w:r>
      </w:fldSimple>
      <w:r>
        <w:t xml:space="preserve">.  </w:t>
      </w:r>
      <w:r w:rsidRPr="00743612">
        <w:t>Passenger Kilometers by Mode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115"/>
        <w:gridCol w:w="971"/>
        <w:gridCol w:w="1040"/>
        <w:gridCol w:w="1040"/>
        <w:gridCol w:w="1139"/>
        <w:gridCol w:w="941"/>
        <w:gridCol w:w="1040"/>
        <w:gridCol w:w="1025"/>
      </w:tblGrid>
      <w:tr w:rsidR="001D0E40" w:rsidRPr="001057FD" w14:paraId="44145FF5" w14:textId="77777777" w:rsidTr="00570A18">
        <w:trPr>
          <w:trHeight w:val="300"/>
        </w:trPr>
        <w:tc>
          <w:tcPr>
            <w:tcW w:w="556" w:type="pct"/>
            <w:shd w:val="clear" w:color="auto" w:fill="DEEAF6" w:themeFill="accent1" w:themeFillTint="33"/>
            <w:noWrap/>
            <w:vAlign w:val="bottom"/>
            <w:hideMark/>
          </w:tcPr>
          <w:p w14:paraId="2A2E846F" w14:textId="77777777" w:rsidR="001D0E40" w:rsidRPr="004B4473" w:rsidRDefault="001D0E40" w:rsidP="00570A18">
            <w:pPr>
              <w:rPr>
                <w:rFonts w:asciiTheme="minorHAnsi" w:eastAsia="Times New Roman" w:hAnsiTheme="minorHAnsi" w:cstheme="minorHAnsi"/>
                <w:color w:val="000000"/>
                <w:sz w:val="20"/>
                <w:szCs w:val="20"/>
                <w:lang w:eastAsia="en-US"/>
              </w:rPr>
            </w:pPr>
            <w:r w:rsidRPr="004B4473">
              <w:rPr>
                <w:rFonts w:asciiTheme="minorHAnsi" w:eastAsia="Times New Roman" w:hAnsiTheme="minorHAnsi" w:cstheme="minorHAnsi"/>
                <w:color w:val="000000"/>
                <w:sz w:val="20"/>
                <w:szCs w:val="20"/>
                <w:lang w:eastAsia="en-US"/>
              </w:rPr>
              <w:t>Year</w:t>
            </w:r>
          </w:p>
        </w:tc>
        <w:tc>
          <w:tcPr>
            <w:tcW w:w="596" w:type="pct"/>
            <w:shd w:val="clear" w:color="auto" w:fill="DEEAF6" w:themeFill="accent1" w:themeFillTint="33"/>
            <w:noWrap/>
            <w:vAlign w:val="bottom"/>
            <w:hideMark/>
          </w:tcPr>
          <w:p w14:paraId="559B6C0B" w14:textId="77777777" w:rsidR="001D0E40" w:rsidRPr="004B4473" w:rsidRDefault="001D0E40" w:rsidP="00570A18">
            <w:pPr>
              <w:rPr>
                <w:rFonts w:asciiTheme="minorHAnsi" w:eastAsia="Times New Roman" w:hAnsiTheme="minorHAnsi" w:cstheme="minorHAnsi"/>
                <w:color w:val="000000"/>
                <w:sz w:val="20"/>
                <w:szCs w:val="20"/>
                <w:lang w:eastAsia="en-US"/>
              </w:rPr>
            </w:pPr>
            <w:r w:rsidRPr="004B4473">
              <w:rPr>
                <w:rFonts w:asciiTheme="minorHAnsi" w:eastAsia="Times New Roman" w:hAnsiTheme="minorHAnsi" w:cstheme="minorHAnsi"/>
                <w:color w:val="000000"/>
                <w:sz w:val="20"/>
                <w:szCs w:val="20"/>
                <w:lang w:eastAsia="en-US"/>
              </w:rPr>
              <w:t>Passenger turnover of all transport types</w:t>
            </w:r>
          </w:p>
        </w:tc>
        <w:tc>
          <w:tcPr>
            <w:tcW w:w="519" w:type="pct"/>
            <w:shd w:val="clear" w:color="auto" w:fill="DEEAF6" w:themeFill="accent1" w:themeFillTint="33"/>
            <w:noWrap/>
            <w:vAlign w:val="bottom"/>
            <w:hideMark/>
          </w:tcPr>
          <w:p w14:paraId="468CB40B" w14:textId="77777777" w:rsidR="001D0E40" w:rsidRPr="004B4473" w:rsidRDefault="001D0E40" w:rsidP="00570A18">
            <w:pPr>
              <w:rPr>
                <w:rFonts w:asciiTheme="minorHAnsi" w:eastAsia="Times New Roman" w:hAnsiTheme="minorHAnsi" w:cstheme="minorHAnsi"/>
                <w:color w:val="000000"/>
                <w:sz w:val="20"/>
                <w:szCs w:val="20"/>
                <w:lang w:eastAsia="en-US"/>
              </w:rPr>
            </w:pPr>
            <w:r w:rsidRPr="004B4473">
              <w:rPr>
                <w:rFonts w:asciiTheme="minorHAnsi" w:eastAsia="Times New Roman" w:hAnsiTheme="minorHAnsi" w:cstheme="minorHAnsi"/>
                <w:color w:val="000000"/>
                <w:sz w:val="20"/>
                <w:szCs w:val="20"/>
                <w:lang w:eastAsia="en-US"/>
              </w:rPr>
              <w:t>railroad</w:t>
            </w:r>
          </w:p>
        </w:tc>
        <w:tc>
          <w:tcPr>
            <w:tcW w:w="556" w:type="pct"/>
            <w:shd w:val="clear" w:color="auto" w:fill="DEEAF6" w:themeFill="accent1" w:themeFillTint="33"/>
            <w:noWrap/>
            <w:vAlign w:val="bottom"/>
            <w:hideMark/>
          </w:tcPr>
          <w:p w14:paraId="1EE3DFDE" w14:textId="77777777" w:rsidR="001D0E40" w:rsidRPr="004B4473" w:rsidRDefault="001D0E40" w:rsidP="00570A18">
            <w:pPr>
              <w:rPr>
                <w:rFonts w:asciiTheme="minorHAnsi" w:eastAsia="Times New Roman" w:hAnsiTheme="minorHAnsi" w:cstheme="minorHAnsi"/>
                <w:color w:val="000000"/>
                <w:sz w:val="20"/>
                <w:szCs w:val="20"/>
                <w:lang w:eastAsia="en-US"/>
              </w:rPr>
            </w:pPr>
            <w:r w:rsidRPr="004B4473">
              <w:rPr>
                <w:rFonts w:asciiTheme="minorHAnsi" w:eastAsia="Times New Roman" w:hAnsiTheme="minorHAnsi" w:cstheme="minorHAnsi"/>
                <w:color w:val="000000"/>
                <w:sz w:val="20"/>
                <w:szCs w:val="20"/>
                <w:lang w:eastAsia="en-US"/>
              </w:rPr>
              <w:t>motor road (buses)</w:t>
            </w:r>
          </w:p>
        </w:tc>
        <w:tc>
          <w:tcPr>
            <w:tcW w:w="556" w:type="pct"/>
            <w:shd w:val="clear" w:color="auto" w:fill="DEEAF6" w:themeFill="accent1" w:themeFillTint="33"/>
            <w:noWrap/>
            <w:vAlign w:val="bottom"/>
            <w:hideMark/>
          </w:tcPr>
          <w:p w14:paraId="27100145" w14:textId="77777777" w:rsidR="001D0E40" w:rsidRPr="004B4473" w:rsidRDefault="001D0E40" w:rsidP="00570A18">
            <w:pPr>
              <w:rPr>
                <w:rFonts w:asciiTheme="minorHAnsi" w:eastAsia="Times New Roman" w:hAnsiTheme="minorHAnsi" w:cstheme="minorHAnsi"/>
                <w:color w:val="000000"/>
                <w:sz w:val="20"/>
                <w:szCs w:val="20"/>
                <w:lang w:eastAsia="en-US"/>
              </w:rPr>
            </w:pPr>
            <w:r w:rsidRPr="004B4473">
              <w:rPr>
                <w:rFonts w:asciiTheme="minorHAnsi" w:eastAsia="Times New Roman" w:hAnsiTheme="minorHAnsi" w:cstheme="minorHAnsi"/>
                <w:color w:val="000000"/>
                <w:sz w:val="20"/>
                <w:szCs w:val="20"/>
                <w:lang w:eastAsia="en-US"/>
              </w:rPr>
              <w:t>tramway</w:t>
            </w:r>
          </w:p>
        </w:tc>
        <w:tc>
          <w:tcPr>
            <w:tcW w:w="609" w:type="pct"/>
            <w:shd w:val="clear" w:color="auto" w:fill="DEEAF6" w:themeFill="accent1" w:themeFillTint="33"/>
            <w:noWrap/>
            <w:vAlign w:val="bottom"/>
            <w:hideMark/>
          </w:tcPr>
          <w:p w14:paraId="2C0D81B2" w14:textId="77777777" w:rsidR="001D0E40" w:rsidRPr="004B4473" w:rsidRDefault="001D0E40" w:rsidP="00570A18">
            <w:pPr>
              <w:rPr>
                <w:rFonts w:asciiTheme="minorHAnsi" w:eastAsia="Times New Roman" w:hAnsiTheme="minorHAnsi" w:cstheme="minorHAnsi"/>
                <w:color w:val="000000"/>
                <w:sz w:val="20"/>
                <w:szCs w:val="20"/>
                <w:lang w:eastAsia="en-US"/>
              </w:rPr>
            </w:pPr>
            <w:r w:rsidRPr="004B4473">
              <w:rPr>
                <w:rFonts w:asciiTheme="minorHAnsi" w:eastAsia="Times New Roman" w:hAnsiTheme="minorHAnsi" w:cstheme="minorHAnsi"/>
                <w:color w:val="000000"/>
                <w:sz w:val="20"/>
                <w:szCs w:val="20"/>
                <w:lang w:eastAsia="en-US"/>
              </w:rPr>
              <w:t>trolleybus</w:t>
            </w:r>
          </w:p>
        </w:tc>
        <w:tc>
          <w:tcPr>
            <w:tcW w:w="503" w:type="pct"/>
            <w:shd w:val="clear" w:color="auto" w:fill="DEEAF6" w:themeFill="accent1" w:themeFillTint="33"/>
            <w:noWrap/>
            <w:vAlign w:val="bottom"/>
            <w:hideMark/>
          </w:tcPr>
          <w:p w14:paraId="1D354409" w14:textId="77777777" w:rsidR="001D0E40" w:rsidRPr="004B4473" w:rsidRDefault="001D0E40" w:rsidP="00570A18">
            <w:pPr>
              <w:rPr>
                <w:rFonts w:asciiTheme="minorHAnsi" w:eastAsia="Times New Roman" w:hAnsiTheme="minorHAnsi" w:cstheme="minorHAnsi"/>
                <w:color w:val="000000"/>
                <w:sz w:val="20"/>
                <w:szCs w:val="20"/>
                <w:lang w:eastAsia="en-US"/>
              </w:rPr>
            </w:pPr>
            <w:r w:rsidRPr="004B4473">
              <w:rPr>
                <w:rFonts w:asciiTheme="minorHAnsi" w:eastAsia="Times New Roman" w:hAnsiTheme="minorHAnsi" w:cstheme="minorHAnsi"/>
                <w:color w:val="000000"/>
                <w:sz w:val="20"/>
                <w:szCs w:val="20"/>
                <w:lang w:eastAsia="en-US"/>
              </w:rPr>
              <w:t>metro</w:t>
            </w:r>
          </w:p>
        </w:tc>
        <w:tc>
          <w:tcPr>
            <w:tcW w:w="556" w:type="pct"/>
            <w:shd w:val="clear" w:color="auto" w:fill="DEEAF6" w:themeFill="accent1" w:themeFillTint="33"/>
            <w:noWrap/>
            <w:vAlign w:val="bottom"/>
            <w:hideMark/>
          </w:tcPr>
          <w:p w14:paraId="1F7FD3DB" w14:textId="77777777" w:rsidR="001D0E40" w:rsidRPr="004B4473" w:rsidRDefault="001D0E40" w:rsidP="00570A18">
            <w:pPr>
              <w:rPr>
                <w:rFonts w:asciiTheme="minorHAnsi" w:eastAsia="Times New Roman" w:hAnsiTheme="minorHAnsi" w:cstheme="minorHAnsi"/>
                <w:color w:val="000000"/>
                <w:sz w:val="20"/>
                <w:szCs w:val="20"/>
                <w:lang w:eastAsia="en-US"/>
              </w:rPr>
            </w:pPr>
            <w:r w:rsidRPr="004B4473">
              <w:rPr>
                <w:rFonts w:asciiTheme="minorHAnsi" w:eastAsia="Times New Roman" w:hAnsiTheme="minorHAnsi" w:cstheme="minorHAnsi"/>
                <w:color w:val="000000"/>
                <w:sz w:val="20"/>
                <w:szCs w:val="20"/>
                <w:lang w:eastAsia="en-US"/>
              </w:rPr>
              <w:t>air</w:t>
            </w:r>
          </w:p>
        </w:tc>
        <w:tc>
          <w:tcPr>
            <w:tcW w:w="548" w:type="pct"/>
            <w:shd w:val="clear" w:color="auto" w:fill="DEEAF6" w:themeFill="accent1" w:themeFillTint="33"/>
            <w:noWrap/>
            <w:vAlign w:val="bottom"/>
            <w:hideMark/>
          </w:tcPr>
          <w:p w14:paraId="05EF3016" w14:textId="77777777" w:rsidR="001D0E40" w:rsidRPr="004B4473" w:rsidRDefault="001D0E40" w:rsidP="00570A18">
            <w:pPr>
              <w:rPr>
                <w:rFonts w:asciiTheme="minorHAnsi" w:eastAsia="Times New Roman" w:hAnsiTheme="minorHAnsi" w:cstheme="minorHAnsi"/>
                <w:color w:val="000000"/>
                <w:sz w:val="20"/>
                <w:szCs w:val="20"/>
                <w:lang w:eastAsia="en-US"/>
              </w:rPr>
            </w:pPr>
            <w:r w:rsidRPr="004B4473">
              <w:rPr>
                <w:rFonts w:asciiTheme="minorHAnsi" w:eastAsia="Times New Roman" w:hAnsiTheme="minorHAnsi" w:cstheme="minorHAnsi"/>
                <w:color w:val="000000"/>
                <w:sz w:val="20"/>
                <w:szCs w:val="20"/>
                <w:lang w:eastAsia="en-US"/>
              </w:rPr>
              <w:t>inland water</w:t>
            </w:r>
          </w:p>
        </w:tc>
      </w:tr>
      <w:tr w:rsidR="001D0E40" w:rsidRPr="00A27F3D" w14:paraId="56BCAC4E" w14:textId="77777777" w:rsidTr="005439D0">
        <w:trPr>
          <w:trHeight w:val="20"/>
        </w:trPr>
        <w:tc>
          <w:tcPr>
            <w:tcW w:w="556" w:type="pct"/>
            <w:shd w:val="clear" w:color="auto" w:fill="auto"/>
            <w:noWrap/>
            <w:vAlign w:val="bottom"/>
            <w:hideMark/>
          </w:tcPr>
          <w:p w14:paraId="5CB21B09"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1995</w:t>
            </w:r>
          </w:p>
        </w:tc>
        <w:tc>
          <w:tcPr>
            <w:tcW w:w="596" w:type="pct"/>
            <w:shd w:val="clear" w:color="auto" w:fill="auto"/>
            <w:noWrap/>
            <w:vAlign w:val="bottom"/>
            <w:hideMark/>
          </w:tcPr>
          <w:p w14:paraId="37C40AB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11.74 </w:t>
            </w:r>
          </w:p>
        </w:tc>
        <w:tc>
          <w:tcPr>
            <w:tcW w:w="519" w:type="pct"/>
            <w:shd w:val="clear" w:color="auto" w:fill="auto"/>
            <w:noWrap/>
            <w:vAlign w:val="bottom"/>
            <w:hideMark/>
          </w:tcPr>
          <w:p w14:paraId="76DC4EF8"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84.84 </w:t>
            </w:r>
          </w:p>
        </w:tc>
        <w:tc>
          <w:tcPr>
            <w:tcW w:w="556" w:type="pct"/>
            <w:shd w:val="clear" w:color="auto" w:fill="auto"/>
            <w:noWrap/>
            <w:vAlign w:val="bottom"/>
            <w:hideMark/>
          </w:tcPr>
          <w:p w14:paraId="7CCE7248"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7.13 </w:t>
            </w:r>
          </w:p>
        </w:tc>
        <w:tc>
          <w:tcPr>
            <w:tcW w:w="556" w:type="pct"/>
            <w:shd w:val="clear" w:color="auto" w:fill="auto"/>
            <w:noWrap/>
            <w:vAlign w:val="bottom"/>
            <w:hideMark/>
          </w:tcPr>
          <w:p w14:paraId="17032D78"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4.07 </w:t>
            </w:r>
          </w:p>
        </w:tc>
        <w:tc>
          <w:tcPr>
            <w:tcW w:w="609" w:type="pct"/>
            <w:shd w:val="clear" w:color="auto" w:fill="auto"/>
            <w:noWrap/>
            <w:vAlign w:val="bottom"/>
            <w:hideMark/>
          </w:tcPr>
          <w:p w14:paraId="6FF40B1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3.35 </w:t>
            </w:r>
          </w:p>
        </w:tc>
        <w:tc>
          <w:tcPr>
            <w:tcW w:w="503" w:type="pct"/>
            <w:shd w:val="clear" w:color="auto" w:fill="auto"/>
            <w:noWrap/>
            <w:vAlign w:val="bottom"/>
            <w:hideMark/>
          </w:tcPr>
          <w:p w14:paraId="0059670B"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5.06 </w:t>
            </w:r>
          </w:p>
        </w:tc>
        <w:tc>
          <w:tcPr>
            <w:tcW w:w="556" w:type="pct"/>
            <w:shd w:val="clear" w:color="auto" w:fill="auto"/>
            <w:noWrap/>
            <w:vAlign w:val="bottom"/>
            <w:hideMark/>
          </w:tcPr>
          <w:p w14:paraId="00D2B8C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2,046.6</w:t>
            </w:r>
          </w:p>
        </w:tc>
        <w:tc>
          <w:tcPr>
            <w:tcW w:w="548" w:type="pct"/>
            <w:shd w:val="clear" w:color="auto" w:fill="auto"/>
            <w:noWrap/>
            <w:vAlign w:val="bottom"/>
            <w:hideMark/>
          </w:tcPr>
          <w:p w14:paraId="2F07BBCE"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20.00 </w:t>
            </w:r>
          </w:p>
        </w:tc>
      </w:tr>
      <w:tr w:rsidR="001D0E40" w:rsidRPr="00A27F3D" w14:paraId="4D54E3E2" w14:textId="77777777" w:rsidTr="005439D0">
        <w:trPr>
          <w:trHeight w:val="20"/>
        </w:trPr>
        <w:tc>
          <w:tcPr>
            <w:tcW w:w="556" w:type="pct"/>
            <w:shd w:val="clear" w:color="auto" w:fill="auto"/>
            <w:noWrap/>
            <w:vAlign w:val="bottom"/>
            <w:hideMark/>
          </w:tcPr>
          <w:p w14:paraId="1F2B2306"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2000</w:t>
            </w:r>
          </w:p>
        </w:tc>
        <w:tc>
          <w:tcPr>
            <w:tcW w:w="596" w:type="pct"/>
            <w:shd w:val="clear" w:color="auto" w:fill="auto"/>
            <w:noWrap/>
            <w:vAlign w:val="bottom"/>
            <w:hideMark/>
          </w:tcPr>
          <w:p w14:paraId="54EB6C3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11.46 </w:t>
            </w:r>
          </w:p>
        </w:tc>
        <w:tc>
          <w:tcPr>
            <w:tcW w:w="519" w:type="pct"/>
            <w:shd w:val="clear" w:color="auto" w:fill="auto"/>
            <w:noWrap/>
            <w:vAlign w:val="bottom"/>
            <w:hideMark/>
          </w:tcPr>
          <w:p w14:paraId="66A3DF1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105.61 </w:t>
            </w:r>
          </w:p>
        </w:tc>
        <w:tc>
          <w:tcPr>
            <w:tcW w:w="556" w:type="pct"/>
            <w:shd w:val="clear" w:color="auto" w:fill="auto"/>
            <w:noWrap/>
            <w:vAlign w:val="bottom"/>
            <w:hideMark/>
          </w:tcPr>
          <w:p w14:paraId="37B3208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6.16 </w:t>
            </w:r>
          </w:p>
        </w:tc>
        <w:tc>
          <w:tcPr>
            <w:tcW w:w="556" w:type="pct"/>
            <w:shd w:val="clear" w:color="auto" w:fill="auto"/>
            <w:noWrap/>
            <w:vAlign w:val="bottom"/>
            <w:hideMark/>
          </w:tcPr>
          <w:p w14:paraId="6DF4597F"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3.96 </w:t>
            </w:r>
          </w:p>
        </w:tc>
        <w:tc>
          <w:tcPr>
            <w:tcW w:w="609" w:type="pct"/>
            <w:shd w:val="clear" w:color="auto" w:fill="auto"/>
            <w:noWrap/>
            <w:vAlign w:val="bottom"/>
            <w:hideMark/>
          </w:tcPr>
          <w:p w14:paraId="521A57A5"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3.50 </w:t>
            </w:r>
          </w:p>
        </w:tc>
        <w:tc>
          <w:tcPr>
            <w:tcW w:w="503" w:type="pct"/>
            <w:shd w:val="clear" w:color="auto" w:fill="auto"/>
            <w:noWrap/>
            <w:vAlign w:val="bottom"/>
            <w:hideMark/>
          </w:tcPr>
          <w:p w14:paraId="57A12E2E"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6.50 </w:t>
            </w:r>
          </w:p>
        </w:tc>
        <w:tc>
          <w:tcPr>
            <w:tcW w:w="556" w:type="pct"/>
            <w:shd w:val="clear" w:color="auto" w:fill="auto"/>
            <w:noWrap/>
            <w:vAlign w:val="bottom"/>
            <w:hideMark/>
          </w:tcPr>
          <w:p w14:paraId="5D75815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1,710.0</w:t>
            </w:r>
          </w:p>
        </w:tc>
        <w:tc>
          <w:tcPr>
            <w:tcW w:w="548" w:type="pct"/>
            <w:shd w:val="clear" w:color="auto" w:fill="auto"/>
            <w:noWrap/>
            <w:vAlign w:val="bottom"/>
            <w:hideMark/>
          </w:tcPr>
          <w:p w14:paraId="7FF0A0C7"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20.00 </w:t>
            </w:r>
          </w:p>
        </w:tc>
      </w:tr>
      <w:tr w:rsidR="001D0E40" w:rsidRPr="00A27F3D" w14:paraId="1EF481BB" w14:textId="77777777" w:rsidTr="005439D0">
        <w:trPr>
          <w:trHeight w:val="20"/>
        </w:trPr>
        <w:tc>
          <w:tcPr>
            <w:tcW w:w="556" w:type="pct"/>
            <w:shd w:val="clear" w:color="auto" w:fill="auto"/>
            <w:noWrap/>
            <w:vAlign w:val="bottom"/>
            <w:hideMark/>
          </w:tcPr>
          <w:p w14:paraId="4CB73D07"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2001</w:t>
            </w:r>
          </w:p>
        </w:tc>
        <w:tc>
          <w:tcPr>
            <w:tcW w:w="596" w:type="pct"/>
            <w:shd w:val="clear" w:color="auto" w:fill="auto"/>
            <w:noWrap/>
            <w:vAlign w:val="bottom"/>
            <w:hideMark/>
          </w:tcPr>
          <w:p w14:paraId="2CAD0CE9"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10.55 </w:t>
            </w:r>
          </w:p>
        </w:tc>
        <w:tc>
          <w:tcPr>
            <w:tcW w:w="519" w:type="pct"/>
            <w:shd w:val="clear" w:color="auto" w:fill="auto"/>
            <w:noWrap/>
            <w:vAlign w:val="bottom"/>
            <w:hideMark/>
          </w:tcPr>
          <w:p w14:paraId="05D5188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98.60 </w:t>
            </w:r>
          </w:p>
        </w:tc>
        <w:tc>
          <w:tcPr>
            <w:tcW w:w="556" w:type="pct"/>
            <w:shd w:val="clear" w:color="auto" w:fill="auto"/>
            <w:noWrap/>
            <w:vAlign w:val="bottom"/>
            <w:hideMark/>
          </w:tcPr>
          <w:p w14:paraId="5B1B546D"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6.13 </w:t>
            </w:r>
          </w:p>
        </w:tc>
        <w:tc>
          <w:tcPr>
            <w:tcW w:w="556" w:type="pct"/>
            <w:shd w:val="clear" w:color="auto" w:fill="auto"/>
            <w:noWrap/>
            <w:vAlign w:val="bottom"/>
            <w:hideMark/>
          </w:tcPr>
          <w:p w14:paraId="4282C1D3"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3.92 </w:t>
            </w:r>
          </w:p>
        </w:tc>
        <w:tc>
          <w:tcPr>
            <w:tcW w:w="609" w:type="pct"/>
            <w:shd w:val="clear" w:color="auto" w:fill="auto"/>
            <w:noWrap/>
            <w:vAlign w:val="bottom"/>
            <w:hideMark/>
          </w:tcPr>
          <w:p w14:paraId="2D528888"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3.49 </w:t>
            </w:r>
          </w:p>
        </w:tc>
        <w:tc>
          <w:tcPr>
            <w:tcW w:w="503" w:type="pct"/>
            <w:shd w:val="clear" w:color="auto" w:fill="auto"/>
            <w:noWrap/>
            <w:vAlign w:val="bottom"/>
            <w:hideMark/>
          </w:tcPr>
          <w:p w14:paraId="524C8AD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6.57 </w:t>
            </w:r>
          </w:p>
        </w:tc>
        <w:tc>
          <w:tcPr>
            <w:tcW w:w="556" w:type="pct"/>
            <w:shd w:val="clear" w:color="auto" w:fill="auto"/>
            <w:noWrap/>
            <w:vAlign w:val="bottom"/>
            <w:hideMark/>
          </w:tcPr>
          <w:p w14:paraId="5D7663B8"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1,820.0</w:t>
            </w:r>
          </w:p>
        </w:tc>
        <w:tc>
          <w:tcPr>
            <w:tcW w:w="548" w:type="pct"/>
            <w:shd w:val="clear" w:color="auto" w:fill="auto"/>
            <w:noWrap/>
            <w:vAlign w:val="bottom"/>
            <w:hideMark/>
          </w:tcPr>
          <w:p w14:paraId="21DC63F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20.00 </w:t>
            </w:r>
          </w:p>
        </w:tc>
      </w:tr>
      <w:tr w:rsidR="001D0E40" w:rsidRPr="00A27F3D" w14:paraId="76A48DE9" w14:textId="77777777" w:rsidTr="005439D0">
        <w:trPr>
          <w:trHeight w:val="20"/>
        </w:trPr>
        <w:tc>
          <w:tcPr>
            <w:tcW w:w="556" w:type="pct"/>
            <w:shd w:val="clear" w:color="auto" w:fill="auto"/>
            <w:noWrap/>
            <w:vAlign w:val="bottom"/>
            <w:hideMark/>
          </w:tcPr>
          <w:p w14:paraId="2521ABD7"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2002</w:t>
            </w:r>
          </w:p>
        </w:tc>
        <w:tc>
          <w:tcPr>
            <w:tcW w:w="596" w:type="pct"/>
            <w:shd w:val="clear" w:color="auto" w:fill="auto"/>
            <w:noWrap/>
            <w:vAlign w:val="bottom"/>
            <w:hideMark/>
          </w:tcPr>
          <w:p w14:paraId="17CA26D5"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10.53 </w:t>
            </w:r>
          </w:p>
        </w:tc>
        <w:tc>
          <w:tcPr>
            <w:tcW w:w="519" w:type="pct"/>
            <w:shd w:val="clear" w:color="auto" w:fill="auto"/>
            <w:noWrap/>
            <w:vAlign w:val="bottom"/>
            <w:hideMark/>
          </w:tcPr>
          <w:p w14:paraId="4140770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93.85 </w:t>
            </w:r>
          </w:p>
        </w:tc>
        <w:tc>
          <w:tcPr>
            <w:tcW w:w="556" w:type="pct"/>
            <w:shd w:val="clear" w:color="auto" w:fill="auto"/>
            <w:noWrap/>
            <w:vAlign w:val="bottom"/>
            <w:hideMark/>
          </w:tcPr>
          <w:p w14:paraId="6123CDA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6.27 </w:t>
            </w:r>
          </w:p>
        </w:tc>
        <w:tc>
          <w:tcPr>
            <w:tcW w:w="556" w:type="pct"/>
            <w:shd w:val="clear" w:color="auto" w:fill="auto"/>
            <w:noWrap/>
            <w:vAlign w:val="bottom"/>
            <w:hideMark/>
          </w:tcPr>
          <w:p w14:paraId="3594F4F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3.94 </w:t>
            </w:r>
          </w:p>
        </w:tc>
        <w:tc>
          <w:tcPr>
            <w:tcW w:w="609" w:type="pct"/>
            <w:shd w:val="clear" w:color="auto" w:fill="auto"/>
            <w:noWrap/>
            <w:vAlign w:val="bottom"/>
            <w:hideMark/>
          </w:tcPr>
          <w:p w14:paraId="2E860F75"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3.48 </w:t>
            </w:r>
          </w:p>
        </w:tc>
        <w:tc>
          <w:tcPr>
            <w:tcW w:w="503" w:type="pct"/>
            <w:shd w:val="clear" w:color="auto" w:fill="auto"/>
            <w:noWrap/>
            <w:vAlign w:val="bottom"/>
            <w:hideMark/>
          </w:tcPr>
          <w:p w14:paraId="680BB4A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241F1B07"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1,843.3</w:t>
            </w:r>
          </w:p>
        </w:tc>
        <w:tc>
          <w:tcPr>
            <w:tcW w:w="548" w:type="pct"/>
            <w:shd w:val="clear" w:color="auto" w:fill="auto"/>
            <w:noWrap/>
            <w:vAlign w:val="bottom"/>
            <w:hideMark/>
          </w:tcPr>
          <w:p w14:paraId="585CAEA3"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20.00 </w:t>
            </w:r>
          </w:p>
        </w:tc>
      </w:tr>
      <w:tr w:rsidR="001D0E40" w:rsidRPr="00A27F3D" w14:paraId="6DC68037" w14:textId="77777777" w:rsidTr="005439D0">
        <w:trPr>
          <w:trHeight w:val="20"/>
        </w:trPr>
        <w:tc>
          <w:tcPr>
            <w:tcW w:w="556" w:type="pct"/>
            <w:shd w:val="clear" w:color="auto" w:fill="auto"/>
            <w:noWrap/>
            <w:vAlign w:val="bottom"/>
            <w:hideMark/>
          </w:tcPr>
          <w:p w14:paraId="21E516A9"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2003</w:t>
            </w:r>
          </w:p>
        </w:tc>
        <w:tc>
          <w:tcPr>
            <w:tcW w:w="596" w:type="pct"/>
            <w:shd w:val="clear" w:color="auto" w:fill="auto"/>
            <w:noWrap/>
            <w:vAlign w:val="bottom"/>
            <w:hideMark/>
          </w:tcPr>
          <w:p w14:paraId="6CA32456"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10.36 </w:t>
            </w:r>
          </w:p>
        </w:tc>
        <w:tc>
          <w:tcPr>
            <w:tcW w:w="519" w:type="pct"/>
            <w:shd w:val="clear" w:color="auto" w:fill="auto"/>
            <w:noWrap/>
            <w:vAlign w:val="bottom"/>
            <w:hideMark/>
          </w:tcPr>
          <w:p w14:paraId="49B5FA5E"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93.98 </w:t>
            </w:r>
          </w:p>
        </w:tc>
        <w:tc>
          <w:tcPr>
            <w:tcW w:w="556" w:type="pct"/>
            <w:shd w:val="clear" w:color="auto" w:fill="auto"/>
            <w:noWrap/>
            <w:vAlign w:val="bottom"/>
            <w:hideMark/>
          </w:tcPr>
          <w:p w14:paraId="6552BD3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6.20 </w:t>
            </w:r>
          </w:p>
        </w:tc>
        <w:tc>
          <w:tcPr>
            <w:tcW w:w="556" w:type="pct"/>
            <w:shd w:val="clear" w:color="auto" w:fill="auto"/>
            <w:noWrap/>
            <w:vAlign w:val="bottom"/>
            <w:hideMark/>
          </w:tcPr>
          <w:p w14:paraId="3230E0D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4.01 </w:t>
            </w:r>
          </w:p>
        </w:tc>
        <w:tc>
          <w:tcPr>
            <w:tcW w:w="609" w:type="pct"/>
            <w:shd w:val="clear" w:color="auto" w:fill="auto"/>
            <w:noWrap/>
            <w:vAlign w:val="bottom"/>
            <w:hideMark/>
          </w:tcPr>
          <w:p w14:paraId="182F2C85"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3.53 </w:t>
            </w:r>
          </w:p>
        </w:tc>
        <w:tc>
          <w:tcPr>
            <w:tcW w:w="503" w:type="pct"/>
            <w:shd w:val="clear" w:color="auto" w:fill="auto"/>
            <w:noWrap/>
            <w:vAlign w:val="bottom"/>
            <w:hideMark/>
          </w:tcPr>
          <w:p w14:paraId="64CBA09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72DBA1A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1,412.5</w:t>
            </w:r>
          </w:p>
        </w:tc>
        <w:tc>
          <w:tcPr>
            <w:tcW w:w="548" w:type="pct"/>
            <w:shd w:val="clear" w:color="auto" w:fill="auto"/>
            <w:noWrap/>
            <w:vAlign w:val="bottom"/>
            <w:hideMark/>
          </w:tcPr>
          <w:p w14:paraId="6ED49E36"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20.00 </w:t>
            </w:r>
          </w:p>
        </w:tc>
      </w:tr>
      <w:tr w:rsidR="001D0E40" w:rsidRPr="00A27F3D" w14:paraId="1DAB412D" w14:textId="77777777" w:rsidTr="005439D0">
        <w:trPr>
          <w:trHeight w:val="20"/>
        </w:trPr>
        <w:tc>
          <w:tcPr>
            <w:tcW w:w="556" w:type="pct"/>
            <w:shd w:val="clear" w:color="auto" w:fill="auto"/>
            <w:noWrap/>
            <w:vAlign w:val="bottom"/>
            <w:hideMark/>
          </w:tcPr>
          <w:p w14:paraId="7331AEE5"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2004</w:t>
            </w:r>
          </w:p>
        </w:tc>
        <w:tc>
          <w:tcPr>
            <w:tcW w:w="596" w:type="pct"/>
            <w:shd w:val="clear" w:color="auto" w:fill="auto"/>
            <w:noWrap/>
            <w:vAlign w:val="bottom"/>
            <w:hideMark/>
          </w:tcPr>
          <w:p w14:paraId="540F7D3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10.77 </w:t>
            </w:r>
          </w:p>
        </w:tc>
        <w:tc>
          <w:tcPr>
            <w:tcW w:w="519" w:type="pct"/>
            <w:shd w:val="clear" w:color="auto" w:fill="auto"/>
            <w:noWrap/>
            <w:vAlign w:val="bottom"/>
            <w:hideMark/>
          </w:tcPr>
          <w:p w14:paraId="71431106"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97.77 </w:t>
            </w:r>
          </w:p>
        </w:tc>
        <w:tc>
          <w:tcPr>
            <w:tcW w:w="556" w:type="pct"/>
            <w:shd w:val="clear" w:color="auto" w:fill="auto"/>
            <w:noWrap/>
            <w:vAlign w:val="bottom"/>
            <w:hideMark/>
          </w:tcPr>
          <w:p w14:paraId="34F10AEB"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6.15 </w:t>
            </w:r>
          </w:p>
        </w:tc>
        <w:tc>
          <w:tcPr>
            <w:tcW w:w="556" w:type="pct"/>
            <w:shd w:val="clear" w:color="auto" w:fill="auto"/>
            <w:noWrap/>
            <w:vAlign w:val="bottom"/>
            <w:hideMark/>
          </w:tcPr>
          <w:p w14:paraId="1E3C970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3.96 </w:t>
            </w:r>
          </w:p>
        </w:tc>
        <w:tc>
          <w:tcPr>
            <w:tcW w:w="609" w:type="pct"/>
            <w:shd w:val="clear" w:color="auto" w:fill="auto"/>
            <w:noWrap/>
            <w:vAlign w:val="bottom"/>
            <w:hideMark/>
          </w:tcPr>
          <w:p w14:paraId="157B20EB"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3.52 </w:t>
            </w:r>
          </w:p>
        </w:tc>
        <w:tc>
          <w:tcPr>
            <w:tcW w:w="503" w:type="pct"/>
            <w:shd w:val="clear" w:color="auto" w:fill="auto"/>
            <w:noWrap/>
            <w:vAlign w:val="bottom"/>
            <w:hideMark/>
          </w:tcPr>
          <w:p w14:paraId="2FAA9962"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3ECB1F6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1,348.0</w:t>
            </w:r>
          </w:p>
        </w:tc>
        <w:tc>
          <w:tcPr>
            <w:tcW w:w="548" w:type="pct"/>
            <w:shd w:val="clear" w:color="auto" w:fill="auto"/>
            <w:noWrap/>
            <w:vAlign w:val="bottom"/>
            <w:hideMark/>
          </w:tcPr>
          <w:p w14:paraId="1181050B"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10.00 </w:t>
            </w:r>
          </w:p>
        </w:tc>
      </w:tr>
      <w:tr w:rsidR="001D0E40" w:rsidRPr="00A27F3D" w14:paraId="2467C1B3" w14:textId="77777777" w:rsidTr="005439D0">
        <w:trPr>
          <w:trHeight w:val="20"/>
        </w:trPr>
        <w:tc>
          <w:tcPr>
            <w:tcW w:w="556" w:type="pct"/>
            <w:shd w:val="clear" w:color="auto" w:fill="auto"/>
            <w:noWrap/>
            <w:vAlign w:val="bottom"/>
            <w:hideMark/>
          </w:tcPr>
          <w:p w14:paraId="4DF02E7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2005</w:t>
            </w:r>
          </w:p>
        </w:tc>
        <w:tc>
          <w:tcPr>
            <w:tcW w:w="596" w:type="pct"/>
            <w:shd w:val="clear" w:color="auto" w:fill="auto"/>
            <w:noWrap/>
            <w:vAlign w:val="bottom"/>
            <w:hideMark/>
          </w:tcPr>
          <w:p w14:paraId="12328FC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9.59 </w:t>
            </w:r>
          </w:p>
        </w:tc>
        <w:tc>
          <w:tcPr>
            <w:tcW w:w="519" w:type="pct"/>
            <w:shd w:val="clear" w:color="auto" w:fill="auto"/>
            <w:noWrap/>
            <w:vAlign w:val="bottom"/>
            <w:hideMark/>
          </w:tcPr>
          <w:p w14:paraId="38C18567"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99.05 </w:t>
            </w:r>
          </w:p>
        </w:tc>
        <w:tc>
          <w:tcPr>
            <w:tcW w:w="556" w:type="pct"/>
            <w:shd w:val="clear" w:color="auto" w:fill="auto"/>
            <w:noWrap/>
            <w:vAlign w:val="bottom"/>
            <w:hideMark/>
          </w:tcPr>
          <w:p w14:paraId="73279349"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6.11 </w:t>
            </w:r>
          </w:p>
        </w:tc>
        <w:tc>
          <w:tcPr>
            <w:tcW w:w="556" w:type="pct"/>
            <w:shd w:val="clear" w:color="auto" w:fill="auto"/>
            <w:noWrap/>
            <w:vAlign w:val="bottom"/>
            <w:hideMark/>
          </w:tcPr>
          <w:p w14:paraId="504A53AD"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3.88 </w:t>
            </w:r>
          </w:p>
        </w:tc>
        <w:tc>
          <w:tcPr>
            <w:tcW w:w="609" w:type="pct"/>
            <w:shd w:val="clear" w:color="auto" w:fill="auto"/>
            <w:noWrap/>
            <w:vAlign w:val="bottom"/>
            <w:hideMark/>
          </w:tcPr>
          <w:p w14:paraId="4E78ECF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3.50 </w:t>
            </w:r>
          </w:p>
        </w:tc>
        <w:tc>
          <w:tcPr>
            <w:tcW w:w="503" w:type="pct"/>
            <w:shd w:val="clear" w:color="auto" w:fill="auto"/>
            <w:noWrap/>
            <w:vAlign w:val="bottom"/>
            <w:hideMark/>
          </w:tcPr>
          <w:p w14:paraId="10268BE8"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31D1F928"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1,368.0</w:t>
            </w:r>
          </w:p>
        </w:tc>
        <w:tc>
          <w:tcPr>
            <w:tcW w:w="548" w:type="pct"/>
            <w:shd w:val="clear" w:color="auto" w:fill="auto"/>
            <w:noWrap/>
            <w:vAlign w:val="bottom"/>
            <w:hideMark/>
          </w:tcPr>
          <w:p w14:paraId="5F503E02"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10.00 </w:t>
            </w:r>
          </w:p>
        </w:tc>
      </w:tr>
      <w:tr w:rsidR="001D0E40" w:rsidRPr="00A27F3D" w14:paraId="7F9EC10A" w14:textId="77777777" w:rsidTr="005439D0">
        <w:trPr>
          <w:trHeight w:val="20"/>
        </w:trPr>
        <w:tc>
          <w:tcPr>
            <w:tcW w:w="556" w:type="pct"/>
            <w:shd w:val="clear" w:color="auto" w:fill="auto"/>
            <w:noWrap/>
            <w:vAlign w:val="bottom"/>
            <w:hideMark/>
          </w:tcPr>
          <w:p w14:paraId="3B7EA3E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2006</w:t>
            </w:r>
          </w:p>
        </w:tc>
        <w:tc>
          <w:tcPr>
            <w:tcW w:w="596" w:type="pct"/>
            <w:shd w:val="clear" w:color="auto" w:fill="auto"/>
            <w:noWrap/>
            <w:vAlign w:val="bottom"/>
            <w:hideMark/>
          </w:tcPr>
          <w:p w14:paraId="0461BCE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9.67 </w:t>
            </w:r>
          </w:p>
        </w:tc>
        <w:tc>
          <w:tcPr>
            <w:tcW w:w="519" w:type="pct"/>
            <w:shd w:val="clear" w:color="auto" w:fill="auto"/>
            <w:noWrap/>
            <w:vAlign w:val="bottom"/>
            <w:hideMark/>
          </w:tcPr>
          <w:p w14:paraId="34983B9D"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100.28 </w:t>
            </w:r>
          </w:p>
        </w:tc>
        <w:tc>
          <w:tcPr>
            <w:tcW w:w="556" w:type="pct"/>
            <w:shd w:val="clear" w:color="auto" w:fill="auto"/>
            <w:noWrap/>
            <w:vAlign w:val="bottom"/>
            <w:hideMark/>
          </w:tcPr>
          <w:p w14:paraId="4F33C622"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6.27 </w:t>
            </w:r>
          </w:p>
        </w:tc>
        <w:tc>
          <w:tcPr>
            <w:tcW w:w="556" w:type="pct"/>
            <w:shd w:val="clear" w:color="auto" w:fill="auto"/>
            <w:noWrap/>
            <w:vAlign w:val="bottom"/>
            <w:hideMark/>
          </w:tcPr>
          <w:p w14:paraId="1044E6DD"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3.92 </w:t>
            </w:r>
          </w:p>
        </w:tc>
        <w:tc>
          <w:tcPr>
            <w:tcW w:w="609" w:type="pct"/>
            <w:shd w:val="clear" w:color="auto" w:fill="auto"/>
            <w:noWrap/>
            <w:vAlign w:val="bottom"/>
            <w:hideMark/>
          </w:tcPr>
          <w:p w14:paraId="3E595DF7"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3.49 </w:t>
            </w:r>
          </w:p>
        </w:tc>
        <w:tc>
          <w:tcPr>
            <w:tcW w:w="503" w:type="pct"/>
            <w:shd w:val="clear" w:color="auto" w:fill="auto"/>
            <w:noWrap/>
            <w:vAlign w:val="bottom"/>
            <w:hideMark/>
          </w:tcPr>
          <w:p w14:paraId="0576909F"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3096C69B"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1,508.0</w:t>
            </w:r>
          </w:p>
        </w:tc>
        <w:tc>
          <w:tcPr>
            <w:tcW w:w="548" w:type="pct"/>
            <w:shd w:val="clear" w:color="auto" w:fill="auto"/>
            <w:noWrap/>
            <w:vAlign w:val="bottom"/>
            <w:hideMark/>
          </w:tcPr>
          <w:p w14:paraId="234DED8B"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10.00 </w:t>
            </w:r>
          </w:p>
        </w:tc>
      </w:tr>
      <w:tr w:rsidR="001D0E40" w:rsidRPr="00A27F3D" w14:paraId="0B13C681" w14:textId="77777777" w:rsidTr="005439D0">
        <w:trPr>
          <w:trHeight w:val="20"/>
        </w:trPr>
        <w:tc>
          <w:tcPr>
            <w:tcW w:w="556" w:type="pct"/>
            <w:shd w:val="clear" w:color="auto" w:fill="auto"/>
            <w:noWrap/>
            <w:vAlign w:val="bottom"/>
            <w:hideMark/>
          </w:tcPr>
          <w:p w14:paraId="08608AC8"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2007</w:t>
            </w:r>
          </w:p>
        </w:tc>
        <w:tc>
          <w:tcPr>
            <w:tcW w:w="596" w:type="pct"/>
            <w:shd w:val="clear" w:color="auto" w:fill="auto"/>
            <w:noWrap/>
            <w:vAlign w:val="bottom"/>
            <w:hideMark/>
          </w:tcPr>
          <w:p w14:paraId="7AB8CEB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9.29 </w:t>
            </w:r>
          </w:p>
        </w:tc>
        <w:tc>
          <w:tcPr>
            <w:tcW w:w="519" w:type="pct"/>
            <w:shd w:val="clear" w:color="auto" w:fill="auto"/>
            <w:noWrap/>
            <w:vAlign w:val="bottom"/>
            <w:hideMark/>
          </w:tcPr>
          <w:p w14:paraId="1EDFBEFE"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101.14 </w:t>
            </w:r>
          </w:p>
        </w:tc>
        <w:tc>
          <w:tcPr>
            <w:tcW w:w="556" w:type="pct"/>
            <w:shd w:val="clear" w:color="auto" w:fill="auto"/>
            <w:noWrap/>
            <w:vAlign w:val="bottom"/>
            <w:hideMark/>
          </w:tcPr>
          <w:p w14:paraId="08AECED9"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6.12 </w:t>
            </w:r>
          </w:p>
        </w:tc>
        <w:tc>
          <w:tcPr>
            <w:tcW w:w="556" w:type="pct"/>
            <w:shd w:val="clear" w:color="auto" w:fill="auto"/>
            <w:noWrap/>
            <w:vAlign w:val="bottom"/>
            <w:hideMark/>
          </w:tcPr>
          <w:p w14:paraId="354213A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3.85 </w:t>
            </w:r>
          </w:p>
        </w:tc>
        <w:tc>
          <w:tcPr>
            <w:tcW w:w="609" w:type="pct"/>
            <w:shd w:val="clear" w:color="auto" w:fill="auto"/>
            <w:noWrap/>
            <w:vAlign w:val="bottom"/>
            <w:hideMark/>
          </w:tcPr>
          <w:p w14:paraId="42F7D53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3.49 </w:t>
            </w:r>
          </w:p>
        </w:tc>
        <w:tc>
          <w:tcPr>
            <w:tcW w:w="503" w:type="pct"/>
            <w:shd w:val="clear" w:color="auto" w:fill="auto"/>
            <w:noWrap/>
            <w:vAlign w:val="bottom"/>
            <w:hideMark/>
          </w:tcPr>
          <w:p w14:paraId="38BA7A2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64EC798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1,625.0</w:t>
            </w:r>
          </w:p>
        </w:tc>
        <w:tc>
          <w:tcPr>
            <w:tcW w:w="548" w:type="pct"/>
            <w:shd w:val="clear" w:color="auto" w:fill="auto"/>
            <w:noWrap/>
            <w:vAlign w:val="bottom"/>
            <w:hideMark/>
          </w:tcPr>
          <w:p w14:paraId="5EFF816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15.00 </w:t>
            </w:r>
          </w:p>
        </w:tc>
      </w:tr>
      <w:tr w:rsidR="001D0E40" w:rsidRPr="00A27F3D" w14:paraId="03778EF8" w14:textId="77777777" w:rsidTr="005439D0">
        <w:trPr>
          <w:trHeight w:val="20"/>
        </w:trPr>
        <w:tc>
          <w:tcPr>
            <w:tcW w:w="556" w:type="pct"/>
            <w:shd w:val="clear" w:color="auto" w:fill="auto"/>
            <w:noWrap/>
            <w:vAlign w:val="bottom"/>
            <w:hideMark/>
          </w:tcPr>
          <w:p w14:paraId="10B2E8EE"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2008</w:t>
            </w:r>
          </w:p>
        </w:tc>
        <w:tc>
          <w:tcPr>
            <w:tcW w:w="596" w:type="pct"/>
            <w:shd w:val="clear" w:color="auto" w:fill="auto"/>
            <w:noWrap/>
            <w:vAlign w:val="bottom"/>
            <w:hideMark/>
          </w:tcPr>
          <w:p w14:paraId="3A9EB06D"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9.52 </w:t>
            </w:r>
          </w:p>
        </w:tc>
        <w:tc>
          <w:tcPr>
            <w:tcW w:w="519" w:type="pct"/>
            <w:shd w:val="clear" w:color="auto" w:fill="auto"/>
            <w:noWrap/>
            <w:vAlign w:val="bottom"/>
            <w:hideMark/>
          </w:tcPr>
          <w:p w14:paraId="74E327C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93.05 </w:t>
            </w:r>
          </w:p>
        </w:tc>
        <w:tc>
          <w:tcPr>
            <w:tcW w:w="556" w:type="pct"/>
            <w:shd w:val="clear" w:color="auto" w:fill="auto"/>
            <w:noWrap/>
            <w:vAlign w:val="bottom"/>
            <w:hideMark/>
          </w:tcPr>
          <w:p w14:paraId="4978EF0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6.30 </w:t>
            </w:r>
          </w:p>
        </w:tc>
        <w:tc>
          <w:tcPr>
            <w:tcW w:w="556" w:type="pct"/>
            <w:shd w:val="clear" w:color="auto" w:fill="auto"/>
            <w:noWrap/>
            <w:vAlign w:val="bottom"/>
            <w:hideMark/>
          </w:tcPr>
          <w:p w14:paraId="3F75D5C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4.00 </w:t>
            </w:r>
          </w:p>
        </w:tc>
        <w:tc>
          <w:tcPr>
            <w:tcW w:w="609" w:type="pct"/>
            <w:shd w:val="clear" w:color="auto" w:fill="auto"/>
            <w:noWrap/>
            <w:vAlign w:val="bottom"/>
            <w:hideMark/>
          </w:tcPr>
          <w:p w14:paraId="2695FF2B"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3.51 </w:t>
            </w:r>
          </w:p>
        </w:tc>
        <w:tc>
          <w:tcPr>
            <w:tcW w:w="503" w:type="pct"/>
            <w:shd w:val="clear" w:color="auto" w:fill="auto"/>
            <w:noWrap/>
            <w:vAlign w:val="bottom"/>
            <w:hideMark/>
          </w:tcPr>
          <w:p w14:paraId="636AD4F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1479A283"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1,601.3</w:t>
            </w:r>
          </w:p>
        </w:tc>
        <w:tc>
          <w:tcPr>
            <w:tcW w:w="548" w:type="pct"/>
            <w:shd w:val="clear" w:color="auto" w:fill="auto"/>
            <w:noWrap/>
            <w:vAlign w:val="bottom"/>
            <w:hideMark/>
          </w:tcPr>
          <w:p w14:paraId="195C42B3"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15.00 </w:t>
            </w:r>
          </w:p>
        </w:tc>
      </w:tr>
      <w:tr w:rsidR="001D0E40" w:rsidRPr="00A27F3D" w14:paraId="7C47CA9F" w14:textId="77777777" w:rsidTr="005439D0">
        <w:trPr>
          <w:trHeight w:val="20"/>
        </w:trPr>
        <w:tc>
          <w:tcPr>
            <w:tcW w:w="556" w:type="pct"/>
            <w:shd w:val="clear" w:color="auto" w:fill="auto"/>
            <w:noWrap/>
            <w:vAlign w:val="bottom"/>
            <w:hideMark/>
          </w:tcPr>
          <w:p w14:paraId="1CB46D9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2009</w:t>
            </w:r>
          </w:p>
        </w:tc>
        <w:tc>
          <w:tcPr>
            <w:tcW w:w="596" w:type="pct"/>
            <w:shd w:val="clear" w:color="auto" w:fill="auto"/>
            <w:noWrap/>
            <w:vAlign w:val="bottom"/>
            <w:hideMark/>
          </w:tcPr>
          <w:p w14:paraId="50DC840E"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9.02 </w:t>
            </w:r>
          </w:p>
        </w:tc>
        <w:tc>
          <w:tcPr>
            <w:tcW w:w="519" w:type="pct"/>
            <w:shd w:val="clear" w:color="auto" w:fill="auto"/>
            <w:noWrap/>
            <w:vAlign w:val="bottom"/>
            <w:hideMark/>
          </w:tcPr>
          <w:p w14:paraId="36C2FD4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88.63 </w:t>
            </w:r>
          </w:p>
        </w:tc>
        <w:tc>
          <w:tcPr>
            <w:tcW w:w="556" w:type="pct"/>
            <w:shd w:val="clear" w:color="auto" w:fill="auto"/>
            <w:noWrap/>
            <w:vAlign w:val="bottom"/>
            <w:hideMark/>
          </w:tcPr>
          <w:p w14:paraId="717A7D3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5.77 </w:t>
            </w:r>
          </w:p>
        </w:tc>
        <w:tc>
          <w:tcPr>
            <w:tcW w:w="556" w:type="pct"/>
            <w:shd w:val="clear" w:color="auto" w:fill="auto"/>
            <w:noWrap/>
            <w:vAlign w:val="bottom"/>
            <w:hideMark/>
          </w:tcPr>
          <w:p w14:paraId="0323196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3.60 </w:t>
            </w:r>
          </w:p>
        </w:tc>
        <w:tc>
          <w:tcPr>
            <w:tcW w:w="609" w:type="pct"/>
            <w:shd w:val="clear" w:color="auto" w:fill="auto"/>
            <w:noWrap/>
            <w:vAlign w:val="bottom"/>
            <w:hideMark/>
          </w:tcPr>
          <w:p w14:paraId="749142B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3.51 </w:t>
            </w:r>
          </w:p>
        </w:tc>
        <w:tc>
          <w:tcPr>
            <w:tcW w:w="503" w:type="pct"/>
            <w:shd w:val="clear" w:color="auto" w:fill="auto"/>
            <w:noWrap/>
            <w:vAlign w:val="bottom"/>
            <w:hideMark/>
          </w:tcPr>
          <w:p w14:paraId="03B9C506"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08C82D82"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1,605.0</w:t>
            </w:r>
          </w:p>
        </w:tc>
        <w:tc>
          <w:tcPr>
            <w:tcW w:w="548" w:type="pct"/>
            <w:shd w:val="clear" w:color="auto" w:fill="auto"/>
            <w:noWrap/>
            <w:vAlign w:val="bottom"/>
            <w:hideMark/>
          </w:tcPr>
          <w:p w14:paraId="02867BCB"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15.00 </w:t>
            </w:r>
          </w:p>
        </w:tc>
      </w:tr>
      <w:tr w:rsidR="001D0E40" w:rsidRPr="00A27F3D" w14:paraId="25D5A486" w14:textId="77777777" w:rsidTr="005439D0">
        <w:trPr>
          <w:trHeight w:val="20"/>
        </w:trPr>
        <w:tc>
          <w:tcPr>
            <w:tcW w:w="556" w:type="pct"/>
            <w:shd w:val="clear" w:color="auto" w:fill="auto"/>
            <w:noWrap/>
            <w:vAlign w:val="bottom"/>
            <w:hideMark/>
          </w:tcPr>
          <w:p w14:paraId="69353896"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2010</w:t>
            </w:r>
          </w:p>
        </w:tc>
        <w:tc>
          <w:tcPr>
            <w:tcW w:w="596" w:type="pct"/>
            <w:shd w:val="clear" w:color="auto" w:fill="auto"/>
            <w:noWrap/>
            <w:vAlign w:val="bottom"/>
            <w:hideMark/>
          </w:tcPr>
          <w:p w14:paraId="39C8C8F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9.81 </w:t>
            </w:r>
          </w:p>
        </w:tc>
        <w:tc>
          <w:tcPr>
            <w:tcW w:w="519" w:type="pct"/>
            <w:shd w:val="clear" w:color="auto" w:fill="auto"/>
            <w:noWrap/>
            <w:vAlign w:val="bottom"/>
            <w:hideMark/>
          </w:tcPr>
          <w:p w14:paraId="66D21925"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90.65 </w:t>
            </w:r>
          </w:p>
        </w:tc>
        <w:tc>
          <w:tcPr>
            <w:tcW w:w="556" w:type="pct"/>
            <w:shd w:val="clear" w:color="auto" w:fill="auto"/>
            <w:noWrap/>
            <w:vAlign w:val="bottom"/>
            <w:hideMark/>
          </w:tcPr>
          <w:p w14:paraId="251B9ED9"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7.23 </w:t>
            </w:r>
          </w:p>
        </w:tc>
        <w:tc>
          <w:tcPr>
            <w:tcW w:w="556" w:type="pct"/>
            <w:shd w:val="clear" w:color="auto" w:fill="auto"/>
            <w:noWrap/>
            <w:vAlign w:val="bottom"/>
            <w:hideMark/>
          </w:tcPr>
          <w:p w14:paraId="2FA9AEB8"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3.60 </w:t>
            </w:r>
          </w:p>
        </w:tc>
        <w:tc>
          <w:tcPr>
            <w:tcW w:w="609" w:type="pct"/>
            <w:shd w:val="clear" w:color="auto" w:fill="auto"/>
            <w:noWrap/>
            <w:vAlign w:val="bottom"/>
            <w:hideMark/>
          </w:tcPr>
          <w:p w14:paraId="1BA0920D"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3.53 </w:t>
            </w:r>
          </w:p>
        </w:tc>
        <w:tc>
          <w:tcPr>
            <w:tcW w:w="503" w:type="pct"/>
            <w:shd w:val="clear" w:color="auto" w:fill="auto"/>
            <w:noWrap/>
            <w:vAlign w:val="bottom"/>
            <w:hideMark/>
          </w:tcPr>
          <w:p w14:paraId="7A0FC1F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4990A78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1,571.0</w:t>
            </w:r>
          </w:p>
        </w:tc>
        <w:tc>
          <w:tcPr>
            <w:tcW w:w="548" w:type="pct"/>
            <w:shd w:val="clear" w:color="auto" w:fill="auto"/>
            <w:noWrap/>
            <w:vAlign w:val="bottom"/>
            <w:hideMark/>
          </w:tcPr>
          <w:p w14:paraId="4D78941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15.00 </w:t>
            </w:r>
          </w:p>
        </w:tc>
      </w:tr>
      <w:tr w:rsidR="001D0E40" w:rsidRPr="00A27F3D" w14:paraId="74114D54" w14:textId="77777777" w:rsidTr="005439D0">
        <w:trPr>
          <w:trHeight w:val="20"/>
        </w:trPr>
        <w:tc>
          <w:tcPr>
            <w:tcW w:w="556" w:type="pct"/>
            <w:shd w:val="clear" w:color="auto" w:fill="auto"/>
            <w:noWrap/>
            <w:vAlign w:val="bottom"/>
            <w:hideMark/>
          </w:tcPr>
          <w:p w14:paraId="101579AE"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2011</w:t>
            </w:r>
          </w:p>
        </w:tc>
        <w:tc>
          <w:tcPr>
            <w:tcW w:w="596" w:type="pct"/>
            <w:shd w:val="clear" w:color="auto" w:fill="auto"/>
            <w:noWrap/>
            <w:vAlign w:val="bottom"/>
            <w:hideMark/>
          </w:tcPr>
          <w:p w14:paraId="22E9C94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9.71 </w:t>
            </w:r>
          </w:p>
        </w:tc>
        <w:tc>
          <w:tcPr>
            <w:tcW w:w="519" w:type="pct"/>
            <w:shd w:val="clear" w:color="auto" w:fill="auto"/>
            <w:noWrap/>
            <w:vAlign w:val="bottom"/>
            <w:hideMark/>
          </w:tcPr>
          <w:p w14:paraId="7DDA6933"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89.22 </w:t>
            </w:r>
          </w:p>
        </w:tc>
        <w:tc>
          <w:tcPr>
            <w:tcW w:w="556" w:type="pct"/>
            <w:shd w:val="clear" w:color="auto" w:fill="auto"/>
            <w:noWrap/>
            <w:vAlign w:val="bottom"/>
            <w:hideMark/>
          </w:tcPr>
          <w:p w14:paraId="3F02B846"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6.89 </w:t>
            </w:r>
          </w:p>
        </w:tc>
        <w:tc>
          <w:tcPr>
            <w:tcW w:w="556" w:type="pct"/>
            <w:shd w:val="clear" w:color="auto" w:fill="auto"/>
            <w:noWrap/>
            <w:vAlign w:val="bottom"/>
            <w:hideMark/>
          </w:tcPr>
          <w:p w14:paraId="66641AE3"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3.58 </w:t>
            </w:r>
          </w:p>
        </w:tc>
        <w:tc>
          <w:tcPr>
            <w:tcW w:w="609" w:type="pct"/>
            <w:shd w:val="clear" w:color="auto" w:fill="auto"/>
            <w:noWrap/>
            <w:vAlign w:val="bottom"/>
            <w:hideMark/>
          </w:tcPr>
          <w:p w14:paraId="29685EEB"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3.54 </w:t>
            </w:r>
          </w:p>
        </w:tc>
        <w:tc>
          <w:tcPr>
            <w:tcW w:w="503" w:type="pct"/>
            <w:shd w:val="clear" w:color="auto" w:fill="auto"/>
            <w:noWrap/>
            <w:vAlign w:val="bottom"/>
            <w:hideMark/>
          </w:tcPr>
          <w:p w14:paraId="240E18CB"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4BD9D8C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1,643.0</w:t>
            </w:r>
          </w:p>
        </w:tc>
        <w:tc>
          <w:tcPr>
            <w:tcW w:w="548" w:type="pct"/>
            <w:shd w:val="clear" w:color="auto" w:fill="auto"/>
            <w:noWrap/>
            <w:vAlign w:val="bottom"/>
            <w:hideMark/>
          </w:tcPr>
          <w:p w14:paraId="7F5ED4A9"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13.33 </w:t>
            </w:r>
          </w:p>
        </w:tc>
      </w:tr>
      <w:tr w:rsidR="001D0E40" w:rsidRPr="00A27F3D" w14:paraId="35585080" w14:textId="77777777" w:rsidTr="005439D0">
        <w:trPr>
          <w:trHeight w:val="20"/>
        </w:trPr>
        <w:tc>
          <w:tcPr>
            <w:tcW w:w="556" w:type="pct"/>
            <w:shd w:val="clear" w:color="auto" w:fill="auto"/>
            <w:noWrap/>
            <w:vAlign w:val="bottom"/>
            <w:hideMark/>
          </w:tcPr>
          <w:p w14:paraId="56D08C1F"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2012</w:t>
            </w:r>
          </w:p>
        </w:tc>
        <w:tc>
          <w:tcPr>
            <w:tcW w:w="596" w:type="pct"/>
            <w:shd w:val="clear" w:color="auto" w:fill="auto"/>
            <w:noWrap/>
            <w:vAlign w:val="bottom"/>
            <w:hideMark/>
          </w:tcPr>
          <w:p w14:paraId="199C5DCD"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10.31 </w:t>
            </w:r>
          </w:p>
        </w:tc>
        <w:tc>
          <w:tcPr>
            <w:tcW w:w="519" w:type="pct"/>
            <w:shd w:val="clear" w:color="auto" w:fill="auto"/>
            <w:noWrap/>
            <w:vAlign w:val="bottom"/>
            <w:hideMark/>
          </w:tcPr>
          <w:p w14:paraId="1EC74177"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89.32 </w:t>
            </w:r>
          </w:p>
        </w:tc>
        <w:tc>
          <w:tcPr>
            <w:tcW w:w="556" w:type="pct"/>
            <w:shd w:val="clear" w:color="auto" w:fill="auto"/>
            <w:noWrap/>
            <w:vAlign w:val="bottom"/>
            <w:hideMark/>
          </w:tcPr>
          <w:p w14:paraId="5D272A5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6.98 </w:t>
            </w:r>
          </w:p>
        </w:tc>
        <w:tc>
          <w:tcPr>
            <w:tcW w:w="556" w:type="pct"/>
            <w:shd w:val="clear" w:color="auto" w:fill="auto"/>
            <w:noWrap/>
            <w:vAlign w:val="bottom"/>
            <w:hideMark/>
          </w:tcPr>
          <w:p w14:paraId="42909A68"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3.59 </w:t>
            </w:r>
          </w:p>
        </w:tc>
        <w:tc>
          <w:tcPr>
            <w:tcW w:w="609" w:type="pct"/>
            <w:shd w:val="clear" w:color="auto" w:fill="auto"/>
            <w:noWrap/>
            <w:vAlign w:val="bottom"/>
            <w:hideMark/>
          </w:tcPr>
          <w:p w14:paraId="40806E35"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3.59 </w:t>
            </w:r>
          </w:p>
        </w:tc>
        <w:tc>
          <w:tcPr>
            <w:tcW w:w="503" w:type="pct"/>
            <w:shd w:val="clear" w:color="auto" w:fill="auto"/>
            <w:noWrap/>
            <w:vAlign w:val="bottom"/>
            <w:hideMark/>
          </w:tcPr>
          <w:p w14:paraId="1A10CCB6"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118A1359"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1,565.4</w:t>
            </w:r>
          </w:p>
        </w:tc>
        <w:tc>
          <w:tcPr>
            <w:tcW w:w="548" w:type="pct"/>
            <w:shd w:val="clear" w:color="auto" w:fill="auto"/>
            <w:noWrap/>
            <w:vAlign w:val="bottom"/>
            <w:hideMark/>
          </w:tcPr>
          <w:p w14:paraId="7914FDC4"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13.33 </w:t>
            </w:r>
          </w:p>
        </w:tc>
      </w:tr>
      <w:tr w:rsidR="001D0E40" w:rsidRPr="00A27F3D" w14:paraId="7D71FD08" w14:textId="77777777" w:rsidTr="005439D0">
        <w:trPr>
          <w:trHeight w:val="20"/>
        </w:trPr>
        <w:tc>
          <w:tcPr>
            <w:tcW w:w="556" w:type="pct"/>
            <w:shd w:val="clear" w:color="auto" w:fill="auto"/>
            <w:noWrap/>
            <w:vAlign w:val="bottom"/>
            <w:hideMark/>
          </w:tcPr>
          <w:p w14:paraId="1815019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2013</w:t>
            </w:r>
          </w:p>
        </w:tc>
        <w:tc>
          <w:tcPr>
            <w:tcW w:w="596" w:type="pct"/>
            <w:shd w:val="clear" w:color="auto" w:fill="auto"/>
            <w:noWrap/>
            <w:vAlign w:val="bottom"/>
            <w:hideMark/>
          </w:tcPr>
          <w:p w14:paraId="78E9BA97"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10.86 </w:t>
            </w:r>
          </w:p>
        </w:tc>
        <w:tc>
          <w:tcPr>
            <w:tcW w:w="519" w:type="pct"/>
            <w:shd w:val="clear" w:color="auto" w:fill="auto"/>
            <w:noWrap/>
            <w:vAlign w:val="bottom"/>
            <w:hideMark/>
          </w:tcPr>
          <w:p w14:paraId="39A8256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90.52 </w:t>
            </w:r>
          </w:p>
        </w:tc>
        <w:tc>
          <w:tcPr>
            <w:tcW w:w="556" w:type="pct"/>
            <w:shd w:val="clear" w:color="auto" w:fill="auto"/>
            <w:noWrap/>
            <w:vAlign w:val="bottom"/>
            <w:hideMark/>
          </w:tcPr>
          <w:p w14:paraId="02B06FBD"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7.45 </w:t>
            </w:r>
          </w:p>
        </w:tc>
        <w:tc>
          <w:tcPr>
            <w:tcW w:w="556" w:type="pct"/>
            <w:shd w:val="clear" w:color="auto" w:fill="auto"/>
            <w:noWrap/>
            <w:vAlign w:val="bottom"/>
            <w:hideMark/>
          </w:tcPr>
          <w:p w14:paraId="45BB4E6C"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3.57 </w:t>
            </w:r>
          </w:p>
        </w:tc>
        <w:tc>
          <w:tcPr>
            <w:tcW w:w="609" w:type="pct"/>
            <w:shd w:val="clear" w:color="auto" w:fill="auto"/>
            <w:noWrap/>
            <w:vAlign w:val="bottom"/>
            <w:hideMark/>
          </w:tcPr>
          <w:p w14:paraId="3DBC57E2"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3.69 </w:t>
            </w:r>
          </w:p>
        </w:tc>
        <w:tc>
          <w:tcPr>
            <w:tcW w:w="503" w:type="pct"/>
            <w:shd w:val="clear" w:color="auto" w:fill="auto"/>
            <w:noWrap/>
            <w:vAlign w:val="bottom"/>
            <w:hideMark/>
          </w:tcPr>
          <w:p w14:paraId="7D8450FD"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5823FC95"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1,556.3</w:t>
            </w:r>
          </w:p>
        </w:tc>
        <w:tc>
          <w:tcPr>
            <w:tcW w:w="548" w:type="pct"/>
            <w:shd w:val="clear" w:color="auto" w:fill="auto"/>
            <w:noWrap/>
            <w:vAlign w:val="bottom"/>
            <w:hideMark/>
          </w:tcPr>
          <w:p w14:paraId="779DD7F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10.00 </w:t>
            </w:r>
          </w:p>
        </w:tc>
      </w:tr>
      <w:tr w:rsidR="001D0E40" w:rsidRPr="00A27F3D" w14:paraId="79BBED10" w14:textId="77777777" w:rsidTr="005439D0">
        <w:trPr>
          <w:trHeight w:val="20"/>
        </w:trPr>
        <w:tc>
          <w:tcPr>
            <w:tcW w:w="556" w:type="pct"/>
            <w:shd w:val="clear" w:color="auto" w:fill="auto"/>
            <w:noWrap/>
            <w:vAlign w:val="bottom"/>
            <w:hideMark/>
          </w:tcPr>
          <w:p w14:paraId="19051D03"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2014</w:t>
            </w:r>
          </w:p>
        </w:tc>
        <w:tc>
          <w:tcPr>
            <w:tcW w:w="596" w:type="pct"/>
            <w:shd w:val="clear" w:color="auto" w:fill="auto"/>
            <w:noWrap/>
            <w:vAlign w:val="bottom"/>
            <w:hideMark/>
          </w:tcPr>
          <w:p w14:paraId="7436AE5D"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11.13 </w:t>
            </w:r>
          </w:p>
        </w:tc>
        <w:tc>
          <w:tcPr>
            <w:tcW w:w="519" w:type="pct"/>
            <w:shd w:val="clear" w:color="auto" w:fill="auto"/>
            <w:noWrap/>
            <w:vAlign w:val="bottom"/>
            <w:hideMark/>
          </w:tcPr>
          <w:p w14:paraId="70CC216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85.11 </w:t>
            </w:r>
          </w:p>
        </w:tc>
        <w:tc>
          <w:tcPr>
            <w:tcW w:w="556" w:type="pct"/>
            <w:shd w:val="clear" w:color="auto" w:fill="auto"/>
            <w:noWrap/>
            <w:vAlign w:val="bottom"/>
            <w:hideMark/>
          </w:tcPr>
          <w:p w14:paraId="622AD49E"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7.62 </w:t>
            </w:r>
          </w:p>
        </w:tc>
        <w:tc>
          <w:tcPr>
            <w:tcW w:w="556" w:type="pct"/>
            <w:shd w:val="clear" w:color="auto" w:fill="auto"/>
            <w:noWrap/>
            <w:vAlign w:val="bottom"/>
            <w:hideMark/>
          </w:tcPr>
          <w:p w14:paraId="202BAE02"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3.57 </w:t>
            </w:r>
          </w:p>
        </w:tc>
        <w:tc>
          <w:tcPr>
            <w:tcW w:w="609" w:type="pct"/>
            <w:shd w:val="clear" w:color="auto" w:fill="auto"/>
            <w:noWrap/>
            <w:vAlign w:val="bottom"/>
            <w:hideMark/>
          </w:tcPr>
          <w:p w14:paraId="46BF38D3"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3.74 </w:t>
            </w:r>
          </w:p>
        </w:tc>
        <w:tc>
          <w:tcPr>
            <w:tcW w:w="503" w:type="pct"/>
            <w:shd w:val="clear" w:color="auto" w:fill="auto"/>
            <w:noWrap/>
            <w:vAlign w:val="bottom"/>
            <w:hideMark/>
          </w:tcPr>
          <w:p w14:paraId="30F3D60A"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6.70 </w:t>
            </w:r>
          </w:p>
        </w:tc>
        <w:tc>
          <w:tcPr>
            <w:tcW w:w="556" w:type="pct"/>
            <w:shd w:val="clear" w:color="auto" w:fill="auto"/>
            <w:noWrap/>
            <w:vAlign w:val="bottom"/>
            <w:hideMark/>
          </w:tcPr>
          <w:p w14:paraId="1566F9E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1,535.0</w:t>
            </w:r>
          </w:p>
        </w:tc>
        <w:tc>
          <w:tcPr>
            <w:tcW w:w="548" w:type="pct"/>
            <w:shd w:val="clear" w:color="auto" w:fill="auto"/>
            <w:noWrap/>
            <w:vAlign w:val="bottom"/>
            <w:hideMark/>
          </w:tcPr>
          <w:p w14:paraId="2A8CE1B7"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10.00 </w:t>
            </w:r>
          </w:p>
        </w:tc>
      </w:tr>
      <w:tr w:rsidR="001D0E40" w:rsidRPr="00A27F3D" w14:paraId="76622097" w14:textId="77777777" w:rsidTr="005439D0">
        <w:trPr>
          <w:trHeight w:val="20"/>
        </w:trPr>
        <w:tc>
          <w:tcPr>
            <w:tcW w:w="556" w:type="pct"/>
            <w:shd w:val="clear" w:color="auto" w:fill="auto"/>
            <w:noWrap/>
            <w:vAlign w:val="bottom"/>
            <w:hideMark/>
          </w:tcPr>
          <w:p w14:paraId="398278DF"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2015</w:t>
            </w:r>
          </w:p>
        </w:tc>
        <w:tc>
          <w:tcPr>
            <w:tcW w:w="596" w:type="pct"/>
            <w:shd w:val="clear" w:color="auto" w:fill="auto"/>
            <w:noWrap/>
            <w:vAlign w:val="bottom"/>
            <w:hideMark/>
          </w:tcPr>
          <w:p w14:paraId="5D63D8CE"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11.49 </w:t>
            </w:r>
          </w:p>
        </w:tc>
        <w:tc>
          <w:tcPr>
            <w:tcW w:w="519" w:type="pct"/>
            <w:shd w:val="clear" w:color="auto" w:fill="auto"/>
            <w:noWrap/>
            <w:vAlign w:val="bottom"/>
            <w:hideMark/>
          </w:tcPr>
          <w:p w14:paraId="5A812FD9"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81.71 </w:t>
            </w:r>
          </w:p>
        </w:tc>
        <w:tc>
          <w:tcPr>
            <w:tcW w:w="556" w:type="pct"/>
            <w:shd w:val="clear" w:color="auto" w:fill="auto"/>
            <w:noWrap/>
            <w:vAlign w:val="bottom"/>
            <w:hideMark/>
          </w:tcPr>
          <w:p w14:paraId="29158FF2"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7.80 </w:t>
            </w:r>
          </w:p>
        </w:tc>
        <w:tc>
          <w:tcPr>
            <w:tcW w:w="556" w:type="pct"/>
            <w:shd w:val="clear" w:color="auto" w:fill="auto"/>
            <w:noWrap/>
            <w:vAlign w:val="bottom"/>
            <w:hideMark/>
          </w:tcPr>
          <w:p w14:paraId="3B3FF0E9"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3.72 </w:t>
            </w:r>
          </w:p>
        </w:tc>
        <w:tc>
          <w:tcPr>
            <w:tcW w:w="609" w:type="pct"/>
            <w:shd w:val="clear" w:color="auto" w:fill="auto"/>
            <w:noWrap/>
            <w:vAlign w:val="bottom"/>
            <w:hideMark/>
          </w:tcPr>
          <w:p w14:paraId="1F09E4C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3.74 </w:t>
            </w:r>
          </w:p>
        </w:tc>
        <w:tc>
          <w:tcPr>
            <w:tcW w:w="503" w:type="pct"/>
            <w:shd w:val="clear" w:color="auto" w:fill="auto"/>
            <w:noWrap/>
            <w:vAlign w:val="bottom"/>
            <w:hideMark/>
          </w:tcPr>
          <w:p w14:paraId="599965E0"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7.65 </w:t>
            </w:r>
          </w:p>
        </w:tc>
        <w:tc>
          <w:tcPr>
            <w:tcW w:w="556" w:type="pct"/>
            <w:shd w:val="clear" w:color="auto" w:fill="auto"/>
            <w:noWrap/>
            <w:vAlign w:val="bottom"/>
            <w:hideMark/>
          </w:tcPr>
          <w:p w14:paraId="6CE6313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1,506.7</w:t>
            </w:r>
          </w:p>
        </w:tc>
        <w:tc>
          <w:tcPr>
            <w:tcW w:w="548" w:type="pct"/>
            <w:shd w:val="clear" w:color="auto" w:fill="auto"/>
            <w:noWrap/>
            <w:vAlign w:val="bottom"/>
            <w:hideMark/>
          </w:tcPr>
          <w:p w14:paraId="55FA1771" w14:textId="77777777" w:rsidR="001D0E40" w:rsidRPr="00104135" w:rsidRDefault="001D0E40" w:rsidP="00570A18">
            <w:pPr>
              <w:rPr>
                <w:rFonts w:eastAsia="Times New Roman"/>
                <w:color w:val="000000"/>
                <w:sz w:val="22"/>
                <w:lang w:eastAsia="en-US"/>
              </w:rPr>
            </w:pPr>
            <w:r w:rsidRPr="00104135">
              <w:rPr>
                <w:rFonts w:eastAsia="Times New Roman"/>
                <w:color w:val="000000"/>
                <w:sz w:val="22"/>
                <w:lang w:eastAsia="en-US"/>
              </w:rPr>
              <w:t xml:space="preserve">10.00 </w:t>
            </w:r>
          </w:p>
        </w:tc>
      </w:tr>
    </w:tbl>
    <w:p w14:paraId="2D893931" w14:textId="77777777" w:rsidR="001D0E40" w:rsidRDefault="001D0E40" w:rsidP="001D0E40">
      <w:pPr>
        <w:rPr>
          <w:i/>
          <w:sz w:val="20"/>
          <w:szCs w:val="20"/>
        </w:rPr>
      </w:pPr>
      <w:r w:rsidRPr="004B4473">
        <w:rPr>
          <w:i/>
          <w:sz w:val="20"/>
          <w:szCs w:val="20"/>
        </w:rPr>
        <w:t>Source:  National Statistical Committee of the Republic of Belarus, 2017</w:t>
      </w:r>
    </w:p>
    <w:p w14:paraId="0463DBDB" w14:textId="77777777" w:rsidR="004F4240" w:rsidRPr="004B4473" w:rsidRDefault="004F4240" w:rsidP="001D0E40">
      <w:pPr>
        <w:rPr>
          <w:i/>
          <w:sz w:val="20"/>
          <w:szCs w:val="20"/>
        </w:rPr>
      </w:pPr>
    </w:p>
    <w:p w14:paraId="05F605E0" w14:textId="6A013E69" w:rsidR="00594CC8" w:rsidRPr="004B4473" w:rsidRDefault="00594CC8" w:rsidP="00DC411F">
      <w:pPr>
        <w:pStyle w:val="Caption"/>
      </w:pPr>
      <w:r w:rsidRPr="004B4473">
        <w:t xml:space="preserve">Table </w:t>
      </w:r>
      <w:fldSimple w:instr=" SEQ Table \* ARABIC ">
        <w:r w:rsidR="00EB7AC4">
          <w:rPr>
            <w:noProof/>
          </w:rPr>
          <w:t>17</w:t>
        </w:r>
      </w:fldSimple>
      <w:r w:rsidRPr="004B4473">
        <w:t>.  Motorization Trends in Freight Market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704"/>
        <w:gridCol w:w="2020"/>
        <w:gridCol w:w="1642"/>
        <w:gridCol w:w="1638"/>
        <w:gridCol w:w="1640"/>
      </w:tblGrid>
      <w:tr w:rsidR="00594CC8" w:rsidRPr="004B4473" w14:paraId="4E86B82F" w14:textId="77777777" w:rsidTr="005F6E14">
        <w:trPr>
          <w:trHeight w:val="953"/>
          <w:jc w:val="center"/>
        </w:trPr>
        <w:tc>
          <w:tcPr>
            <w:tcW w:w="378" w:type="pct"/>
            <w:shd w:val="clear" w:color="auto" w:fill="DEEAF6" w:themeFill="accent1" w:themeFillTint="33"/>
            <w:noWrap/>
            <w:vAlign w:val="bottom"/>
            <w:hideMark/>
          </w:tcPr>
          <w:p w14:paraId="4A4C2762" w14:textId="77777777" w:rsidR="00594CC8" w:rsidRPr="004B4473" w:rsidRDefault="00594CC8" w:rsidP="00A27F3D">
            <w:pPr>
              <w:jc w:val="cente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Year</w:t>
            </w:r>
          </w:p>
        </w:tc>
        <w:tc>
          <w:tcPr>
            <w:tcW w:w="911" w:type="pct"/>
            <w:shd w:val="clear" w:color="auto" w:fill="DEEAF6" w:themeFill="accent1" w:themeFillTint="33"/>
            <w:vAlign w:val="bottom"/>
            <w:hideMark/>
          </w:tcPr>
          <w:p w14:paraId="668FBF9A" w14:textId="77777777" w:rsidR="00594CC8" w:rsidRPr="004B4473" w:rsidRDefault="00594CC8" w:rsidP="00A27F3D">
            <w:pPr>
              <w:jc w:val="cente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Freight Road Transport Vehicles</w:t>
            </w:r>
          </w:p>
        </w:tc>
        <w:tc>
          <w:tcPr>
            <w:tcW w:w="1080" w:type="pct"/>
            <w:shd w:val="clear" w:color="auto" w:fill="DEEAF6" w:themeFill="accent1" w:themeFillTint="33"/>
            <w:vAlign w:val="bottom"/>
            <w:hideMark/>
          </w:tcPr>
          <w:p w14:paraId="33B67174" w14:textId="77777777" w:rsidR="00594CC8" w:rsidRPr="004B4473" w:rsidRDefault="00594CC8" w:rsidP="00A27F3D">
            <w:pPr>
              <w:jc w:val="cente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 Change Freight Road transport vehicles</w:t>
            </w:r>
          </w:p>
        </w:tc>
        <w:tc>
          <w:tcPr>
            <w:tcW w:w="878" w:type="pct"/>
            <w:tcBorders>
              <w:bottom w:val="single" w:sz="4" w:space="0" w:color="auto"/>
            </w:tcBorders>
            <w:shd w:val="clear" w:color="auto" w:fill="DEEAF6" w:themeFill="accent1" w:themeFillTint="33"/>
            <w:vAlign w:val="bottom"/>
          </w:tcPr>
          <w:p w14:paraId="792B484D" w14:textId="1A72EF52" w:rsidR="00594CC8" w:rsidRPr="004B4473" w:rsidRDefault="00790944" w:rsidP="00A27F3D">
            <w:pPr>
              <w:jc w:val="center"/>
              <w:rPr>
                <w:rFonts w:asciiTheme="minorHAnsi" w:eastAsia="Times New Roman" w:hAnsiTheme="minorHAnsi" w:cstheme="minorHAnsi"/>
                <w:color w:val="000000"/>
                <w:sz w:val="22"/>
                <w:lang w:eastAsia="en-US"/>
              </w:rPr>
            </w:pPr>
            <w:r>
              <w:rPr>
                <w:rFonts w:asciiTheme="minorHAnsi" w:eastAsia="Times New Roman" w:hAnsiTheme="minorHAnsi" w:cstheme="minorHAnsi"/>
                <w:color w:val="000000"/>
                <w:sz w:val="22"/>
                <w:lang w:eastAsia="en-US"/>
              </w:rPr>
              <w:t>BCh</w:t>
            </w:r>
            <w:r w:rsidR="00594CC8" w:rsidRPr="004B4473">
              <w:rPr>
                <w:rFonts w:asciiTheme="minorHAnsi" w:eastAsia="Times New Roman" w:hAnsiTheme="minorHAnsi" w:cstheme="minorHAnsi"/>
                <w:color w:val="000000"/>
                <w:sz w:val="22"/>
                <w:lang w:eastAsia="en-US"/>
              </w:rPr>
              <w:t xml:space="preserve"> Freight Wagon Fleet</w:t>
            </w:r>
          </w:p>
        </w:tc>
        <w:tc>
          <w:tcPr>
            <w:tcW w:w="876" w:type="pct"/>
            <w:tcBorders>
              <w:bottom w:val="single" w:sz="4" w:space="0" w:color="auto"/>
            </w:tcBorders>
            <w:shd w:val="clear" w:color="auto" w:fill="DEEAF6" w:themeFill="accent1" w:themeFillTint="33"/>
            <w:vAlign w:val="bottom"/>
          </w:tcPr>
          <w:p w14:paraId="0C81B806" w14:textId="430EEE77" w:rsidR="00594CC8" w:rsidRPr="004B4473" w:rsidRDefault="00790944" w:rsidP="00A27F3D">
            <w:pPr>
              <w:jc w:val="center"/>
              <w:rPr>
                <w:rFonts w:asciiTheme="minorHAnsi" w:eastAsia="Times New Roman" w:hAnsiTheme="minorHAnsi" w:cstheme="minorHAnsi"/>
                <w:color w:val="000000"/>
                <w:sz w:val="22"/>
                <w:lang w:eastAsia="en-US"/>
              </w:rPr>
            </w:pPr>
            <w:r>
              <w:rPr>
                <w:rFonts w:asciiTheme="minorHAnsi" w:eastAsia="Times New Roman" w:hAnsiTheme="minorHAnsi" w:cstheme="minorHAnsi"/>
                <w:color w:val="000000"/>
                <w:sz w:val="22"/>
                <w:lang w:eastAsia="en-US"/>
              </w:rPr>
              <w:t>BCh</w:t>
            </w:r>
            <w:r w:rsidR="00594CC8" w:rsidRPr="004B4473">
              <w:rPr>
                <w:rFonts w:asciiTheme="minorHAnsi" w:eastAsia="Times New Roman" w:hAnsiTheme="minorHAnsi" w:cstheme="minorHAnsi"/>
                <w:color w:val="000000"/>
                <w:sz w:val="22"/>
                <w:lang w:eastAsia="en-US"/>
              </w:rPr>
              <w:t xml:space="preserve"> Freight Wagon Fleet</w:t>
            </w:r>
          </w:p>
          <w:p w14:paraId="677D7001" w14:textId="77777777" w:rsidR="00594CC8" w:rsidRPr="004B4473" w:rsidRDefault="00594CC8" w:rsidP="00A27F3D">
            <w:pPr>
              <w:jc w:val="cente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 change)</w:t>
            </w:r>
          </w:p>
        </w:tc>
        <w:tc>
          <w:tcPr>
            <w:tcW w:w="877" w:type="pct"/>
            <w:tcBorders>
              <w:bottom w:val="single" w:sz="4" w:space="0" w:color="auto"/>
            </w:tcBorders>
            <w:shd w:val="clear" w:color="auto" w:fill="DEEAF6" w:themeFill="accent1" w:themeFillTint="33"/>
            <w:vAlign w:val="bottom"/>
          </w:tcPr>
          <w:p w14:paraId="523ECE8C" w14:textId="0EF4900C" w:rsidR="00594CC8" w:rsidRPr="004B4473" w:rsidRDefault="00790944" w:rsidP="00A27F3D">
            <w:pPr>
              <w:jc w:val="center"/>
              <w:rPr>
                <w:rFonts w:asciiTheme="minorHAnsi" w:eastAsia="Times New Roman" w:hAnsiTheme="minorHAnsi" w:cstheme="minorHAnsi"/>
                <w:color w:val="000000"/>
                <w:sz w:val="22"/>
                <w:lang w:eastAsia="en-US"/>
              </w:rPr>
            </w:pPr>
            <w:r>
              <w:rPr>
                <w:rFonts w:asciiTheme="minorHAnsi" w:eastAsia="Times New Roman" w:hAnsiTheme="minorHAnsi" w:cstheme="minorHAnsi"/>
                <w:color w:val="000000"/>
                <w:sz w:val="22"/>
                <w:lang w:eastAsia="en-US"/>
              </w:rPr>
              <w:t>BCh</w:t>
            </w:r>
            <w:r w:rsidR="00594CC8" w:rsidRPr="004B4473">
              <w:rPr>
                <w:rFonts w:asciiTheme="minorHAnsi" w:eastAsia="Times New Roman" w:hAnsiTheme="minorHAnsi" w:cstheme="minorHAnsi"/>
                <w:color w:val="000000"/>
                <w:sz w:val="22"/>
                <w:lang w:eastAsia="en-US"/>
              </w:rPr>
              <w:t xml:space="preserve"> Fleet Capacity (</w:t>
            </w:r>
            <w:r w:rsidR="002D37A0">
              <w:rPr>
                <w:rFonts w:asciiTheme="minorHAnsi" w:eastAsia="Times New Roman" w:hAnsiTheme="minorHAnsi" w:cstheme="minorHAnsi"/>
                <w:color w:val="000000"/>
                <w:sz w:val="22"/>
                <w:lang w:eastAsia="en-US"/>
              </w:rPr>
              <w:t>tons</w:t>
            </w:r>
            <w:r w:rsidR="00594CC8" w:rsidRPr="004B4473">
              <w:rPr>
                <w:rFonts w:asciiTheme="minorHAnsi" w:eastAsia="Times New Roman" w:hAnsiTheme="minorHAnsi" w:cstheme="minorHAnsi"/>
                <w:color w:val="000000"/>
                <w:sz w:val="22"/>
                <w:lang w:eastAsia="en-US"/>
              </w:rPr>
              <w:t>)</w:t>
            </w:r>
          </w:p>
        </w:tc>
      </w:tr>
      <w:tr w:rsidR="005F6E14" w:rsidRPr="00A27F3D" w14:paraId="13756B24" w14:textId="77777777" w:rsidTr="005F6E14">
        <w:trPr>
          <w:trHeight w:val="20"/>
          <w:jc w:val="center"/>
        </w:trPr>
        <w:tc>
          <w:tcPr>
            <w:tcW w:w="378" w:type="pct"/>
            <w:shd w:val="clear" w:color="auto" w:fill="auto"/>
            <w:noWrap/>
            <w:vAlign w:val="center"/>
            <w:hideMark/>
          </w:tcPr>
          <w:p w14:paraId="2154CF6C"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2000</w:t>
            </w:r>
          </w:p>
        </w:tc>
        <w:tc>
          <w:tcPr>
            <w:tcW w:w="911" w:type="pct"/>
            <w:shd w:val="clear" w:color="auto" w:fill="auto"/>
            <w:noWrap/>
            <w:vAlign w:val="center"/>
            <w:hideMark/>
          </w:tcPr>
          <w:p w14:paraId="4DA62EBC"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49,350.00</w:t>
            </w:r>
          </w:p>
        </w:tc>
        <w:tc>
          <w:tcPr>
            <w:tcW w:w="1080" w:type="pct"/>
            <w:shd w:val="clear" w:color="auto" w:fill="auto"/>
            <w:noWrap/>
            <w:vAlign w:val="center"/>
            <w:hideMark/>
          </w:tcPr>
          <w:p w14:paraId="7B5BCD97" w14:textId="77777777" w:rsidR="005F6E14" w:rsidRPr="00A27F3D" w:rsidRDefault="005F6E14" w:rsidP="005F6E14">
            <w:pPr>
              <w:jc w:val="center"/>
              <w:rPr>
                <w:rFonts w:eastAsia="Times New Roman"/>
                <w:sz w:val="22"/>
                <w:lang w:eastAsia="en-US"/>
              </w:rPr>
            </w:pPr>
          </w:p>
        </w:tc>
        <w:tc>
          <w:tcPr>
            <w:tcW w:w="878" w:type="pct"/>
            <w:tcBorders>
              <w:top w:val="single" w:sz="4" w:space="0" w:color="auto"/>
              <w:left w:val="nil"/>
              <w:bottom w:val="single" w:sz="4" w:space="0" w:color="auto"/>
              <w:right w:val="single" w:sz="4" w:space="0" w:color="auto"/>
            </w:tcBorders>
            <w:shd w:val="clear" w:color="auto" w:fill="auto"/>
            <w:vAlign w:val="center"/>
          </w:tcPr>
          <w:p w14:paraId="0BEB1E42" w14:textId="4CC433BC" w:rsidR="005F6E14" w:rsidRPr="00A27F3D" w:rsidRDefault="005F6E14" w:rsidP="005F6E14">
            <w:pPr>
              <w:jc w:val="center"/>
              <w:rPr>
                <w:rFonts w:eastAsia="Times New Roman"/>
                <w:sz w:val="22"/>
                <w:lang w:eastAsia="en-US"/>
              </w:rPr>
            </w:pPr>
            <w:r>
              <w:rPr>
                <w:rFonts w:eastAsia="Times New Roman"/>
                <w:sz w:val="22"/>
                <w:lang w:eastAsia="en-US"/>
              </w:rPr>
              <w:t>18,037</w:t>
            </w:r>
          </w:p>
        </w:tc>
        <w:tc>
          <w:tcPr>
            <w:tcW w:w="876" w:type="pct"/>
            <w:tcBorders>
              <w:top w:val="single" w:sz="4" w:space="0" w:color="auto"/>
              <w:left w:val="single" w:sz="4" w:space="0" w:color="auto"/>
              <w:bottom w:val="single" w:sz="4" w:space="0" w:color="auto"/>
              <w:right w:val="single" w:sz="4" w:space="0" w:color="auto"/>
            </w:tcBorders>
            <w:vAlign w:val="center"/>
          </w:tcPr>
          <w:p w14:paraId="55F47BF4" w14:textId="77777777" w:rsidR="005F6E14" w:rsidRPr="00DB6960" w:rsidRDefault="005F6E14" w:rsidP="005F6E14">
            <w:pPr>
              <w:jc w:val="center"/>
              <w:rPr>
                <w:sz w:val="22"/>
              </w:rPr>
            </w:pP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1F441F67" w14:textId="77777777" w:rsidR="005F6E14" w:rsidRPr="00A27F3D" w:rsidRDefault="005F6E14" w:rsidP="005F6E14">
            <w:pPr>
              <w:jc w:val="center"/>
              <w:rPr>
                <w:rFonts w:eastAsia="Times New Roman"/>
                <w:sz w:val="22"/>
                <w:lang w:eastAsia="en-US"/>
              </w:rPr>
            </w:pPr>
          </w:p>
        </w:tc>
      </w:tr>
      <w:tr w:rsidR="005F6E14" w:rsidRPr="00A27F3D" w14:paraId="59651D36" w14:textId="77777777" w:rsidTr="005F6E14">
        <w:trPr>
          <w:trHeight w:val="20"/>
          <w:jc w:val="center"/>
        </w:trPr>
        <w:tc>
          <w:tcPr>
            <w:tcW w:w="378" w:type="pct"/>
            <w:shd w:val="clear" w:color="auto" w:fill="auto"/>
            <w:noWrap/>
            <w:vAlign w:val="center"/>
            <w:hideMark/>
          </w:tcPr>
          <w:p w14:paraId="1A9C0AD0"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2005</w:t>
            </w:r>
          </w:p>
        </w:tc>
        <w:tc>
          <w:tcPr>
            <w:tcW w:w="911" w:type="pct"/>
            <w:shd w:val="clear" w:color="auto" w:fill="auto"/>
            <w:noWrap/>
            <w:vAlign w:val="center"/>
            <w:hideMark/>
          </w:tcPr>
          <w:p w14:paraId="6F579305"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77,091.00</w:t>
            </w:r>
          </w:p>
        </w:tc>
        <w:tc>
          <w:tcPr>
            <w:tcW w:w="1080" w:type="pct"/>
            <w:shd w:val="clear" w:color="auto" w:fill="auto"/>
            <w:noWrap/>
            <w:vAlign w:val="center"/>
            <w:hideMark/>
          </w:tcPr>
          <w:p w14:paraId="0DB00F45"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56.21% (from 2000)</w:t>
            </w:r>
          </w:p>
        </w:tc>
        <w:tc>
          <w:tcPr>
            <w:tcW w:w="878" w:type="pct"/>
            <w:tcBorders>
              <w:top w:val="single" w:sz="4" w:space="0" w:color="auto"/>
              <w:left w:val="nil"/>
              <w:bottom w:val="single" w:sz="4" w:space="0" w:color="auto"/>
              <w:right w:val="single" w:sz="4" w:space="0" w:color="auto"/>
            </w:tcBorders>
            <w:shd w:val="clear" w:color="auto" w:fill="auto"/>
            <w:vAlign w:val="center"/>
          </w:tcPr>
          <w:p w14:paraId="364685A3" w14:textId="1E019B3A" w:rsidR="005F6E14" w:rsidRPr="00A27F3D" w:rsidRDefault="005F6E14" w:rsidP="005F6E14">
            <w:pPr>
              <w:jc w:val="center"/>
              <w:rPr>
                <w:rFonts w:eastAsia="Times New Roman"/>
                <w:color w:val="000000"/>
                <w:sz w:val="22"/>
                <w:lang w:eastAsia="en-US"/>
              </w:rPr>
            </w:pPr>
            <w:r>
              <w:rPr>
                <w:rFonts w:eastAsia="Times New Roman"/>
                <w:color w:val="000000"/>
                <w:sz w:val="22"/>
                <w:lang w:eastAsia="en-US"/>
              </w:rPr>
              <w:t>25,966</w:t>
            </w:r>
          </w:p>
        </w:tc>
        <w:tc>
          <w:tcPr>
            <w:tcW w:w="876" w:type="pct"/>
            <w:tcBorders>
              <w:top w:val="single" w:sz="4" w:space="0" w:color="auto"/>
              <w:left w:val="nil"/>
              <w:bottom w:val="single" w:sz="4" w:space="0" w:color="auto"/>
              <w:right w:val="nil"/>
            </w:tcBorders>
            <w:shd w:val="clear" w:color="auto" w:fill="auto"/>
            <w:vAlign w:val="center"/>
          </w:tcPr>
          <w:p w14:paraId="4A818133" w14:textId="77777777" w:rsidR="005F6E14" w:rsidRPr="00DB6960" w:rsidRDefault="005F6E14" w:rsidP="005F6E14">
            <w:pPr>
              <w:jc w:val="center"/>
              <w:rPr>
                <w:sz w:val="22"/>
              </w:rPr>
            </w:pP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65466A33" w14:textId="77777777" w:rsidR="005F6E14" w:rsidRPr="00A27F3D" w:rsidRDefault="005F6E14" w:rsidP="005F6E14">
            <w:pPr>
              <w:jc w:val="center"/>
              <w:rPr>
                <w:rFonts w:eastAsia="Times New Roman"/>
                <w:color w:val="000000"/>
                <w:sz w:val="22"/>
                <w:lang w:eastAsia="en-US"/>
              </w:rPr>
            </w:pPr>
          </w:p>
        </w:tc>
      </w:tr>
      <w:tr w:rsidR="005F6E14" w:rsidRPr="00A27F3D" w14:paraId="79E94682" w14:textId="77777777" w:rsidTr="005439D0">
        <w:trPr>
          <w:trHeight w:val="20"/>
          <w:jc w:val="center"/>
        </w:trPr>
        <w:tc>
          <w:tcPr>
            <w:tcW w:w="378" w:type="pct"/>
            <w:shd w:val="clear" w:color="auto" w:fill="auto"/>
            <w:noWrap/>
            <w:vAlign w:val="center"/>
            <w:hideMark/>
          </w:tcPr>
          <w:p w14:paraId="171E9608" w14:textId="28658345"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2006</w:t>
            </w:r>
          </w:p>
        </w:tc>
        <w:tc>
          <w:tcPr>
            <w:tcW w:w="911" w:type="pct"/>
            <w:shd w:val="clear" w:color="auto" w:fill="auto"/>
            <w:noWrap/>
            <w:vAlign w:val="center"/>
            <w:hideMark/>
          </w:tcPr>
          <w:p w14:paraId="0B6E7C96"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80,175.00</w:t>
            </w:r>
          </w:p>
        </w:tc>
        <w:tc>
          <w:tcPr>
            <w:tcW w:w="1080" w:type="pct"/>
            <w:shd w:val="clear" w:color="auto" w:fill="auto"/>
            <w:noWrap/>
            <w:vAlign w:val="center"/>
            <w:hideMark/>
          </w:tcPr>
          <w:p w14:paraId="28AE4B81"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4.00%</w:t>
            </w:r>
          </w:p>
        </w:tc>
        <w:tc>
          <w:tcPr>
            <w:tcW w:w="878" w:type="pct"/>
            <w:tcBorders>
              <w:top w:val="single" w:sz="4" w:space="0" w:color="auto"/>
              <w:left w:val="nil"/>
              <w:bottom w:val="single" w:sz="4" w:space="0" w:color="auto"/>
              <w:right w:val="single" w:sz="4" w:space="0" w:color="auto"/>
            </w:tcBorders>
            <w:shd w:val="clear" w:color="auto" w:fill="auto"/>
            <w:vAlign w:val="center"/>
          </w:tcPr>
          <w:p w14:paraId="41935281" w14:textId="3EACB113" w:rsidR="005F6E14" w:rsidRPr="00A27F3D" w:rsidRDefault="005F6E14" w:rsidP="005F6E14">
            <w:pPr>
              <w:jc w:val="center"/>
              <w:rPr>
                <w:rFonts w:eastAsia="Times New Roman"/>
                <w:color w:val="000000"/>
                <w:sz w:val="22"/>
                <w:lang w:eastAsia="en-US"/>
              </w:rPr>
            </w:pPr>
            <w:r>
              <w:rPr>
                <w:sz w:val="22"/>
              </w:rPr>
              <w:t>28,651</w:t>
            </w:r>
          </w:p>
        </w:tc>
        <w:tc>
          <w:tcPr>
            <w:tcW w:w="876" w:type="pct"/>
            <w:tcBorders>
              <w:top w:val="single" w:sz="4" w:space="0" w:color="auto"/>
              <w:left w:val="nil"/>
              <w:bottom w:val="single" w:sz="4" w:space="0" w:color="auto"/>
              <w:right w:val="nil"/>
            </w:tcBorders>
            <w:shd w:val="clear" w:color="auto" w:fill="auto"/>
            <w:vAlign w:val="center"/>
          </w:tcPr>
          <w:p w14:paraId="4BD0F302" w14:textId="0211F7CE" w:rsidR="005F6E14" w:rsidRPr="00DB6960" w:rsidRDefault="005F6E14" w:rsidP="005F6E14">
            <w:pPr>
              <w:jc w:val="center"/>
              <w:rPr>
                <w:sz w:val="22"/>
              </w:rPr>
            </w:pPr>
            <w:r w:rsidRPr="005439D0">
              <w:rPr>
                <w:sz w:val="22"/>
              </w:rPr>
              <w:t>43.96%</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2A076CE5" w14:textId="1AAAE024" w:rsidR="005F6E14" w:rsidRPr="00A27F3D" w:rsidRDefault="005F6E14" w:rsidP="005F6E14">
            <w:pPr>
              <w:jc w:val="center"/>
              <w:rPr>
                <w:rFonts w:eastAsia="Times New Roman"/>
                <w:color w:val="000000"/>
                <w:sz w:val="22"/>
                <w:lang w:eastAsia="en-US"/>
              </w:rPr>
            </w:pPr>
            <w:r w:rsidRPr="00A27F3D">
              <w:rPr>
                <w:sz w:val="22"/>
              </w:rPr>
              <w:t>1,442,192</w:t>
            </w:r>
          </w:p>
        </w:tc>
      </w:tr>
      <w:tr w:rsidR="005F6E14" w:rsidRPr="00A27F3D" w14:paraId="72EC50A7" w14:textId="77777777" w:rsidTr="005439D0">
        <w:trPr>
          <w:trHeight w:val="20"/>
          <w:jc w:val="center"/>
        </w:trPr>
        <w:tc>
          <w:tcPr>
            <w:tcW w:w="378" w:type="pct"/>
            <w:shd w:val="clear" w:color="auto" w:fill="auto"/>
            <w:noWrap/>
            <w:vAlign w:val="center"/>
            <w:hideMark/>
          </w:tcPr>
          <w:p w14:paraId="0542E7B6" w14:textId="462BD583"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2007</w:t>
            </w:r>
          </w:p>
        </w:tc>
        <w:tc>
          <w:tcPr>
            <w:tcW w:w="911" w:type="pct"/>
            <w:shd w:val="clear" w:color="auto" w:fill="auto"/>
            <w:noWrap/>
            <w:vAlign w:val="center"/>
            <w:hideMark/>
          </w:tcPr>
          <w:p w14:paraId="72BFD59B"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86,838.00</w:t>
            </w:r>
          </w:p>
        </w:tc>
        <w:tc>
          <w:tcPr>
            <w:tcW w:w="1080" w:type="pct"/>
            <w:shd w:val="clear" w:color="auto" w:fill="auto"/>
            <w:noWrap/>
            <w:vAlign w:val="center"/>
            <w:hideMark/>
          </w:tcPr>
          <w:p w14:paraId="447286C1"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8.31%</w:t>
            </w:r>
          </w:p>
        </w:tc>
        <w:tc>
          <w:tcPr>
            <w:tcW w:w="878" w:type="pct"/>
            <w:tcBorders>
              <w:top w:val="single" w:sz="4" w:space="0" w:color="auto"/>
              <w:left w:val="nil"/>
              <w:bottom w:val="single" w:sz="4" w:space="0" w:color="auto"/>
              <w:right w:val="single" w:sz="4" w:space="0" w:color="auto"/>
            </w:tcBorders>
            <w:shd w:val="clear" w:color="auto" w:fill="auto"/>
            <w:vAlign w:val="center"/>
          </w:tcPr>
          <w:p w14:paraId="78A8863B" w14:textId="065C3B68" w:rsidR="005F6E14" w:rsidRPr="00A27F3D" w:rsidRDefault="005F6E14" w:rsidP="005F6E14">
            <w:pPr>
              <w:jc w:val="center"/>
              <w:rPr>
                <w:rFonts w:eastAsia="Times New Roman"/>
                <w:color w:val="000000"/>
                <w:sz w:val="22"/>
                <w:lang w:eastAsia="en-US"/>
              </w:rPr>
            </w:pPr>
            <w:r>
              <w:rPr>
                <w:sz w:val="22"/>
              </w:rPr>
              <w:t>29,248</w:t>
            </w:r>
          </w:p>
        </w:tc>
        <w:tc>
          <w:tcPr>
            <w:tcW w:w="876" w:type="pct"/>
            <w:tcBorders>
              <w:top w:val="single" w:sz="4" w:space="0" w:color="auto"/>
              <w:left w:val="nil"/>
              <w:bottom w:val="single" w:sz="4" w:space="0" w:color="auto"/>
              <w:right w:val="nil"/>
            </w:tcBorders>
            <w:shd w:val="clear" w:color="auto" w:fill="auto"/>
            <w:vAlign w:val="center"/>
          </w:tcPr>
          <w:p w14:paraId="743289C1" w14:textId="1B5FC6A6" w:rsidR="005F6E14" w:rsidRPr="00DB6960" w:rsidRDefault="005F6E14" w:rsidP="005F6E14">
            <w:pPr>
              <w:jc w:val="center"/>
              <w:rPr>
                <w:sz w:val="22"/>
              </w:rPr>
            </w:pPr>
            <w:r w:rsidRPr="005439D0">
              <w:rPr>
                <w:sz w:val="22"/>
              </w:rPr>
              <w:t>10.34%</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51DBA8EC" w14:textId="29E80C47" w:rsidR="005F6E14" w:rsidRPr="00A27F3D" w:rsidRDefault="005F6E14" w:rsidP="005F6E14">
            <w:pPr>
              <w:jc w:val="center"/>
              <w:rPr>
                <w:rFonts w:eastAsia="Times New Roman"/>
                <w:color w:val="000000"/>
                <w:sz w:val="22"/>
                <w:lang w:eastAsia="en-US"/>
              </w:rPr>
            </w:pPr>
            <w:r w:rsidRPr="00A27F3D">
              <w:rPr>
                <w:sz w:val="22"/>
              </w:rPr>
              <w:t>1,459,493</w:t>
            </w:r>
          </w:p>
        </w:tc>
      </w:tr>
      <w:tr w:rsidR="005F6E14" w:rsidRPr="00A27F3D" w14:paraId="5CE86A62" w14:textId="77777777" w:rsidTr="005439D0">
        <w:trPr>
          <w:trHeight w:val="20"/>
          <w:jc w:val="center"/>
        </w:trPr>
        <w:tc>
          <w:tcPr>
            <w:tcW w:w="378" w:type="pct"/>
            <w:shd w:val="clear" w:color="auto" w:fill="auto"/>
            <w:noWrap/>
            <w:vAlign w:val="center"/>
            <w:hideMark/>
          </w:tcPr>
          <w:p w14:paraId="6EDF1E96" w14:textId="019AC79A"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2008</w:t>
            </w:r>
          </w:p>
        </w:tc>
        <w:tc>
          <w:tcPr>
            <w:tcW w:w="911" w:type="pct"/>
            <w:shd w:val="clear" w:color="auto" w:fill="auto"/>
            <w:noWrap/>
            <w:vAlign w:val="center"/>
            <w:hideMark/>
          </w:tcPr>
          <w:p w14:paraId="00A54D84"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99,779.00</w:t>
            </w:r>
          </w:p>
        </w:tc>
        <w:tc>
          <w:tcPr>
            <w:tcW w:w="1080" w:type="pct"/>
            <w:shd w:val="clear" w:color="auto" w:fill="auto"/>
            <w:noWrap/>
            <w:vAlign w:val="center"/>
            <w:hideMark/>
          </w:tcPr>
          <w:p w14:paraId="609B7F84"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14.90%</w:t>
            </w:r>
          </w:p>
        </w:tc>
        <w:tc>
          <w:tcPr>
            <w:tcW w:w="878" w:type="pct"/>
            <w:tcBorders>
              <w:top w:val="single" w:sz="4" w:space="0" w:color="auto"/>
              <w:left w:val="nil"/>
              <w:bottom w:val="single" w:sz="4" w:space="0" w:color="auto"/>
              <w:right w:val="single" w:sz="4" w:space="0" w:color="auto"/>
            </w:tcBorders>
            <w:shd w:val="clear" w:color="auto" w:fill="auto"/>
            <w:vAlign w:val="center"/>
          </w:tcPr>
          <w:p w14:paraId="4877DE7E" w14:textId="44548BD0" w:rsidR="005F6E14" w:rsidRPr="00A27F3D" w:rsidRDefault="005F6E14" w:rsidP="005F6E14">
            <w:pPr>
              <w:jc w:val="center"/>
              <w:rPr>
                <w:rFonts w:eastAsia="Times New Roman"/>
                <w:color w:val="000000"/>
                <w:sz w:val="22"/>
                <w:lang w:eastAsia="en-US"/>
              </w:rPr>
            </w:pPr>
            <w:r>
              <w:rPr>
                <w:sz w:val="22"/>
              </w:rPr>
              <w:t>29,723</w:t>
            </w:r>
          </w:p>
        </w:tc>
        <w:tc>
          <w:tcPr>
            <w:tcW w:w="876" w:type="pct"/>
            <w:tcBorders>
              <w:top w:val="single" w:sz="4" w:space="0" w:color="auto"/>
              <w:left w:val="nil"/>
              <w:bottom w:val="single" w:sz="4" w:space="0" w:color="auto"/>
              <w:right w:val="nil"/>
            </w:tcBorders>
            <w:shd w:val="clear" w:color="auto" w:fill="auto"/>
            <w:vAlign w:val="center"/>
          </w:tcPr>
          <w:p w14:paraId="399F7086" w14:textId="7A847A05" w:rsidR="005F6E14" w:rsidRPr="00DB6960" w:rsidRDefault="005F6E14" w:rsidP="005F6E14">
            <w:pPr>
              <w:jc w:val="center"/>
              <w:rPr>
                <w:sz w:val="22"/>
              </w:rPr>
            </w:pPr>
            <w:r w:rsidRPr="005439D0">
              <w:rPr>
                <w:sz w:val="22"/>
              </w:rPr>
              <w:t>2.08%</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34AC9BF9" w14:textId="3F036DDF" w:rsidR="005F6E14" w:rsidRPr="00A27F3D" w:rsidRDefault="005F6E14" w:rsidP="005F6E14">
            <w:pPr>
              <w:jc w:val="center"/>
              <w:rPr>
                <w:rFonts w:eastAsia="Times New Roman"/>
                <w:color w:val="000000"/>
                <w:sz w:val="22"/>
                <w:lang w:eastAsia="en-US"/>
              </w:rPr>
            </w:pPr>
            <w:r w:rsidRPr="00A27F3D">
              <w:rPr>
                <w:sz w:val="22"/>
              </w:rPr>
              <w:t>1,523,693</w:t>
            </w:r>
          </w:p>
        </w:tc>
      </w:tr>
      <w:tr w:rsidR="005F6E14" w:rsidRPr="00A27F3D" w14:paraId="2F4128F2" w14:textId="77777777" w:rsidTr="005439D0">
        <w:trPr>
          <w:trHeight w:val="20"/>
          <w:jc w:val="center"/>
        </w:trPr>
        <w:tc>
          <w:tcPr>
            <w:tcW w:w="378" w:type="pct"/>
            <w:shd w:val="clear" w:color="auto" w:fill="auto"/>
            <w:noWrap/>
            <w:vAlign w:val="center"/>
            <w:hideMark/>
          </w:tcPr>
          <w:p w14:paraId="5B462404" w14:textId="2901A428"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2009</w:t>
            </w:r>
          </w:p>
        </w:tc>
        <w:tc>
          <w:tcPr>
            <w:tcW w:w="911" w:type="pct"/>
            <w:shd w:val="clear" w:color="auto" w:fill="auto"/>
            <w:noWrap/>
            <w:vAlign w:val="center"/>
            <w:hideMark/>
          </w:tcPr>
          <w:p w14:paraId="2CE0954E"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114,288.00</w:t>
            </w:r>
          </w:p>
        </w:tc>
        <w:tc>
          <w:tcPr>
            <w:tcW w:w="1080" w:type="pct"/>
            <w:shd w:val="clear" w:color="auto" w:fill="auto"/>
            <w:noWrap/>
            <w:vAlign w:val="center"/>
            <w:hideMark/>
          </w:tcPr>
          <w:p w14:paraId="3ECCA1BC"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14.54%</w:t>
            </w:r>
          </w:p>
        </w:tc>
        <w:tc>
          <w:tcPr>
            <w:tcW w:w="878" w:type="pct"/>
            <w:tcBorders>
              <w:top w:val="single" w:sz="4" w:space="0" w:color="auto"/>
              <w:left w:val="nil"/>
              <w:bottom w:val="single" w:sz="4" w:space="0" w:color="auto"/>
              <w:right w:val="single" w:sz="4" w:space="0" w:color="auto"/>
            </w:tcBorders>
            <w:shd w:val="clear" w:color="auto" w:fill="auto"/>
            <w:vAlign w:val="center"/>
          </w:tcPr>
          <w:p w14:paraId="4B657F50" w14:textId="474A170A" w:rsidR="005F6E14" w:rsidRPr="00A27F3D" w:rsidRDefault="005F6E14" w:rsidP="005F6E14">
            <w:pPr>
              <w:jc w:val="center"/>
              <w:rPr>
                <w:rFonts w:eastAsia="Times New Roman"/>
                <w:color w:val="000000"/>
                <w:sz w:val="22"/>
                <w:lang w:eastAsia="en-US"/>
              </w:rPr>
            </w:pPr>
            <w:r>
              <w:rPr>
                <w:sz w:val="22"/>
              </w:rPr>
              <w:t>27,058</w:t>
            </w:r>
          </w:p>
        </w:tc>
        <w:tc>
          <w:tcPr>
            <w:tcW w:w="876" w:type="pct"/>
            <w:tcBorders>
              <w:top w:val="single" w:sz="4" w:space="0" w:color="auto"/>
              <w:left w:val="nil"/>
              <w:bottom w:val="single" w:sz="4" w:space="0" w:color="auto"/>
              <w:right w:val="nil"/>
            </w:tcBorders>
            <w:shd w:val="clear" w:color="auto" w:fill="auto"/>
            <w:vAlign w:val="center"/>
          </w:tcPr>
          <w:p w14:paraId="0FD20DFC" w14:textId="0062B2FA" w:rsidR="005F6E14" w:rsidRPr="00DB6960" w:rsidRDefault="005F6E14" w:rsidP="005F6E14">
            <w:pPr>
              <w:jc w:val="center"/>
              <w:rPr>
                <w:sz w:val="22"/>
              </w:rPr>
            </w:pPr>
            <w:r w:rsidRPr="005439D0">
              <w:rPr>
                <w:sz w:val="22"/>
              </w:rPr>
              <w:t>1.62%</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086F41EF" w14:textId="7A40F4F0" w:rsidR="005F6E14" w:rsidRPr="00A27F3D" w:rsidRDefault="005F6E14" w:rsidP="005F6E14">
            <w:pPr>
              <w:jc w:val="center"/>
              <w:rPr>
                <w:rFonts w:eastAsia="Times New Roman"/>
                <w:color w:val="000000"/>
                <w:sz w:val="22"/>
                <w:lang w:eastAsia="en-US"/>
              </w:rPr>
            </w:pPr>
            <w:r w:rsidRPr="00A27F3D">
              <w:rPr>
                <w:sz w:val="22"/>
              </w:rPr>
              <w:t>1,687,860</w:t>
            </w:r>
          </w:p>
        </w:tc>
      </w:tr>
      <w:tr w:rsidR="005F6E14" w:rsidRPr="00A27F3D" w14:paraId="3DEE6940" w14:textId="77777777" w:rsidTr="005439D0">
        <w:trPr>
          <w:trHeight w:val="20"/>
          <w:jc w:val="center"/>
        </w:trPr>
        <w:tc>
          <w:tcPr>
            <w:tcW w:w="378" w:type="pct"/>
            <w:shd w:val="clear" w:color="auto" w:fill="auto"/>
            <w:noWrap/>
            <w:vAlign w:val="center"/>
            <w:hideMark/>
          </w:tcPr>
          <w:p w14:paraId="71CC8B73" w14:textId="632414DB"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2010</w:t>
            </w:r>
          </w:p>
        </w:tc>
        <w:tc>
          <w:tcPr>
            <w:tcW w:w="911" w:type="pct"/>
            <w:shd w:val="clear" w:color="auto" w:fill="auto"/>
            <w:noWrap/>
            <w:vAlign w:val="center"/>
            <w:hideMark/>
          </w:tcPr>
          <w:p w14:paraId="4F0EBC2E"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119,402.00</w:t>
            </w:r>
          </w:p>
        </w:tc>
        <w:tc>
          <w:tcPr>
            <w:tcW w:w="1080" w:type="pct"/>
            <w:shd w:val="clear" w:color="auto" w:fill="auto"/>
            <w:noWrap/>
            <w:vAlign w:val="center"/>
            <w:hideMark/>
          </w:tcPr>
          <w:p w14:paraId="0355FEDD"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4.47%</w:t>
            </w:r>
          </w:p>
        </w:tc>
        <w:tc>
          <w:tcPr>
            <w:tcW w:w="878" w:type="pct"/>
            <w:tcBorders>
              <w:top w:val="single" w:sz="4" w:space="0" w:color="auto"/>
              <w:left w:val="nil"/>
              <w:bottom w:val="single" w:sz="4" w:space="0" w:color="auto"/>
              <w:right w:val="single" w:sz="4" w:space="0" w:color="auto"/>
            </w:tcBorders>
            <w:shd w:val="clear" w:color="auto" w:fill="auto"/>
            <w:vAlign w:val="center"/>
          </w:tcPr>
          <w:p w14:paraId="151F2913" w14:textId="6578DA37" w:rsidR="005F6E14" w:rsidRPr="00A27F3D" w:rsidRDefault="005F6E14" w:rsidP="005F6E14">
            <w:pPr>
              <w:jc w:val="center"/>
              <w:rPr>
                <w:rFonts w:eastAsia="Times New Roman"/>
                <w:color w:val="000000"/>
                <w:sz w:val="22"/>
                <w:lang w:eastAsia="en-US"/>
              </w:rPr>
            </w:pPr>
            <w:r>
              <w:rPr>
                <w:sz w:val="22"/>
              </w:rPr>
              <w:t>27,839</w:t>
            </w:r>
          </w:p>
        </w:tc>
        <w:tc>
          <w:tcPr>
            <w:tcW w:w="876" w:type="pct"/>
            <w:tcBorders>
              <w:top w:val="single" w:sz="4" w:space="0" w:color="auto"/>
              <w:left w:val="nil"/>
              <w:bottom w:val="single" w:sz="4" w:space="0" w:color="auto"/>
              <w:right w:val="nil"/>
            </w:tcBorders>
            <w:shd w:val="clear" w:color="auto" w:fill="auto"/>
            <w:vAlign w:val="center"/>
          </w:tcPr>
          <w:p w14:paraId="677767A3" w14:textId="68584F10" w:rsidR="005F6E14" w:rsidRPr="00DB6960" w:rsidRDefault="005F6E14" w:rsidP="005F6E14">
            <w:pPr>
              <w:jc w:val="center"/>
              <w:rPr>
                <w:sz w:val="22"/>
              </w:rPr>
            </w:pPr>
            <w:r w:rsidRPr="005439D0">
              <w:rPr>
                <w:sz w:val="22"/>
              </w:rPr>
              <w:t>-8.97%</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6ACFB8B8" w14:textId="59AD29A9" w:rsidR="005F6E14" w:rsidRPr="00A27F3D" w:rsidRDefault="005F6E14" w:rsidP="005F6E14">
            <w:pPr>
              <w:jc w:val="center"/>
              <w:rPr>
                <w:rFonts w:eastAsia="Times New Roman"/>
                <w:color w:val="000000"/>
                <w:sz w:val="22"/>
                <w:lang w:eastAsia="en-US"/>
              </w:rPr>
            </w:pPr>
            <w:r w:rsidRPr="00A27F3D">
              <w:rPr>
                <w:sz w:val="22"/>
              </w:rPr>
              <w:t>1,660,380</w:t>
            </w:r>
          </w:p>
        </w:tc>
      </w:tr>
      <w:tr w:rsidR="005F6E14" w:rsidRPr="00A27F3D" w14:paraId="7265E220" w14:textId="77777777" w:rsidTr="005439D0">
        <w:trPr>
          <w:trHeight w:val="20"/>
          <w:jc w:val="center"/>
        </w:trPr>
        <w:tc>
          <w:tcPr>
            <w:tcW w:w="378" w:type="pct"/>
            <w:shd w:val="clear" w:color="auto" w:fill="auto"/>
            <w:noWrap/>
            <w:vAlign w:val="center"/>
            <w:hideMark/>
          </w:tcPr>
          <w:p w14:paraId="7E488035" w14:textId="597E346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2011</w:t>
            </w:r>
          </w:p>
        </w:tc>
        <w:tc>
          <w:tcPr>
            <w:tcW w:w="911" w:type="pct"/>
            <w:shd w:val="clear" w:color="auto" w:fill="auto"/>
            <w:noWrap/>
            <w:vAlign w:val="center"/>
            <w:hideMark/>
          </w:tcPr>
          <w:p w14:paraId="3E6B67CA"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121,133.00</w:t>
            </w:r>
          </w:p>
        </w:tc>
        <w:tc>
          <w:tcPr>
            <w:tcW w:w="1080" w:type="pct"/>
            <w:shd w:val="clear" w:color="auto" w:fill="auto"/>
            <w:noWrap/>
            <w:vAlign w:val="center"/>
            <w:hideMark/>
          </w:tcPr>
          <w:p w14:paraId="39799802"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1.45%</w:t>
            </w:r>
          </w:p>
        </w:tc>
        <w:tc>
          <w:tcPr>
            <w:tcW w:w="878" w:type="pct"/>
            <w:tcBorders>
              <w:top w:val="single" w:sz="4" w:space="0" w:color="auto"/>
              <w:left w:val="nil"/>
              <w:bottom w:val="single" w:sz="4" w:space="0" w:color="auto"/>
              <w:right w:val="single" w:sz="4" w:space="0" w:color="auto"/>
            </w:tcBorders>
            <w:shd w:val="clear" w:color="auto" w:fill="auto"/>
            <w:vAlign w:val="center"/>
          </w:tcPr>
          <w:p w14:paraId="08C96696" w14:textId="1EDE144C" w:rsidR="005F6E14" w:rsidRPr="00A27F3D" w:rsidRDefault="005F6E14" w:rsidP="005F6E14">
            <w:pPr>
              <w:jc w:val="center"/>
              <w:rPr>
                <w:rFonts w:eastAsia="Times New Roman"/>
                <w:color w:val="000000"/>
                <w:sz w:val="22"/>
                <w:lang w:eastAsia="en-US"/>
              </w:rPr>
            </w:pPr>
            <w:r>
              <w:rPr>
                <w:sz w:val="22"/>
              </w:rPr>
              <w:t>27,792</w:t>
            </w:r>
          </w:p>
        </w:tc>
        <w:tc>
          <w:tcPr>
            <w:tcW w:w="876" w:type="pct"/>
            <w:tcBorders>
              <w:top w:val="single" w:sz="4" w:space="0" w:color="auto"/>
              <w:left w:val="nil"/>
              <w:bottom w:val="single" w:sz="4" w:space="0" w:color="auto"/>
              <w:right w:val="nil"/>
            </w:tcBorders>
            <w:shd w:val="clear" w:color="auto" w:fill="auto"/>
            <w:vAlign w:val="center"/>
          </w:tcPr>
          <w:p w14:paraId="31714483" w14:textId="48BD6846" w:rsidR="005F6E14" w:rsidRPr="00DB6960" w:rsidRDefault="005F6E14" w:rsidP="005F6E14">
            <w:pPr>
              <w:jc w:val="center"/>
              <w:rPr>
                <w:sz w:val="22"/>
              </w:rPr>
            </w:pPr>
            <w:r w:rsidRPr="005439D0">
              <w:rPr>
                <w:sz w:val="22"/>
              </w:rPr>
              <w:t>2.89%</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615E1C05" w14:textId="473864C2" w:rsidR="005F6E14" w:rsidRPr="00A27F3D" w:rsidRDefault="005F6E14" w:rsidP="005F6E14">
            <w:pPr>
              <w:jc w:val="center"/>
              <w:rPr>
                <w:rFonts w:eastAsia="Times New Roman"/>
                <w:color w:val="000000"/>
                <w:sz w:val="22"/>
                <w:lang w:eastAsia="en-US"/>
              </w:rPr>
            </w:pPr>
            <w:r w:rsidRPr="00A27F3D">
              <w:rPr>
                <w:sz w:val="22"/>
              </w:rPr>
              <w:t>1,658,411</w:t>
            </w:r>
          </w:p>
        </w:tc>
      </w:tr>
      <w:tr w:rsidR="005F6E14" w:rsidRPr="00A27F3D" w14:paraId="5C5970C7" w14:textId="77777777" w:rsidTr="005439D0">
        <w:trPr>
          <w:trHeight w:val="20"/>
          <w:jc w:val="center"/>
        </w:trPr>
        <w:tc>
          <w:tcPr>
            <w:tcW w:w="378" w:type="pct"/>
            <w:shd w:val="clear" w:color="auto" w:fill="auto"/>
            <w:noWrap/>
            <w:vAlign w:val="center"/>
            <w:hideMark/>
          </w:tcPr>
          <w:p w14:paraId="49A0DE8F" w14:textId="47F2C33A"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2012</w:t>
            </w:r>
          </w:p>
        </w:tc>
        <w:tc>
          <w:tcPr>
            <w:tcW w:w="911" w:type="pct"/>
            <w:shd w:val="clear" w:color="auto" w:fill="auto"/>
            <w:noWrap/>
            <w:vAlign w:val="center"/>
            <w:hideMark/>
          </w:tcPr>
          <w:p w14:paraId="3B86F462"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123,274.00</w:t>
            </w:r>
          </w:p>
        </w:tc>
        <w:tc>
          <w:tcPr>
            <w:tcW w:w="1080" w:type="pct"/>
            <w:shd w:val="clear" w:color="auto" w:fill="auto"/>
            <w:noWrap/>
            <w:vAlign w:val="center"/>
            <w:hideMark/>
          </w:tcPr>
          <w:p w14:paraId="435A24AD"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1.77%</w:t>
            </w:r>
          </w:p>
        </w:tc>
        <w:tc>
          <w:tcPr>
            <w:tcW w:w="878" w:type="pct"/>
            <w:tcBorders>
              <w:top w:val="single" w:sz="4" w:space="0" w:color="auto"/>
              <w:left w:val="nil"/>
              <w:bottom w:val="single" w:sz="4" w:space="0" w:color="auto"/>
              <w:right w:val="single" w:sz="4" w:space="0" w:color="auto"/>
            </w:tcBorders>
            <w:shd w:val="clear" w:color="auto" w:fill="auto"/>
            <w:vAlign w:val="center"/>
          </w:tcPr>
          <w:p w14:paraId="743DC8DA" w14:textId="255615E8" w:rsidR="005F6E14" w:rsidRPr="00A27F3D" w:rsidRDefault="005F6E14" w:rsidP="005F6E14">
            <w:pPr>
              <w:jc w:val="center"/>
              <w:rPr>
                <w:rFonts w:eastAsia="Times New Roman"/>
                <w:color w:val="000000"/>
                <w:sz w:val="22"/>
                <w:lang w:eastAsia="en-US"/>
              </w:rPr>
            </w:pPr>
            <w:r>
              <w:rPr>
                <w:sz w:val="22"/>
              </w:rPr>
              <w:t>31,461</w:t>
            </w:r>
          </w:p>
        </w:tc>
        <w:tc>
          <w:tcPr>
            <w:tcW w:w="876" w:type="pct"/>
            <w:tcBorders>
              <w:top w:val="single" w:sz="4" w:space="0" w:color="auto"/>
              <w:left w:val="nil"/>
              <w:bottom w:val="single" w:sz="4" w:space="0" w:color="auto"/>
              <w:right w:val="nil"/>
            </w:tcBorders>
            <w:shd w:val="clear" w:color="auto" w:fill="auto"/>
            <w:vAlign w:val="center"/>
          </w:tcPr>
          <w:p w14:paraId="014F4265" w14:textId="72931BE7" w:rsidR="005F6E14" w:rsidRPr="00DB6960" w:rsidRDefault="005F6E14" w:rsidP="005F6E14">
            <w:pPr>
              <w:jc w:val="center"/>
              <w:rPr>
                <w:sz w:val="22"/>
              </w:rPr>
            </w:pPr>
            <w:r w:rsidRPr="005439D0">
              <w:rPr>
                <w:sz w:val="22"/>
              </w:rPr>
              <w:t>-0.17%</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58B2BF15" w14:textId="5C9B2BF8" w:rsidR="005F6E14" w:rsidRPr="00A27F3D" w:rsidRDefault="005F6E14" w:rsidP="005F6E14">
            <w:pPr>
              <w:jc w:val="center"/>
              <w:rPr>
                <w:rFonts w:eastAsia="Times New Roman"/>
                <w:color w:val="000000"/>
                <w:sz w:val="22"/>
                <w:lang w:eastAsia="en-US"/>
              </w:rPr>
            </w:pPr>
            <w:r w:rsidRPr="00A27F3D">
              <w:rPr>
                <w:sz w:val="22"/>
              </w:rPr>
              <w:t>1,675,185</w:t>
            </w:r>
          </w:p>
        </w:tc>
      </w:tr>
      <w:tr w:rsidR="005F6E14" w:rsidRPr="00A27F3D" w14:paraId="10AE4CC5" w14:textId="77777777" w:rsidTr="005439D0">
        <w:trPr>
          <w:trHeight w:val="20"/>
          <w:jc w:val="center"/>
        </w:trPr>
        <w:tc>
          <w:tcPr>
            <w:tcW w:w="378" w:type="pct"/>
            <w:shd w:val="clear" w:color="auto" w:fill="auto"/>
            <w:noWrap/>
            <w:vAlign w:val="center"/>
            <w:hideMark/>
          </w:tcPr>
          <w:p w14:paraId="6E487A07" w14:textId="28944EAE"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2013</w:t>
            </w:r>
          </w:p>
        </w:tc>
        <w:tc>
          <w:tcPr>
            <w:tcW w:w="911" w:type="pct"/>
            <w:shd w:val="clear" w:color="auto" w:fill="auto"/>
            <w:noWrap/>
            <w:vAlign w:val="center"/>
            <w:hideMark/>
          </w:tcPr>
          <w:p w14:paraId="6D7E426C"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128,805.00</w:t>
            </w:r>
          </w:p>
        </w:tc>
        <w:tc>
          <w:tcPr>
            <w:tcW w:w="1080" w:type="pct"/>
            <w:shd w:val="clear" w:color="auto" w:fill="auto"/>
            <w:noWrap/>
            <w:vAlign w:val="center"/>
            <w:hideMark/>
          </w:tcPr>
          <w:p w14:paraId="1FC70805"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4.49%</w:t>
            </w:r>
          </w:p>
        </w:tc>
        <w:tc>
          <w:tcPr>
            <w:tcW w:w="878" w:type="pct"/>
            <w:tcBorders>
              <w:top w:val="single" w:sz="4" w:space="0" w:color="auto"/>
              <w:left w:val="nil"/>
              <w:bottom w:val="single" w:sz="4" w:space="0" w:color="auto"/>
              <w:right w:val="single" w:sz="4" w:space="0" w:color="auto"/>
            </w:tcBorders>
            <w:shd w:val="clear" w:color="auto" w:fill="auto"/>
            <w:vAlign w:val="center"/>
          </w:tcPr>
          <w:p w14:paraId="318B791D" w14:textId="10A256B8" w:rsidR="005F6E14" w:rsidRPr="00A27F3D" w:rsidRDefault="005F6E14" w:rsidP="005F6E14">
            <w:pPr>
              <w:jc w:val="center"/>
              <w:rPr>
                <w:rFonts w:eastAsia="Times New Roman"/>
                <w:color w:val="000000"/>
                <w:sz w:val="22"/>
                <w:lang w:eastAsia="en-US"/>
              </w:rPr>
            </w:pPr>
            <w:r>
              <w:rPr>
                <w:sz w:val="22"/>
              </w:rPr>
              <w:t>27,893</w:t>
            </w:r>
          </w:p>
        </w:tc>
        <w:tc>
          <w:tcPr>
            <w:tcW w:w="876" w:type="pct"/>
            <w:tcBorders>
              <w:top w:val="single" w:sz="4" w:space="0" w:color="auto"/>
              <w:left w:val="nil"/>
              <w:bottom w:val="single" w:sz="4" w:space="0" w:color="auto"/>
              <w:right w:val="nil"/>
            </w:tcBorders>
            <w:shd w:val="clear" w:color="auto" w:fill="auto"/>
            <w:vAlign w:val="center"/>
          </w:tcPr>
          <w:p w14:paraId="4EB22A72" w14:textId="3EE5969A" w:rsidR="005F6E14" w:rsidRPr="00DB6960" w:rsidRDefault="005F6E14" w:rsidP="005F6E14">
            <w:pPr>
              <w:jc w:val="center"/>
              <w:rPr>
                <w:sz w:val="22"/>
              </w:rPr>
            </w:pPr>
            <w:r w:rsidRPr="005439D0">
              <w:rPr>
                <w:sz w:val="22"/>
              </w:rPr>
              <w:t>13.20%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24133A3F" w14:textId="72DD22FE" w:rsidR="005F6E14" w:rsidRPr="00A27F3D" w:rsidRDefault="005F6E14" w:rsidP="005F6E14">
            <w:pPr>
              <w:jc w:val="center"/>
              <w:rPr>
                <w:rFonts w:eastAsia="Times New Roman"/>
                <w:color w:val="000000"/>
                <w:sz w:val="22"/>
                <w:lang w:eastAsia="en-US"/>
              </w:rPr>
            </w:pPr>
            <w:r w:rsidRPr="00A27F3D">
              <w:rPr>
                <w:sz w:val="22"/>
              </w:rPr>
              <w:t>1,511,078</w:t>
            </w:r>
          </w:p>
        </w:tc>
      </w:tr>
      <w:tr w:rsidR="005F6E14" w:rsidRPr="00A27F3D" w14:paraId="39D04E0B" w14:textId="77777777" w:rsidTr="005439D0">
        <w:trPr>
          <w:trHeight w:val="20"/>
          <w:jc w:val="center"/>
        </w:trPr>
        <w:tc>
          <w:tcPr>
            <w:tcW w:w="378" w:type="pct"/>
            <w:shd w:val="clear" w:color="auto" w:fill="auto"/>
            <w:noWrap/>
            <w:vAlign w:val="center"/>
            <w:hideMark/>
          </w:tcPr>
          <w:p w14:paraId="09C3D8CB" w14:textId="20B8F6B4"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2014</w:t>
            </w:r>
          </w:p>
        </w:tc>
        <w:tc>
          <w:tcPr>
            <w:tcW w:w="911" w:type="pct"/>
            <w:shd w:val="clear" w:color="auto" w:fill="auto"/>
            <w:noWrap/>
            <w:vAlign w:val="center"/>
            <w:hideMark/>
          </w:tcPr>
          <w:p w14:paraId="39609234"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135,632.00</w:t>
            </w:r>
          </w:p>
        </w:tc>
        <w:tc>
          <w:tcPr>
            <w:tcW w:w="1080" w:type="pct"/>
            <w:shd w:val="clear" w:color="auto" w:fill="auto"/>
            <w:noWrap/>
            <w:vAlign w:val="center"/>
            <w:hideMark/>
          </w:tcPr>
          <w:p w14:paraId="48D5A00B"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5.30%</w:t>
            </w:r>
          </w:p>
        </w:tc>
        <w:tc>
          <w:tcPr>
            <w:tcW w:w="878" w:type="pct"/>
            <w:tcBorders>
              <w:top w:val="single" w:sz="4" w:space="0" w:color="auto"/>
              <w:left w:val="nil"/>
              <w:bottom w:val="single" w:sz="4" w:space="0" w:color="auto"/>
              <w:right w:val="single" w:sz="4" w:space="0" w:color="auto"/>
            </w:tcBorders>
            <w:shd w:val="clear" w:color="auto" w:fill="auto"/>
            <w:vAlign w:val="center"/>
          </w:tcPr>
          <w:p w14:paraId="4669A6F4" w14:textId="08CF6FE9" w:rsidR="005F6E14" w:rsidRPr="00A27F3D" w:rsidRDefault="005F6E14" w:rsidP="005F6E14">
            <w:pPr>
              <w:jc w:val="center"/>
              <w:rPr>
                <w:rFonts w:eastAsia="Times New Roman"/>
                <w:color w:val="000000"/>
                <w:sz w:val="22"/>
                <w:lang w:eastAsia="en-US"/>
              </w:rPr>
            </w:pPr>
            <w:r>
              <w:rPr>
                <w:sz w:val="22"/>
              </w:rPr>
              <w:t>27,896</w:t>
            </w:r>
          </w:p>
        </w:tc>
        <w:tc>
          <w:tcPr>
            <w:tcW w:w="876" w:type="pct"/>
            <w:tcBorders>
              <w:top w:val="single" w:sz="4" w:space="0" w:color="auto"/>
              <w:left w:val="nil"/>
              <w:bottom w:val="single" w:sz="4" w:space="0" w:color="auto"/>
              <w:right w:val="nil"/>
            </w:tcBorders>
            <w:shd w:val="clear" w:color="auto" w:fill="auto"/>
            <w:vAlign w:val="center"/>
          </w:tcPr>
          <w:p w14:paraId="5E36BA20" w14:textId="1904E895" w:rsidR="005F6E14" w:rsidRPr="00DB6960" w:rsidRDefault="005F6E14" w:rsidP="005F6E14">
            <w:pPr>
              <w:jc w:val="center"/>
              <w:rPr>
                <w:sz w:val="22"/>
              </w:rPr>
            </w:pPr>
            <w:r w:rsidRPr="005439D0">
              <w:rPr>
                <w:sz w:val="22"/>
              </w:rPr>
              <w:t>-11.34%</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748F5582" w14:textId="679A2CE3" w:rsidR="005F6E14" w:rsidRPr="00A27F3D" w:rsidRDefault="005F6E14" w:rsidP="005F6E14">
            <w:pPr>
              <w:jc w:val="center"/>
              <w:rPr>
                <w:rFonts w:eastAsia="Times New Roman"/>
                <w:color w:val="000000"/>
                <w:sz w:val="22"/>
                <w:lang w:eastAsia="en-US"/>
              </w:rPr>
            </w:pPr>
            <w:r w:rsidRPr="00A27F3D">
              <w:rPr>
                <w:sz w:val="22"/>
              </w:rPr>
              <w:t>1,801,179</w:t>
            </w:r>
          </w:p>
        </w:tc>
      </w:tr>
      <w:tr w:rsidR="005F6E14" w:rsidRPr="00A27F3D" w14:paraId="6C2D138C" w14:textId="77777777" w:rsidTr="005439D0">
        <w:trPr>
          <w:trHeight w:val="20"/>
          <w:jc w:val="center"/>
        </w:trPr>
        <w:tc>
          <w:tcPr>
            <w:tcW w:w="378" w:type="pct"/>
            <w:shd w:val="clear" w:color="auto" w:fill="auto"/>
            <w:noWrap/>
            <w:vAlign w:val="center"/>
            <w:hideMark/>
          </w:tcPr>
          <w:p w14:paraId="074ED28B" w14:textId="2D711E0A"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2015</w:t>
            </w:r>
          </w:p>
        </w:tc>
        <w:tc>
          <w:tcPr>
            <w:tcW w:w="911" w:type="pct"/>
            <w:shd w:val="clear" w:color="auto" w:fill="auto"/>
            <w:noWrap/>
            <w:vAlign w:val="center"/>
            <w:hideMark/>
          </w:tcPr>
          <w:p w14:paraId="75EFCA1A"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135,569.00</w:t>
            </w:r>
          </w:p>
        </w:tc>
        <w:tc>
          <w:tcPr>
            <w:tcW w:w="1080" w:type="pct"/>
            <w:shd w:val="clear" w:color="auto" w:fill="auto"/>
            <w:noWrap/>
            <w:vAlign w:val="center"/>
            <w:hideMark/>
          </w:tcPr>
          <w:p w14:paraId="0B293CB6" w14:textId="77777777" w:rsidR="005F6E14" w:rsidRPr="00A27F3D" w:rsidRDefault="005F6E14" w:rsidP="005F6E14">
            <w:pPr>
              <w:jc w:val="center"/>
              <w:rPr>
                <w:rFonts w:eastAsia="Times New Roman"/>
                <w:color w:val="000000"/>
                <w:sz w:val="22"/>
                <w:lang w:eastAsia="en-US"/>
              </w:rPr>
            </w:pPr>
            <w:r w:rsidRPr="00A27F3D">
              <w:rPr>
                <w:rFonts w:eastAsia="Times New Roman"/>
                <w:color w:val="000000"/>
                <w:sz w:val="22"/>
                <w:lang w:eastAsia="en-US"/>
              </w:rPr>
              <w:t>-0.05%</w:t>
            </w:r>
          </w:p>
        </w:tc>
        <w:tc>
          <w:tcPr>
            <w:tcW w:w="878" w:type="pct"/>
            <w:tcBorders>
              <w:top w:val="single" w:sz="4" w:space="0" w:color="auto"/>
              <w:left w:val="nil"/>
              <w:bottom w:val="single" w:sz="4" w:space="0" w:color="auto"/>
              <w:right w:val="single" w:sz="4" w:space="0" w:color="auto"/>
            </w:tcBorders>
            <w:shd w:val="clear" w:color="auto" w:fill="auto"/>
            <w:vAlign w:val="center"/>
          </w:tcPr>
          <w:p w14:paraId="480ACFEF" w14:textId="6C5B52AD" w:rsidR="005F6E14" w:rsidRPr="00A27F3D" w:rsidRDefault="005F6E14" w:rsidP="005F6E14">
            <w:pPr>
              <w:jc w:val="center"/>
              <w:rPr>
                <w:rFonts w:eastAsia="Times New Roman"/>
                <w:color w:val="000000"/>
                <w:sz w:val="22"/>
                <w:lang w:eastAsia="en-US"/>
              </w:rPr>
            </w:pPr>
            <w:r>
              <w:rPr>
                <w:sz w:val="22"/>
              </w:rPr>
              <w:t>26,379</w:t>
            </w:r>
          </w:p>
        </w:tc>
        <w:tc>
          <w:tcPr>
            <w:tcW w:w="876" w:type="pct"/>
            <w:tcBorders>
              <w:top w:val="single" w:sz="4" w:space="0" w:color="auto"/>
              <w:left w:val="nil"/>
              <w:bottom w:val="single" w:sz="4" w:space="0" w:color="auto"/>
              <w:right w:val="nil"/>
            </w:tcBorders>
            <w:shd w:val="clear" w:color="auto" w:fill="auto"/>
            <w:vAlign w:val="center"/>
          </w:tcPr>
          <w:p w14:paraId="61D7D80B" w14:textId="067F99AF" w:rsidR="005F6E14" w:rsidRPr="00DB6960" w:rsidRDefault="005F6E14" w:rsidP="005F6E14">
            <w:pPr>
              <w:jc w:val="center"/>
              <w:rPr>
                <w:sz w:val="22"/>
              </w:rPr>
            </w:pPr>
            <w:r w:rsidRPr="005439D0">
              <w:rPr>
                <w:sz w:val="22"/>
              </w:rPr>
              <w:t>0.01%</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3087FE21" w14:textId="0AE27A0E" w:rsidR="005F6E14" w:rsidRPr="00A27F3D" w:rsidRDefault="005F6E14" w:rsidP="005F6E14">
            <w:pPr>
              <w:jc w:val="center"/>
              <w:rPr>
                <w:rFonts w:eastAsia="Times New Roman"/>
                <w:color w:val="000000"/>
                <w:sz w:val="22"/>
                <w:lang w:eastAsia="en-US"/>
              </w:rPr>
            </w:pPr>
            <w:r w:rsidRPr="00A27F3D">
              <w:rPr>
                <w:sz w:val="22"/>
              </w:rPr>
              <w:t>1,721,498</w:t>
            </w:r>
          </w:p>
        </w:tc>
      </w:tr>
    </w:tbl>
    <w:p w14:paraId="1853E0B7" w14:textId="77777777" w:rsidR="00594CC8" w:rsidRDefault="00594CC8" w:rsidP="00594CC8"/>
    <w:p w14:paraId="64E093E3" w14:textId="6837722A" w:rsidR="00294571" w:rsidRPr="004B4473" w:rsidRDefault="00294571" w:rsidP="00DC411F">
      <w:pPr>
        <w:pStyle w:val="Caption"/>
      </w:pPr>
      <w:r w:rsidRPr="004B4473">
        <w:lastRenderedPageBreak/>
        <w:t xml:space="preserve">Table </w:t>
      </w:r>
      <w:fldSimple w:instr=" SEQ Table \* ARABIC ">
        <w:r w:rsidR="00EB7AC4">
          <w:rPr>
            <w:noProof/>
          </w:rPr>
          <w:t>18</w:t>
        </w:r>
      </w:fldSimple>
      <w:r w:rsidRPr="004B4473">
        <w:t xml:space="preserve">.  Belarus Freight Transport </w:t>
      </w:r>
      <w:r w:rsidRPr="00DC411F">
        <w:t>Market</w:t>
      </w:r>
      <w:r w:rsidRPr="004B4473">
        <w:t xml:space="preserve"> (</w:t>
      </w:r>
      <w:r w:rsidR="003274F8">
        <w:t xml:space="preserve">thousand </w:t>
      </w:r>
      <w:r w:rsidR="002D37A0">
        <w:t>tons</w:t>
      </w:r>
      <w:r w:rsidRPr="004B4473">
        <w:t>)</w:t>
      </w:r>
    </w:p>
    <w:tbl>
      <w:tblPr>
        <w:tblW w:w="5000" w:type="pct"/>
        <w:tblLayout w:type="fixed"/>
        <w:tblLook w:val="04A0" w:firstRow="1" w:lastRow="0" w:firstColumn="1" w:lastColumn="0" w:noHBand="0" w:noVBand="1"/>
      </w:tblPr>
      <w:tblGrid>
        <w:gridCol w:w="804"/>
        <w:gridCol w:w="1350"/>
        <w:gridCol w:w="1371"/>
        <w:gridCol w:w="1737"/>
        <w:gridCol w:w="1483"/>
        <w:gridCol w:w="989"/>
        <w:gridCol w:w="1616"/>
      </w:tblGrid>
      <w:tr w:rsidR="00294571" w:rsidRPr="00944B51" w14:paraId="2DFFD0F6" w14:textId="77777777" w:rsidTr="00A27F3D">
        <w:trPr>
          <w:trHeight w:val="900"/>
        </w:trPr>
        <w:tc>
          <w:tcPr>
            <w:tcW w:w="430"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16964947" w14:textId="77777777" w:rsidR="00294571" w:rsidRPr="004B4473" w:rsidRDefault="00294571" w:rsidP="00A27F3D">
            <w:pPr>
              <w:jc w:val="center"/>
              <w:rPr>
                <w:rFonts w:asciiTheme="minorHAnsi" w:eastAsia="Times New Roman" w:hAnsiTheme="minorHAnsi" w:cstheme="minorHAnsi"/>
                <w:color w:val="000000"/>
                <w:lang w:eastAsia="en-US"/>
              </w:rPr>
            </w:pPr>
            <w:r w:rsidRPr="004B4473">
              <w:rPr>
                <w:rFonts w:asciiTheme="minorHAnsi" w:eastAsia="Times New Roman" w:hAnsiTheme="minorHAnsi" w:cstheme="minorHAnsi"/>
                <w:color w:val="000000"/>
                <w:lang w:eastAsia="en-US"/>
              </w:rPr>
              <w:t> </w:t>
            </w:r>
            <w:r>
              <w:rPr>
                <w:rFonts w:asciiTheme="minorHAnsi" w:eastAsia="Times New Roman" w:hAnsiTheme="minorHAnsi" w:cstheme="minorHAnsi"/>
                <w:color w:val="000000"/>
                <w:lang w:eastAsia="en-US"/>
              </w:rPr>
              <w:t>Year</w:t>
            </w:r>
          </w:p>
        </w:tc>
        <w:tc>
          <w:tcPr>
            <w:tcW w:w="722"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1E85EC28" w14:textId="77777777" w:rsidR="00294571" w:rsidRPr="004B4473" w:rsidRDefault="00294571"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P</w:t>
            </w:r>
            <w:r w:rsidRPr="004B4473">
              <w:rPr>
                <w:rFonts w:asciiTheme="minorHAnsi" w:eastAsia="Times New Roman" w:hAnsiTheme="minorHAnsi" w:cstheme="minorHAnsi"/>
                <w:color w:val="000000"/>
                <w:lang w:eastAsia="en-US"/>
              </w:rPr>
              <w:t>ipeline</w:t>
            </w:r>
          </w:p>
        </w:tc>
        <w:tc>
          <w:tcPr>
            <w:tcW w:w="733"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12C17953" w14:textId="77777777" w:rsidR="00294571" w:rsidRPr="004B4473" w:rsidRDefault="00294571"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R</w:t>
            </w:r>
            <w:r w:rsidRPr="004B4473">
              <w:rPr>
                <w:rFonts w:asciiTheme="minorHAnsi" w:eastAsia="Times New Roman" w:hAnsiTheme="minorHAnsi" w:cstheme="minorHAnsi"/>
                <w:color w:val="000000"/>
                <w:lang w:eastAsia="en-US"/>
              </w:rPr>
              <w:t>ail</w:t>
            </w:r>
            <w:r>
              <w:rPr>
                <w:rFonts w:asciiTheme="minorHAnsi" w:eastAsia="Times New Roman" w:hAnsiTheme="minorHAnsi" w:cstheme="minorHAnsi"/>
                <w:color w:val="000000"/>
                <w:lang w:eastAsia="en-US"/>
              </w:rPr>
              <w:t>way</w:t>
            </w:r>
          </w:p>
        </w:tc>
        <w:tc>
          <w:tcPr>
            <w:tcW w:w="929"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235820DF" w14:textId="77777777" w:rsidR="00294571" w:rsidRDefault="00294571"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 xml:space="preserve">Road </w:t>
            </w:r>
          </w:p>
          <w:p w14:paraId="06F1DBF0" w14:textId="77777777" w:rsidR="00294571" w:rsidRPr="004B4473" w:rsidRDefault="00294571"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Transport</w:t>
            </w:r>
          </w:p>
        </w:tc>
        <w:tc>
          <w:tcPr>
            <w:tcW w:w="793"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078F4043" w14:textId="77777777" w:rsidR="00294571" w:rsidRDefault="00294571"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 xml:space="preserve">Inland </w:t>
            </w:r>
          </w:p>
          <w:p w14:paraId="1DA0F50D" w14:textId="77777777" w:rsidR="00294571" w:rsidRPr="004B4473" w:rsidRDefault="00294571"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Waterway</w:t>
            </w:r>
          </w:p>
        </w:tc>
        <w:tc>
          <w:tcPr>
            <w:tcW w:w="529"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2E5BBBB" w14:textId="77777777" w:rsidR="00294571" w:rsidRPr="004B4473" w:rsidRDefault="00294571"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A</w:t>
            </w:r>
            <w:r w:rsidRPr="004B4473">
              <w:rPr>
                <w:rFonts w:asciiTheme="minorHAnsi" w:eastAsia="Times New Roman" w:hAnsiTheme="minorHAnsi" w:cstheme="minorHAnsi"/>
                <w:color w:val="000000"/>
                <w:lang w:eastAsia="en-US"/>
              </w:rPr>
              <w:t>ir</w:t>
            </w:r>
          </w:p>
        </w:tc>
        <w:tc>
          <w:tcPr>
            <w:tcW w:w="864"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025FBDC5" w14:textId="77777777" w:rsidR="00294571" w:rsidRPr="004B4473" w:rsidRDefault="00294571" w:rsidP="00A27F3D">
            <w:pPr>
              <w:jc w:val="center"/>
              <w:rPr>
                <w:rFonts w:asciiTheme="minorHAnsi" w:eastAsia="Times New Roman" w:hAnsiTheme="minorHAnsi" w:cstheme="minorHAnsi"/>
                <w:color w:val="000000"/>
                <w:lang w:eastAsia="en-US"/>
              </w:rPr>
            </w:pPr>
            <w:r w:rsidRPr="004B4473">
              <w:rPr>
                <w:rFonts w:asciiTheme="minorHAnsi" w:eastAsia="Times New Roman" w:hAnsiTheme="minorHAnsi" w:cstheme="minorHAnsi"/>
                <w:color w:val="000000"/>
                <w:lang w:eastAsia="en-US"/>
              </w:rPr>
              <w:t xml:space="preserve">All </w:t>
            </w:r>
            <w:r>
              <w:rPr>
                <w:rFonts w:asciiTheme="minorHAnsi" w:eastAsia="Times New Roman" w:hAnsiTheme="minorHAnsi" w:cstheme="minorHAnsi"/>
                <w:color w:val="000000"/>
                <w:lang w:eastAsia="en-US"/>
              </w:rPr>
              <w:t>M</w:t>
            </w:r>
            <w:r w:rsidRPr="004B4473">
              <w:rPr>
                <w:rFonts w:asciiTheme="minorHAnsi" w:eastAsia="Times New Roman" w:hAnsiTheme="minorHAnsi" w:cstheme="minorHAnsi"/>
                <w:color w:val="000000"/>
                <w:lang w:eastAsia="en-US"/>
              </w:rPr>
              <w:t>odes</w:t>
            </w:r>
          </w:p>
        </w:tc>
      </w:tr>
      <w:tr w:rsidR="00294571" w:rsidRPr="00A27F3D" w14:paraId="14A9FADC"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tcPr>
          <w:p w14:paraId="4A002F28"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1995</w:t>
            </w:r>
          </w:p>
        </w:tc>
        <w:tc>
          <w:tcPr>
            <w:tcW w:w="722" w:type="pct"/>
            <w:tcBorders>
              <w:top w:val="nil"/>
              <w:left w:val="nil"/>
              <w:bottom w:val="single" w:sz="4" w:space="0" w:color="auto"/>
              <w:right w:val="single" w:sz="4" w:space="0" w:color="auto"/>
            </w:tcBorders>
            <w:shd w:val="clear" w:color="auto" w:fill="auto"/>
            <w:noWrap/>
            <w:vAlign w:val="bottom"/>
          </w:tcPr>
          <w:p w14:paraId="041DEE7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112,500e</w:t>
            </w:r>
          </w:p>
        </w:tc>
        <w:tc>
          <w:tcPr>
            <w:tcW w:w="733" w:type="pct"/>
            <w:tcBorders>
              <w:top w:val="nil"/>
              <w:left w:val="nil"/>
              <w:bottom w:val="single" w:sz="4" w:space="0" w:color="auto"/>
              <w:right w:val="single" w:sz="4" w:space="0" w:color="auto"/>
            </w:tcBorders>
            <w:shd w:val="clear" w:color="auto" w:fill="auto"/>
            <w:noWrap/>
            <w:vAlign w:val="bottom"/>
          </w:tcPr>
          <w:p w14:paraId="0B5147E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73,438</w:t>
            </w:r>
          </w:p>
        </w:tc>
        <w:tc>
          <w:tcPr>
            <w:tcW w:w="929" w:type="pct"/>
            <w:tcBorders>
              <w:top w:val="nil"/>
              <w:left w:val="nil"/>
              <w:bottom w:val="single" w:sz="4" w:space="0" w:color="auto"/>
              <w:right w:val="single" w:sz="4" w:space="0" w:color="auto"/>
            </w:tcBorders>
            <w:shd w:val="clear" w:color="auto" w:fill="auto"/>
            <w:noWrap/>
            <w:vAlign w:val="bottom"/>
          </w:tcPr>
          <w:p w14:paraId="483F72FB"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350,013</w:t>
            </w:r>
          </w:p>
        </w:tc>
        <w:tc>
          <w:tcPr>
            <w:tcW w:w="793" w:type="pct"/>
            <w:tcBorders>
              <w:top w:val="nil"/>
              <w:left w:val="nil"/>
              <w:bottom w:val="single" w:sz="4" w:space="0" w:color="auto"/>
              <w:right w:val="single" w:sz="4" w:space="0" w:color="auto"/>
            </w:tcBorders>
            <w:shd w:val="clear" w:color="auto" w:fill="auto"/>
            <w:noWrap/>
            <w:vAlign w:val="bottom"/>
          </w:tcPr>
          <w:p w14:paraId="452AE4C5"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1,224</w:t>
            </w:r>
          </w:p>
        </w:tc>
        <w:tc>
          <w:tcPr>
            <w:tcW w:w="529" w:type="pct"/>
            <w:tcBorders>
              <w:top w:val="nil"/>
              <w:left w:val="nil"/>
              <w:bottom w:val="single" w:sz="4" w:space="0" w:color="auto"/>
              <w:right w:val="single" w:sz="4" w:space="0" w:color="auto"/>
            </w:tcBorders>
            <w:shd w:val="clear" w:color="auto" w:fill="auto"/>
            <w:noWrap/>
            <w:vAlign w:val="bottom"/>
          </w:tcPr>
          <w:p w14:paraId="19972E63"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19</w:t>
            </w:r>
          </w:p>
        </w:tc>
        <w:tc>
          <w:tcPr>
            <w:tcW w:w="864" w:type="pct"/>
            <w:tcBorders>
              <w:top w:val="nil"/>
              <w:left w:val="nil"/>
              <w:bottom w:val="single" w:sz="4" w:space="0" w:color="auto"/>
              <w:right w:val="single" w:sz="4" w:space="0" w:color="auto"/>
            </w:tcBorders>
            <w:shd w:val="clear" w:color="auto" w:fill="auto"/>
            <w:noWrap/>
            <w:vAlign w:val="bottom"/>
          </w:tcPr>
          <w:p w14:paraId="57DB571E"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424,694</w:t>
            </w:r>
          </w:p>
        </w:tc>
      </w:tr>
      <w:tr w:rsidR="00294571" w:rsidRPr="00A27F3D" w14:paraId="06AFF4A8"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8097F0B"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2000</w:t>
            </w:r>
          </w:p>
        </w:tc>
        <w:tc>
          <w:tcPr>
            <w:tcW w:w="722" w:type="pct"/>
            <w:tcBorders>
              <w:top w:val="nil"/>
              <w:left w:val="nil"/>
              <w:bottom w:val="single" w:sz="4" w:space="0" w:color="auto"/>
              <w:right w:val="single" w:sz="4" w:space="0" w:color="auto"/>
            </w:tcBorders>
            <w:shd w:val="clear" w:color="auto" w:fill="auto"/>
            <w:noWrap/>
            <w:vAlign w:val="bottom"/>
            <w:hideMark/>
          </w:tcPr>
          <w:p w14:paraId="7F5BC0E1"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131,303 </w:t>
            </w:r>
          </w:p>
        </w:tc>
        <w:tc>
          <w:tcPr>
            <w:tcW w:w="733" w:type="pct"/>
            <w:tcBorders>
              <w:top w:val="nil"/>
              <w:left w:val="nil"/>
              <w:bottom w:val="single" w:sz="4" w:space="0" w:color="auto"/>
              <w:right w:val="single" w:sz="4" w:space="0" w:color="auto"/>
            </w:tcBorders>
            <w:shd w:val="clear" w:color="auto" w:fill="auto"/>
            <w:noWrap/>
            <w:vAlign w:val="bottom"/>
            <w:hideMark/>
          </w:tcPr>
          <w:p w14:paraId="7E03698D"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88,000 </w:t>
            </w:r>
          </w:p>
        </w:tc>
        <w:tc>
          <w:tcPr>
            <w:tcW w:w="929" w:type="pct"/>
            <w:tcBorders>
              <w:top w:val="nil"/>
              <w:left w:val="nil"/>
              <w:bottom w:val="single" w:sz="4" w:space="0" w:color="auto"/>
              <w:right w:val="single" w:sz="4" w:space="0" w:color="auto"/>
            </w:tcBorders>
            <w:shd w:val="clear" w:color="auto" w:fill="auto"/>
            <w:noWrap/>
            <w:vAlign w:val="bottom"/>
            <w:hideMark/>
          </w:tcPr>
          <w:p w14:paraId="63F54320"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64,436 </w:t>
            </w:r>
          </w:p>
        </w:tc>
        <w:tc>
          <w:tcPr>
            <w:tcW w:w="793" w:type="pct"/>
            <w:tcBorders>
              <w:top w:val="nil"/>
              <w:left w:val="nil"/>
              <w:bottom w:val="single" w:sz="4" w:space="0" w:color="auto"/>
              <w:right w:val="single" w:sz="4" w:space="0" w:color="auto"/>
            </w:tcBorders>
            <w:shd w:val="clear" w:color="auto" w:fill="auto"/>
            <w:noWrap/>
            <w:vAlign w:val="bottom"/>
            <w:hideMark/>
          </w:tcPr>
          <w:p w14:paraId="531D1B09"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1,672 </w:t>
            </w:r>
          </w:p>
        </w:tc>
        <w:tc>
          <w:tcPr>
            <w:tcW w:w="529" w:type="pct"/>
            <w:tcBorders>
              <w:top w:val="nil"/>
              <w:left w:val="nil"/>
              <w:bottom w:val="single" w:sz="4" w:space="0" w:color="auto"/>
              <w:right w:val="single" w:sz="4" w:space="0" w:color="auto"/>
            </w:tcBorders>
            <w:shd w:val="clear" w:color="auto" w:fill="auto"/>
            <w:noWrap/>
            <w:vAlign w:val="bottom"/>
            <w:hideMark/>
          </w:tcPr>
          <w:p w14:paraId="1EA2FE24"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 </w:t>
            </w:r>
          </w:p>
        </w:tc>
        <w:tc>
          <w:tcPr>
            <w:tcW w:w="864" w:type="pct"/>
            <w:tcBorders>
              <w:top w:val="nil"/>
              <w:left w:val="nil"/>
              <w:bottom w:val="single" w:sz="4" w:space="0" w:color="auto"/>
              <w:right w:val="single" w:sz="4" w:space="0" w:color="auto"/>
            </w:tcBorders>
            <w:shd w:val="clear" w:color="auto" w:fill="auto"/>
            <w:noWrap/>
            <w:vAlign w:val="bottom"/>
            <w:hideMark/>
          </w:tcPr>
          <w:p w14:paraId="6DFC64B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285,415 </w:t>
            </w:r>
          </w:p>
        </w:tc>
      </w:tr>
      <w:tr w:rsidR="00294571" w:rsidRPr="00A27F3D" w14:paraId="4F7E4EFF"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7498B67"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2001</w:t>
            </w:r>
          </w:p>
        </w:tc>
        <w:tc>
          <w:tcPr>
            <w:tcW w:w="722" w:type="pct"/>
            <w:tcBorders>
              <w:top w:val="nil"/>
              <w:left w:val="nil"/>
              <w:bottom w:val="single" w:sz="4" w:space="0" w:color="auto"/>
              <w:right w:val="single" w:sz="4" w:space="0" w:color="auto"/>
            </w:tcBorders>
            <w:shd w:val="clear" w:color="auto" w:fill="auto"/>
            <w:noWrap/>
            <w:vAlign w:val="bottom"/>
            <w:hideMark/>
          </w:tcPr>
          <w:p w14:paraId="4B75B500"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139,646 </w:t>
            </w:r>
          </w:p>
        </w:tc>
        <w:tc>
          <w:tcPr>
            <w:tcW w:w="733" w:type="pct"/>
            <w:tcBorders>
              <w:top w:val="nil"/>
              <w:left w:val="nil"/>
              <w:bottom w:val="single" w:sz="4" w:space="0" w:color="auto"/>
              <w:right w:val="single" w:sz="4" w:space="0" w:color="auto"/>
            </w:tcBorders>
            <w:shd w:val="clear" w:color="auto" w:fill="auto"/>
            <w:noWrap/>
            <w:vAlign w:val="bottom"/>
            <w:hideMark/>
          </w:tcPr>
          <w:p w14:paraId="7DAD9EE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84,613 </w:t>
            </w:r>
          </w:p>
        </w:tc>
        <w:tc>
          <w:tcPr>
            <w:tcW w:w="929" w:type="pct"/>
            <w:tcBorders>
              <w:top w:val="nil"/>
              <w:left w:val="nil"/>
              <w:bottom w:val="single" w:sz="4" w:space="0" w:color="auto"/>
              <w:right w:val="single" w:sz="4" w:space="0" w:color="auto"/>
            </w:tcBorders>
            <w:shd w:val="clear" w:color="auto" w:fill="auto"/>
            <w:noWrap/>
            <w:vAlign w:val="bottom"/>
            <w:hideMark/>
          </w:tcPr>
          <w:p w14:paraId="08B534CC"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61,207 </w:t>
            </w:r>
          </w:p>
        </w:tc>
        <w:tc>
          <w:tcPr>
            <w:tcW w:w="793" w:type="pct"/>
            <w:tcBorders>
              <w:top w:val="nil"/>
              <w:left w:val="nil"/>
              <w:bottom w:val="single" w:sz="4" w:space="0" w:color="auto"/>
              <w:right w:val="single" w:sz="4" w:space="0" w:color="auto"/>
            </w:tcBorders>
            <w:shd w:val="clear" w:color="auto" w:fill="auto"/>
            <w:noWrap/>
            <w:vAlign w:val="bottom"/>
            <w:hideMark/>
          </w:tcPr>
          <w:p w14:paraId="2AB730C8"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1,521 </w:t>
            </w:r>
          </w:p>
        </w:tc>
        <w:tc>
          <w:tcPr>
            <w:tcW w:w="529" w:type="pct"/>
            <w:tcBorders>
              <w:top w:val="nil"/>
              <w:left w:val="nil"/>
              <w:bottom w:val="single" w:sz="4" w:space="0" w:color="auto"/>
              <w:right w:val="single" w:sz="4" w:space="0" w:color="auto"/>
            </w:tcBorders>
            <w:shd w:val="clear" w:color="auto" w:fill="auto"/>
            <w:noWrap/>
            <w:vAlign w:val="bottom"/>
            <w:hideMark/>
          </w:tcPr>
          <w:p w14:paraId="50D724BF"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7 </w:t>
            </w:r>
          </w:p>
        </w:tc>
        <w:tc>
          <w:tcPr>
            <w:tcW w:w="864" w:type="pct"/>
            <w:tcBorders>
              <w:top w:val="nil"/>
              <w:left w:val="nil"/>
              <w:bottom w:val="single" w:sz="4" w:space="0" w:color="auto"/>
              <w:right w:val="single" w:sz="4" w:space="0" w:color="auto"/>
            </w:tcBorders>
            <w:shd w:val="clear" w:color="auto" w:fill="auto"/>
            <w:noWrap/>
            <w:vAlign w:val="bottom"/>
            <w:hideMark/>
          </w:tcPr>
          <w:p w14:paraId="68A9A726"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286,994 </w:t>
            </w:r>
          </w:p>
        </w:tc>
      </w:tr>
      <w:tr w:rsidR="00294571" w:rsidRPr="00A27F3D" w14:paraId="5CC03E0F"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BA95F95"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2002</w:t>
            </w:r>
          </w:p>
        </w:tc>
        <w:tc>
          <w:tcPr>
            <w:tcW w:w="722" w:type="pct"/>
            <w:tcBorders>
              <w:top w:val="nil"/>
              <w:left w:val="nil"/>
              <w:bottom w:val="single" w:sz="4" w:space="0" w:color="auto"/>
              <w:right w:val="single" w:sz="4" w:space="0" w:color="auto"/>
            </w:tcBorders>
            <w:shd w:val="clear" w:color="auto" w:fill="auto"/>
            <w:noWrap/>
            <w:vAlign w:val="bottom"/>
            <w:hideMark/>
          </w:tcPr>
          <w:p w14:paraId="6BC4B3E3"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137,451 </w:t>
            </w:r>
          </w:p>
        </w:tc>
        <w:tc>
          <w:tcPr>
            <w:tcW w:w="733" w:type="pct"/>
            <w:tcBorders>
              <w:top w:val="nil"/>
              <w:left w:val="nil"/>
              <w:bottom w:val="single" w:sz="4" w:space="0" w:color="auto"/>
              <w:right w:val="single" w:sz="4" w:space="0" w:color="auto"/>
            </w:tcBorders>
            <w:shd w:val="clear" w:color="auto" w:fill="auto"/>
            <w:noWrap/>
            <w:vAlign w:val="bottom"/>
            <w:hideMark/>
          </w:tcPr>
          <w:p w14:paraId="743606B8"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93,599 </w:t>
            </w:r>
          </w:p>
        </w:tc>
        <w:tc>
          <w:tcPr>
            <w:tcW w:w="929" w:type="pct"/>
            <w:tcBorders>
              <w:top w:val="nil"/>
              <w:left w:val="nil"/>
              <w:bottom w:val="single" w:sz="4" w:space="0" w:color="auto"/>
              <w:right w:val="single" w:sz="4" w:space="0" w:color="auto"/>
            </w:tcBorders>
            <w:shd w:val="clear" w:color="auto" w:fill="auto"/>
            <w:noWrap/>
            <w:vAlign w:val="bottom"/>
            <w:hideMark/>
          </w:tcPr>
          <w:p w14:paraId="57ACB967"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68,603 </w:t>
            </w:r>
          </w:p>
        </w:tc>
        <w:tc>
          <w:tcPr>
            <w:tcW w:w="793" w:type="pct"/>
            <w:tcBorders>
              <w:top w:val="nil"/>
              <w:left w:val="nil"/>
              <w:bottom w:val="single" w:sz="4" w:space="0" w:color="auto"/>
              <w:right w:val="single" w:sz="4" w:space="0" w:color="auto"/>
            </w:tcBorders>
            <w:shd w:val="clear" w:color="auto" w:fill="auto"/>
            <w:noWrap/>
            <w:vAlign w:val="bottom"/>
            <w:hideMark/>
          </w:tcPr>
          <w:p w14:paraId="1851884D"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1,610 </w:t>
            </w:r>
          </w:p>
        </w:tc>
        <w:tc>
          <w:tcPr>
            <w:tcW w:w="529" w:type="pct"/>
            <w:tcBorders>
              <w:top w:val="nil"/>
              <w:left w:val="nil"/>
              <w:bottom w:val="single" w:sz="4" w:space="0" w:color="auto"/>
              <w:right w:val="single" w:sz="4" w:space="0" w:color="auto"/>
            </w:tcBorders>
            <w:shd w:val="clear" w:color="auto" w:fill="auto"/>
            <w:noWrap/>
            <w:vAlign w:val="bottom"/>
            <w:hideMark/>
          </w:tcPr>
          <w:p w14:paraId="0AE6AA53"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8 </w:t>
            </w:r>
          </w:p>
        </w:tc>
        <w:tc>
          <w:tcPr>
            <w:tcW w:w="864" w:type="pct"/>
            <w:tcBorders>
              <w:top w:val="nil"/>
              <w:left w:val="nil"/>
              <w:bottom w:val="single" w:sz="4" w:space="0" w:color="auto"/>
              <w:right w:val="single" w:sz="4" w:space="0" w:color="auto"/>
            </w:tcBorders>
            <w:shd w:val="clear" w:color="auto" w:fill="auto"/>
            <w:noWrap/>
            <w:vAlign w:val="bottom"/>
            <w:hideMark/>
          </w:tcPr>
          <w:p w14:paraId="4E20D60B"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301,271 </w:t>
            </w:r>
          </w:p>
        </w:tc>
      </w:tr>
      <w:tr w:rsidR="00294571" w:rsidRPr="00A27F3D" w14:paraId="17E1534C"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619AC06"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2003</w:t>
            </w:r>
          </w:p>
        </w:tc>
        <w:tc>
          <w:tcPr>
            <w:tcW w:w="722" w:type="pct"/>
            <w:tcBorders>
              <w:top w:val="nil"/>
              <w:left w:val="nil"/>
              <w:bottom w:val="single" w:sz="4" w:space="0" w:color="auto"/>
              <w:right w:val="single" w:sz="4" w:space="0" w:color="auto"/>
            </w:tcBorders>
            <w:shd w:val="clear" w:color="auto" w:fill="auto"/>
            <w:noWrap/>
            <w:vAlign w:val="bottom"/>
            <w:hideMark/>
          </w:tcPr>
          <w:p w14:paraId="31E9559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149,705 </w:t>
            </w:r>
          </w:p>
        </w:tc>
        <w:tc>
          <w:tcPr>
            <w:tcW w:w="733" w:type="pct"/>
            <w:tcBorders>
              <w:top w:val="nil"/>
              <w:left w:val="nil"/>
              <w:bottom w:val="single" w:sz="4" w:space="0" w:color="auto"/>
              <w:right w:val="single" w:sz="4" w:space="0" w:color="auto"/>
            </w:tcBorders>
            <w:shd w:val="clear" w:color="auto" w:fill="auto"/>
            <w:noWrap/>
            <w:vAlign w:val="bottom"/>
            <w:hideMark/>
          </w:tcPr>
          <w:p w14:paraId="5F849163"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105,935 </w:t>
            </w:r>
          </w:p>
        </w:tc>
        <w:tc>
          <w:tcPr>
            <w:tcW w:w="929" w:type="pct"/>
            <w:tcBorders>
              <w:top w:val="nil"/>
              <w:left w:val="nil"/>
              <w:bottom w:val="single" w:sz="4" w:space="0" w:color="auto"/>
              <w:right w:val="single" w:sz="4" w:space="0" w:color="auto"/>
            </w:tcBorders>
            <w:shd w:val="clear" w:color="auto" w:fill="auto"/>
            <w:noWrap/>
            <w:vAlign w:val="bottom"/>
            <w:hideMark/>
          </w:tcPr>
          <w:p w14:paraId="7BCA6A83"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75,252 </w:t>
            </w:r>
          </w:p>
        </w:tc>
        <w:tc>
          <w:tcPr>
            <w:tcW w:w="793" w:type="pct"/>
            <w:tcBorders>
              <w:top w:val="nil"/>
              <w:left w:val="nil"/>
              <w:bottom w:val="single" w:sz="4" w:space="0" w:color="auto"/>
              <w:right w:val="single" w:sz="4" w:space="0" w:color="auto"/>
            </w:tcBorders>
            <w:shd w:val="clear" w:color="auto" w:fill="auto"/>
            <w:noWrap/>
            <w:vAlign w:val="bottom"/>
            <w:hideMark/>
          </w:tcPr>
          <w:p w14:paraId="1F6524D8"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2,190 </w:t>
            </w:r>
          </w:p>
        </w:tc>
        <w:tc>
          <w:tcPr>
            <w:tcW w:w="529" w:type="pct"/>
            <w:tcBorders>
              <w:top w:val="nil"/>
              <w:left w:val="nil"/>
              <w:bottom w:val="single" w:sz="4" w:space="0" w:color="auto"/>
              <w:right w:val="single" w:sz="4" w:space="0" w:color="auto"/>
            </w:tcBorders>
            <w:shd w:val="clear" w:color="auto" w:fill="auto"/>
            <w:noWrap/>
            <w:vAlign w:val="bottom"/>
            <w:hideMark/>
          </w:tcPr>
          <w:p w14:paraId="064332B0"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7 </w:t>
            </w:r>
          </w:p>
        </w:tc>
        <w:tc>
          <w:tcPr>
            <w:tcW w:w="864" w:type="pct"/>
            <w:tcBorders>
              <w:top w:val="nil"/>
              <w:left w:val="nil"/>
              <w:bottom w:val="single" w:sz="4" w:space="0" w:color="auto"/>
              <w:right w:val="single" w:sz="4" w:space="0" w:color="auto"/>
            </w:tcBorders>
            <w:shd w:val="clear" w:color="auto" w:fill="auto"/>
            <w:noWrap/>
            <w:vAlign w:val="bottom"/>
            <w:hideMark/>
          </w:tcPr>
          <w:p w14:paraId="5AFC3099"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333,089 </w:t>
            </w:r>
          </w:p>
        </w:tc>
      </w:tr>
      <w:tr w:rsidR="00294571" w:rsidRPr="00A27F3D" w14:paraId="38FBAC24"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A454BCC"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2004</w:t>
            </w:r>
          </w:p>
        </w:tc>
        <w:tc>
          <w:tcPr>
            <w:tcW w:w="722" w:type="pct"/>
            <w:tcBorders>
              <w:top w:val="nil"/>
              <w:left w:val="nil"/>
              <w:bottom w:val="single" w:sz="4" w:space="0" w:color="auto"/>
              <w:right w:val="single" w:sz="4" w:space="0" w:color="auto"/>
            </w:tcBorders>
            <w:shd w:val="clear" w:color="auto" w:fill="auto"/>
            <w:noWrap/>
            <w:vAlign w:val="bottom"/>
            <w:hideMark/>
          </w:tcPr>
          <w:p w14:paraId="0F79AC00"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156,117 </w:t>
            </w:r>
          </w:p>
        </w:tc>
        <w:tc>
          <w:tcPr>
            <w:tcW w:w="733" w:type="pct"/>
            <w:tcBorders>
              <w:top w:val="nil"/>
              <w:left w:val="nil"/>
              <w:bottom w:val="single" w:sz="4" w:space="0" w:color="auto"/>
              <w:right w:val="single" w:sz="4" w:space="0" w:color="auto"/>
            </w:tcBorders>
            <w:shd w:val="clear" w:color="auto" w:fill="auto"/>
            <w:noWrap/>
            <w:vAlign w:val="bottom"/>
            <w:hideMark/>
          </w:tcPr>
          <w:p w14:paraId="49C83C23"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111,244 </w:t>
            </w:r>
          </w:p>
        </w:tc>
        <w:tc>
          <w:tcPr>
            <w:tcW w:w="929" w:type="pct"/>
            <w:tcBorders>
              <w:top w:val="nil"/>
              <w:left w:val="nil"/>
              <w:bottom w:val="single" w:sz="4" w:space="0" w:color="auto"/>
              <w:right w:val="single" w:sz="4" w:space="0" w:color="auto"/>
            </w:tcBorders>
            <w:shd w:val="clear" w:color="auto" w:fill="auto"/>
            <w:noWrap/>
            <w:vAlign w:val="bottom"/>
            <w:hideMark/>
          </w:tcPr>
          <w:p w14:paraId="21B7F723"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88,123 </w:t>
            </w:r>
          </w:p>
        </w:tc>
        <w:tc>
          <w:tcPr>
            <w:tcW w:w="793" w:type="pct"/>
            <w:tcBorders>
              <w:top w:val="nil"/>
              <w:left w:val="nil"/>
              <w:bottom w:val="single" w:sz="4" w:space="0" w:color="auto"/>
              <w:right w:val="single" w:sz="4" w:space="0" w:color="auto"/>
            </w:tcBorders>
            <w:shd w:val="clear" w:color="auto" w:fill="auto"/>
            <w:noWrap/>
            <w:vAlign w:val="bottom"/>
            <w:hideMark/>
          </w:tcPr>
          <w:p w14:paraId="2990CD30"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2,403 </w:t>
            </w:r>
          </w:p>
        </w:tc>
        <w:tc>
          <w:tcPr>
            <w:tcW w:w="529" w:type="pct"/>
            <w:tcBorders>
              <w:top w:val="nil"/>
              <w:left w:val="nil"/>
              <w:bottom w:val="single" w:sz="4" w:space="0" w:color="auto"/>
              <w:right w:val="single" w:sz="4" w:space="0" w:color="auto"/>
            </w:tcBorders>
            <w:shd w:val="clear" w:color="auto" w:fill="auto"/>
            <w:noWrap/>
            <w:vAlign w:val="bottom"/>
            <w:hideMark/>
          </w:tcPr>
          <w:p w14:paraId="331C6B40"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12 </w:t>
            </w:r>
          </w:p>
        </w:tc>
        <w:tc>
          <w:tcPr>
            <w:tcW w:w="864" w:type="pct"/>
            <w:tcBorders>
              <w:top w:val="nil"/>
              <w:left w:val="nil"/>
              <w:bottom w:val="single" w:sz="4" w:space="0" w:color="auto"/>
              <w:right w:val="single" w:sz="4" w:space="0" w:color="auto"/>
            </w:tcBorders>
            <w:shd w:val="clear" w:color="auto" w:fill="auto"/>
            <w:noWrap/>
            <w:vAlign w:val="bottom"/>
            <w:hideMark/>
          </w:tcPr>
          <w:p w14:paraId="644B54A8"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357,899 </w:t>
            </w:r>
          </w:p>
        </w:tc>
      </w:tr>
      <w:tr w:rsidR="00294571" w:rsidRPr="00A27F3D" w14:paraId="7F92FF3A"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A07A544"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2005</w:t>
            </w:r>
          </w:p>
        </w:tc>
        <w:tc>
          <w:tcPr>
            <w:tcW w:w="722" w:type="pct"/>
            <w:tcBorders>
              <w:top w:val="nil"/>
              <w:left w:val="nil"/>
              <w:bottom w:val="single" w:sz="4" w:space="0" w:color="auto"/>
              <w:right w:val="single" w:sz="4" w:space="0" w:color="auto"/>
            </w:tcBorders>
            <w:shd w:val="clear" w:color="auto" w:fill="auto"/>
            <w:noWrap/>
            <w:vAlign w:val="bottom"/>
            <w:hideMark/>
          </w:tcPr>
          <w:p w14:paraId="025BE06C"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164,646 </w:t>
            </w:r>
          </w:p>
        </w:tc>
        <w:tc>
          <w:tcPr>
            <w:tcW w:w="733" w:type="pct"/>
            <w:tcBorders>
              <w:top w:val="nil"/>
              <w:left w:val="nil"/>
              <w:bottom w:val="single" w:sz="4" w:space="0" w:color="auto"/>
              <w:right w:val="single" w:sz="4" w:space="0" w:color="auto"/>
            </w:tcBorders>
            <w:shd w:val="clear" w:color="auto" w:fill="auto"/>
            <w:noWrap/>
            <w:vAlign w:val="bottom"/>
            <w:hideMark/>
          </w:tcPr>
          <w:p w14:paraId="19BD43FD"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125,097 </w:t>
            </w:r>
          </w:p>
        </w:tc>
        <w:tc>
          <w:tcPr>
            <w:tcW w:w="929" w:type="pct"/>
            <w:tcBorders>
              <w:top w:val="nil"/>
              <w:left w:val="nil"/>
              <w:bottom w:val="single" w:sz="4" w:space="0" w:color="auto"/>
              <w:right w:val="single" w:sz="4" w:space="0" w:color="auto"/>
            </w:tcBorders>
            <w:shd w:val="clear" w:color="auto" w:fill="auto"/>
            <w:noWrap/>
            <w:vAlign w:val="bottom"/>
            <w:hideMark/>
          </w:tcPr>
          <w:p w14:paraId="0CE5EF99"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100,685 </w:t>
            </w:r>
          </w:p>
        </w:tc>
        <w:tc>
          <w:tcPr>
            <w:tcW w:w="793" w:type="pct"/>
            <w:tcBorders>
              <w:top w:val="nil"/>
              <w:left w:val="nil"/>
              <w:bottom w:val="single" w:sz="4" w:space="0" w:color="auto"/>
              <w:right w:val="single" w:sz="4" w:space="0" w:color="auto"/>
            </w:tcBorders>
            <w:shd w:val="clear" w:color="auto" w:fill="auto"/>
            <w:noWrap/>
            <w:vAlign w:val="bottom"/>
            <w:hideMark/>
          </w:tcPr>
          <w:p w14:paraId="6C256AEA"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3,011 </w:t>
            </w:r>
          </w:p>
        </w:tc>
        <w:tc>
          <w:tcPr>
            <w:tcW w:w="529" w:type="pct"/>
            <w:tcBorders>
              <w:top w:val="nil"/>
              <w:left w:val="nil"/>
              <w:bottom w:val="single" w:sz="4" w:space="0" w:color="auto"/>
              <w:right w:val="single" w:sz="4" w:space="0" w:color="auto"/>
            </w:tcBorders>
            <w:shd w:val="clear" w:color="auto" w:fill="auto"/>
            <w:noWrap/>
            <w:vAlign w:val="bottom"/>
            <w:hideMark/>
          </w:tcPr>
          <w:p w14:paraId="728384E5"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14 </w:t>
            </w:r>
          </w:p>
        </w:tc>
        <w:tc>
          <w:tcPr>
            <w:tcW w:w="864" w:type="pct"/>
            <w:tcBorders>
              <w:top w:val="nil"/>
              <w:left w:val="nil"/>
              <w:bottom w:val="single" w:sz="4" w:space="0" w:color="auto"/>
              <w:right w:val="single" w:sz="4" w:space="0" w:color="auto"/>
            </w:tcBorders>
            <w:shd w:val="clear" w:color="auto" w:fill="auto"/>
            <w:noWrap/>
            <w:vAlign w:val="bottom"/>
            <w:hideMark/>
          </w:tcPr>
          <w:p w14:paraId="3A8E48FE"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393,453 </w:t>
            </w:r>
          </w:p>
        </w:tc>
      </w:tr>
      <w:tr w:rsidR="00294571" w:rsidRPr="00A27F3D" w14:paraId="0A9DEBEC"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55654CC"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2006</w:t>
            </w:r>
          </w:p>
        </w:tc>
        <w:tc>
          <w:tcPr>
            <w:tcW w:w="722" w:type="pct"/>
            <w:tcBorders>
              <w:top w:val="nil"/>
              <w:left w:val="nil"/>
              <w:bottom w:val="single" w:sz="4" w:space="0" w:color="auto"/>
              <w:right w:val="single" w:sz="4" w:space="0" w:color="auto"/>
            </w:tcBorders>
            <w:shd w:val="clear" w:color="auto" w:fill="auto"/>
            <w:noWrap/>
            <w:vAlign w:val="bottom"/>
            <w:hideMark/>
          </w:tcPr>
          <w:p w14:paraId="1BFFF259"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160,113 </w:t>
            </w:r>
          </w:p>
        </w:tc>
        <w:tc>
          <w:tcPr>
            <w:tcW w:w="733" w:type="pct"/>
            <w:tcBorders>
              <w:top w:val="nil"/>
              <w:left w:val="nil"/>
              <w:bottom w:val="single" w:sz="4" w:space="0" w:color="auto"/>
              <w:right w:val="single" w:sz="4" w:space="0" w:color="auto"/>
            </w:tcBorders>
            <w:shd w:val="clear" w:color="auto" w:fill="auto"/>
            <w:noWrap/>
            <w:vAlign w:val="bottom"/>
            <w:hideMark/>
          </w:tcPr>
          <w:p w14:paraId="45010AD0"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133,679 </w:t>
            </w:r>
          </w:p>
        </w:tc>
        <w:tc>
          <w:tcPr>
            <w:tcW w:w="929" w:type="pct"/>
            <w:tcBorders>
              <w:top w:val="nil"/>
              <w:left w:val="nil"/>
              <w:bottom w:val="single" w:sz="4" w:space="0" w:color="auto"/>
              <w:right w:val="single" w:sz="4" w:space="0" w:color="auto"/>
            </w:tcBorders>
            <w:shd w:val="clear" w:color="auto" w:fill="auto"/>
            <w:noWrap/>
            <w:vAlign w:val="bottom"/>
            <w:hideMark/>
          </w:tcPr>
          <w:p w14:paraId="5408962B"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103,653 </w:t>
            </w:r>
          </w:p>
        </w:tc>
        <w:tc>
          <w:tcPr>
            <w:tcW w:w="793" w:type="pct"/>
            <w:tcBorders>
              <w:top w:val="nil"/>
              <w:left w:val="nil"/>
              <w:bottom w:val="single" w:sz="4" w:space="0" w:color="auto"/>
              <w:right w:val="single" w:sz="4" w:space="0" w:color="auto"/>
            </w:tcBorders>
            <w:shd w:val="clear" w:color="auto" w:fill="auto"/>
            <w:noWrap/>
            <w:vAlign w:val="bottom"/>
            <w:hideMark/>
          </w:tcPr>
          <w:p w14:paraId="6875C9D5"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3,837 </w:t>
            </w:r>
          </w:p>
        </w:tc>
        <w:tc>
          <w:tcPr>
            <w:tcW w:w="529" w:type="pct"/>
            <w:tcBorders>
              <w:top w:val="nil"/>
              <w:left w:val="nil"/>
              <w:bottom w:val="single" w:sz="4" w:space="0" w:color="auto"/>
              <w:right w:val="single" w:sz="4" w:space="0" w:color="auto"/>
            </w:tcBorders>
            <w:shd w:val="clear" w:color="auto" w:fill="auto"/>
            <w:noWrap/>
            <w:vAlign w:val="bottom"/>
            <w:hideMark/>
          </w:tcPr>
          <w:p w14:paraId="09CCE4E5"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26 </w:t>
            </w:r>
          </w:p>
        </w:tc>
        <w:tc>
          <w:tcPr>
            <w:tcW w:w="864" w:type="pct"/>
            <w:tcBorders>
              <w:top w:val="nil"/>
              <w:left w:val="nil"/>
              <w:bottom w:val="single" w:sz="4" w:space="0" w:color="auto"/>
              <w:right w:val="single" w:sz="4" w:space="0" w:color="auto"/>
            </w:tcBorders>
            <w:shd w:val="clear" w:color="auto" w:fill="auto"/>
            <w:noWrap/>
            <w:vAlign w:val="bottom"/>
            <w:hideMark/>
          </w:tcPr>
          <w:p w14:paraId="1475E9FB"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401,308 </w:t>
            </w:r>
          </w:p>
        </w:tc>
      </w:tr>
      <w:tr w:rsidR="00294571" w:rsidRPr="00A27F3D" w14:paraId="623D29FD"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677076E0"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2007</w:t>
            </w:r>
          </w:p>
        </w:tc>
        <w:tc>
          <w:tcPr>
            <w:tcW w:w="722" w:type="pct"/>
            <w:tcBorders>
              <w:top w:val="nil"/>
              <w:left w:val="nil"/>
              <w:bottom w:val="single" w:sz="4" w:space="0" w:color="auto"/>
              <w:right w:val="single" w:sz="4" w:space="0" w:color="auto"/>
            </w:tcBorders>
            <w:shd w:val="clear" w:color="auto" w:fill="auto"/>
            <w:noWrap/>
            <w:vAlign w:val="bottom"/>
            <w:hideMark/>
          </w:tcPr>
          <w:p w14:paraId="608D6DC7"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156,849 </w:t>
            </w:r>
          </w:p>
        </w:tc>
        <w:tc>
          <w:tcPr>
            <w:tcW w:w="733" w:type="pct"/>
            <w:tcBorders>
              <w:top w:val="nil"/>
              <w:left w:val="nil"/>
              <w:bottom w:val="single" w:sz="4" w:space="0" w:color="auto"/>
              <w:right w:val="single" w:sz="4" w:space="0" w:color="auto"/>
            </w:tcBorders>
            <w:shd w:val="clear" w:color="auto" w:fill="auto"/>
            <w:noWrap/>
            <w:vAlign w:val="bottom"/>
            <w:hideMark/>
          </w:tcPr>
          <w:p w14:paraId="2CB9558B"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140,967 </w:t>
            </w:r>
          </w:p>
        </w:tc>
        <w:tc>
          <w:tcPr>
            <w:tcW w:w="929" w:type="pct"/>
            <w:tcBorders>
              <w:top w:val="nil"/>
              <w:left w:val="nil"/>
              <w:bottom w:val="single" w:sz="4" w:space="0" w:color="auto"/>
              <w:right w:val="single" w:sz="4" w:space="0" w:color="auto"/>
            </w:tcBorders>
            <w:shd w:val="clear" w:color="auto" w:fill="auto"/>
            <w:noWrap/>
            <w:vAlign w:val="bottom"/>
            <w:hideMark/>
          </w:tcPr>
          <w:p w14:paraId="5D137EB3"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110,857 </w:t>
            </w:r>
          </w:p>
        </w:tc>
        <w:tc>
          <w:tcPr>
            <w:tcW w:w="793" w:type="pct"/>
            <w:tcBorders>
              <w:top w:val="nil"/>
              <w:left w:val="nil"/>
              <w:bottom w:val="single" w:sz="4" w:space="0" w:color="auto"/>
              <w:right w:val="single" w:sz="4" w:space="0" w:color="auto"/>
            </w:tcBorders>
            <w:shd w:val="clear" w:color="auto" w:fill="auto"/>
            <w:noWrap/>
            <w:vAlign w:val="bottom"/>
            <w:hideMark/>
          </w:tcPr>
          <w:p w14:paraId="4FF084A0"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4,460 </w:t>
            </w:r>
          </w:p>
        </w:tc>
        <w:tc>
          <w:tcPr>
            <w:tcW w:w="529" w:type="pct"/>
            <w:tcBorders>
              <w:top w:val="nil"/>
              <w:left w:val="nil"/>
              <w:bottom w:val="single" w:sz="4" w:space="0" w:color="auto"/>
              <w:right w:val="single" w:sz="4" w:space="0" w:color="auto"/>
            </w:tcBorders>
            <w:shd w:val="clear" w:color="auto" w:fill="auto"/>
            <w:noWrap/>
            <w:vAlign w:val="bottom"/>
            <w:hideMark/>
          </w:tcPr>
          <w:p w14:paraId="591CC1AB"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21 </w:t>
            </w:r>
          </w:p>
        </w:tc>
        <w:tc>
          <w:tcPr>
            <w:tcW w:w="864" w:type="pct"/>
            <w:tcBorders>
              <w:top w:val="nil"/>
              <w:left w:val="nil"/>
              <w:bottom w:val="single" w:sz="4" w:space="0" w:color="auto"/>
              <w:right w:val="single" w:sz="4" w:space="0" w:color="auto"/>
            </w:tcBorders>
            <w:shd w:val="clear" w:color="auto" w:fill="auto"/>
            <w:noWrap/>
            <w:vAlign w:val="bottom"/>
            <w:hideMark/>
          </w:tcPr>
          <w:p w14:paraId="3F3EAB44"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413,154 </w:t>
            </w:r>
          </w:p>
        </w:tc>
      </w:tr>
      <w:tr w:rsidR="00294571" w:rsidRPr="00A27F3D" w14:paraId="37541E3D"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F80CA64"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2008</w:t>
            </w:r>
          </w:p>
        </w:tc>
        <w:tc>
          <w:tcPr>
            <w:tcW w:w="722" w:type="pct"/>
            <w:tcBorders>
              <w:top w:val="nil"/>
              <w:left w:val="nil"/>
              <w:bottom w:val="single" w:sz="4" w:space="0" w:color="auto"/>
              <w:right w:val="single" w:sz="4" w:space="0" w:color="auto"/>
            </w:tcBorders>
            <w:shd w:val="clear" w:color="auto" w:fill="auto"/>
            <w:noWrap/>
            <w:vAlign w:val="bottom"/>
            <w:hideMark/>
          </w:tcPr>
          <w:p w14:paraId="6AE1455A"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152,171 </w:t>
            </w:r>
          </w:p>
        </w:tc>
        <w:tc>
          <w:tcPr>
            <w:tcW w:w="733" w:type="pct"/>
            <w:tcBorders>
              <w:top w:val="nil"/>
              <w:left w:val="nil"/>
              <w:bottom w:val="single" w:sz="4" w:space="0" w:color="auto"/>
              <w:right w:val="single" w:sz="4" w:space="0" w:color="auto"/>
            </w:tcBorders>
            <w:shd w:val="clear" w:color="auto" w:fill="auto"/>
            <w:noWrap/>
            <w:vAlign w:val="bottom"/>
            <w:hideMark/>
          </w:tcPr>
          <w:p w14:paraId="5F2E8488"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147,172 </w:t>
            </w:r>
          </w:p>
        </w:tc>
        <w:tc>
          <w:tcPr>
            <w:tcW w:w="929" w:type="pct"/>
            <w:tcBorders>
              <w:top w:val="nil"/>
              <w:left w:val="nil"/>
              <w:bottom w:val="single" w:sz="4" w:space="0" w:color="auto"/>
              <w:right w:val="single" w:sz="4" w:space="0" w:color="auto"/>
            </w:tcBorders>
            <w:shd w:val="clear" w:color="auto" w:fill="auto"/>
            <w:noWrap/>
            <w:vAlign w:val="bottom"/>
            <w:hideMark/>
          </w:tcPr>
          <w:p w14:paraId="169F328C"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130,949 </w:t>
            </w:r>
          </w:p>
        </w:tc>
        <w:tc>
          <w:tcPr>
            <w:tcW w:w="793" w:type="pct"/>
            <w:tcBorders>
              <w:top w:val="nil"/>
              <w:left w:val="nil"/>
              <w:bottom w:val="single" w:sz="4" w:space="0" w:color="auto"/>
              <w:right w:val="single" w:sz="4" w:space="0" w:color="auto"/>
            </w:tcBorders>
            <w:shd w:val="clear" w:color="auto" w:fill="auto"/>
            <w:noWrap/>
            <w:vAlign w:val="bottom"/>
            <w:hideMark/>
          </w:tcPr>
          <w:p w14:paraId="7462CFDE"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5,120 </w:t>
            </w:r>
          </w:p>
        </w:tc>
        <w:tc>
          <w:tcPr>
            <w:tcW w:w="529" w:type="pct"/>
            <w:tcBorders>
              <w:top w:val="nil"/>
              <w:left w:val="nil"/>
              <w:bottom w:val="single" w:sz="4" w:space="0" w:color="auto"/>
              <w:right w:val="single" w:sz="4" w:space="0" w:color="auto"/>
            </w:tcBorders>
            <w:shd w:val="clear" w:color="auto" w:fill="auto"/>
            <w:noWrap/>
            <w:vAlign w:val="bottom"/>
            <w:hideMark/>
          </w:tcPr>
          <w:p w14:paraId="0DCD5B88"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19 </w:t>
            </w:r>
          </w:p>
        </w:tc>
        <w:tc>
          <w:tcPr>
            <w:tcW w:w="864" w:type="pct"/>
            <w:tcBorders>
              <w:top w:val="nil"/>
              <w:left w:val="nil"/>
              <w:bottom w:val="single" w:sz="4" w:space="0" w:color="auto"/>
              <w:right w:val="single" w:sz="4" w:space="0" w:color="auto"/>
            </w:tcBorders>
            <w:shd w:val="clear" w:color="auto" w:fill="auto"/>
            <w:noWrap/>
            <w:vAlign w:val="bottom"/>
            <w:hideMark/>
          </w:tcPr>
          <w:p w14:paraId="1A3D28D4"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435,431 </w:t>
            </w:r>
          </w:p>
        </w:tc>
      </w:tr>
      <w:tr w:rsidR="00294571" w:rsidRPr="00A27F3D" w14:paraId="3E6E2B4C"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118E01B"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2009</w:t>
            </w:r>
          </w:p>
        </w:tc>
        <w:tc>
          <w:tcPr>
            <w:tcW w:w="722" w:type="pct"/>
            <w:tcBorders>
              <w:top w:val="nil"/>
              <w:left w:val="nil"/>
              <w:bottom w:val="single" w:sz="4" w:space="0" w:color="auto"/>
              <w:right w:val="single" w:sz="4" w:space="0" w:color="auto"/>
            </w:tcBorders>
            <w:shd w:val="clear" w:color="auto" w:fill="auto"/>
            <w:noWrap/>
            <w:vAlign w:val="bottom"/>
            <w:hideMark/>
          </w:tcPr>
          <w:p w14:paraId="225A2C66"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146,683 </w:t>
            </w:r>
          </w:p>
        </w:tc>
        <w:tc>
          <w:tcPr>
            <w:tcW w:w="733" w:type="pct"/>
            <w:tcBorders>
              <w:top w:val="nil"/>
              <w:left w:val="nil"/>
              <w:bottom w:val="single" w:sz="4" w:space="0" w:color="auto"/>
              <w:right w:val="single" w:sz="4" w:space="0" w:color="auto"/>
            </w:tcBorders>
            <w:shd w:val="clear" w:color="auto" w:fill="auto"/>
            <w:noWrap/>
            <w:vAlign w:val="bottom"/>
            <w:hideMark/>
          </w:tcPr>
          <w:p w14:paraId="78660E8E"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133,996 </w:t>
            </w:r>
          </w:p>
        </w:tc>
        <w:tc>
          <w:tcPr>
            <w:tcW w:w="929" w:type="pct"/>
            <w:tcBorders>
              <w:top w:val="nil"/>
              <w:left w:val="nil"/>
              <w:bottom w:val="single" w:sz="4" w:space="0" w:color="auto"/>
              <w:right w:val="single" w:sz="4" w:space="0" w:color="auto"/>
            </w:tcBorders>
            <w:shd w:val="clear" w:color="auto" w:fill="auto"/>
            <w:noWrap/>
            <w:vAlign w:val="bottom"/>
            <w:hideMark/>
          </w:tcPr>
          <w:p w14:paraId="7E49650E"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133,893 </w:t>
            </w:r>
          </w:p>
        </w:tc>
        <w:tc>
          <w:tcPr>
            <w:tcW w:w="793" w:type="pct"/>
            <w:tcBorders>
              <w:top w:val="nil"/>
              <w:left w:val="nil"/>
              <w:bottom w:val="single" w:sz="4" w:space="0" w:color="auto"/>
              <w:right w:val="single" w:sz="4" w:space="0" w:color="auto"/>
            </w:tcBorders>
            <w:shd w:val="clear" w:color="auto" w:fill="auto"/>
            <w:noWrap/>
            <w:vAlign w:val="bottom"/>
            <w:hideMark/>
          </w:tcPr>
          <w:p w14:paraId="60B6B38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5,458 </w:t>
            </w:r>
          </w:p>
        </w:tc>
        <w:tc>
          <w:tcPr>
            <w:tcW w:w="529" w:type="pct"/>
            <w:tcBorders>
              <w:top w:val="nil"/>
              <w:left w:val="nil"/>
              <w:bottom w:val="single" w:sz="4" w:space="0" w:color="auto"/>
              <w:right w:val="single" w:sz="4" w:space="0" w:color="auto"/>
            </w:tcBorders>
            <w:shd w:val="clear" w:color="auto" w:fill="auto"/>
            <w:noWrap/>
            <w:vAlign w:val="bottom"/>
            <w:hideMark/>
          </w:tcPr>
          <w:p w14:paraId="5C1171F1"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25 </w:t>
            </w:r>
          </w:p>
        </w:tc>
        <w:tc>
          <w:tcPr>
            <w:tcW w:w="864" w:type="pct"/>
            <w:tcBorders>
              <w:top w:val="nil"/>
              <w:left w:val="nil"/>
              <w:bottom w:val="single" w:sz="4" w:space="0" w:color="auto"/>
              <w:right w:val="single" w:sz="4" w:space="0" w:color="auto"/>
            </w:tcBorders>
            <w:shd w:val="clear" w:color="auto" w:fill="auto"/>
            <w:noWrap/>
            <w:vAlign w:val="bottom"/>
            <w:hideMark/>
          </w:tcPr>
          <w:p w14:paraId="244D2416"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420,055 </w:t>
            </w:r>
          </w:p>
        </w:tc>
      </w:tr>
      <w:tr w:rsidR="00294571" w:rsidRPr="00A27F3D" w14:paraId="2F116558"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37FCB24"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2010</w:t>
            </w:r>
          </w:p>
        </w:tc>
        <w:tc>
          <w:tcPr>
            <w:tcW w:w="722" w:type="pct"/>
            <w:tcBorders>
              <w:top w:val="nil"/>
              <w:left w:val="nil"/>
              <w:bottom w:val="single" w:sz="4" w:space="0" w:color="auto"/>
              <w:right w:val="single" w:sz="4" w:space="0" w:color="auto"/>
            </w:tcBorders>
            <w:shd w:val="clear" w:color="auto" w:fill="auto"/>
            <w:noWrap/>
            <w:vAlign w:val="bottom"/>
            <w:hideMark/>
          </w:tcPr>
          <w:p w14:paraId="78A0F75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142,992 </w:t>
            </w:r>
          </w:p>
        </w:tc>
        <w:tc>
          <w:tcPr>
            <w:tcW w:w="733" w:type="pct"/>
            <w:tcBorders>
              <w:top w:val="nil"/>
              <w:left w:val="nil"/>
              <w:bottom w:val="single" w:sz="4" w:space="0" w:color="auto"/>
              <w:right w:val="single" w:sz="4" w:space="0" w:color="auto"/>
            </w:tcBorders>
            <w:shd w:val="clear" w:color="auto" w:fill="auto"/>
            <w:noWrap/>
            <w:vAlign w:val="bottom"/>
            <w:hideMark/>
          </w:tcPr>
          <w:p w14:paraId="523CFD6C"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139,937 </w:t>
            </w:r>
          </w:p>
        </w:tc>
        <w:tc>
          <w:tcPr>
            <w:tcW w:w="929" w:type="pct"/>
            <w:tcBorders>
              <w:top w:val="nil"/>
              <w:left w:val="nil"/>
              <w:bottom w:val="single" w:sz="4" w:space="0" w:color="auto"/>
              <w:right w:val="single" w:sz="4" w:space="0" w:color="auto"/>
            </w:tcBorders>
            <w:shd w:val="clear" w:color="auto" w:fill="auto"/>
            <w:noWrap/>
            <w:vAlign w:val="bottom"/>
            <w:hideMark/>
          </w:tcPr>
          <w:p w14:paraId="08D30329"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166,862 </w:t>
            </w:r>
          </w:p>
        </w:tc>
        <w:tc>
          <w:tcPr>
            <w:tcW w:w="793" w:type="pct"/>
            <w:tcBorders>
              <w:top w:val="nil"/>
              <w:left w:val="nil"/>
              <w:bottom w:val="single" w:sz="4" w:space="0" w:color="auto"/>
              <w:right w:val="single" w:sz="4" w:space="0" w:color="auto"/>
            </w:tcBorders>
            <w:shd w:val="clear" w:color="auto" w:fill="auto"/>
            <w:noWrap/>
            <w:vAlign w:val="bottom"/>
            <w:hideMark/>
          </w:tcPr>
          <w:p w14:paraId="222CF717"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6,168 </w:t>
            </w:r>
          </w:p>
        </w:tc>
        <w:tc>
          <w:tcPr>
            <w:tcW w:w="529" w:type="pct"/>
            <w:tcBorders>
              <w:top w:val="nil"/>
              <w:left w:val="nil"/>
              <w:bottom w:val="single" w:sz="4" w:space="0" w:color="auto"/>
              <w:right w:val="single" w:sz="4" w:space="0" w:color="auto"/>
            </w:tcBorders>
            <w:shd w:val="clear" w:color="auto" w:fill="auto"/>
            <w:noWrap/>
            <w:vAlign w:val="bottom"/>
            <w:hideMark/>
          </w:tcPr>
          <w:p w14:paraId="320FF3DD"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19 </w:t>
            </w:r>
          </w:p>
        </w:tc>
        <w:tc>
          <w:tcPr>
            <w:tcW w:w="864" w:type="pct"/>
            <w:tcBorders>
              <w:top w:val="nil"/>
              <w:left w:val="nil"/>
              <w:bottom w:val="single" w:sz="4" w:space="0" w:color="auto"/>
              <w:right w:val="single" w:sz="4" w:space="0" w:color="auto"/>
            </w:tcBorders>
            <w:shd w:val="clear" w:color="auto" w:fill="auto"/>
            <w:noWrap/>
            <w:vAlign w:val="bottom"/>
            <w:hideMark/>
          </w:tcPr>
          <w:p w14:paraId="290B3C34"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455,978 </w:t>
            </w:r>
          </w:p>
        </w:tc>
      </w:tr>
      <w:tr w:rsidR="00294571" w:rsidRPr="00A27F3D" w14:paraId="1DFB00C3"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9699B43"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2011</w:t>
            </w:r>
          </w:p>
        </w:tc>
        <w:tc>
          <w:tcPr>
            <w:tcW w:w="722" w:type="pct"/>
            <w:tcBorders>
              <w:top w:val="nil"/>
              <w:left w:val="nil"/>
              <w:bottom w:val="single" w:sz="4" w:space="0" w:color="auto"/>
              <w:right w:val="single" w:sz="4" w:space="0" w:color="auto"/>
            </w:tcBorders>
            <w:shd w:val="clear" w:color="auto" w:fill="auto"/>
            <w:noWrap/>
            <w:vAlign w:val="bottom"/>
            <w:hideMark/>
          </w:tcPr>
          <w:p w14:paraId="73763F50"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142,791 </w:t>
            </w:r>
          </w:p>
        </w:tc>
        <w:tc>
          <w:tcPr>
            <w:tcW w:w="733" w:type="pct"/>
            <w:tcBorders>
              <w:top w:val="nil"/>
              <w:left w:val="nil"/>
              <w:bottom w:val="single" w:sz="4" w:space="0" w:color="auto"/>
              <w:right w:val="single" w:sz="4" w:space="0" w:color="auto"/>
            </w:tcBorders>
            <w:shd w:val="clear" w:color="auto" w:fill="auto"/>
            <w:noWrap/>
            <w:vAlign w:val="bottom"/>
            <w:hideMark/>
          </w:tcPr>
          <w:p w14:paraId="1A67E86F"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152,775 </w:t>
            </w:r>
          </w:p>
        </w:tc>
        <w:tc>
          <w:tcPr>
            <w:tcW w:w="929" w:type="pct"/>
            <w:tcBorders>
              <w:top w:val="nil"/>
              <w:left w:val="nil"/>
              <w:bottom w:val="single" w:sz="4" w:space="0" w:color="auto"/>
              <w:right w:val="single" w:sz="4" w:space="0" w:color="auto"/>
            </w:tcBorders>
            <w:shd w:val="clear" w:color="auto" w:fill="auto"/>
            <w:noWrap/>
            <w:vAlign w:val="bottom"/>
            <w:hideMark/>
          </w:tcPr>
          <w:p w14:paraId="1F4CB448"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190,989 </w:t>
            </w:r>
          </w:p>
        </w:tc>
        <w:tc>
          <w:tcPr>
            <w:tcW w:w="793" w:type="pct"/>
            <w:tcBorders>
              <w:top w:val="nil"/>
              <w:left w:val="nil"/>
              <w:bottom w:val="single" w:sz="4" w:space="0" w:color="auto"/>
              <w:right w:val="single" w:sz="4" w:space="0" w:color="auto"/>
            </w:tcBorders>
            <w:shd w:val="clear" w:color="auto" w:fill="auto"/>
            <w:noWrap/>
            <w:vAlign w:val="bottom"/>
            <w:hideMark/>
          </w:tcPr>
          <w:p w14:paraId="5CACEC58"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6,711 </w:t>
            </w:r>
          </w:p>
        </w:tc>
        <w:tc>
          <w:tcPr>
            <w:tcW w:w="529" w:type="pct"/>
            <w:tcBorders>
              <w:top w:val="nil"/>
              <w:left w:val="nil"/>
              <w:bottom w:val="single" w:sz="4" w:space="0" w:color="auto"/>
              <w:right w:val="single" w:sz="4" w:space="0" w:color="auto"/>
            </w:tcBorders>
            <w:shd w:val="clear" w:color="auto" w:fill="auto"/>
            <w:noWrap/>
            <w:vAlign w:val="bottom"/>
            <w:hideMark/>
          </w:tcPr>
          <w:p w14:paraId="70F3E307"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9 </w:t>
            </w:r>
          </w:p>
        </w:tc>
        <w:tc>
          <w:tcPr>
            <w:tcW w:w="864" w:type="pct"/>
            <w:tcBorders>
              <w:top w:val="nil"/>
              <w:left w:val="nil"/>
              <w:bottom w:val="single" w:sz="4" w:space="0" w:color="auto"/>
              <w:right w:val="single" w:sz="4" w:space="0" w:color="auto"/>
            </w:tcBorders>
            <w:shd w:val="clear" w:color="auto" w:fill="auto"/>
            <w:noWrap/>
            <w:vAlign w:val="bottom"/>
            <w:hideMark/>
          </w:tcPr>
          <w:p w14:paraId="5759756F"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493,275 </w:t>
            </w:r>
          </w:p>
        </w:tc>
      </w:tr>
      <w:tr w:rsidR="00294571" w:rsidRPr="00A27F3D" w14:paraId="161155EB"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158FFB9"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2012</w:t>
            </w:r>
          </w:p>
        </w:tc>
        <w:tc>
          <w:tcPr>
            <w:tcW w:w="722" w:type="pct"/>
            <w:tcBorders>
              <w:top w:val="nil"/>
              <w:left w:val="nil"/>
              <w:bottom w:val="single" w:sz="4" w:space="0" w:color="auto"/>
              <w:right w:val="single" w:sz="4" w:space="0" w:color="auto"/>
            </w:tcBorders>
            <w:shd w:val="clear" w:color="auto" w:fill="auto"/>
            <w:noWrap/>
            <w:vAlign w:val="bottom"/>
            <w:hideMark/>
          </w:tcPr>
          <w:p w14:paraId="0E572F9B"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137,359 </w:t>
            </w:r>
          </w:p>
        </w:tc>
        <w:tc>
          <w:tcPr>
            <w:tcW w:w="733" w:type="pct"/>
            <w:tcBorders>
              <w:top w:val="nil"/>
              <w:left w:val="nil"/>
              <w:bottom w:val="single" w:sz="4" w:space="0" w:color="auto"/>
              <w:right w:val="single" w:sz="4" w:space="0" w:color="auto"/>
            </w:tcBorders>
            <w:shd w:val="clear" w:color="auto" w:fill="auto"/>
            <w:noWrap/>
            <w:vAlign w:val="bottom"/>
            <w:hideMark/>
          </w:tcPr>
          <w:p w14:paraId="41CA0727" w14:textId="322399D0"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15</w:t>
            </w:r>
            <w:r w:rsidR="003274F8">
              <w:rPr>
                <w:rFonts w:eastAsia="Times New Roman"/>
                <w:color w:val="000000"/>
                <w:sz w:val="22"/>
                <w:lang w:eastAsia="en-US"/>
              </w:rPr>
              <w:t>4,221</w:t>
            </w:r>
            <w:r w:rsidRPr="00104135">
              <w:rPr>
                <w:rFonts w:eastAsia="Times New Roman"/>
                <w:color w:val="000000"/>
                <w:sz w:val="22"/>
                <w:lang w:eastAsia="en-US"/>
              </w:rPr>
              <w:t xml:space="preserve"> </w:t>
            </w:r>
          </w:p>
        </w:tc>
        <w:tc>
          <w:tcPr>
            <w:tcW w:w="929" w:type="pct"/>
            <w:tcBorders>
              <w:top w:val="nil"/>
              <w:left w:val="nil"/>
              <w:bottom w:val="single" w:sz="4" w:space="0" w:color="auto"/>
              <w:right w:val="single" w:sz="4" w:space="0" w:color="auto"/>
            </w:tcBorders>
            <w:shd w:val="clear" w:color="auto" w:fill="auto"/>
            <w:noWrap/>
            <w:vAlign w:val="bottom"/>
            <w:hideMark/>
          </w:tcPr>
          <w:p w14:paraId="7E8145B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189,302 </w:t>
            </w:r>
          </w:p>
        </w:tc>
        <w:tc>
          <w:tcPr>
            <w:tcW w:w="793" w:type="pct"/>
            <w:tcBorders>
              <w:top w:val="nil"/>
              <w:left w:val="nil"/>
              <w:bottom w:val="single" w:sz="4" w:space="0" w:color="auto"/>
              <w:right w:val="single" w:sz="4" w:space="0" w:color="auto"/>
            </w:tcBorders>
            <w:shd w:val="clear" w:color="auto" w:fill="auto"/>
            <w:noWrap/>
            <w:vAlign w:val="bottom"/>
            <w:hideMark/>
          </w:tcPr>
          <w:p w14:paraId="405BB866"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4,023 </w:t>
            </w:r>
          </w:p>
        </w:tc>
        <w:tc>
          <w:tcPr>
            <w:tcW w:w="529" w:type="pct"/>
            <w:tcBorders>
              <w:top w:val="nil"/>
              <w:left w:val="nil"/>
              <w:bottom w:val="single" w:sz="4" w:space="0" w:color="auto"/>
              <w:right w:val="single" w:sz="4" w:space="0" w:color="auto"/>
            </w:tcBorders>
            <w:shd w:val="clear" w:color="auto" w:fill="auto"/>
            <w:noWrap/>
            <w:vAlign w:val="bottom"/>
            <w:hideMark/>
          </w:tcPr>
          <w:p w14:paraId="19BDE8EA"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14 </w:t>
            </w:r>
          </w:p>
        </w:tc>
        <w:tc>
          <w:tcPr>
            <w:tcW w:w="864" w:type="pct"/>
            <w:tcBorders>
              <w:top w:val="nil"/>
              <w:left w:val="nil"/>
              <w:bottom w:val="single" w:sz="4" w:space="0" w:color="auto"/>
              <w:right w:val="single" w:sz="4" w:space="0" w:color="auto"/>
            </w:tcBorders>
            <w:shd w:val="clear" w:color="auto" w:fill="auto"/>
            <w:noWrap/>
            <w:vAlign w:val="bottom"/>
            <w:hideMark/>
          </w:tcPr>
          <w:p w14:paraId="259D13E7"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484,371 </w:t>
            </w:r>
          </w:p>
        </w:tc>
      </w:tr>
      <w:tr w:rsidR="00294571" w:rsidRPr="00A27F3D" w14:paraId="5842869D"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219D969"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2013</w:t>
            </w:r>
          </w:p>
        </w:tc>
        <w:tc>
          <w:tcPr>
            <w:tcW w:w="722" w:type="pct"/>
            <w:tcBorders>
              <w:top w:val="nil"/>
              <w:left w:val="nil"/>
              <w:bottom w:val="single" w:sz="4" w:space="0" w:color="auto"/>
              <w:right w:val="single" w:sz="4" w:space="0" w:color="auto"/>
            </w:tcBorders>
            <w:shd w:val="clear" w:color="auto" w:fill="auto"/>
            <w:noWrap/>
            <w:vAlign w:val="bottom"/>
            <w:hideMark/>
          </w:tcPr>
          <w:p w14:paraId="24B65E19"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134,199 </w:t>
            </w:r>
          </w:p>
        </w:tc>
        <w:tc>
          <w:tcPr>
            <w:tcW w:w="733" w:type="pct"/>
            <w:tcBorders>
              <w:top w:val="nil"/>
              <w:left w:val="nil"/>
              <w:bottom w:val="single" w:sz="4" w:space="0" w:color="auto"/>
              <w:right w:val="single" w:sz="4" w:space="0" w:color="auto"/>
            </w:tcBorders>
            <w:shd w:val="clear" w:color="auto" w:fill="auto"/>
            <w:noWrap/>
            <w:vAlign w:val="bottom"/>
            <w:hideMark/>
          </w:tcPr>
          <w:p w14:paraId="0344AD77"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140,040 </w:t>
            </w:r>
          </w:p>
        </w:tc>
        <w:tc>
          <w:tcPr>
            <w:tcW w:w="929" w:type="pct"/>
            <w:tcBorders>
              <w:top w:val="nil"/>
              <w:left w:val="nil"/>
              <w:bottom w:val="single" w:sz="4" w:space="0" w:color="auto"/>
              <w:right w:val="single" w:sz="4" w:space="0" w:color="auto"/>
            </w:tcBorders>
            <w:shd w:val="clear" w:color="auto" w:fill="auto"/>
            <w:noWrap/>
            <w:vAlign w:val="bottom"/>
            <w:hideMark/>
          </w:tcPr>
          <w:p w14:paraId="7CBF7389"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192,475 </w:t>
            </w:r>
          </w:p>
        </w:tc>
        <w:tc>
          <w:tcPr>
            <w:tcW w:w="793" w:type="pct"/>
            <w:tcBorders>
              <w:top w:val="nil"/>
              <w:left w:val="nil"/>
              <w:bottom w:val="single" w:sz="4" w:space="0" w:color="auto"/>
              <w:right w:val="single" w:sz="4" w:space="0" w:color="auto"/>
            </w:tcBorders>
            <w:shd w:val="clear" w:color="auto" w:fill="auto"/>
            <w:noWrap/>
            <w:vAlign w:val="bottom"/>
            <w:hideMark/>
          </w:tcPr>
          <w:p w14:paraId="57C04FA6"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4,486 </w:t>
            </w:r>
          </w:p>
        </w:tc>
        <w:tc>
          <w:tcPr>
            <w:tcW w:w="529" w:type="pct"/>
            <w:tcBorders>
              <w:top w:val="nil"/>
              <w:left w:val="nil"/>
              <w:bottom w:val="single" w:sz="4" w:space="0" w:color="auto"/>
              <w:right w:val="single" w:sz="4" w:space="0" w:color="auto"/>
            </w:tcBorders>
            <w:shd w:val="clear" w:color="auto" w:fill="auto"/>
            <w:noWrap/>
            <w:vAlign w:val="bottom"/>
            <w:hideMark/>
          </w:tcPr>
          <w:p w14:paraId="07BC6E0C"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11 </w:t>
            </w:r>
          </w:p>
        </w:tc>
        <w:tc>
          <w:tcPr>
            <w:tcW w:w="864" w:type="pct"/>
            <w:tcBorders>
              <w:top w:val="nil"/>
              <w:left w:val="nil"/>
              <w:bottom w:val="single" w:sz="4" w:space="0" w:color="auto"/>
              <w:right w:val="single" w:sz="4" w:space="0" w:color="auto"/>
            </w:tcBorders>
            <w:shd w:val="clear" w:color="auto" w:fill="auto"/>
            <w:noWrap/>
            <w:vAlign w:val="bottom"/>
            <w:hideMark/>
          </w:tcPr>
          <w:p w14:paraId="62D6748F"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471,210 </w:t>
            </w:r>
          </w:p>
        </w:tc>
      </w:tr>
      <w:tr w:rsidR="00294571" w:rsidRPr="00A27F3D" w14:paraId="7BE65A15"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0B3307C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2014</w:t>
            </w:r>
          </w:p>
        </w:tc>
        <w:tc>
          <w:tcPr>
            <w:tcW w:w="722" w:type="pct"/>
            <w:tcBorders>
              <w:top w:val="nil"/>
              <w:left w:val="nil"/>
              <w:bottom w:val="single" w:sz="4" w:space="0" w:color="auto"/>
              <w:right w:val="single" w:sz="4" w:space="0" w:color="auto"/>
            </w:tcBorders>
            <w:shd w:val="clear" w:color="auto" w:fill="auto"/>
            <w:noWrap/>
            <w:vAlign w:val="bottom"/>
            <w:hideMark/>
          </w:tcPr>
          <w:p w14:paraId="3FBD6555"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130,589 </w:t>
            </w:r>
          </w:p>
        </w:tc>
        <w:tc>
          <w:tcPr>
            <w:tcW w:w="733" w:type="pct"/>
            <w:tcBorders>
              <w:top w:val="nil"/>
              <w:left w:val="nil"/>
              <w:bottom w:val="single" w:sz="4" w:space="0" w:color="auto"/>
              <w:right w:val="single" w:sz="4" w:space="0" w:color="auto"/>
            </w:tcBorders>
            <w:shd w:val="clear" w:color="auto" w:fill="auto"/>
            <w:noWrap/>
            <w:vAlign w:val="bottom"/>
            <w:hideMark/>
          </w:tcPr>
          <w:p w14:paraId="5FE54F2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141,437 </w:t>
            </w:r>
          </w:p>
        </w:tc>
        <w:tc>
          <w:tcPr>
            <w:tcW w:w="929" w:type="pct"/>
            <w:tcBorders>
              <w:top w:val="nil"/>
              <w:left w:val="nil"/>
              <w:bottom w:val="single" w:sz="4" w:space="0" w:color="auto"/>
              <w:right w:val="single" w:sz="4" w:space="0" w:color="auto"/>
            </w:tcBorders>
            <w:shd w:val="clear" w:color="auto" w:fill="auto"/>
            <w:noWrap/>
            <w:vAlign w:val="bottom"/>
            <w:hideMark/>
          </w:tcPr>
          <w:p w14:paraId="7B19C2B6"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191,660 </w:t>
            </w:r>
          </w:p>
        </w:tc>
        <w:tc>
          <w:tcPr>
            <w:tcW w:w="793" w:type="pct"/>
            <w:tcBorders>
              <w:top w:val="nil"/>
              <w:left w:val="nil"/>
              <w:bottom w:val="single" w:sz="4" w:space="0" w:color="auto"/>
              <w:right w:val="single" w:sz="4" w:space="0" w:color="auto"/>
            </w:tcBorders>
            <w:shd w:val="clear" w:color="auto" w:fill="auto"/>
            <w:noWrap/>
            <w:vAlign w:val="bottom"/>
            <w:hideMark/>
          </w:tcPr>
          <w:p w14:paraId="264FA785"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3,758 </w:t>
            </w:r>
          </w:p>
        </w:tc>
        <w:tc>
          <w:tcPr>
            <w:tcW w:w="529" w:type="pct"/>
            <w:tcBorders>
              <w:top w:val="nil"/>
              <w:left w:val="nil"/>
              <w:bottom w:val="single" w:sz="4" w:space="0" w:color="auto"/>
              <w:right w:val="single" w:sz="4" w:space="0" w:color="auto"/>
            </w:tcBorders>
            <w:shd w:val="clear" w:color="auto" w:fill="auto"/>
            <w:noWrap/>
            <w:vAlign w:val="bottom"/>
            <w:hideMark/>
          </w:tcPr>
          <w:p w14:paraId="58DA6644"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41 </w:t>
            </w:r>
          </w:p>
        </w:tc>
        <w:tc>
          <w:tcPr>
            <w:tcW w:w="864" w:type="pct"/>
            <w:tcBorders>
              <w:top w:val="nil"/>
              <w:left w:val="nil"/>
              <w:bottom w:val="single" w:sz="4" w:space="0" w:color="auto"/>
              <w:right w:val="single" w:sz="4" w:space="0" w:color="auto"/>
            </w:tcBorders>
            <w:shd w:val="clear" w:color="auto" w:fill="auto"/>
            <w:noWrap/>
            <w:vAlign w:val="bottom"/>
            <w:hideMark/>
          </w:tcPr>
          <w:p w14:paraId="4D922D72"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467,486 </w:t>
            </w:r>
          </w:p>
        </w:tc>
      </w:tr>
      <w:tr w:rsidR="00294571" w:rsidRPr="00A27F3D" w14:paraId="4ACBB130" w14:textId="77777777" w:rsidTr="00104135">
        <w:trPr>
          <w:trHeight w:val="20"/>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F1AD881"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2015</w:t>
            </w:r>
          </w:p>
        </w:tc>
        <w:tc>
          <w:tcPr>
            <w:tcW w:w="722" w:type="pct"/>
            <w:tcBorders>
              <w:top w:val="nil"/>
              <w:left w:val="nil"/>
              <w:bottom w:val="single" w:sz="4" w:space="0" w:color="auto"/>
              <w:right w:val="single" w:sz="4" w:space="0" w:color="auto"/>
            </w:tcBorders>
            <w:shd w:val="clear" w:color="auto" w:fill="auto"/>
            <w:noWrap/>
            <w:vAlign w:val="bottom"/>
            <w:hideMark/>
          </w:tcPr>
          <w:p w14:paraId="53F0B6E3"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132,549 </w:t>
            </w:r>
          </w:p>
        </w:tc>
        <w:tc>
          <w:tcPr>
            <w:tcW w:w="733" w:type="pct"/>
            <w:tcBorders>
              <w:top w:val="nil"/>
              <w:left w:val="nil"/>
              <w:bottom w:val="single" w:sz="4" w:space="0" w:color="auto"/>
              <w:right w:val="single" w:sz="4" w:space="0" w:color="auto"/>
            </w:tcBorders>
            <w:shd w:val="clear" w:color="auto" w:fill="auto"/>
            <w:noWrap/>
            <w:vAlign w:val="bottom"/>
            <w:hideMark/>
          </w:tcPr>
          <w:p w14:paraId="54A4FD21"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131,439 </w:t>
            </w:r>
          </w:p>
        </w:tc>
        <w:tc>
          <w:tcPr>
            <w:tcW w:w="929" w:type="pct"/>
            <w:tcBorders>
              <w:top w:val="nil"/>
              <w:left w:val="nil"/>
              <w:bottom w:val="single" w:sz="4" w:space="0" w:color="auto"/>
              <w:right w:val="single" w:sz="4" w:space="0" w:color="auto"/>
            </w:tcBorders>
            <w:shd w:val="clear" w:color="auto" w:fill="auto"/>
            <w:noWrap/>
            <w:vAlign w:val="bottom"/>
            <w:hideMark/>
          </w:tcPr>
          <w:p w14:paraId="588FAC96"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   180,226 </w:t>
            </w:r>
          </w:p>
        </w:tc>
        <w:tc>
          <w:tcPr>
            <w:tcW w:w="793" w:type="pct"/>
            <w:tcBorders>
              <w:top w:val="nil"/>
              <w:left w:val="nil"/>
              <w:bottom w:val="single" w:sz="4" w:space="0" w:color="auto"/>
              <w:right w:val="single" w:sz="4" w:space="0" w:color="auto"/>
            </w:tcBorders>
            <w:shd w:val="clear" w:color="auto" w:fill="auto"/>
            <w:noWrap/>
            <w:vAlign w:val="bottom"/>
            <w:hideMark/>
          </w:tcPr>
          <w:p w14:paraId="1ADCC8EA"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2,960 </w:t>
            </w:r>
          </w:p>
        </w:tc>
        <w:tc>
          <w:tcPr>
            <w:tcW w:w="529" w:type="pct"/>
            <w:tcBorders>
              <w:top w:val="nil"/>
              <w:left w:val="nil"/>
              <w:bottom w:val="single" w:sz="4" w:space="0" w:color="auto"/>
              <w:right w:val="single" w:sz="4" w:space="0" w:color="auto"/>
            </w:tcBorders>
            <w:shd w:val="clear" w:color="auto" w:fill="auto"/>
            <w:noWrap/>
            <w:vAlign w:val="bottom"/>
            <w:hideMark/>
          </w:tcPr>
          <w:p w14:paraId="23148B5B"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39 </w:t>
            </w:r>
          </w:p>
        </w:tc>
        <w:tc>
          <w:tcPr>
            <w:tcW w:w="864" w:type="pct"/>
            <w:tcBorders>
              <w:top w:val="nil"/>
              <w:left w:val="nil"/>
              <w:bottom w:val="single" w:sz="4" w:space="0" w:color="auto"/>
              <w:right w:val="single" w:sz="4" w:space="0" w:color="auto"/>
            </w:tcBorders>
            <w:shd w:val="clear" w:color="auto" w:fill="auto"/>
            <w:noWrap/>
            <w:vAlign w:val="bottom"/>
            <w:hideMark/>
          </w:tcPr>
          <w:p w14:paraId="6632ED6F" w14:textId="77777777" w:rsidR="00294571" w:rsidRPr="00104135" w:rsidRDefault="00294571" w:rsidP="00A27F3D">
            <w:pPr>
              <w:jc w:val="center"/>
              <w:rPr>
                <w:rFonts w:eastAsia="Times New Roman"/>
                <w:color w:val="000000"/>
                <w:sz w:val="22"/>
                <w:lang w:eastAsia="en-US"/>
              </w:rPr>
            </w:pPr>
            <w:r w:rsidRPr="00104135">
              <w:rPr>
                <w:rFonts w:eastAsia="Times New Roman"/>
                <w:color w:val="000000"/>
                <w:sz w:val="22"/>
                <w:lang w:eastAsia="en-US"/>
              </w:rPr>
              <w:t xml:space="preserve">447,212 </w:t>
            </w:r>
          </w:p>
        </w:tc>
      </w:tr>
    </w:tbl>
    <w:p w14:paraId="03594D91" w14:textId="77777777" w:rsidR="00294571" w:rsidRDefault="00294571" w:rsidP="00294571"/>
    <w:p w14:paraId="14015FF6" w14:textId="1AD09143" w:rsidR="004F4240" w:rsidRPr="004B4473" w:rsidRDefault="004F4240" w:rsidP="00DC411F">
      <w:pPr>
        <w:pStyle w:val="Caption"/>
      </w:pPr>
      <w:r w:rsidRPr="004B4473">
        <w:t xml:space="preserve">Table </w:t>
      </w:r>
      <w:fldSimple w:instr=" SEQ Table \* ARABIC ">
        <w:r w:rsidR="00EB7AC4">
          <w:rPr>
            <w:noProof/>
          </w:rPr>
          <w:t>19</w:t>
        </w:r>
      </w:fldSimple>
      <w:r w:rsidRPr="004B4473">
        <w:t>.  Transport Mode Freight Market Shares (</w:t>
      </w:r>
      <w:r w:rsidR="002D37A0">
        <w:t>tons</w:t>
      </w:r>
      <w:r w:rsidRPr="004B4473">
        <w:t>)</w:t>
      </w:r>
    </w:p>
    <w:tbl>
      <w:tblPr>
        <w:tblW w:w="7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85"/>
        <w:gridCol w:w="985"/>
        <w:gridCol w:w="1495"/>
        <w:gridCol w:w="1041"/>
        <w:gridCol w:w="1867"/>
      </w:tblGrid>
      <w:tr w:rsidR="004F4240" w:rsidRPr="004B4473" w14:paraId="07C83DE2" w14:textId="77777777" w:rsidTr="00CE561D">
        <w:trPr>
          <w:trHeight w:val="900"/>
        </w:trPr>
        <w:tc>
          <w:tcPr>
            <w:tcW w:w="720" w:type="dxa"/>
            <w:shd w:val="clear" w:color="auto" w:fill="DEEAF6" w:themeFill="accent1" w:themeFillTint="33"/>
            <w:vAlign w:val="center"/>
          </w:tcPr>
          <w:p w14:paraId="13CB2142" w14:textId="77777777" w:rsidR="004F4240" w:rsidRPr="004B4473" w:rsidRDefault="004F4240" w:rsidP="00CE561D">
            <w:pPr>
              <w:jc w:val="center"/>
              <w:rPr>
                <w:rFonts w:asciiTheme="minorHAnsi" w:eastAsia="Times New Roman" w:hAnsiTheme="minorHAnsi" w:cstheme="minorHAnsi"/>
                <w:color w:val="000000"/>
                <w:sz w:val="22"/>
              </w:rPr>
            </w:pPr>
            <w:r w:rsidRPr="004B4473">
              <w:rPr>
                <w:rFonts w:asciiTheme="minorHAnsi" w:eastAsia="Times New Roman" w:hAnsiTheme="minorHAnsi" w:cstheme="minorHAnsi"/>
                <w:color w:val="000000"/>
                <w:sz w:val="22"/>
              </w:rPr>
              <w:t>Year</w:t>
            </w:r>
          </w:p>
        </w:tc>
        <w:tc>
          <w:tcPr>
            <w:tcW w:w="985" w:type="dxa"/>
            <w:shd w:val="clear" w:color="auto" w:fill="DEEAF6" w:themeFill="accent1" w:themeFillTint="33"/>
            <w:noWrap/>
            <w:vAlign w:val="center"/>
            <w:hideMark/>
          </w:tcPr>
          <w:p w14:paraId="72C79FFD" w14:textId="77777777" w:rsidR="004F4240" w:rsidRPr="004B4473" w:rsidRDefault="004F4240" w:rsidP="00CE561D">
            <w:pPr>
              <w:jc w:val="center"/>
              <w:rPr>
                <w:rFonts w:asciiTheme="minorHAnsi" w:eastAsia="Times New Roman" w:hAnsiTheme="minorHAnsi" w:cstheme="minorHAnsi"/>
                <w:color w:val="000000"/>
                <w:sz w:val="22"/>
              </w:rPr>
            </w:pPr>
            <w:r w:rsidRPr="004B4473">
              <w:rPr>
                <w:rFonts w:asciiTheme="minorHAnsi" w:eastAsia="Times New Roman" w:hAnsiTheme="minorHAnsi" w:cstheme="minorHAnsi"/>
                <w:color w:val="000000"/>
                <w:sz w:val="22"/>
              </w:rPr>
              <w:t>Rail</w:t>
            </w:r>
          </w:p>
        </w:tc>
        <w:tc>
          <w:tcPr>
            <w:tcW w:w="985" w:type="dxa"/>
            <w:shd w:val="clear" w:color="auto" w:fill="DEEAF6" w:themeFill="accent1" w:themeFillTint="33"/>
            <w:noWrap/>
            <w:vAlign w:val="center"/>
            <w:hideMark/>
          </w:tcPr>
          <w:p w14:paraId="6F51A3E5" w14:textId="77777777" w:rsidR="004F4240" w:rsidRPr="004B4473" w:rsidRDefault="004F4240" w:rsidP="00CE561D">
            <w:pPr>
              <w:jc w:val="center"/>
              <w:rPr>
                <w:rFonts w:asciiTheme="minorHAnsi" w:eastAsia="Times New Roman" w:hAnsiTheme="minorHAnsi" w:cstheme="minorHAnsi"/>
                <w:color w:val="000000"/>
                <w:sz w:val="22"/>
              </w:rPr>
            </w:pPr>
            <w:r w:rsidRPr="004B4473">
              <w:rPr>
                <w:rFonts w:asciiTheme="minorHAnsi" w:eastAsia="Times New Roman" w:hAnsiTheme="minorHAnsi" w:cstheme="minorHAnsi"/>
                <w:color w:val="000000"/>
                <w:sz w:val="22"/>
              </w:rPr>
              <w:t>Truck</w:t>
            </w:r>
          </w:p>
        </w:tc>
        <w:tc>
          <w:tcPr>
            <w:tcW w:w="1495" w:type="dxa"/>
            <w:shd w:val="clear" w:color="auto" w:fill="DEEAF6" w:themeFill="accent1" w:themeFillTint="33"/>
            <w:noWrap/>
            <w:vAlign w:val="center"/>
            <w:hideMark/>
          </w:tcPr>
          <w:p w14:paraId="2A09731E" w14:textId="77777777" w:rsidR="004F4240" w:rsidRPr="004B4473" w:rsidRDefault="004F4240" w:rsidP="00CE561D">
            <w:pPr>
              <w:jc w:val="center"/>
              <w:rPr>
                <w:rFonts w:asciiTheme="minorHAnsi" w:eastAsia="Times New Roman" w:hAnsiTheme="minorHAnsi" w:cstheme="minorHAnsi"/>
                <w:color w:val="000000"/>
                <w:sz w:val="22"/>
              </w:rPr>
            </w:pPr>
            <w:r w:rsidRPr="004B4473">
              <w:rPr>
                <w:rFonts w:asciiTheme="minorHAnsi" w:eastAsia="Times New Roman" w:hAnsiTheme="minorHAnsi" w:cstheme="minorHAnsi"/>
                <w:color w:val="000000"/>
                <w:sz w:val="22"/>
              </w:rPr>
              <w:t>Inland Water</w:t>
            </w:r>
          </w:p>
        </w:tc>
        <w:tc>
          <w:tcPr>
            <w:tcW w:w="1041" w:type="dxa"/>
            <w:shd w:val="clear" w:color="auto" w:fill="DEEAF6" w:themeFill="accent1" w:themeFillTint="33"/>
            <w:noWrap/>
            <w:vAlign w:val="center"/>
            <w:hideMark/>
          </w:tcPr>
          <w:p w14:paraId="4792012B" w14:textId="77777777" w:rsidR="004F4240" w:rsidRPr="004B4473" w:rsidRDefault="004F4240" w:rsidP="00CE561D">
            <w:pPr>
              <w:jc w:val="center"/>
              <w:rPr>
                <w:rFonts w:asciiTheme="minorHAnsi" w:eastAsia="Times New Roman" w:hAnsiTheme="minorHAnsi" w:cstheme="minorHAnsi"/>
                <w:color w:val="000000"/>
                <w:sz w:val="22"/>
              </w:rPr>
            </w:pPr>
            <w:r w:rsidRPr="004B4473">
              <w:rPr>
                <w:rFonts w:asciiTheme="minorHAnsi" w:eastAsia="Times New Roman" w:hAnsiTheme="minorHAnsi" w:cstheme="minorHAnsi"/>
                <w:color w:val="000000"/>
                <w:sz w:val="22"/>
              </w:rPr>
              <w:t>Pipeline</w:t>
            </w:r>
          </w:p>
        </w:tc>
        <w:tc>
          <w:tcPr>
            <w:tcW w:w="1867" w:type="dxa"/>
            <w:shd w:val="clear" w:color="auto" w:fill="DEEAF6" w:themeFill="accent1" w:themeFillTint="33"/>
            <w:vAlign w:val="center"/>
          </w:tcPr>
          <w:p w14:paraId="47439C19" w14:textId="77777777" w:rsidR="004F4240" w:rsidRPr="004B4473" w:rsidRDefault="004F4240" w:rsidP="00CE561D">
            <w:pPr>
              <w:jc w:val="center"/>
              <w:rPr>
                <w:rFonts w:asciiTheme="minorHAnsi" w:eastAsia="Times New Roman" w:hAnsiTheme="minorHAnsi" w:cstheme="minorHAnsi"/>
                <w:color w:val="000000"/>
                <w:sz w:val="22"/>
              </w:rPr>
            </w:pPr>
            <w:r w:rsidRPr="004B4473">
              <w:rPr>
                <w:rFonts w:asciiTheme="minorHAnsi" w:eastAsia="Times New Roman" w:hAnsiTheme="minorHAnsi" w:cstheme="minorHAnsi"/>
                <w:color w:val="000000"/>
                <w:sz w:val="22"/>
              </w:rPr>
              <w:t>Rail Share on Rail/Road/Water Market Only</w:t>
            </w:r>
          </w:p>
        </w:tc>
      </w:tr>
      <w:tr w:rsidR="004F4240" w:rsidRPr="00A27F3D" w14:paraId="7CE129FD" w14:textId="77777777" w:rsidTr="00CE561D">
        <w:trPr>
          <w:trHeight w:val="20"/>
        </w:trPr>
        <w:tc>
          <w:tcPr>
            <w:tcW w:w="720" w:type="dxa"/>
          </w:tcPr>
          <w:p w14:paraId="27FAAF91"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2000</w:t>
            </w:r>
          </w:p>
        </w:tc>
        <w:tc>
          <w:tcPr>
            <w:tcW w:w="985" w:type="dxa"/>
            <w:shd w:val="clear" w:color="auto" w:fill="auto"/>
            <w:noWrap/>
            <w:vAlign w:val="bottom"/>
            <w:hideMark/>
          </w:tcPr>
          <w:p w14:paraId="572E0473"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30.83%</w:t>
            </w:r>
          </w:p>
        </w:tc>
        <w:tc>
          <w:tcPr>
            <w:tcW w:w="985" w:type="dxa"/>
            <w:shd w:val="clear" w:color="auto" w:fill="auto"/>
            <w:noWrap/>
            <w:vAlign w:val="bottom"/>
            <w:hideMark/>
          </w:tcPr>
          <w:p w14:paraId="1B6D8127"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22.58%</w:t>
            </w:r>
          </w:p>
        </w:tc>
        <w:tc>
          <w:tcPr>
            <w:tcW w:w="1495" w:type="dxa"/>
            <w:shd w:val="clear" w:color="auto" w:fill="auto"/>
            <w:noWrap/>
            <w:vAlign w:val="bottom"/>
            <w:hideMark/>
          </w:tcPr>
          <w:p w14:paraId="530072AF"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0.59%</w:t>
            </w:r>
          </w:p>
        </w:tc>
        <w:tc>
          <w:tcPr>
            <w:tcW w:w="1041" w:type="dxa"/>
            <w:shd w:val="clear" w:color="auto" w:fill="auto"/>
            <w:noWrap/>
            <w:vAlign w:val="bottom"/>
            <w:hideMark/>
          </w:tcPr>
          <w:p w14:paraId="533C8248"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46.0%</w:t>
            </w:r>
          </w:p>
        </w:tc>
        <w:tc>
          <w:tcPr>
            <w:tcW w:w="1867" w:type="dxa"/>
            <w:vAlign w:val="bottom"/>
          </w:tcPr>
          <w:p w14:paraId="535EF4C6" w14:textId="77777777" w:rsidR="004F4240" w:rsidRPr="00A27F3D" w:rsidRDefault="004F4240" w:rsidP="00CE561D">
            <w:pPr>
              <w:jc w:val="center"/>
              <w:rPr>
                <w:rFonts w:eastAsia="Times New Roman"/>
                <w:color w:val="000000"/>
                <w:sz w:val="22"/>
              </w:rPr>
            </w:pPr>
            <w:r w:rsidRPr="00A27F3D">
              <w:rPr>
                <w:rFonts w:eastAsia="Times New Roman"/>
                <w:color w:val="000000"/>
                <w:sz w:val="22"/>
              </w:rPr>
              <w:t>57.10%</w:t>
            </w:r>
          </w:p>
        </w:tc>
      </w:tr>
      <w:tr w:rsidR="004F4240" w:rsidRPr="00A27F3D" w14:paraId="2D61AF3E" w14:textId="77777777" w:rsidTr="00CE561D">
        <w:trPr>
          <w:trHeight w:val="20"/>
        </w:trPr>
        <w:tc>
          <w:tcPr>
            <w:tcW w:w="720" w:type="dxa"/>
          </w:tcPr>
          <w:p w14:paraId="6514DBD9"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2001</w:t>
            </w:r>
          </w:p>
        </w:tc>
        <w:tc>
          <w:tcPr>
            <w:tcW w:w="985" w:type="dxa"/>
            <w:shd w:val="clear" w:color="auto" w:fill="auto"/>
            <w:noWrap/>
            <w:vAlign w:val="bottom"/>
            <w:hideMark/>
          </w:tcPr>
          <w:p w14:paraId="6C43074B"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29.48%</w:t>
            </w:r>
          </w:p>
        </w:tc>
        <w:tc>
          <w:tcPr>
            <w:tcW w:w="985" w:type="dxa"/>
            <w:shd w:val="clear" w:color="auto" w:fill="auto"/>
            <w:noWrap/>
            <w:vAlign w:val="bottom"/>
            <w:hideMark/>
          </w:tcPr>
          <w:p w14:paraId="627BC4ED"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21.33%</w:t>
            </w:r>
          </w:p>
        </w:tc>
        <w:tc>
          <w:tcPr>
            <w:tcW w:w="1495" w:type="dxa"/>
            <w:shd w:val="clear" w:color="auto" w:fill="auto"/>
            <w:noWrap/>
            <w:vAlign w:val="bottom"/>
            <w:hideMark/>
          </w:tcPr>
          <w:p w14:paraId="413E9B87"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0.53%</w:t>
            </w:r>
          </w:p>
        </w:tc>
        <w:tc>
          <w:tcPr>
            <w:tcW w:w="1041" w:type="dxa"/>
            <w:shd w:val="clear" w:color="auto" w:fill="auto"/>
            <w:noWrap/>
            <w:vAlign w:val="bottom"/>
            <w:hideMark/>
          </w:tcPr>
          <w:p w14:paraId="19E1654F"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48.7%</w:t>
            </w:r>
          </w:p>
        </w:tc>
        <w:tc>
          <w:tcPr>
            <w:tcW w:w="1867" w:type="dxa"/>
            <w:vAlign w:val="bottom"/>
          </w:tcPr>
          <w:p w14:paraId="76F84450" w14:textId="77777777" w:rsidR="004F4240" w:rsidRPr="00A27F3D" w:rsidRDefault="004F4240" w:rsidP="00CE561D">
            <w:pPr>
              <w:jc w:val="center"/>
              <w:rPr>
                <w:rFonts w:eastAsia="Times New Roman"/>
                <w:color w:val="000000"/>
                <w:sz w:val="22"/>
              </w:rPr>
            </w:pPr>
            <w:r w:rsidRPr="00A27F3D">
              <w:rPr>
                <w:rFonts w:eastAsia="Times New Roman"/>
                <w:color w:val="000000"/>
                <w:sz w:val="22"/>
              </w:rPr>
              <w:t>57.43%</w:t>
            </w:r>
          </w:p>
        </w:tc>
      </w:tr>
      <w:tr w:rsidR="004F4240" w:rsidRPr="00A27F3D" w14:paraId="540356EE" w14:textId="77777777" w:rsidTr="00CE561D">
        <w:trPr>
          <w:trHeight w:val="20"/>
        </w:trPr>
        <w:tc>
          <w:tcPr>
            <w:tcW w:w="720" w:type="dxa"/>
          </w:tcPr>
          <w:p w14:paraId="178CB2DF"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2002</w:t>
            </w:r>
          </w:p>
        </w:tc>
        <w:tc>
          <w:tcPr>
            <w:tcW w:w="985" w:type="dxa"/>
            <w:shd w:val="clear" w:color="auto" w:fill="auto"/>
            <w:noWrap/>
            <w:vAlign w:val="bottom"/>
            <w:hideMark/>
          </w:tcPr>
          <w:p w14:paraId="0BB6C438"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31.07%</w:t>
            </w:r>
          </w:p>
        </w:tc>
        <w:tc>
          <w:tcPr>
            <w:tcW w:w="985" w:type="dxa"/>
            <w:shd w:val="clear" w:color="auto" w:fill="auto"/>
            <w:noWrap/>
            <w:vAlign w:val="bottom"/>
            <w:hideMark/>
          </w:tcPr>
          <w:p w14:paraId="7D925C73"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22.77%</w:t>
            </w:r>
          </w:p>
        </w:tc>
        <w:tc>
          <w:tcPr>
            <w:tcW w:w="1495" w:type="dxa"/>
            <w:shd w:val="clear" w:color="auto" w:fill="auto"/>
            <w:noWrap/>
            <w:vAlign w:val="bottom"/>
            <w:hideMark/>
          </w:tcPr>
          <w:p w14:paraId="72F1AC3F"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0.53%</w:t>
            </w:r>
          </w:p>
        </w:tc>
        <w:tc>
          <w:tcPr>
            <w:tcW w:w="1041" w:type="dxa"/>
            <w:shd w:val="clear" w:color="auto" w:fill="auto"/>
            <w:noWrap/>
            <w:vAlign w:val="bottom"/>
            <w:hideMark/>
          </w:tcPr>
          <w:p w14:paraId="3C69F27C"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45.6%</w:t>
            </w:r>
          </w:p>
        </w:tc>
        <w:tc>
          <w:tcPr>
            <w:tcW w:w="1867" w:type="dxa"/>
            <w:vAlign w:val="bottom"/>
          </w:tcPr>
          <w:p w14:paraId="478853CA" w14:textId="77777777" w:rsidR="004F4240" w:rsidRPr="00A27F3D" w:rsidRDefault="004F4240" w:rsidP="00CE561D">
            <w:pPr>
              <w:jc w:val="center"/>
              <w:rPr>
                <w:rFonts w:eastAsia="Times New Roman"/>
                <w:color w:val="000000"/>
                <w:sz w:val="22"/>
              </w:rPr>
            </w:pPr>
            <w:r w:rsidRPr="00A27F3D">
              <w:rPr>
                <w:rFonts w:eastAsia="Times New Roman"/>
                <w:color w:val="000000"/>
                <w:sz w:val="22"/>
              </w:rPr>
              <w:t>57.14%</w:t>
            </w:r>
          </w:p>
        </w:tc>
      </w:tr>
      <w:tr w:rsidR="004F4240" w:rsidRPr="00A27F3D" w14:paraId="3D94FCB7" w14:textId="77777777" w:rsidTr="00CE561D">
        <w:trPr>
          <w:trHeight w:val="20"/>
        </w:trPr>
        <w:tc>
          <w:tcPr>
            <w:tcW w:w="720" w:type="dxa"/>
          </w:tcPr>
          <w:p w14:paraId="1F2ACD8B"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2003</w:t>
            </w:r>
          </w:p>
        </w:tc>
        <w:tc>
          <w:tcPr>
            <w:tcW w:w="985" w:type="dxa"/>
            <w:shd w:val="clear" w:color="auto" w:fill="auto"/>
            <w:noWrap/>
            <w:vAlign w:val="bottom"/>
            <w:hideMark/>
          </w:tcPr>
          <w:p w14:paraId="481C023F"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31.80%</w:t>
            </w:r>
          </w:p>
        </w:tc>
        <w:tc>
          <w:tcPr>
            <w:tcW w:w="985" w:type="dxa"/>
            <w:shd w:val="clear" w:color="auto" w:fill="auto"/>
            <w:noWrap/>
            <w:vAlign w:val="bottom"/>
            <w:hideMark/>
          </w:tcPr>
          <w:p w14:paraId="758EFFED"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22.59%</w:t>
            </w:r>
          </w:p>
        </w:tc>
        <w:tc>
          <w:tcPr>
            <w:tcW w:w="1495" w:type="dxa"/>
            <w:shd w:val="clear" w:color="auto" w:fill="auto"/>
            <w:noWrap/>
            <w:vAlign w:val="bottom"/>
            <w:hideMark/>
          </w:tcPr>
          <w:p w14:paraId="09FD2D86"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0.66%</w:t>
            </w:r>
          </w:p>
        </w:tc>
        <w:tc>
          <w:tcPr>
            <w:tcW w:w="1041" w:type="dxa"/>
            <w:shd w:val="clear" w:color="auto" w:fill="auto"/>
            <w:noWrap/>
            <w:vAlign w:val="bottom"/>
            <w:hideMark/>
          </w:tcPr>
          <w:p w14:paraId="50C81C0F"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44.9%</w:t>
            </w:r>
          </w:p>
        </w:tc>
        <w:tc>
          <w:tcPr>
            <w:tcW w:w="1867" w:type="dxa"/>
            <w:vAlign w:val="bottom"/>
          </w:tcPr>
          <w:p w14:paraId="27E95600" w14:textId="77777777" w:rsidR="004F4240" w:rsidRPr="00A27F3D" w:rsidRDefault="004F4240" w:rsidP="00CE561D">
            <w:pPr>
              <w:jc w:val="center"/>
              <w:rPr>
                <w:rFonts w:eastAsia="Times New Roman"/>
                <w:color w:val="000000"/>
                <w:sz w:val="22"/>
              </w:rPr>
            </w:pPr>
            <w:r w:rsidRPr="00A27F3D">
              <w:rPr>
                <w:rFonts w:eastAsia="Times New Roman"/>
                <w:color w:val="000000"/>
                <w:sz w:val="22"/>
              </w:rPr>
              <w:t>57.77%</w:t>
            </w:r>
          </w:p>
        </w:tc>
      </w:tr>
      <w:tr w:rsidR="004F4240" w:rsidRPr="00A27F3D" w14:paraId="1FDBF4E2" w14:textId="77777777" w:rsidTr="00CE561D">
        <w:trPr>
          <w:trHeight w:val="20"/>
        </w:trPr>
        <w:tc>
          <w:tcPr>
            <w:tcW w:w="720" w:type="dxa"/>
          </w:tcPr>
          <w:p w14:paraId="17AFD399"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2004</w:t>
            </w:r>
          </w:p>
        </w:tc>
        <w:tc>
          <w:tcPr>
            <w:tcW w:w="985" w:type="dxa"/>
            <w:shd w:val="clear" w:color="auto" w:fill="auto"/>
            <w:noWrap/>
            <w:vAlign w:val="bottom"/>
            <w:hideMark/>
          </w:tcPr>
          <w:p w14:paraId="4F554343"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31.08%</w:t>
            </w:r>
          </w:p>
        </w:tc>
        <w:tc>
          <w:tcPr>
            <w:tcW w:w="985" w:type="dxa"/>
            <w:shd w:val="clear" w:color="auto" w:fill="auto"/>
            <w:noWrap/>
            <w:vAlign w:val="bottom"/>
            <w:hideMark/>
          </w:tcPr>
          <w:p w14:paraId="15024167"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24.62%</w:t>
            </w:r>
          </w:p>
        </w:tc>
        <w:tc>
          <w:tcPr>
            <w:tcW w:w="1495" w:type="dxa"/>
            <w:shd w:val="clear" w:color="auto" w:fill="auto"/>
            <w:noWrap/>
            <w:vAlign w:val="bottom"/>
            <w:hideMark/>
          </w:tcPr>
          <w:p w14:paraId="1293BAA7"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0.67%</w:t>
            </w:r>
          </w:p>
        </w:tc>
        <w:tc>
          <w:tcPr>
            <w:tcW w:w="1041" w:type="dxa"/>
            <w:shd w:val="clear" w:color="auto" w:fill="auto"/>
            <w:noWrap/>
            <w:vAlign w:val="bottom"/>
            <w:hideMark/>
          </w:tcPr>
          <w:p w14:paraId="486C4EEA"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43.6%</w:t>
            </w:r>
          </w:p>
        </w:tc>
        <w:tc>
          <w:tcPr>
            <w:tcW w:w="1867" w:type="dxa"/>
            <w:vAlign w:val="bottom"/>
          </w:tcPr>
          <w:p w14:paraId="7E1C5453" w14:textId="77777777" w:rsidR="004F4240" w:rsidRPr="00A27F3D" w:rsidRDefault="004F4240" w:rsidP="00CE561D">
            <w:pPr>
              <w:jc w:val="center"/>
              <w:rPr>
                <w:rFonts w:eastAsia="Times New Roman"/>
                <w:color w:val="000000"/>
                <w:sz w:val="22"/>
              </w:rPr>
            </w:pPr>
            <w:r w:rsidRPr="00A27F3D">
              <w:rPr>
                <w:rFonts w:eastAsia="Times New Roman"/>
                <w:color w:val="000000"/>
                <w:sz w:val="22"/>
              </w:rPr>
              <w:t>55.13%</w:t>
            </w:r>
          </w:p>
        </w:tc>
      </w:tr>
      <w:tr w:rsidR="004F4240" w:rsidRPr="00A27F3D" w14:paraId="1B7A88A5" w14:textId="77777777" w:rsidTr="00CE561D">
        <w:trPr>
          <w:trHeight w:val="20"/>
        </w:trPr>
        <w:tc>
          <w:tcPr>
            <w:tcW w:w="720" w:type="dxa"/>
          </w:tcPr>
          <w:p w14:paraId="544E37F9"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2005</w:t>
            </w:r>
          </w:p>
        </w:tc>
        <w:tc>
          <w:tcPr>
            <w:tcW w:w="985" w:type="dxa"/>
            <w:shd w:val="clear" w:color="auto" w:fill="auto"/>
            <w:noWrap/>
            <w:vAlign w:val="bottom"/>
            <w:hideMark/>
          </w:tcPr>
          <w:p w14:paraId="57C63C4C"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31.79%</w:t>
            </w:r>
          </w:p>
        </w:tc>
        <w:tc>
          <w:tcPr>
            <w:tcW w:w="985" w:type="dxa"/>
            <w:shd w:val="clear" w:color="auto" w:fill="auto"/>
            <w:noWrap/>
            <w:vAlign w:val="bottom"/>
            <w:hideMark/>
          </w:tcPr>
          <w:p w14:paraId="6B041E93"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25.59%</w:t>
            </w:r>
          </w:p>
        </w:tc>
        <w:tc>
          <w:tcPr>
            <w:tcW w:w="1495" w:type="dxa"/>
            <w:shd w:val="clear" w:color="auto" w:fill="auto"/>
            <w:noWrap/>
            <w:vAlign w:val="bottom"/>
            <w:hideMark/>
          </w:tcPr>
          <w:p w14:paraId="1815EDFB"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0.77%</w:t>
            </w:r>
          </w:p>
        </w:tc>
        <w:tc>
          <w:tcPr>
            <w:tcW w:w="1041" w:type="dxa"/>
            <w:shd w:val="clear" w:color="auto" w:fill="auto"/>
            <w:noWrap/>
            <w:vAlign w:val="bottom"/>
            <w:hideMark/>
          </w:tcPr>
          <w:p w14:paraId="1C578456"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41.8%</w:t>
            </w:r>
          </w:p>
        </w:tc>
        <w:tc>
          <w:tcPr>
            <w:tcW w:w="1867" w:type="dxa"/>
            <w:vAlign w:val="bottom"/>
          </w:tcPr>
          <w:p w14:paraId="647C9C06" w14:textId="77777777" w:rsidR="004F4240" w:rsidRPr="00A27F3D" w:rsidRDefault="004F4240" w:rsidP="00CE561D">
            <w:pPr>
              <w:jc w:val="center"/>
              <w:rPr>
                <w:rFonts w:eastAsia="Times New Roman"/>
                <w:color w:val="000000"/>
                <w:sz w:val="22"/>
              </w:rPr>
            </w:pPr>
            <w:r w:rsidRPr="00A27F3D">
              <w:rPr>
                <w:rFonts w:eastAsia="Times New Roman"/>
                <w:color w:val="000000"/>
                <w:sz w:val="22"/>
              </w:rPr>
              <w:t>54.68%</w:t>
            </w:r>
          </w:p>
        </w:tc>
      </w:tr>
      <w:tr w:rsidR="004F4240" w:rsidRPr="00A27F3D" w14:paraId="33349D84" w14:textId="77777777" w:rsidTr="00CE561D">
        <w:trPr>
          <w:trHeight w:val="20"/>
        </w:trPr>
        <w:tc>
          <w:tcPr>
            <w:tcW w:w="720" w:type="dxa"/>
          </w:tcPr>
          <w:p w14:paraId="46D8DC16"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2006</w:t>
            </w:r>
          </w:p>
        </w:tc>
        <w:tc>
          <w:tcPr>
            <w:tcW w:w="985" w:type="dxa"/>
            <w:shd w:val="clear" w:color="auto" w:fill="auto"/>
            <w:noWrap/>
            <w:vAlign w:val="bottom"/>
            <w:hideMark/>
          </w:tcPr>
          <w:p w14:paraId="08801009"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33.31%</w:t>
            </w:r>
          </w:p>
        </w:tc>
        <w:tc>
          <w:tcPr>
            <w:tcW w:w="985" w:type="dxa"/>
            <w:shd w:val="clear" w:color="auto" w:fill="auto"/>
            <w:noWrap/>
            <w:vAlign w:val="bottom"/>
            <w:hideMark/>
          </w:tcPr>
          <w:p w14:paraId="33F3ED28"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25.83%</w:t>
            </w:r>
          </w:p>
        </w:tc>
        <w:tc>
          <w:tcPr>
            <w:tcW w:w="1495" w:type="dxa"/>
            <w:shd w:val="clear" w:color="auto" w:fill="auto"/>
            <w:noWrap/>
            <w:vAlign w:val="bottom"/>
            <w:hideMark/>
          </w:tcPr>
          <w:p w14:paraId="2FDDE0BD"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0.96%</w:t>
            </w:r>
          </w:p>
        </w:tc>
        <w:tc>
          <w:tcPr>
            <w:tcW w:w="1041" w:type="dxa"/>
            <w:shd w:val="clear" w:color="auto" w:fill="auto"/>
            <w:noWrap/>
            <w:vAlign w:val="bottom"/>
            <w:hideMark/>
          </w:tcPr>
          <w:p w14:paraId="6E0377E4"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39.9%</w:t>
            </w:r>
          </w:p>
        </w:tc>
        <w:tc>
          <w:tcPr>
            <w:tcW w:w="1867" w:type="dxa"/>
            <w:vAlign w:val="bottom"/>
          </w:tcPr>
          <w:p w14:paraId="161B5FBD" w14:textId="77777777" w:rsidR="004F4240" w:rsidRPr="00A27F3D" w:rsidRDefault="004F4240" w:rsidP="00CE561D">
            <w:pPr>
              <w:jc w:val="center"/>
              <w:rPr>
                <w:rFonts w:eastAsia="Times New Roman"/>
                <w:color w:val="000000"/>
                <w:sz w:val="22"/>
              </w:rPr>
            </w:pPr>
            <w:r w:rsidRPr="00A27F3D">
              <w:rPr>
                <w:rFonts w:eastAsia="Times New Roman"/>
                <w:color w:val="000000"/>
                <w:sz w:val="22"/>
              </w:rPr>
              <w:t>55.43%</w:t>
            </w:r>
          </w:p>
        </w:tc>
      </w:tr>
      <w:tr w:rsidR="004F4240" w:rsidRPr="00A27F3D" w14:paraId="30B8F55D" w14:textId="77777777" w:rsidTr="00CE561D">
        <w:trPr>
          <w:trHeight w:val="20"/>
        </w:trPr>
        <w:tc>
          <w:tcPr>
            <w:tcW w:w="720" w:type="dxa"/>
          </w:tcPr>
          <w:p w14:paraId="048BB237"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2007</w:t>
            </w:r>
          </w:p>
        </w:tc>
        <w:tc>
          <w:tcPr>
            <w:tcW w:w="985" w:type="dxa"/>
            <w:shd w:val="clear" w:color="auto" w:fill="auto"/>
            <w:noWrap/>
            <w:vAlign w:val="bottom"/>
            <w:hideMark/>
          </w:tcPr>
          <w:p w14:paraId="7E40929C"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34.12%</w:t>
            </w:r>
          </w:p>
        </w:tc>
        <w:tc>
          <w:tcPr>
            <w:tcW w:w="985" w:type="dxa"/>
            <w:shd w:val="clear" w:color="auto" w:fill="auto"/>
            <w:noWrap/>
            <w:vAlign w:val="bottom"/>
            <w:hideMark/>
          </w:tcPr>
          <w:p w14:paraId="0E457871"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26.83%</w:t>
            </w:r>
          </w:p>
        </w:tc>
        <w:tc>
          <w:tcPr>
            <w:tcW w:w="1495" w:type="dxa"/>
            <w:shd w:val="clear" w:color="auto" w:fill="auto"/>
            <w:noWrap/>
            <w:vAlign w:val="bottom"/>
            <w:hideMark/>
          </w:tcPr>
          <w:p w14:paraId="1A2A2DA4" w14:textId="77777777" w:rsidR="004F4240" w:rsidRPr="00A27F3D" w:rsidRDefault="004F4240" w:rsidP="00CE561D">
            <w:pPr>
              <w:jc w:val="center"/>
              <w:rPr>
                <w:rFonts w:eastAsia="Times New Roman"/>
                <w:color w:val="000000"/>
                <w:sz w:val="22"/>
              </w:rPr>
            </w:pPr>
            <w:r w:rsidRPr="00A27F3D">
              <w:rPr>
                <w:rFonts w:eastAsia="Times New Roman"/>
                <w:color w:val="000000"/>
                <w:sz w:val="22"/>
              </w:rPr>
              <w:t>1.08%</w:t>
            </w:r>
          </w:p>
        </w:tc>
        <w:tc>
          <w:tcPr>
            <w:tcW w:w="1041" w:type="dxa"/>
            <w:shd w:val="clear" w:color="auto" w:fill="auto"/>
            <w:noWrap/>
            <w:vAlign w:val="bottom"/>
            <w:hideMark/>
          </w:tcPr>
          <w:p w14:paraId="5F25B4F5"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38.0%</w:t>
            </w:r>
          </w:p>
        </w:tc>
        <w:tc>
          <w:tcPr>
            <w:tcW w:w="1867" w:type="dxa"/>
            <w:vAlign w:val="bottom"/>
          </w:tcPr>
          <w:p w14:paraId="449C06AD" w14:textId="77777777" w:rsidR="004F4240" w:rsidRPr="00A27F3D" w:rsidRDefault="004F4240" w:rsidP="00CE561D">
            <w:pPr>
              <w:jc w:val="center"/>
              <w:rPr>
                <w:rFonts w:eastAsia="Times New Roman"/>
                <w:color w:val="000000"/>
                <w:sz w:val="22"/>
              </w:rPr>
            </w:pPr>
            <w:r w:rsidRPr="00A27F3D">
              <w:rPr>
                <w:rFonts w:eastAsia="Times New Roman"/>
                <w:color w:val="000000"/>
                <w:sz w:val="22"/>
              </w:rPr>
              <w:t>55.00%</w:t>
            </w:r>
          </w:p>
        </w:tc>
      </w:tr>
      <w:tr w:rsidR="004F4240" w:rsidRPr="00A27F3D" w14:paraId="182E8406" w14:textId="77777777" w:rsidTr="00CE561D">
        <w:trPr>
          <w:trHeight w:val="20"/>
        </w:trPr>
        <w:tc>
          <w:tcPr>
            <w:tcW w:w="720" w:type="dxa"/>
          </w:tcPr>
          <w:p w14:paraId="42A9B472"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2008</w:t>
            </w:r>
          </w:p>
        </w:tc>
        <w:tc>
          <w:tcPr>
            <w:tcW w:w="985" w:type="dxa"/>
            <w:shd w:val="clear" w:color="auto" w:fill="auto"/>
            <w:noWrap/>
            <w:vAlign w:val="bottom"/>
            <w:hideMark/>
          </w:tcPr>
          <w:p w14:paraId="037C5415"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33.80%</w:t>
            </w:r>
          </w:p>
        </w:tc>
        <w:tc>
          <w:tcPr>
            <w:tcW w:w="985" w:type="dxa"/>
            <w:shd w:val="clear" w:color="auto" w:fill="auto"/>
            <w:noWrap/>
            <w:vAlign w:val="bottom"/>
            <w:hideMark/>
          </w:tcPr>
          <w:p w14:paraId="53B254DD"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30.07%</w:t>
            </w:r>
          </w:p>
        </w:tc>
        <w:tc>
          <w:tcPr>
            <w:tcW w:w="1495" w:type="dxa"/>
            <w:shd w:val="clear" w:color="auto" w:fill="auto"/>
            <w:noWrap/>
            <w:vAlign w:val="bottom"/>
            <w:hideMark/>
          </w:tcPr>
          <w:p w14:paraId="7B6E74B4" w14:textId="77777777" w:rsidR="004F4240" w:rsidRPr="00A27F3D" w:rsidRDefault="004F4240" w:rsidP="00CE561D">
            <w:pPr>
              <w:jc w:val="center"/>
              <w:rPr>
                <w:rFonts w:eastAsia="Times New Roman"/>
                <w:color w:val="000000"/>
                <w:sz w:val="22"/>
              </w:rPr>
            </w:pPr>
            <w:r w:rsidRPr="00A27F3D">
              <w:rPr>
                <w:rFonts w:eastAsia="Times New Roman"/>
                <w:color w:val="000000"/>
                <w:sz w:val="22"/>
              </w:rPr>
              <w:t>1.18%</w:t>
            </w:r>
          </w:p>
        </w:tc>
        <w:tc>
          <w:tcPr>
            <w:tcW w:w="1041" w:type="dxa"/>
            <w:shd w:val="clear" w:color="auto" w:fill="auto"/>
            <w:noWrap/>
            <w:vAlign w:val="bottom"/>
            <w:hideMark/>
          </w:tcPr>
          <w:p w14:paraId="57801619"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34.9%</w:t>
            </w:r>
          </w:p>
        </w:tc>
        <w:tc>
          <w:tcPr>
            <w:tcW w:w="1867" w:type="dxa"/>
            <w:vAlign w:val="bottom"/>
          </w:tcPr>
          <w:p w14:paraId="67DCAEE5" w14:textId="77777777" w:rsidR="004F4240" w:rsidRPr="00A27F3D" w:rsidRDefault="004F4240" w:rsidP="00CE561D">
            <w:pPr>
              <w:jc w:val="center"/>
              <w:rPr>
                <w:rFonts w:eastAsia="Times New Roman"/>
                <w:color w:val="000000"/>
                <w:sz w:val="22"/>
              </w:rPr>
            </w:pPr>
            <w:r w:rsidRPr="00A27F3D">
              <w:rPr>
                <w:rFonts w:eastAsia="Times New Roman"/>
                <w:color w:val="000000"/>
                <w:sz w:val="22"/>
              </w:rPr>
              <w:t>51.96%</w:t>
            </w:r>
          </w:p>
        </w:tc>
      </w:tr>
      <w:tr w:rsidR="004F4240" w:rsidRPr="00A27F3D" w14:paraId="5F480E26" w14:textId="77777777" w:rsidTr="00CE561D">
        <w:trPr>
          <w:trHeight w:val="20"/>
        </w:trPr>
        <w:tc>
          <w:tcPr>
            <w:tcW w:w="720" w:type="dxa"/>
          </w:tcPr>
          <w:p w14:paraId="4B8BA52F"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2009</w:t>
            </w:r>
          </w:p>
        </w:tc>
        <w:tc>
          <w:tcPr>
            <w:tcW w:w="985" w:type="dxa"/>
            <w:shd w:val="clear" w:color="auto" w:fill="auto"/>
            <w:noWrap/>
            <w:vAlign w:val="bottom"/>
            <w:hideMark/>
          </w:tcPr>
          <w:p w14:paraId="474CCF18"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31.90%</w:t>
            </w:r>
          </w:p>
        </w:tc>
        <w:tc>
          <w:tcPr>
            <w:tcW w:w="985" w:type="dxa"/>
            <w:shd w:val="clear" w:color="auto" w:fill="auto"/>
            <w:noWrap/>
            <w:vAlign w:val="bottom"/>
            <w:hideMark/>
          </w:tcPr>
          <w:p w14:paraId="68B1AF72"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31.88%</w:t>
            </w:r>
          </w:p>
        </w:tc>
        <w:tc>
          <w:tcPr>
            <w:tcW w:w="1495" w:type="dxa"/>
            <w:shd w:val="clear" w:color="auto" w:fill="auto"/>
            <w:noWrap/>
            <w:vAlign w:val="bottom"/>
            <w:hideMark/>
          </w:tcPr>
          <w:p w14:paraId="03A49F8E" w14:textId="77777777" w:rsidR="004F4240" w:rsidRPr="00A27F3D" w:rsidRDefault="004F4240" w:rsidP="00CE561D">
            <w:pPr>
              <w:jc w:val="center"/>
              <w:rPr>
                <w:rFonts w:eastAsia="Times New Roman"/>
                <w:color w:val="000000"/>
                <w:sz w:val="22"/>
              </w:rPr>
            </w:pPr>
            <w:r w:rsidRPr="00A27F3D">
              <w:rPr>
                <w:rFonts w:eastAsia="Times New Roman"/>
                <w:color w:val="000000"/>
                <w:sz w:val="22"/>
              </w:rPr>
              <w:t>1.30%</w:t>
            </w:r>
          </w:p>
        </w:tc>
        <w:tc>
          <w:tcPr>
            <w:tcW w:w="1041" w:type="dxa"/>
            <w:shd w:val="clear" w:color="auto" w:fill="auto"/>
            <w:noWrap/>
            <w:vAlign w:val="bottom"/>
            <w:hideMark/>
          </w:tcPr>
          <w:p w14:paraId="5D89B6B8"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34.9%</w:t>
            </w:r>
          </w:p>
        </w:tc>
        <w:tc>
          <w:tcPr>
            <w:tcW w:w="1867" w:type="dxa"/>
            <w:vAlign w:val="bottom"/>
          </w:tcPr>
          <w:p w14:paraId="07338A29"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49.02%</w:t>
            </w:r>
          </w:p>
        </w:tc>
      </w:tr>
      <w:tr w:rsidR="004F4240" w:rsidRPr="00A27F3D" w14:paraId="2FC55BE6" w14:textId="77777777" w:rsidTr="00CE561D">
        <w:trPr>
          <w:trHeight w:val="20"/>
        </w:trPr>
        <w:tc>
          <w:tcPr>
            <w:tcW w:w="720" w:type="dxa"/>
          </w:tcPr>
          <w:p w14:paraId="6A53BE0A"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2010</w:t>
            </w:r>
          </w:p>
        </w:tc>
        <w:tc>
          <w:tcPr>
            <w:tcW w:w="985" w:type="dxa"/>
            <w:shd w:val="clear" w:color="auto" w:fill="auto"/>
            <w:noWrap/>
            <w:vAlign w:val="bottom"/>
            <w:hideMark/>
          </w:tcPr>
          <w:p w14:paraId="29AE779A"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30.69%</w:t>
            </w:r>
          </w:p>
        </w:tc>
        <w:tc>
          <w:tcPr>
            <w:tcW w:w="985" w:type="dxa"/>
            <w:shd w:val="clear" w:color="auto" w:fill="auto"/>
            <w:noWrap/>
            <w:vAlign w:val="bottom"/>
            <w:hideMark/>
          </w:tcPr>
          <w:p w14:paraId="252F0CFD"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36.59%</w:t>
            </w:r>
          </w:p>
        </w:tc>
        <w:tc>
          <w:tcPr>
            <w:tcW w:w="1495" w:type="dxa"/>
            <w:shd w:val="clear" w:color="auto" w:fill="auto"/>
            <w:noWrap/>
            <w:vAlign w:val="bottom"/>
            <w:hideMark/>
          </w:tcPr>
          <w:p w14:paraId="191208AD" w14:textId="77777777" w:rsidR="004F4240" w:rsidRPr="00A27F3D" w:rsidRDefault="004F4240" w:rsidP="00CE561D">
            <w:pPr>
              <w:jc w:val="center"/>
              <w:rPr>
                <w:rFonts w:eastAsia="Times New Roman"/>
                <w:color w:val="000000"/>
                <w:sz w:val="22"/>
              </w:rPr>
            </w:pPr>
            <w:r w:rsidRPr="00A27F3D">
              <w:rPr>
                <w:rFonts w:eastAsia="Times New Roman"/>
                <w:color w:val="000000"/>
                <w:sz w:val="22"/>
              </w:rPr>
              <w:t>1.35%</w:t>
            </w:r>
          </w:p>
        </w:tc>
        <w:tc>
          <w:tcPr>
            <w:tcW w:w="1041" w:type="dxa"/>
            <w:shd w:val="clear" w:color="auto" w:fill="auto"/>
            <w:noWrap/>
            <w:vAlign w:val="bottom"/>
            <w:hideMark/>
          </w:tcPr>
          <w:p w14:paraId="63E38241"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31.4%</w:t>
            </w:r>
          </w:p>
        </w:tc>
        <w:tc>
          <w:tcPr>
            <w:tcW w:w="1867" w:type="dxa"/>
            <w:vAlign w:val="bottom"/>
          </w:tcPr>
          <w:p w14:paraId="2A08D44D"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44.71%</w:t>
            </w:r>
          </w:p>
        </w:tc>
      </w:tr>
      <w:tr w:rsidR="004F4240" w:rsidRPr="00A27F3D" w14:paraId="496E7AD8" w14:textId="77777777" w:rsidTr="00CE561D">
        <w:trPr>
          <w:trHeight w:val="20"/>
        </w:trPr>
        <w:tc>
          <w:tcPr>
            <w:tcW w:w="720" w:type="dxa"/>
          </w:tcPr>
          <w:p w14:paraId="41635CCC"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2011</w:t>
            </w:r>
          </w:p>
        </w:tc>
        <w:tc>
          <w:tcPr>
            <w:tcW w:w="985" w:type="dxa"/>
            <w:shd w:val="clear" w:color="auto" w:fill="auto"/>
            <w:noWrap/>
            <w:vAlign w:val="bottom"/>
            <w:hideMark/>
          </w:tcPr>
          <w:p w14:paraId="1BEBDA93"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30.97%</w:t>
            </w:r>
          </w:p>
        </w:tc>
        <w:tc>
          <w:tcPr>
            <w:tcW w:w="985" w:type="dxa"/>
            <w:shd w:val="clear" w:color="auto" w:fill="auto"/>
            <w:noWrap/>
            <w:vAlign w:val="bottom"/>
            <w:hideMark/>
          </w:tcPr>
          <w:p w14:paraId="422CF26C"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38.72%</w:t>
            </w:r>
          </w:p>
        </w:tc>
        <w:tc>
          <w:tcPr>
            <w:tcW w:w="1495" w:type="dxa"/>
            <w:shd w:val="clear" w:color="auto" w:fill="auto"/>
            <w:noWrap/>
            <w:vAlign w:val="bottom"/>
            <w:hideMark/>
          </w:tcPr>
          <w:p w14:paraId="515CFBD7" w14:textId="77777777" w:rsidR="004F4240" w:rsidRPr="00A27F3D" w:rsidRDefault="004F4240" w:rsidP="00CE561D">
            <w:pPr>
              <w:jc w:val="center"/>
              <w:rPr>
                <w:rFonts w:eastAsia="Times New Roman"/>
                <w:color w:val="000000"/>
                <w:sz w:val="22"/>
              </w:rPr>
            </w:pPr>
            <w:r w:rsidRPr="00A27F3D">
              <w:rPr>
                <w:rFonts w:eastAsia="Times New Roman"/>
                <w:color w:val="000000"/>
                <w:sz w:val="22"/>
              </w:rPr>
              <w:t>1.36%</w:t>
            </w:r>
          </w:p>
        </w:tc>
        <w:tc>
          <w:tcPr>
            <w:tcW w:w="1041" w:type="dxa"/>
            <w:shd w:val="clear" w:color="auto" w:fill="auto"/>
            <w:noWrap/>
            <w:vAlign w:val="bottom"/>
            <w:hideMark/>
          </w:tcPr>
          <w:p w14:paraId="77364271"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28.9%</w:t>
            </w:r>
          </w:p>
        </w:tc>
        <w:tc>
          <w:tcPr>
            <w:tcW w:w="1867" w:type="dxa"/>
            <w:vAlign w:val="bottom"/>
          </w:tcPr>
          <w:p w14:paraId="779FD2FF"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43.59%</w:t>
            </w:r>
          </w:p>
        </w:tc>
      </w:tr>
      <w:tr w:rsidR="004F4240" w:rsidRPr="00A27F3D" w14:paraId="5DBE1E8D" w14:textId="77777777" w:rsidTr="00CE561D">
        <w:trPr>
          <w:trHeight w:val="20"/>
        </w:trPr>
        <w:tc>
          <w:tcPr>
            <w:tcW w:w="720" w:type="dxa"/>
          </w:tcPr>
          <w:p w14:paraId="2E6B9433"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2012</w:t>
            </w:r>
          </w:p>
        </w:tc>
        <w:tc>
          <w:tcPr>
            <w:tcW w:w="985" w:type="dxa"/>
            <w:shd w:val="clear" w:color="auto" w:fill="auto"/>
            <w:noWrap/>
            <w:vAlign w:val="bottom"/>
            <w:hideMark/>
          </w:tcPr>
          <w:p w14:paraId="7021394C"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31.73%</w:t>
            </w:r>
          </w:p>
        </w:tc>
        <w:tc>
          <w:tcPr>
            <w:tcW w:w="985" w:type="dxa"/>
            <w:shd w:val="clear" w:color="auto" w:fill="auto"/>
            <w:noWrap/>
            <w:vAlign w:val="bottom"/>
            <w:hideMark/>
          </w:tcPr>
          <w:p w14:paraId="45A01178"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39.08%</w:t>
            </w:r>
          </w:p>
        </w:tc>
        <w:tc>
          <w:tcPr>
            <w:tcW w:w="1495" w:type="dxa"/>
            <w:shd w:val="clear" w:color="auto" w:fill="auto"/>
            <w:noWrap/>
            <w:vAlign w:val="bottom"/>
            <w:hideMark/>
          </w:tcPr>
          <w:p w14:paraId="28CB01FC"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0.83%</w:t>
            </w:r>
          </w:p>
        </w:tc>
        <w:tc>
          <w:tcPr>
            <w:tcW w:w="1041" w:type="dxa"/>
            <w:shd w:val="clear" w:color="auto" w:fill="auto"/>
            <w:noWrap/>
            <w:vAlign w:val="bottom"/>
            <w:hideMark/>
          </w:tcPr>
          <w:p w14:paraId="0F17EEC6"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28.4%</w:t>
            </w:r>
          </w:p>
        </w:tc>
        <w:tc>
          <w:tcPr>
            <w:tcW w:w="1867" w:type="dxa"/>
            <w:vAlign w:val="bottom"/>
          </w:tcPr>
          <w:p w14:paraId="242FEDAF"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44.29%</w:t>
            </w:r>
          </w:p>
        </w:tc>
      </w:tr>
      <w:tr w:rsidR="004F4240" w:rsidRPr="00A27F3D" w14:paraId="0777651D" w14:textId="77777777" w:rsidTr="00CE561D">
        <w:trPr>
          <w:trHeight w:val="20"/>
        </w:trPr>
        <w:tc>
          <w:tcPr>
            <w:tcW w:w="720" w:type="dxa"/>
          </w:tcPr>
          <w:p w14:paraId="61A6E81A"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2013</w:t>
            </w:r>
          </w:p>
        </w:tc>
        <w:tc>
          <w:tcPr>
            <w:tcW w:w="985" w:type="dxa"/>
            <w:shd w:val="clear" w:color="auto" w:fill="auto"/>
            <w:noWrap/>
            <w:vAlign w:val="bottom"/>
            <w:hideMark/>
          </w:tcPr>
          <w:p w14:paraId="5B232854"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29.72%</w:t>
            </w:r>
          </w:p>
        </w:tc>
        <w:tc>
          <w:tcPr>
            <w:tcW w:w="985" w:type="dxa"/>
            <w:shd w:val="clear" w:color="auto" w:fill="auto"/>
            <w:noWrap/>
            <w:vAlign w:val="bottom"/>
            <w:hideMark/>
          </w:tcPr>
          <w:p w14:paraId="6ECEF428"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40.85%</w:t>
            </w:r>
          </w:p>
        </w:tc>
        <w:tc>
          <w:tcPr>
            <w:tcW w:w="1495" w:type="dxa"/>
            <w:shd w:val="clear" w:color="auto" w:fill="auto"/>
            <w:noWrap/>
            <w:vAlign w:val="bottom"/>
            <w:hideMark/>
          </w:tcPr>
          <w:p w14:paraId="147993FA"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0.95%</w:t>
            </w:r>
          </w:p>
        </w:tc>
        <w:tc>
          <w:tcPr>
            <w:tcW w:w="1041" w:type="dxa"/>
            <w:shd w:val="clear" w:color="auto" w:fill="auto"/>
            <w:noWrap/>
            <w:vAlign w:val="bottom"/>
            <w:hideMark/>
          </w:tcPr>
          <w:p w14:paraId="172E9199"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28.5%</w:t>
            </w:r>
          </w:p>
        </w:tc>
        <w:tc>
          <w:tcPr>
            <w:tcW w:w="1867" w:type="dxa"/>
            <w:vAlign w:val="bottom"/>
          </w:tcPr>
          <w:p w14:paraId="709461C3"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41.55%</w:t>
            </w:r>
          </w:p>
        </w:tc>
      </w:tr>
      <w:tr w:rsidR="004F4240" w:rsidRPr="00A27F3D" w14:paraId="53E858D7" w14:textId="77777777" w:rsidTr="00CE561D">
        <w:trPr>
          <w:trHeight w:val="20"/>
        </w:trPr>
        <w:tc>
          <w:tcPr>
            <w:tcW w:w="720" w:type="dxa"/>
          </w:tcPr>
          <w:p w14:paraId="0A6EB2F9"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2014</w:t>
            </w:r>
          </w:p>
        </w:tc>
        <w:tc>
          <w:tcPr>
            <w:tcW w:w="985" w:type="dxa"/>
            <w:shd w:val="clear" w:color="auto" w:fill="auto"/>
            <w:noWrap/>
            <w:vAlign w:val="bottom"/>
            <w:hideMark/>
          </w:tcPr>
          <w:p w14:paraId="53D4BF17" w14:textId="77777777" w:rsidR="004F4240" w:rsidRPr="00A27F3D" w:rsidRDefault="004F4240" w:rsidP="00CE561D">
            <w:pPr>
              <w:jc w:val="center"/>
              <w:rPr>
                <w:rFonts w:eastAsia="Times New Roman"/>
                <w:color w:val="000000"/>
                <w:sz w:val="22"/>
              </w:rPr>
            </w:pPr>
            <w:r w:rsidRPr="00A27F3D">
              <w:rPr>
                <w:rFonts w:eastAsia="Times New Roman"/>
                <w:color w:val="000000"/>
                <w:sz w:val="22"/>
              </w:rPr>
              <w:t>30.25%</w:t>
            </w:r>
          </w:p>
        </w:tc>
        <w:tc>
          <w:tcPr>
            <w:tcW w:w="985" w:type="dxa"/>
            <w:shd w:val="clear" w:color="auto" w:fill="auto"/>
            <w:noWrap/>
            <w:vAlign w:val="bottom"/>
            <w:hideMark/>
          </w:tcPr>
          <w:p w14:paraId="23B3BDE2"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41.00%</w:t>
            </w:r>
          </w:p>
        </w:tc>
        <w:tc>
          <w:tcPr>
            <w:tcW w:w="1495" w:type="dxa"/>
            <w:shd w:val="clear" w:color="auto" w:fill="auto"/>
            <w:noWrap/>
            <w:vAlign w:val="bottom"/>
            <w:hideMark/>
          </w:tcPr>
          <w:p w14:paraId="4188497D"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0.80%</w:t>
            </w:r>
          </w:p>
        </w:tc>
        <w:tc>
          <w:tcPr>
            <w:tcW w:w="1041" w:type="dxa"/>
            <w:shd w:val="clear" w:color="auto" w:fill="auto"/>
            <w:noWrap/>
            <w:vAlign w:val="bottom"/>
            <w:hideMark/>
          </w:tcPr>
          <w:p w14:paraId="247817B4"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27.9%</w:t>
            </w:r>
          </w:p>
        </w:tc>
        <w:tc>
          <w:tcPr>
            <w:tcW w:w="1867" w:type="dxa"/>
            <w:vAlign w:val="bottom"/>
          </w:tcPr>
          <w:p w14:paraId="2E321F52"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41.99%</w:t>
            </w:r>
          </w:p>
        </w:tc>
      </w:tr>
      <w:tr w:rsidR="004F4240" w:rsidRPr="00A27F3D" w14:paraId="19E7FDC4" w14:textId="77777777" w:rsidTr="00CE561D">
        <w:trPr>
          <w:trHeight w:val="20"/>
        </w:trPr>
        <w:tc>
          <w:tcPr>
            <w:tcW w:w="720" w:type="dxa"/>
          </w:tcPr>
          <w:p w14:paraId="13A517F6" w14:textId="77777777" w:rsidR="004F4240" w:rsidRPr="00A27F3D" w:rsidRDefault="004F4240" w:rsidP="00CE561D">
            <w:pPr>
              <w:jc w:val="right"/>
              <w:rPr>
                <w:rFonts w:eastAsia="Times New Roman"/>
                <w:color w:val="000000"/>
                <w:sz w:val="22"/>
              </w:rPr>
            </w:pPr>
            <w:r w:rsidRPr="00A27F3D">
              <w:rPr>
                <w:rFonts w:eastAsia="Times New Roman"/>
                <w:color w:val="000000"/>
                <w:sz w:val="22"/>
              </w:rPr>
              <w:t>2015</w:t>
            </w:r>
          </w:p>
        </w:tc>
        <w:tc>
          <w:tcPr>
            <w:tcW w:w="985" w:type="dxa"/>
            <w:shd w:val="clear" w:color="auto" w:fill="auto"/>
            <w:noWrap/>
            <w:vAlign w:val="bottom"/>
            <w:hideMark/>
          </w:tcPr>
          <w:p w14:paraId="3F94E267"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29.39%</w:t>
            </w:r>
          </w:p>
        </w:tc>
        <w:tc>
          <w:tcPr>
            <w:tcW w:w="985" w:type="dxa"/>
            <w:shd w:val="clear" w:color="auto" w:fill="auto"/>
            <w:noWrap/>
            <w:vAlign w:val="bottom"/>
            <w:hideMark/>
          </w:tcPr>
          <w:p w14:paraId="4DBE5F6F"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40.30%</w:t>
            </w:r>
          </w:p>
        </w:tc>
        <w:tc>
          <w:tcPr>
            <w:tcW w:w="1495" w:type="dxa"/>
            <w:shd w:val="clear" w:color="auto" w:fill="auto"/>
            <w:noWrap/>
            <w:vAlign w:val="bottom"/>
            <w:hideMark/>
          </w:tcPr>
          <w:p w14:paraId="1B60133F" w14:textId="77777777" w:rsidR="004F4240" w:rsidRPr="00A27F3D" w:rsidRDefault="004F4240" w:rsidP="00CE561D">
            <w:pPr>
              <w:jc w:val="center"/>
              <w:rPr>
                <w:rFonts w:eastAsia="Times New Roman"/>
                <w:color w:val="000000"/>
                <w:sz w:val="22"/>
              </w:rPr>
            </w:pPr>
            <w:r w:rsidRPr="00A27F3D">
              <w:rPr>
                <w:rFonts w:eastAsia="Times New Roman"/>
                <w:color w:val="000000"/>
                <w:sz w:val="22"/>
              </w:rPr>
              <w:t>0.66%</w:t>
            </w:r>
          </w:p>
        </w:tc>
        <w:tc>
          <w:tcPr>
            <w:tcW w:w="1041" w:type="dxa"/>
            <w:shd w:val="clear" w:color="auto" w:fill="auto"/>
            <w:noWrap/>
            <w:vAlign w:val="bottom"/>
            <w:hideMark/>
          </w:tcPr>
          <w:p w14:paraId="4FCF1D45" w14:textId="77777777" w:rsidR="004F4240" w:rsidRPr="00A27F3D" w:rsidRDefault="004F4240" w:rsidP="00CE561D">
            <w:pPr>
              <w:jc w:val="center"/>
              <w:rPr>
                <w:rFonts w:eastAsia="Times New Roman"/>
                <w:color w:val="000000"/>
                <w:sz w:val="22"/>
              </w:rPr>
            </w:pPr>
            <w:r w:rsidRPr="00A27F3D">
              <w:rPr>
                <w:rFonts w:eastAsia="Times New Roman"/>
                <w:color w:val="000000"/>
                <w:sz w:val="22"/>
              </w:rPr>
              <w:t>29.6%</w:t>
            </w:r>
          </w:p>
        </w:tc>
        <w:tc>
          <w:tcPr>
            <w:tcW w:w="1867" w:type="dxa"/>
            <w:vAlign w:val="bottom"/>
          </w:tcPr>
          <w:p w14:paraId="57A2C18C" w14:textId="77777777" w:rsidR="004F4240" w:rsidRPr="00A27F3D" w:rsidRDefault="004F4240" w:rsidP="00CE561D">
            <w:pPr>
              <w:jc w:val="center"/>
              <w:rPr>
                <w:rFonts w:eastAsia="Times New Roman"/>
                <w:color w:val="000000"/>
                <w:sz w:val="22"/>
              </w:rPr>
            </w:pPr>
            <w:r w:rsidRPr="00A27F3D">
              <w:rPr>
                <w:rFonts w:eastAsia="Times New Roman"/>
                <w:color w:val="000000"/>
                <w:sz w:val="22"/>
              </w:rPr>
              <w:t>41.78%</w:t>
            </w:r>
          </w:p>
        </w:tc>
      </w:tr>
    </w:tbl>
    <w:p w14:paraId="73FEFCE0" w14:textId="77777777" w:rsidR="004F4240" w:rsidRDefault="004F4240" w:rsidP="004F4240">
      <w:pPr>
        <w:pStyle w:val="Caption"/>
        <w:keepNext/>
        <w:spacing w:line="240" w:lineRule="auto"/>
        <w:rPr>
          <w:b/>
          <w:i w:val="0"/>
          <w:color w:val="000000" w:themeColor="text1"/>
          <w:szCs w:val="22"/>
        </w:rPr>
      </w:pPr>
    </w:p>
    <w:p w14:paraId="183811D1" w14:textId="4E6182DE" w:rsidR="00A27F3D" w:rsidRPr="004B4473" w:rsidRDefault="00A27F3D" w:rsidP="00DC411F">
      <w:pPr>
        <w:pStyle w:val="Caption"/>
      </w:pPr>
      <w:r w:rsidRPr="004B4473">
        <w:t xml:space="preserve">Table </w:t>
      </w:r>
      <w:fldSimple w:instr=" SEQ Table \* ARABIC ">
        <w:r w:rsidR="00EB7AC4">
          <w:rPr>
            <w:noProof/>
          </w:rPr>
          <w:t>20</w:t>
        </w:r>
      </w:fldSimple>
      <w:r w:rsidRPr="004B4473">
        <w:t>.  Belarus Freight Market Trends (</w:t>
      </w:r>
      <w:r w:rsidR="002D37A0">
        <w:t>tons</w:t>
      </w:r>
      <w:r w:rsidRPr="004B4473">
        <w:t>-kilometer)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1322"/>
        <w:gridCol w:w="1313"/>
        <w:gridCol w:w="1313"/>
        <w:gridCol w:w="1184"/>
        <w:gridCol w:w="991"/>
        <w:gridCol w:w="2154"/>
      </w:tblGrid>
      <w:tr w:rsidR="00A27F3D" w:rsidRPr="00A27F3D" w14:paraId="5BE4AA17" w14:textId="77777777" w:rsidTr="00A27F3D">
        <w:trPr>
          <w:trHeight w:val="656"/>
        </w:trPr>
        <w:tc>
          <w:tcPr>
            <w:tcW w:w="573" w:type="pct"/>
            <w:shd w:val="clear" w:color="auto" w:fill="DEEAF6" w:themeFill="accent1" w:themeFillTint="33"/>
            <w:noWrap/>
            <w:vAlign w:val="bottom"/>
            <w:hideMark/>
          </w:tcPr>
          <w:p w14:paraId="3A103CE4" w14:textId="77777777" w:rsidR="00A27F3D" w:rsidRPr="004B4473" w:rsidRDefault="00A27F3D" w:rsidP="00A27F3D">
            <w:pPr>
              <w:jc w:val="center"/>
              <w:rPr>
                <w:rFonts w:asciiTheme="minorHAnsi" w:eastAsia="Times New Roman" w:hAnsiTheme="minorHAnsi" w:cstheme="minorHAnsi"/>
                <w:color w:val="000000"/>
                <w:lang w:eastAsia="en-US"/>
              </w:rPr>
            </w:pPr>
            <w:r w:rsidRPr="004B4473">
              <w:rPr>
                <w:rFonts w:asciiTheme="minorHAnsi" w:eastAsia="Times New Roman" w:hAnsiTheme="minorHAnsi" w:cstheme="minorHAnsi"/>
                <w:color w:val="000000"/>
                <w:lang w:eastAsia="en-US"/>
              </w:rPr>
              <w:t>Year</w:t>
            </w:r>
          </w:p>
        </w:tc>
        <w:tc>
          <w:tcPr>
            <w:tcW w:w="707" w:type="pct"/>
            <w:shd w:val="clear" w:color="auto" w:fill="DEEAF6" w:themeFill="accent1" w:themeFillTint="33"/>
            <w:vAlign w:val="bottom"/>
            <w:hideMark/>
          </w:tcPr>
          <w:p w14:paraId="1BFCD8FD" w14:textId="77777777" w:rsidR="00A27F3D" w:rsidRPr="004B4473" w:rsidRDefault="00A27F3D"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Pipeline</w:t>
            </w:r>
          </w:p>
        </w:tc>
        <w:tc>
          <w:tcPr>
            <w:tcW w:w="702" w:type="pct"/>
            <w:shd w:val="clear" w:color="auto" w:fill="DEEAF6" w:themeFill="accent1" w:themeFillTint="33"/>
            <w:vAlign w:val="bottom"/>
            <w:hideMark/>
          </w:tcPr>
          <w:p w14:paraId="4E1D1370" w14:textId="77777777" w:rsidR="00A27F3D" w:rsidRPr="004B4473" w:rsidRDefault="00A27F3D"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Rail</w:t>
            </w:r>
          </w:p>
        </w:tc>
        <w:tc>
          <w:tcPr>
            <w:tcW w:w="702" w:type="pct"/>
            <w:shd w:val="clear" w:color="auto" w:fill="DEEAF6" w:themeFill="accent1" w:themeFillTint="33"/>
            <w:vAlign w:val="bottom"/>
            <w:hideMark/>
          </w:tcPr>
          <w:p w14:paraId="4C7F8C00" w14:textId="77777777" w:rsidR="00A27F3D" w:rsidRPr="004B4473" w:rsidRDefault="00A27F3D"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Road Transport</w:t>
            </w:r>
          </w:p>
        </w:tc>
        <w:tc>
          <w:tcPr>
            <w:tcW w:w="633" w:type="pct"/>
            <w:shd w:val="clear" w:color="auto" w:fill="DEEAF6" w:themeFill="accent1" w:themeFillTint="33"/>
            <w:vAlign w:val="bottom"/>
            <w:hideMark/>
          </w:tcPr>
          <w:p w14:paraId="542AAD72" w14:textId="77777777" w:rsidR="00A27F3D" w:rsidRPr="004B4473" w:rsidRDefault="00A27F3D"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I</w:t>
            </w:r>
            <w:r w:rsidRPr="004B4473">
              <w:rPr>
                <w:rFonts w:asciiTheme="minorHAnsi" w:eastAsia="Times New Roman" w:hAnsiTheme="minorHAnsi" w:cstheme="minorHAnsi"/>
                <w:color w:val="000000"/>
                <w:lang w:eastAsia="en-US"/>
              </w:rPr>
              <w:t xml:space="preserve">nland </w:t>
            </w:r>
            <w:r>
              <w:rPr>
                <w:rFonts w:asciiTheme="minorHAnsi" w:eastAsia="Times New Roman" w:hAnsiTheme="minorHAnsi" w:cstheme="minorHAnsi"/>
                <w:color w:val="000000"/>
                <w:lang w:eastAsia="en-US"/>
              </w:rPr>
              <w:t>W</w:t>
            </w:r>
            <w:r w:rsidRPr="004B4473">
              <w:rPr>
                <w:rFonts w:asciiTheme="minorHAnsi" w:eastAsia="Times New Roman" w:hAnsiTheme="minorHAnsi" w:cstheme="minorHAnsi"/>
                <w:color w:val="000000"/>
                <w:lang w:eastAsia="en-US"/>
              </w:rPr>
              <w:t>ater</w:t>
            </w:r>
          </w:p>
        </w:tc>
        <w:tc>
          <w:tcPr>
            <w:tcW w:w="530" w:type="pct"/>
            <w:shd w:val="clear" w:color="auto" w:fill="DEEAF6" w:themeFill="accent1" w:themeFillTint="33"/>
            <w:vAlign w:val="bottom"/>
            <w:hideMark/>
          </w:tcPr>
          <w:p w14:paraId="044CD944" w14:textId="77777777" w:rsidR="00A27F3D" w:rsidRPr="004B4473" w:rsidRDefault="00A27F3D" w:rsidP="00A27F3D">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 xml:space="preserve">   A</w:t>
            </w:r>
            <w:r w:rsidRPr="004B4473">
              <w:rPr>
                <w:rFonts w:asciiTheme="minorHAnsi" w:eastAsia="Times New Roman" w:hAnsiTheme="minorHAnsi" w:cstheme="minorHAnsi"/>
                <w:color w:val="000000"/>
                <w:lang w:eastAsia="en-US"/>
              </w:rPr>
              <w:t>ir</w:t>
            </w:r>
          </w:p>
        </w:tc>
        <w:tc>
          <w:tcPr>
            <w:tcW w:w="1152" w:type="pct"/>
            <w:shd w:val="clear" w:color="auto" w:fill="DEEAF6" w:themeFill="accent1" w:themeFillTint="33"/>
            <w:vAlign w:val="bottom"/>
            <w:hideMark/>
          </w:tcPr>
          <w:p w14:paraId="1337B9EE" w14:textId="58CFF8E9" w:rsidR="00A27F3D" w:rsidRPr="004B4473" w:rsidRDefault="00A27F3D" w:rsidP="00960BB6">
            <w:pPr>
              <w:jc w:val="center"/>
              <w:rPr>
                <w:rFonts w:asciiTheme="minorHAnsi" w:eastAsia="Times New Roman" w:hAnsiTheme="minorHAnsi" w:cstheme="minorHAnsi"/>
                <w:color w:val="000000"/>
                <w:lang w:eastAsia="en-US"/>
              </w:rPr>
            </w:pPr>
            <w:r>
              <w:rPr>
                <w:rFonts w:asciiTheme="minorHAnsi" w:eastAsia="Times New Roman" w:hAnsiTheme="minorHAnsi" w:cstheme="minorHAnsi"/>
                <w:color w:val="000000"/>
                <w:lang w:eastAsia="en-US"/>
              </w:rPr>
              <w:t xml:space="preserve">Total Freight </w:t>
            </w:r>
            <w:r w:rsidR="00B02795">
              <w:rPr>
                <w:rFonts w:asciiTheme="minorHAnsi" w:eastAsia="Times New Roman" w:hAnsiTheme="minorHAnsi" w:cstheme="minorHAnsi"/>
                <w:color w:val="000000"/>
                <w:lang w:eastAsia="en-US"/>
              </w:rPr>
              <w:t>(tkm)</w:t>
            </w:r>
          </w:p>
        </w:tc>
      </w:tr>
      <w:tr w:rsidR="00A27F3D" w:rsidRPr="00A27F3D" w14:paraId="2169FC99" w14:textId="77777777" w:rsidTr="00104135">
        <w:trPr>
          <w:trHeight w:val="20"/>
        </w:trPr>
        <w:tc>
          <w:tcPr>
            <w:tcW w:w="573" w:type="pct"/>
            <w:shd w:val="clear" w:color="auto" w:fill="auto"/>
            <w:noWrap/>
            <w:vAlign w:val="bottom"/>
            <w:hideMark/>
          </w:tcPr>
          <w:p w14:paraId="6E5E0AE5"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2000</w:t>
            </w:r>
          </w:p>
        </w:tc>
        <w:tc>
          <w:tcPr>
            <w:tcW w:w="707" w:type="pct"/>
            <w:shd w:val="clear" w:color="auto" w:fill="auto"/>
            <w:noWrap/>
            <w:vAlign w:val="bottom"/>
            <w:hideMark/>
          </w:tcPr>
          <w:p w14:paraId="28D4EB87"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52,659 </w:t>
            </w:r>
          </w:p>
        </w:tc>
        <w:tc>
          <w:tcPr>
            <w:tcW w:w="702" w:type="pct"/>
            <w:shd w:val="clear" w:color="auto" w:fill="auto"/>
            <w:noWrap/>
            <w:vAlign w:val="bottom"/>
            <w:hideMark/>
          </w:tcPr>
          <w:p w14:paraId="0B5C6919"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31,425 </w:t>
            </w:r>
          </w:p>
        </w:tc>
        <w:tc>
          <w:tcPr>
            <w:tcW w:w="702" w:type="pct"/>
            <w:shd w:val="clear" w:color="auto" w:fill="auto"/>
            <w:noWrap/>
            <w:vAlign w:val="bottom"/>
            <w:hideMark/>
          </w:tcPr>
          <w:p w14:paraId="73388965"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5,026 </w:t>
            </w:r>
          </w:p>
        </w:tc>
        <w:tc>
          <w:tcPr>
            <w:tcW w:w="633" w:type="pct"/>
            <w:shd w:val="clear" w:color="auto" w:fill="auto"/>
            <w:noWrap/>
            <w:vAlign w:val="bottom"/>
            <w:hideMark/>
          </w:tcPr>
          <w:p w14:paraId="5AFBD310"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26 </w:t>
            </w:r>
          </w:p>
        </w:tc>
        <w:tc>
          <w:tcPr>
            <w:tcW w:w="530" w:type="pct"/>
            <w:shd w:val="clear" w:color="auto" w:fill="auto"/>
            <w:noWrap/>
            <w:vAlign w:val="bottom"/>
            <w:hideMark/>
          </w:tcPr>
          <w:p w14:paraId="09DCF1E5"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18 </w:t>
            </w:r>
          </w:p>
        </w:tc>
        <w:tc>
          <w:tcPr>
            <w:tcW w:w="1152" w:type="pct"/>
            <w:shd w:val="clear" w:color="auto" w:fill="auto"/>
            <w:noWrap/>
            <w:vAlign w:val="bottom"/>
            <w:hideMark/>
          </w:tcPr>
          <w:p w14:paraId="7C3892F0"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89,154 </w:t>
            </w:r>
          </w:p>
        </w:tc>
      </w:tr>
      <w:tr w:rsidR="00A27F3D" w:rsidRPr="00A27F3D" w14:paraId="3F48C3FE" w14:textId="77777777" w:rsidTr="00104135">
        <w:trPr>
          <w:trHeight w:val="20"/>
        </w:trPr>
        <w:tc>
          <w:tcPr>
            <w:tcW w:w="573" w:type="pct"/>
            <w:shd w:val="clear" w:color="auto" w:fill="auto"/>
            <w:noWrap/>
            <w:vAlign w:val="bottom"/>
            <w:hideMark/>
          </w:tcPr>
          <w:p w14:paraId="7A0C3359"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2001</w:t>
            </w:r>
          </w:p>
        </w:tc>
        <w:tc>
          <w:tcPr>
            <w:tcW w:w="707" w:type="pct"/>
            <w:shd w:val="clear" w:color="auto" w:fill="auto"/>
            <w:noWrap/>
            <w:vAlign w:val="bottom"/>
            <w:hideMark/>
          </w:tcPr>
          <w:p w14:paraId="411ADF42"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56,264 </w:t>
            </w:r>
          </w:p>
        </w:tc>
        <w:tc>
          <w:tcPr>
            <w:tcW w:w="702" w:type="pct"/>
            <w:shd w:val="clear" w:color="auto" w:fill="auto"/>
            <w:noWrap/>
            <w:vAlign w:val="bottom"/>
            <w:hideMark/>
          </w:tcPr>
          <w:p w14:paraId="3EF3BF9E"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29,727 </w:t>
            </w:r>
          </w:p>
        </w:tc>
        <w:tc>
          <w:tcPr>
            <w:tcW w:w="702" w:type="pct"/>
            <w:shd w:val="clear" w:color="auto" w:fill="auto"/>
            <w:noWrap/>
            <w:vAlign w:val="bottom"/>
            <w:hideMark/>
          </w:tcPr>
          <w:p w14:paraId="280AE5AB"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5,350 </w:t>
            </w:r>
          </w:p>
        </w:tc>
        <w:tc>
          <w:tcPr>
            <w:tcW w:w="633" w:type="pct"/>
            <w:shd w:val="clear" w:color="auto" w:fill="auto"/>
            <w:noWrap/>
            <w:vAlign w:val="bottom"/>
            <w:hideMark/>
          </w:tcPr>
          <w:p w14:paraId="45199FB9"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41 </w:t>
            </w:r>
          </w:p>
        </w:tc>
        <w:tc>
          <w:tcPr>
            <w:tcW w:w="530" w:type="pct"/>
            <w:shd w:val="clear" w:color="auto" w:fill="auto"/>
            <w:noWrap/>
            <w:vAlign w:val="bottom"/>
            <w:hideMark/>
          </w:tcPr>
          <w:p w14:paraId="03114471"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28 </w:t>
            </w:r>
          </w:p>
        </w:tc>
        <w:tc>
          <w:tcPr>
            <w:tcW w:w="1152" w:type="pct"/>
            <w:shd w:val="clear" w:color="auto" w:fill="auto"/>
            <w:noWrap/>
            <w:vAlign w:val="bottom"/>
            <w:hideMark/>
          </w:tcPr>
          <w:p w14:paraId="487B5A6C"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91,410 </w:t>
            </w:r>
          </w:p>
        </w:tc>
      </w:tr>
      <w:tr w:rsidR="00A27F3D" w:rsidRPr="00A27F3D" w14:paraId="537B3351" w14:textId="77777777" w:rsidTr="00104135">
        <w:trPr>
          <w:trHeight w:val="20"/>
        </w:trPr>
        <w:tc>
          <w:tcPr>
            <w:tcW w:w="573" w:type="pct"/>
            <w:shd w:val="clear" w:color="auto" w:fill="auto"/>
            <w:noWrap/>
            <w:vAlign w:val="bottom"/>
            <w:hideMark/>
          </w:tcPr>
          <w:p w14:paraId="6593C12F"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2002</w:t>
            </w:r>
          </w:p>
        </w:tc>
        <w:tc>
          <w:tcPr>
            <w:tcW w:w="707" w:type="pct"/>
            <w:shd w:val="clear" w:color="auto" w:fill="auto"/>
            <w:noWrap/>
            <w:vAlign w:val="bottom"/>
            <w:hideMark/>
          </w:tcPr>
          <w:p w14:paraId="7067271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57,040 </w:t>
            </w:r>
          </w:p>
        </w:tc>
        <w:tc>
          <w:tcPr>
            <w:tcW w:w="702" w:type="pct"/>
            <w:shd w:val="clear" w:color="auto" w:fill="auto"/>
            <w:noWrap/>
            <w:vAlign w:val="bottom"/>
            <w:hideMark/>
          </w:tcPr>
          <w:p w14:paraId="4052FF89"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34,169 </w:t>
            </w:r>
          </w:p>
        </w:tc>
        <w:tc>
          <w:tcPr>
            <w:tcW w:w="702" w:type="pct"/>
            <w:shd w:val="clear" w:color="auto" w:fill="auto"/>
            <w:noWrap/>
            <w:vAlign w:val="bottom"/>
            <w:hideMark/>
          </w:tcPr>
          <w:p w14:paraId="4B21F985"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6,658 </w:t>
            </w:r>
          </w:p>
        </w:tc>
        <w:tc>
          <w:tcPr>
            <w:tcW w:w="633" w:type="pct"/>
            <w:shd w:val="clear" w:color="auto" w:fill="auto"/>
            <w:noWrap/>
            <w:vAlign w:val="bottom"/>
            <w:hideMark/>
          </w:tcPr>
          <w:p w14:paraId="716E397B"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59 </w:t>
            </w:r>
          </w:p>
        </w:tc>
        <w:tc>
          <w:tcPr>
            <w:tcW w:w="530" w:type="pct"/>
            <w:shd w:val="clear" w:color="auto" w:fill="auto"/>
            <w:noWrap/>
            <w:vAlign w:val="bottom"/>
            <w:hideMark/>
          </w:tcPr>
          <w:p w14:paraId="2CA01F8B"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37 </w:t>
            </w:r>
          </w:p>
        </w:tc>
        <w:tc>
          <w:tcPr>
            <w:tcW w:w="1152" w:type="pct"/>
            <w:shd w:val="clear" w:color="auto" w:fill="auto"/>
            <w:noWrap/>
            <w:vAlign w:val="bottom"/>
            <w:hideMark/>
          </w:tcPr>
          <w:p w14:paraId="15E6D4B7"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97,963 </w:t>
            </w:r>
          </w:p>
        </w:tc>
      </w:tr>
      <w:tr w:rsidR="00A27F3D" w:rsidRPr="00A27F3D" w14:paraId="02641E11" w14:textId="77777777" w:rsidTr="00104135">
        <w:trPr>
          <w:trHeight w:val="20"/>
        </w:trPr>
        <w:tc>
          <w:tcPr>
            <w:tcW w:w="573" w:type="pct"/>
            <w:shd w:val="clear" w:color="auto" w:fill="auto"/>
            <w:noWrap/>
            <w:vAlign w:val="bottom"/>
            <w:hideMark/>
          </w:tcPr>
          <w:p w14:paraId="386C852A"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2003</w:t>
            </w:r>
          </w:p>
        </w:tc>
        <w:tc>
          <w:tcPr>
            <w:tcW w:w="707" w:type="pct"/>
            <w:shd w:val="clear" w:color="auto" w:fill="auto"/>
            <w:noWrap/>
            <w:vAlign w:val="bottom"/>
            <w:hideMark/>
          </w:tcPr>
          <w:p w14:paraId="363D74D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62,733 </w:t>
            </w:r>
          </w:p>
        </w:tc>
        <w:tc>
          <w:tcPr>
            <w:tcW w:w="702" w:type="pct"/>
            <w:shd w:val="clear" w:color="auto" w:fill="auto"/>
            <w:noWrap/>
            <w:vAlign w:val="bottom"/>
            <w:hideMark/>
          </w:tcPr>
          <w:p w14:paraId="6EB790F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38,402 </w:t>
            </w:r>
          </w:p>
        </w:tc>
        <w:tc>
          <w:tcPr>
            <w:tcW w:w="702" w:type="pct"/>
            <w:shd w:val="clear" w:color="auto" w:fill="auto"/>
            <w:noWrap/>
            <w:vAlign w:val="bottom"/>
            <w:hideMark/>
          </w:tcPr>
          <w:p w14:paraId="1340B35D"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8,181 </w:t>
            </w:r>
          </w:p>
        </w:tc>
        <w:tc>
          <w:tcPr>
            <w:tcW w:w="633" w:type="pct"/>
            <w:shd w:val="clear" w:color="auto" w:fill="auto"/>
            <w:noWrap/>
            <w:vAlign w:val="bottom"/>
            <w:hideMark/>
          </w:tcPr>
          <w:p w14:paraId="342DBEA4"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160 </w:t>
            </w:r>
          </w:p>
        </w:tc>
        <w:tc>
          <w:tcPr>
            <w:tcW w:w="530" w:type="pct"/>
            <w:shd w:val="clear" w:color="auto" w:fill="auto"/>
            <w:noWrap/>
            <w:vAlign w:val="bottom"/>
            <w:hideMark/>
          </w:tcPr>
          <w:p w14:paraId="59F77AD5"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34 </w:t>
            </w:r>
          </w:p>
        </w:tc>
        <w:tc>
          <w:tcPr>
            <w:tcW w:w="1152" w:type="pct"/>
            <w:shd w:val="clear" w:color="auto" w:fill="auto"/>
            <w:noWrap/>
            <w:vAlign w:val="bottom"/>
            <w:hideMark/>
          </w:tcPr>
          <w:p w14:paraId="063034BE"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109,510 </w:t>
            </w:r>
          </w:p>
        </w:tc>
      </w:tr>
      <w:tr w:rsidR="00A27F3D" w:rsidRPr="00A27F3D" w14:paraId="29022AD0" w14:textId="77777777" w:rsidTr="00104135">
        <w:trPr>
          <w:trHeight w:val="20"/>
        </w:trPr>
        <w:tc>
          <w:tcPr>
            <w:tcW w:w="573" w:type="pct"/>
            <w:shd w:val="clear" w:color="auto" w:fill="auto"/>
            <w:noWrap/>
            <w:vAlign w:val="bottom"/>
            <w:hideMark/>
          </w:tcPr>
          <w:p w14:paraId="55E218C3"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2004</w:t>
            </w:r>
          </w:p>
        </w:tc>
        <w:tc>
          <w:tcPr>
            <w:tcW w:w="707" w:type="pct"/>
            <w:shd w:val="clear" w:color="auto" w:fill="auto"/>
            <w:noWrap/>
            <w:vAlign w:val="bottom"/>
            <w:hideMark/>
          </w:tcPr>
          <w:p w14:paraId="5DDCDF96"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69,309 </w:t>
            </w:r>
          </w:p>
        </w:tc>
        <w:tc>
          <w:tcPr>
            <w:tcW w:w="702" w:type="pct"/>
            <w:shd w:val="clear" w:color="auto" w:fill="auto"/>
            <w:noWrap/>
            <w:vAlign w:val="bottom"/>
            <w:hideMark/>
          </w:tcPr>
          <w:p w14:paraId="7D7A59CD"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40,331 </w:t>
            </w:r>
          </w:p>
        </w:tc>
        <w:tc>
          <w:tcPr>
            <w:tcW w:w="702" w:type="pct"/>
            <w:shd w:val="clear" w:color="auto" w:fill="auto"/>
            <w:noWrap/>
            <w:vAlign w:val="bottom"/>
            <w:hideMark/>
          </w:tcPr>
          <w:p w14:paraId="59D40548"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8,867 </w:t>
            </w:r>
          </w:p>
        </w:tc>
        <w:tc>
          <w:tcPr>
            <w:tcW w:w="633" w:type="pct"/>
            <w:shd w:val="clear" w:color="auto" w:fill="auto"/>
            <w:noWrap/>
            <w:vAlign w:val="bottom"/>
            <w:hideMark/>
          </w:tcPr>
          <w:p w14:paraId="35DB8614"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182 </w:t>
            </w:r>
          </w:p>
        </w:tc>
        <w:tc>
          <w:tcPr>
            <w:tcW w:w="530" w:type="pct"/>
            <w:shd w:val="clear" w:color="auto" w:fill="auto"/>
            <w:noWrap/>
            <w:vAlign w:val="bottom"/>
            <w:hideMark/>
          </w:tcPr>
          <w:p w14:paraId="41B38ED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49 </w:t>
            </w:r>
          </w:p>
        </w:tc>
        <w:tc>
          <w:tcPr>
            <w:tcW w:w="1152" w:type="pct"/>
            <w:shd w:val="clear" w:color="auto" w:fill="auto"/>
            <w:noWrap/>
            <w:vAlign w:val="bottom"/>
            <w:hideMark/>
          </w:tcPr>
          <w:p w14:paraId="207AFB2A"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118,738 </w:t>
            </w:r>
          </w:p>
        </w:tc>
      </w:tr>
      <w:tr w:rsidR="00A27F3D" w:rsidRPr="00A27F3D" w14:paraId="0335258C" w14:textId="77777777" w:rsidTr="00104135">
        <w:trPr>
          <w:trHeight w:val="20"/>
        </w:trPr>
        <w:tc>
          <w:tcPr>
            <w:tcW w:w="573" w:type="pct"/>
            <w:shd w:val="clear" w:color="auto" w:fill="auto"/>
            <w:noWrap/>
            <w:vAlign w:val="bottom"/>
            <w:hideMark/>
          </w:tcPr>
          <w:p w14:paraId="53313C03"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2005</w:t>
            </w:r>
          </w:p>
        </w:tc>
        <w:tc>
          <w:tcPr>
            <w:tcW w:w="707" w:type="pct"/>
            <w:shd w:val="clear" w:color="auto" w:fill="auto"/>
            <w:noWrap/>
            <w:vAlign w:val="bottom"/>
            <w:hideMark/>
          </w:tcPr>
          <w:p w14:paraId="22D81FC0"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74,261 </w:t>
            </w:r>
          </w:p>
        </w:tc>
        <w:tc>
          <w:tcPr>
            <w:tcW w:w="702" w:type="pct"/>
            <w:shd w:val="clear" w:color="auto" w:fill="auto"/>
            <w:noWrap/>
            <w:vAlign w:val="bottom"/>
            <w:hideMark/>
          </w:tcPr>
          <w:p w14:paraId="5846C85D"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43,559 </w:t>
            </w:r>
          </w:p>
        </w:tc>
        <w:tc>
          <w:tcPr>
            <w:tcW w:w="702" w:type="pct"/>
            <w:shd w:val="clear" w:color="auto" w:fill="auto"/>
            <w:noWrap/>
            <w:vAlign w:val="bottom"/>
            <w:hideMark/>
          </w:tcPr>
          <w:p w14:paraId="2E8179CB"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9,351 </w:t>
            </w:r>
          </w:p>
        </w:tc>
        <w:tc>
          <w:tcPr>
            <w:tcW w:w="633" w:type="pct"/>
            <w:shd w:val="clear" w:color="auto" w:fill="auto"/>
            <w:noWrap/>
            <w:vAlign w:val="bottom"/>
            <w:hideMark/>
          </w:tcPr>
          <w:p w14:paraId="382A2AB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90 </w:t>
            </w:r>
          </w:p>
        </w:tc>
        <w:tc>
          <w:tcPr>
            <w:tcW w:w="530" w:type="pct"/>
            <w:shd w:val="clear" w:color="auto" w:fill="auto"/>
            <w:noWrap/>
            <w:vAlign w:val="bottom"/>
            <w:hideMark/>
          </w:tcPr>
          <w:p w14:paraId="44B4F995"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59 </w:t>
            </w:r>
          </w:p>
        </w:tc>
        <w:tc>
          <w:tcPr>
            <w:tcW w:w="1152" w:type="pct"/>
            <w:shd w:val="clear" w:color="auto" w:fill="auto"/>
            <w:noWrap/>
            <w:vAlign w:val="bottom"/>
            <w:hideMark/>
          </w:tcPr>
          <w:p w14:paraId="6DD799D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127,320 </w:t>
            </w:r>
          </w:p>
        </w:tc>
      </w:tr>
      <w:tr w:rsidR="00A27F3D" w:rsidRPr="00A27F3D" w14:paraId="4627EE7B" w14:textId="77777777" w:rsidTr="00104135">
        <w:trPr>
          <w:trHeight w:val="20"/>
        </w:trPr>
        <w:tc>
          <w:tcPr>
            <w:tcW w:w="573" w:type="pct"/>
            <w:shd w:val="clear" w:color="auto" w:fill="auto"/>
            <w:noWrap/>
            <w:vAlign w:val="bottom"/>
            <w:hideMark/>
          </w:tcPr>
          <w:p w14:paraId="28EE22EF"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2006</w:t>
            </w:r>
          </w:p>
        </w:tc>
        <w:tc>
          <w:tcPr>
            <w:tcW w:w="707" w:type="pct"/>
            <w:shd w:val="clear" w:color="auto" w:fill="auto"/>
            <w:noWrap/>
            <w:vAlign w:val="bottom"/>
            <w:hideMark/>
          </w:tcPr>
          <w:p w14:paraId="52BEF1B5"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73,631 </w:t>
            </w:r>
          </w:p>
        </w:tc>
        <w:tc>
          <w:tcPr>
            <w:tcW w:w="702" w:type="pct"/>
            <w:shd w:val="clear" w:color="auto" w:fill="auto"/>
            <w:noWrap/>
            <w:vAlign w:val="bottom"/>
            <w:hideMark/>
          </w:tcPr>
          <w:p w14:paraId="024B9728"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45,723 </w:t>
            </w:r>
          </w:p>
        </w:tc>
        <w:tc>
          <w:tcPr>
            <w:tcW w:w="702" w:type="pct"/>
            <w:shd w:val="clear" w:color="auto" w:fill="auto"/>
            <w:noWrap/>
            <w:vAlign w:val="bottom"/>
            <w:hideMark/>
          </w:tcPr>
          <w:p w14:paraId="28F28A50"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8,939 </w:t>
            </w:r>
          </w:p>
        </w:tc>
        <w:tc>
          <w:tcPr>
            <w:tcW w:w="633" w:type="pct"/>
            <w:shd w:val="clear" w:color="auto" w:fill="auto"/>
            <w:noWrap/>
            <w:vAlign w:val="bottom"/>
            <w:hideMark/>
          </w:tcPr>
          <w:p w14:paraId="7BB0DC0E"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109 </w:t>
            </w:r>
          </w:p>
        </w:tc>
        <w:tc>
          <w:tcPr>
            <w:tcW w:w="530" w:type="pct"/>
            <w:shd w:val="clear" w:color="auto" w:fill="auto"/>
            <w:noWrap/>
            <w:vAlign w:val="bottom"/>
            <w:hideMark/>
          </w:tcPr>
          <w:p w14:paraId="4AF6F062"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92 </w:t>
            </w:r>
          </w:p>
        </w:tc>
        <w:tc>
          <w:tcPr>
            <w:tcW w:w="1152" w:type="pct"/>
            <w:shd w:val="clear" w:color="auto" w:fill="auto"/>
            <w:noWrap/>
            <w:vAlign w:val="bottom"/>
            <w:hideMark/>
          </w:tcPr>
          <w:p w14:paraId="7E70BDA2"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128,494 </w:t>
            </w:r>
          </w:p>
        </w:tc>
      </w:tr>
      <w:tr w:rsidR="00A27F3D" w:rsidRPr="00A27F3D" w14:paraId="3B86E9A0" w14:textId="77777777" w:rsidTr="00104135">
        <w:trPr>
          <w:trHeight w:val="20"/>
        </w:trPr>
        <w:tc>
          <w:tcPr>
            <w:tcW w:w="573" w:type="pct"/>
            <w:shd w:val="clear" w:color="auto" w:fill="auto"/>
            <w:noWrap/>
            <w:vAlign w:val="bottom"/>
            <w:hideMark/>
          </w:tcPr>
          <w:p w14:paraId="04F4BDA1"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2007</w:t>
            </w:r>
          </w:p>
        </w:tc>
        <w:tc>
          <w:tcPr>
            <w:tcW w:w="707" w:type="pct"/>
            <w:shd w:val="clear" w:color="auto" w:fill="auto"/>
            <w:noWrap/>
            <w:vAlign w:val="bottom"/>
            <w:hideMark/>
          </w:tcPr>
          <w:p w14:paraId="3C1B6DE7"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70,835 </w:t>
            </w:r>
          </w:p>
        </w:tc>
        <w:tc>
          <w:tcPr>
            <w:tcW w:w="702" w:type="pct"/>
            <w:shd w:val="clear" w:color="auto" w:fill="auto"/>
            <w:noWrap/>
            <w:vAlign w:val="bottom"/>
            <w:hideMark/>
          </w:tcPr>
          <w:p w14:paraId="03541B67"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47,933 </w:t>
            </w:r>
          </w:p>
        </w:tc>
        <w:tc>
          <w:tcPr>
            <w:tcW w:w="702" w:type="pct"/>
            <w:shd w:val="clear" w:color="auto" w:fill="auto"/>
            <w:noWrap/>
            <w:vAlign w:val="bottom"/>
            <w:hideMark/>
          </w:tcPr>
          <w:p w14:paraId="4CABE1C9"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11,941 </w:t>
            </w:r>
          </w:p>
        </w:tc>
        <w:tc>
          <w:tcPr>
            <w:tcW w:w="633" w:type="pct"/>
            <w:shd w:val="clear" w:color="auto" w:fill="auto"/>
            <w:noWrap/>
            <w:vAlign w:val="bottom"/>
            <w:hideMark/>
          </w:tcPr>
          <w:p w14:paraId="7901ABAB"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93 </w:t>
            </w:r>
          </w:p>
        </w:tc>
        <w:tc>
          <w:tcPr>
            <w:tcW w:w="530" w:type="pct"/>
            <w:shd w:val="clear" w:color="auto" w:fill="auto"/>
            <w:noWrap/>
            <w:vAlign w:val="bottom"/>
            <w:hideMark/>
          </w:tcPr>
          <w:p w14:paraId="5023B32F"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66 </w:t>
            </w:r>
          </w:p>
        </w:tc>
        <w:tc>
          <w:tcPr>
            <w:tcW w:w="1152" w:type="pct"/>
            <w:shd w:val="clear" w:color="auto" w:fill="auto"/>
            <w:noWrap/>
            <w:vAlign w:val="bottom"/>
            <w:hideMark/>
          </w:tcPr>
          <w:p w14:paraId="049DF9DB"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130,868 </w:t>
            </w:r>
          </w:p>
        </w:tc>
      </w:tr>
      <w:tr w:rsidR="00A27F3D" w:rsidRPr="00A27F3D" w14:paraId="5BD47066" w14:textId="77777777" w:rsidTr="00104135">
        <w:trPr>
          <w:trHeight w:val="20"/>
        </w:trPr>
        <w:tc>
          <w:tcPr>
            <w:tcW w:w="573" w:type="pct"/>
            <w:shd w:val="clear" w:color="auto" w:fill="auto"/>
            <w:noWrap/>
            <w:vAlign w:val="bottom"/>
            <w:hideMark/>
          </w:tcPr>
          <w:p w14:paraId="41BD7944"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2008</w:t>
            </w:r>
          </w:p>
        </w:tc>
        <w:tc>
          <w:tcPr>
            <w:tcW w:w="707" w:type="pct"/>
            <w:shd w:val="clear" w:color="auto" w:fill="auto"/>
            <w:noWrap/>
            <w:vAlign w:val="bottom"/>
            <w:hideMark/>
          </w:tcPr>
          <w:p w14:paraId="1CE1ECE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67,871 </w:t>
            </w:r>
          </w:p>
        </w:tc>
        <w:tc>
          <w:tcPr>
            <w:tcW w:w="702" w:type="pct"/>
            <w:shd w:val="clear" w:color="auto" w:fill="auto"/>
            <w:noWrap/>
            <w:vAlign w:val="bottom"/>
            <w:hideMark/>
          </w:tcPr>
          <w:p w14:paraId="2249895F"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48,994 </w:t>
            </w:r>
          </w:p>
        </w:tc>
        <w:tc>
          <w:tcPr>
            <w:tcW w:w="702" w:type="pct"/>
            <w:shd w:val="clear" w:color="auto" w:fill="auto"/>
            <w:noWrap/>
            <w:vAlign w:val="bottom"/>
            <w:hideMark/>
          </w:tcPr>
          <w:p w14:paraId="7A27D13B"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13,742 </w:t>
            </w:r>
          </w:p>
        </w:tc>
        <w:tc>
          <w:tcPr>
            <w:tcW w:w="633" w:type="pct"/>
            <w:shd w:val="clear" w:color="auto" w:fill="auto"/>
            <w:noWrap/>
            <w:vAlign w:val="bottom"/>
            <w:hideMark/>
          </w:tcPr>
          <w:p w14:paraId="6492CED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132 </w:t>
            </w:r>
          </w:p>
        </w:tc>
        <w:tc>
          <w:tcPr>
            <w:tcW w:w="530" w:type="pct"/>
            <w:shd w:val="clear" w:color="auto" w:fill="auto"/>
            <w:noWrap/>
            <w:vAlign w:val="bottom"/>
            <w:hideMark/>
          </w:tcPr>
          <w:p w14:paraId="6F15615F"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57 </w:t>
            </w:r>
          </w:p>
        </w:tc>
        <w:tc>
          <w:tcPr>
            <w:tcW w:w="1152" w:type="pct"/>
            <w:shd w:val="clear" w:color="auto" w:fill="auto"/>
            <w:noWrap/>
            <w:vAlign w:val="bottom"/>
            <w:hideMark/>
          </w:tcPr>
          <w:p w14:paraId="224568DB"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130,796 </w:t>
            </w:r>
          </w:p>
        </w:tc>
      </w:tr>
      <w:tr w:rsidR="00A27F3D" w:rsidRPr="00A27F3D" w14:paraId="625DC290" w14:textId="77777777" w:rsidTr="00104135">
        <w:trPr>
          <w:trHeight w:val="20"/>
        </w:trPr>
        <w:tc>
          <w:tcPr>
            <w:tcW w:w="573" w:type="pct"/>
            <w:shd w:val="clear" w:color="auto" w:fill="auto"/>
            <w:noWrap/>
            <w:vAlign w:val="bottom"/>
            <w:hideMark/>
          </w:tcPr>
          <w:p w14:paraId="7FE8E6E5"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2009</w:t>
            </w:r>
          </w:p>
        </w:tc>
        <w:tc>
          <w:tcPr>
            <w:tcW w:w="707" w:type="pct"/>
            <w:shd w:val="clear" w:color="auto" w:fill="auto"/>
            <w:noWrap/>
            <w:vAlign w:val="bottom"/>
            <w:hideMark/>
          </w:tcPr>
          <w:p w14:paraId="24EEEA56"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64,785 </w:t>
            </w:r>
          </w:p>
        </w:tc>
        <w:tc>
          <w:tcPr>
            <w:tcW w:w="702" w:type="pct"/>
            <w:shd w:val="clear" w:color="auto" w:fill="auto"/>
            <w:noWrap/>
            <w:vAlign w:val="bottom"/>
            <w:hideMark/>
          </w:tcPr>
          <w:p w14:paraId="7CA0A48E"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42,742 </w:t>
            </w:r>
          </w:p>
        </w:tc>
        <w:tc>
          <w:tcPr>
            <w:tcW w:w="702" w:type="pct"/>
            <w:shd w:val="clear" w:color="auto" w:fill="auto"/>
            <w:noWrap/>
            <w:vAlign w:val="bottom"/>
            <w:hideMark/>
          </w:tcPr>
          <w:p w14:paraId="39D5C815"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13,512 </w:t>
            </w:r>
          </w:p>
        </w:tc>
        <w:tc>
          <w:tcPr>
            <w:tcW w:w="633" w:type="pct"/>
            <w:shd w:val="clear" w:color="auto" w:fill="auto"/>
            <w:noWrap/>
            <w:vAlign w:val="bottom"/>
            <w:hideMark/>
          </w:tcPr>
          <w:p w14:paraId="5969A811"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83 </w:t>
            </w:r>
          </w:p>
        </w:tc>
        <w:tc>
          <w:tcPr>
            <w:tcW w:w="530" w:type="pct"/>
            <w:shd w:val="clear" w:color="auto" w:fill="auto"/>
            <w:noWrap/>
            <w:vAlign w:val="bottom"/>
            <w:hideMark/>
          </w:tcPr>
          <w:p w14:paraId="4561773B"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50 </w:t>
            </w:r>
          </w:p>
        </w:tc>
        <w:tc>
          <w:tcPr>
            <w:tcW w:w="1152" w:type="pct"/>
            <w:shd w:val="clear" w:color="auto" w:fill="auto"/>
            <w:noWrap/>
            <w:vAlign w:val="bottom"/>
            <w:hideMark/>
          </w:tcPr>
          <w:p w14:paraId="4727F138"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121,172 </w:t>
            </w:r>
          </w:p>
        </w:tc>
      </w:tr>
      <w:tr w:rsidR="00A27F3D" w:rsidRPr="00A27F3D" w14:paraId="5112FA3B" w14:textId="77777777" w:rsidTr="00104135">
        <w:trPr>
          <w:trHeight w:val="20"/>
        </w:trPr>
        <w:tc>
          <w:tcPr>
            <w:tcW w:w="573" w:type="pct"/>
            <w:shd w:val="clear" w:color="auto" w:fill="auto"/>
            <w:noWrap/>
            <w:vAlign w:val="bottom"/>
            <w:hideMark/>
          </w:tcPr>
          <w:p w14:paraId="41FE0A9E"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2010</w:t>
            </w:r>
          </w:p>
        </w:tc>
        <w:tc>
          <w:tcPr>
            <w:tcW w:w="707" w:type="pct"/>
            <w:shd w:val="clear" w:color="auto" w:fill="auto"/>
            <w:noWrap/>
            <w:vAlign w:val="bottom"/>
            <w:hideMark/>
          </w:tcPr>
          <w:p w14:paraId="49EA365A"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65,743 </w:t>
            </w:r>
          </w:p>
        </w:tc>
        <w:tc>
          <w:tcPr>
            <w:tcW w:w="702" w:type="pct"/>
            <w:shd w:val="clear" w:color="auto" w:fill="auto"/>
            <w:noWrap/>
            <w:vAlign w:val="bottom"/>
            <w:hideMark/>
          </w:tcPr>
          <w:p w14:paraId="3933E43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46,224 </w:t>
            </w:r>
          </w:p>
        </w:tc>
        <w:tc>
          <w:tcPr>
            <w:tcW w:w="702" w:type="pct"/>
            <w:shd w:val="clear" w:color="auto" w:fill="auto"/>
            <w:noWrap/>
            <w:vAlign w:val="bottom"/>
            <w:hideMark/>
          </w:tcPr>
          <w:p w14:paraId="16C659A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16,023 </w:t>
            </w:r>
          </w:p>
        </w:tc>
        <w:tc>
          <w:tcPr>
            <w:tcW w:w="633" w:type="pct"/>
            <w:shd w:val="clear" w:color="auto" w:fill="auto"/>
            <w:noWrap/>
            <w:vAlign w:val="bottom"/>
            <w:hideMark/>
          </w:tcPr>
          <w:p w14:paraId="52698546"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110 </w:t>
            </w:r>
          </w:p>
        </w:tc>
        <w:tc>
          <w:tcPr>
            <w:tcW w:w="530" w:type="pct"/>
            <w:shd w:val="clear" w:color="auto" w:fill="auto"/>
            <w:noWrap/>
            <w:vAlign w:val="bottom"/>
            <w:hideMark/>
          </w:tcPr>
          <w:p w14:paraId="352ABE1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44 </w:t>
            </w:r>
          </w:p>
        </w:tc>
        <w:tc>
          <w:tcPr>
            <w:tcW w:w="1152" w:type="pct"/>
            <w:shd w:val="clear" w:color="auto" w:fill="auto"/>
            <w:noWrap/>
            <w:vAlign w:val="bottom"/>
            <w:hideMark/>
          </w:tcPr>
          <w:p w14:paraId="43CAAB1B"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128,144 </w:t>
            </w:r>
          </w:p>
        </w:tc>
      </w:tr>
      <w:tr w:rsidR="00A27F3D" w:rsidRPr="00A27F3D" w14:paraId="7431FAEC" w14:textId="77777777" w:rsidTr="00104135">
        <w:trPr>
          <w:trHeight w:val="20"/>
        </w:trPr>
        <w:tc>
          <w:tcPr>
            <w:tcW w:w="573" w:type="pct"/>
            <w:shd w:val="clear" w:color="auto" w:fill="auto"/>
            <w:noWrap/>
            <w:vAlign w:val="bottom"/>
            <w:hideMark/>
          </w:tcPr>
          <w:p w14:paraId="601697F4"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2011</w:t>
            </w:r>
          </w:p>
        </w:tc>
        <w:tc>
          <w:tcPr>
            <w:tcW w:w="707" w:type="pct"/>
            <w:shd w:val="clear" w:color="auto" w:fill="auto"/>
            <w:noWrap/>
            <w:vAlign w:val="bottom"/>
            <w:hideMark/>
          </w:tcPr>
          <w:p w14:paraId="5DD04268"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65,258 </w:t>
            </w:r>
          </w:p>
        </w:tc>
        <w:tc>
          <w:tcPr>
            <w:tcW w:w="702" w:type="pct"/>
            <w:shd w:val="clear" w:color="auto" w:fill="auto"/>
            <w:noWrap/>
            <w:vAlign w:val="bottom"/>
            <w:hideMark/>
          </w:tcPr>
          <w:p w14:paraId="199076A9"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49,406 </w:t>
            </w:r>
          </w:p>
        </w:tc>
        <w:tc>
          <w:tcPr>
            <w:tcW w:w="702" w:type="pct"/>
            <w:shd w:val="clear" w:color="auto" w:fill="auto"/>
            <w:noWrap/>
            <w:vAlign w:val="bottom"/>
            <w:hideMark/>
          </w:tcPr>
          <w:p w14:paraId="5624F3EE"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19,436 </w:t>
            </w:r>
          </w:p>
        </w:tc>
        <w:tc>
          <w:tcPr>
            <w:tcW w:w="633" w:type="pct"/>
            <w:shd w:val="clear" w:color="auto" w:fill="auto"/>
            <w:noWrap/>
            <w:vAlign w:val="bottom"/>
            <w:hideMark/>
          </w:tcPr>
          <w:p w14:paraId="62AED6B0"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143 </w:t>
            </w:r>
          </w:p>
        </w:tc>
        <w:tc>
          <w:tcPr>
            <w:tcW w:w="530" w:type="pct"/>
            <w:shd w:val="clear" w:color="auto" w:fill="auto"/>
            <w:noWrap/>
            <w:vAlign w:val="bottom"/>
            <w:hideMark/>
          </w:tcPr>
          <w:p w14:paraId="686F06FC"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27 </w:t>
            </w:r>
          </w:p>
        </w:tc>
        <w:tc>
          <w:tcPr>
            <w:tcW w:w="1152" w:type="pct"/>
            <w:shd w:val="clear" w:color="auto" w:fill="auto"/>
            <w:noWrap/>
            <w:vAlign w:val="bottom"/>
            <w:hideMark/>
          </w:tcPr>
          <w:p w14:paraId="066BE4B7"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134,269 </w:t>
            </w:r>
          </w:p>
        </w:tc>
      </w:tr>
      <w:tr w:rsidR="00A27F3D" w:rsidRPr="00A27F3D" w14:paraId="775004BA" w14:textId="77777777" w:rsidTr="00104135">
        <w:trPr>
          <w:trHeight w:val="20"/>
        </w:trPr>
        <w:tc>
          <w:tcPr>
            <w:tcW w:w="573" w:type="pct"/>
            <w:shd w:val="clear" w:color="auto" w:fill="auto"/>
            <w:noWrap/>
            <w:vAlign w:val="bottom"/>
            <w:hideMark/>
          </w:tcPr>
          <w:p w14:paraId="3C7423A6"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2012</w:t>
            </w:r>
          </w:p>
        </w:tc>
        <w:tc>
          <w:tcPr>
            <w:tcW w:w="707" w:type="pct"/>
            <w:shd w:val="clear" w:color="auto" w:fill="auto"/>
            <w:noWrap/>
            <w:vAlign w:val="bottom"/>
            <w:hideMark/>
          </w:tcPr>
          <w:p w14:paraId="4E887125"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61,134 </w:t>
            </w:r>
          </w:p>
        </w:tc>
        <w:tc>
          <w:tcPr>
            <w:tcW w:w="702" w:type="pct"/>
            <w:shd w:val="clear" w:color="auto" w:fill="auto"/>
            <w:noWrap/>
            <w:vAlign w:val="bottom"/>
            <w:hideMark/>
          </w:tcPr>
          <w:p w14:paraId="63696A1D" w14:textId="0DE65C16"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48,</w:t>
            </w:r>
            <w:r w:rsidR="003274F8">
              <w:rPr>
                <w:rFonts w:eastAsia="Times New Roman"/>
                <w:color w:val="000000"/>
                <w:sz w:val="22"/>
                <w:lang w:eastAsia="en-US"/>
              </w:rPr>
              <w:t>475</w:t>
            </w:r>
            <w:r w:rsidRPr="00104135">
              <w:rPr>
                <w:rFonts w:eastAsia="Times New Roman"/>
                <w:color w:val="000000"/>
                <w:sz w:val="22"/>
                <w:lang w:eastAsia="en-US"/>
              </w:rPr>
              <w:t xml:space="preserve"> </w:t>
            </w:r>
          </w:p>
        </w:tc>
        <w:tc>
          <w:tcPr>
            <w:tcW w:w="702" w:type="pct"/>
            <w:shd w:val="clear" w:color="auto" w:fill="auto"/>
            <w:noWrap/>
            <w:vAlign w:val="bottom"/>
            <w:hideMark/>
          </w:tcPr>
          <w:p w14:paraId="5E18B3EC"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22,031 </w:t>
            </w:r>
          </w:p>
        </w:tc>
        <w:tc>
          <w:tcPr>
            <w:tcW w:w="633" w:type="pct"/>
            <w:shd w:val="clear" w:color="auto" w:fill="auto"/>
            <w:noWrap/>
            <w:vAlign w:val="bottom"/>
            <w:hideMark/>
          </w:tcPr>
          <w:p w14:paraId="74BB5952"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134 </w:t>
            </w:r>
          </w:p>
        </w:tc>
        <w:tc>
          <w:tcPr>
            <w:tcW w:w="530" w:type="pct"/>
            <w:shd w:val="clear" w:color="auto" w:fill="auto"/>
            <w:noWrap/>
            <w:vAlign w:val="bottom"/>
            <w:hideMark/>
          </w:tcPr>
          <w:p w14:paraId="525E90E7"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34 </w:t>
            </w:r>
          </w:p>
        </w:tc>
        <w:tc>
          <w:tcPr>
            <w:tcW w:w="1152" w:type="pct"/>
            <w:shd w:val="clear" w:color="auto" w:fill="auto"/>
            <w:noWrap/>
            <w:vAlign w:val="bottom"/>
            <w:hideMark/>
          </w:tcPr>
          <w:p w14:paraId="10E9E056"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131,684 </w:t>
            </w:r>
          </w:p>
        </w:tc>
      </w:tr>
      <w:tr w:rsidR="00A27F3D" w:rsidRPr="00A27F3D" w14:paraId="20F59E46" w14:textId="77777777" w:rsidTr="00104135">
        <w:trPr>
          <w:trHeight w:val="20"/>
        </w:trPr>
        <w:tc>
          <w:tcPr>
            <w:tcW w:w="573" w:type="pct"/>
            <w:shd w:val="clear" w:color="auto" w:fill="auto"/>
            <w:noWrap/>
            <w:vAlign w:val="bottom"/>
            <w:hideMark/>
          </w:tcPr>
          <w:p w14:paraId="53D24A55"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2013</w:t>
            </w:r>
          </w:p>
        </w:tc>
        <w:tc>
          <w:tcPr>
            <w:tcW w:w="707" w:type="pct"/>
            <w:shd w:val="clear" w:color="auto" w:fill="auto"/>
            <w:noWrap/>
            <w:vAlign w:val="bottom"/>
            <w:hideMark/>
          </w:tcPr>
          <w:p w14:paraId="457A74F9"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61,220 </w:t>
            </w:r>
          </w:p>
        </w:tc>
        <w:tc>
          <w:tcPr>
            <w:tcW w:w="702" w:type="pct"/>
            <w:shd w:val="clear" w:color="auto" w:fill="auto"/>
            <w:noWrap/>
            <w:vAlign w:val="bottom"/>
            <w:hideMark/>
          </w:tcPr>
          <w:p w14:paraId="05E642FC"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43,818 </w:t>
            </w:r>
          </w:p>
        </w:tc>
        <w:tc>
          <w:tcPr>
            <w:tcW w:w="702" w:type="pct"/>
            <w:shd w:val="clear" w:color="auto" w:fill="auto"/>
            <w:noWrap/>
            <w:vAlign w:val="bottom"/>
            <w:hideMark/>
          </w:tcPr>
          <w:p w14:paraId="6DA47ECF"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25,603 </w:t>
            </w:r>
          </w:p>
        </w:tc>
        <w:tc>
          <w:tcPr>
            <w:tcW w:w="633" w:type="pct"/>
            <w:shd w:val="clear" w:color="auto" w:fill="auto"/>
            <w:noWrap/>
            <w:vAlign w:val="bottom"/>
            <w:hideMark/>
          </w:tcPr>
          <w:p w14:paraId="5AA1AD0E"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84 </w:t>
            </w:r>
          </w:p>
        </w:tc>
        <w:tc>
          <w:tcPr>
            <w:tcW w:w="530" w:type="pct"/>
            <w:shd w:val="clear" w:color="auto" w:fill="auto"/>
            <w:noWrap/>
            <w:vAlign w:val="bottom"/>
            <w:hideMark/>
          </w:tcPr>
          <w:p w14:paraId="0778D49F"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27 </w:t>
            </w:r>
          </w:p>
        </w:tc>
        <w:tc>
          <w:tcPr>
            <w:tcW w:w="1152" w:type="pct"/>
            <w:shd w:val="clear" w:color="auto" w:fill="auto"/>
            <w:noWrap/>
            <w:vAlign w:val="bottom"/>
            <w:hideMark/>
          </w:tcPr>
          <w:p w14:paraId="418185C5"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130,752 </w:t>
            </w:r>
          </w:p>
        </w:tc>
      </w:tr>
      <w:tr w:rsidR="00A27F3D" w:rsidRPr="00A27F3D" w14:paraId="13FF51E2" w14:textId="77777777" w:rsidTr="00104135">
        <w:trPr>
          <w:trHeight w:val="20"/>
        </w:trPr>
        <w:tc>
          <w:tcPr>
            <w:tcW w:w="573" w:type="pct"/>
            <w:shd w:val="clear" w:color="auto" w:fill="auto"/>
            <w:noWrap/>
            <w:vAlign w:val="bottom"/>
            <w:hideMark/>
          </w:tcPr>
          <w:p w14:paraId="09C5B6C1"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2014</w:t>
            </w:r>
          </w:p>
        </w:tc>
        <w:tc>
          <w:tcPr>
            <w:tcW w:w="707" w:type="pct"/>
            <w:shd w:val="clear" w:color="auto" w:fill="auto"/>
            <w:noWrap/>
            <w:vAlign w:val="bottom"/>
            <w:hideMark/>
          </w:tcPr>
          <w:p w14:paraId="0100BCFE"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59,704 </w:t>
            </w:r>
          </w:p>
        </w:tc>
        <w:tc>
          <w:tcPr>
            <w:tcW w:w="702" w:type="pct"/>
            <w:shd w:val="clear" w:color="auto" w:fill="auto"/>
            <w:noWrap/>
            <w:vAlign w:val="bottom"/>
            <w:hideMark/>
          </w:tcPr>
          <w:p w14:paraId="145F1C91"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44,997 </w:t>
            </w:r>
          </w:p>
        </w:tc>
        <w:tc>
          <w:tcPr>
            <w:tcW w:w="702" w:type="pct"/>
            <w:shd w:val="clear" w:color="auto" w:fill="auto"/>
            <w:noWrap/>
            <w:vAlign w:val="bottom"/>
            <w:hideMark/>
          </w:tcPr>
          <w:p w14:paraId="1FD79450"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26,587 </w:t>
            </w:r>
          </w:p>
        </w:tc>
        <w:tc>
          <w:tcPr>
            <w:tcW w:w="633" w:type="pct"/>
            <w:shd w:val="clear" w:color="auto" w:fill="auto"/>
            <w:noWrap/>
            <w:vAlign w:val="bottom"/>
            <w:hideMark/>
          </w:tcPr>
          <w:p w14:paraId="2C61716E"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49 </w:t>
            </w:r>
          </w:p>
        </w:tc>
        <w:tc>
          <w:tcPr>
            <w:tcW w:w="530" w:type="pct"/>
            <w:shd w:val="clear" w:color="auto" w:fill="auto"/>
            <w:noWrap/>
            <w:vAlign w:val="bottom"/>
            <w:hideMark/>
          </w:tcPr>
          <w:p w14:paraId="3149592C"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65 </w:t>
            </w:r>
          </w:p>
        </w:tc>
        <w:tc>
          <w:tcPr>
            <w:tcW w:w="1152" w:type="pct"/>
            <w:shd w:val="clear" w:color="auto" w:fill="auto"/>
            <w:noWrap/>
            <w:vAlign w:val="bottom"/>
            <w:hideMark/>
          </w:tcPr>
          <w:p w14:paraId="65EEC4C3"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131,402 </w:t>
            </w:r>
          </w:p>
        </w:tc>
      </w:tr>
      <w:tr w:rsidR="00A27F3D" w:rsidRPr="00A27F3D" w14:paraId="2CCB615F" w14:textId="77777777" w:rsidTr="00104135">
        <w:trPr>
          <w:trHeight w:val="20"/>
        </w:trPr>
        <w:tc>
          <w:tcPr>
            <w:tcW w:w="573" w:type="pct"/>
            <w:shd w:val="clear" w:color="auto" w:fill="auto"/>
            <w:noWrap/>
            <w:vAlign w:val="bottom"/>
            <w:hideMark/>
          </w:tcPr>
          <w:p w14:paraId="44F50F96" w14:textId="77777777" w:rsidR="00A27F3D" w:rsidRPr="00104135" w:rsidRDefault="00A27F3D" w:rsidP="00A27F3D">
            <w:pPr>
              <w:jc w:val="right"/>
              <w:rPr>
                <w:rFonts w:eastAsia="Times New Roman"/>
                <w:color w:val="000000"/>
                <w:sz w:val="22"/>
                <w:lang w:eastAsia="en-US"/>
              </w:rPr>
            </w:pPr>
            <w:r w:rsidRPr="00104135">
              <w:rPr>
                <w:rFonts w:eastAsia="Times New Roman"/>
                <w:color w:val="000000"/>
                <w:sz w:val="22"/>
                <w:lang w:eastAsia="en-US"/>
              </w:rPr>
              <w:t>2015</w:t>
            </w:r>
          </w:p>
        </w:tc>
        <w:tc>
          <w:tcPr>
            <w:tcW w:w="707" w:type="pct"/>
            <w:shd w:val="clear" w:color="auto" w:fill="auto"/>
            <w:noWrap/>
            <w:vAlign w:val="bottom"/>
            <w:hideMark/>
          </w:tcPr>
          <w:p w14:paraId="0863C816"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60,552 </w:t>
            </w:r>
          </w:p>
        </w:tc>
        <w:tc>
          <w:tcPr>
            <w:tcW w:w="702" w:type="pct"/>
            <w:shd w:val="clear" w:color="auto" w:fill="auto"/>
            <w:noWrap/>
            <w:vAlign w:val="bottom"/>
            <w:hideMark/>
          </w:tcPr>
          <w:p w14:paraId="76FF9841"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40,785 </w:t>
            </w:r>
          </w:p>
        </w:tc>
        <w:tc>
          <w:tcPr>
            <w:tcW w:w="702" w:type="pct"/>
            <w:shd w:val="clear" w:color="auto" w:fill="auto"/>
            <w:noWrap/>
            <w:vAlign w:val="bottom"/>
            <w:hideMark/>
          </w:tcPr>
          <w:p w14:paraId="4680F285"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24,523 </w:t>
            </w:r>
          </w:p>
        </w:tc>
        <w:tc>
          <w:tcPr>
            <w:tcW w:w="633" w:type="pct"/>
            <w:shd w:val="clear" w:color="auto" w:fill="auto"/>
            <w:noWrap/>
            <w:vAlign w:val="bottom"/>
            <w:hideMark/>
          </w:tcPr>
          <w:p w14:paraId="5BE4AA5D"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21 </w:t>
            </w:r>
          </w:p>
        </w:tc>
        <w:tc>
          <w:tcPr>
            <w:tcW w:w="530" w:type="pct"/>
            <w:shd w:val="clear" w:color="auto" w:fill="auto"/>
            <w:noWrap/>
            <w:vAlign w:val="bottom"/>
            <w:hideMark/>
          </w:tcPr>
          <w:p w14:paraId="6E6887A7"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77 </w:t>
            </w:r>
          </w:p>
        </w:tc>
        <w:tc>
          <w:tcPr>
            <w:tcW w:w="1152" w:type="pct"/>
            <w:shd w:val="clear" w:color="auto" w:fill="auto"/>
            <w:noWrap/>
            <w:vAlign w:val="bottom"/>
            <w:hideMark/>
          </w:tcPr>
          <w:p w14:paraId="3B28F1A7" w14:textId="77777777" w:rsidR="00A27F3D" w:rsidRPr="00104135" w:rsidRDefault="00A27F3D" w:rsidP="00A27F3D">
            <w:pPr>
              <w:rPr>
                <w:rFonts w:eastAsia="Times New Roman"/>
                <w:color w:val="000000"/>
                <w:sz w:val="22"/>
                <w:lang w:eastAsia="en-US"/>
              </w:rPr>
            </w:pPr>
            <w:r w:rsidRPr="00104135">
              <w:rPr>
                <w:rFonts w:eastAsia="Times New Roman"/>
                <w:color w:val="000000"/>
                <w:sz w:val="22"/>
                <w:lang w:eastAsia="en-US"/>
              </w:rPr>
              <w:t xml:space="preserve">         125,957 </w:t>
            </w:r>
          </w:p>
        </w:tc>
      </w:tr>
    </w:tbl>
    <w:p w14:paraId="11633ADA" w14:textId="77777777" w:rsidR="00A27F3D" w:rsidRDefault="00A27F3D" w:rsidP="00A27F3D"/>
    <w:p w14:paraId="26D57FA9" w14:textId="59677EE0" w:rsidR="004F4240" w:rsidRPr="004B4473" w:rsidRDefault="004F4240" w:rsidP="00DC411F">
      <w:pPr>
        <w:pStyle w:val="Caption"/>
      </w:pPr>
      <w:r w:rsidRPr="004B4473">
        <w:t xml:space="preserve">Table </w:t>
      </w:r>
      <w:fldSimple w:instr=" SEQ Table \* ARABIC ">
        <w:r w:rsidR="00EB7AC4">
          <w:rPr>
            <w:noProof/>
          </w:rPr>
          <w:t>21</w:t>
        </w:r>
      </w:fldSimple>
      <w:r w:rsidRPr="004B4473">
        <w:t xml:space="preserve">. Average Length of </w:t>
      </w:r>
      <w:r>
        <w:t xml:space="preserve">Freight </w:t>
      </w:r>
      <w:r w:rsidRPr="004B4473">
        <w:t xml:space="preserve">Haul </w:t>
      </w:r>
      <w:r>
        <w:t>by</w:t>
      </w:r>
      <w:r w:rsidRPr="004B4473">
        <w:t xml:space="preserve"> Mode (</w:t>
      </w:r>
      <w:r w:rsidRPr="00DC411F">
        <w:t>kilometers</w:t>
      </w:r>
      <w:r w:rsidRPr="004B447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425"/>
        <w:gridCol w:w="1425"/>
        <w:gridCol w:w="1692"/>
        <w:gridCol w:w="1900"/>
        <w:gridCol w:w="1483"/>
      </w:tblGrid>
      <w:tr w:rsidR="004F4240" w:rsidRPr="004B4473" w14:paraId="6D7C57E0" w14:textId="77777777" w:rsidTr="00CE561D">
        <w:trPr>
          <w:trHeight w:val="300"/>
        </w:trPr>
        <w:tc>
          <w:tcPr>
            <w:tcW w:w="762" w:type="pct"/>
            <w:shd w:val="clear" w:color="auto" w:fill="DEEAF6" w:themeFill="accent1" w:themeFillTint="33"/>
            <w:noWrap/>
            <w:vAlign w:val="bottom"/>
            <w:hideMark/>
          </w:tcPr>
          <w:p w14:paraId="678F2E4A" w14:textId="77777777" w:rsidR="004F4240" w:rsidRPr="004B4473" w:rsidRDefault="004F4240" w:rsidP="00CE561D">
            <w:pPr>
              <w:jc w:val="center"/>
              <w:rPr>
                <w:rFonts w:asciiTheme="minorHAnsi" w:eastAsia="Times New Roman" w:hAnsiTheme="minorHAnsi" w:cstheme="minorHAnsi"/>
                <w:color w:val="000000"/>
                <w:sz w:val="22"/>
                <w:lang w:eastAsia="en-US"/>
              </w:rPr>
            </w:pPr>
            <w:r w:rsidRPr="004B4473">
              <w:rPr>
                <w:rFonts w:asciiTheme="minorHAnsi" w:eastAsia="Times New Roman" w:hAnsiTheme="minorHAnsi" w:cstheme="minorHAnsi"/>
                <w:color w:val="000000"/>
                <w:sz w:val="22"/>
                <w:lang w:eastAsia="en-US"/>
              </w:rPr>
              <w:t>Year</w:t>
            </w:r>
          </w:p>
        </w:tc>
        <w:tc>
          <w:tcPr>
            <w:tcW w:w="762" w:type="pct"/>
            <w:shd w:val="clear" w:color="auto" w:fill="DEEAF6" w:themeFill="accent1" w:themeFillTint="33"/>
            <w:noWrap/>
            <w:vAlign w:val="bottom"/>
            <w:hideMark/>
          </w:tcPr>
          <w:p w14:paraId="7AEFBA0D" w14:textId="77777777" w:rsidR="004F4240" w:rsidRPr="004B4473" w:rsidRDefault="004F4240" w:rsidP="00CE561D">
            <w:pPr>
              <w:jc w:val="center"/>
              <w:rPr>
                <w:rFonts w:asciiTheme="minorHAnsi" w:eastAsia="Times New Roman" w:hAnsiTheme="minorHAnsi" w:cstheme="minorHAnsi"/>
                <w:color w:val="000000"/>
                <w:sz w:val="22"/>
                <w:lang w:eastAsia="en-US"/>
              </w:rPr>
            </w:pPr>
            <w:r>
              <w:rPr>
                <w:rFonts w:asciiTheme="minorHAnsi" w:eastAsia="Times New Roman" w:hAnsiTheme="minorHAnsi" w:cstheme="minorHAnsi"/>
                <w:color w:val="000000"/>
                <w:sz w:val="22"/>
                <w:lang w:eastAsia="en-US"/>
              </w:rPr>
              <w:t>P</w:t>
            </w:r>
            <w:r w:rsidRPr="004B4473">
              <w:rPr>
                <w:rFonts w:asciiTheme="minorHAnsi" w:eastAsia="Times New Roman" w:hAnsiTheme="minorHAnsi" w:cstheme="minorHAnsi"/>
                <w:color w:val="000000"/>
                <w:sz w:val="22"/>
                <w:lang w:eastAsia="en-US"/>
              </w:rPr>
              <w:t>ipeline</w:t>
            </w:r>
          </w:p>
        </w:tc>
        <w:tc>
          <w:tcPr>
            <w:tcW w:w="762" w:type="pct"/>
            <w:shd w:val="clear" w:color="auto" w:fill="DEEAF6" w:themeFill="accent1" w:themeFillTint="33"/>
            <w:noWrap/>
            <w:vAlign w:val="bottom"/>
            <w:hideMark/>
          </w:tcPr>
          <w:p w14:paraId="59C17783" w14:textId="77777777" w:rsidR="004F4240" w:rsidRPr="004B4473" w:rsidRDefault="004F4240" w:rsidP="00CE561D">
            <w:pPr>
              <w:jc w:val="center"/>
              <w:rPr>
                <w:rFonts w:asciiTheme="minorHAnsi" w:eastAsia="Times New Roman" w:hAnsiTheme="minorHAnsi" w:cstheme="minorHAnsi"/>
                <w:color w:val="000000"/>
                <w:sz w:val="22"/>
                <w:lang w:eastAsia="en-US"/>
              </w:rPr>
            </w:pPr>
            <w:r>
              <w:rPr>
                <w:rFonts w:asciiTheme="minorHAnsi" w:eastAsia="Times New Roman" w:hAnsiTheme="minorHAnsi" w:cstheme="minorHAnsi"/>
                <w:color w:val="000000"/>
                <w:sz w:val="22"/>
                <w:lang w:eastAsia="en-US"/>
              </w:rPr>
              <w:t>Rail</w:t>
            </w:r>
          </w:p>
        </w:tc>
        <w:tc>
          <w:tcPr>
            <w:tcW w:w="905" w:type="pct"/>
            <w:shd w:val="clear" w:color="auto" w:fill="DEEAF6" w:themeFill="accent1" w:themeFillTint="33"/>
            <w:noWrap/>
            <w:vAlign w:val="bottom"/>
            <w:hideMark/>
          </w:tcPr>
          <w:p w14:paraId="6E12C0EB" w14:textId="77777777" w:rsidR="004F4240" w:rsidRPr="004B4473" w:rsidRDefault="004F4240" w:rsidP="00CE561D">
            <w:pPr>
              <w:jc w:val="center"/>
              <w:rPr>
                <w:rFonts w:asciiTheme="minorHAnsi" w:eastAsia="Times New Roman" w:hAnsiTheme="minorHAnsi" w:cstheme="minorHAnsi"/>
                <w:color w:val="000000"/>
                <w:sz w:val="22"/>
                <w:lang w:eastAsia="en-US"/>
              </w:rPr>
            </w:pPr>
            <w:r>
              <w:rPr>
                <w:rFonts w:asciiTheme="minorHAnsi" w:eastAsia="Times New Roman" w:hAnsiTheme="minorHAnsi" w:cstheme="minorHAnsi"/>
                <w:color w:val="000000"/>
                <w:sz w:val="22"/>
                <w:lang w:eastAsia="en-US"/>
              </w:rPr>
              <w:t>Road</w:t>
            </w:r>
          </w:p>
        </w:tc>
        <w:tc>
          <w:tcPr>
            <w:tcW w:w="1016" w:type="pct"/>
            <w:shd w:val="clear" w:color="auto" w:fill="DEEAF6" w:themeFill="accent1" w:themeFillTint="33"/>
            <w:noWrap/>
            <w:vAlign w:val="bottom"/>
            <w:hideMark/>
          </w:tcPr>
          <w:p w14:paraId="607FD987" w14:textId="77777777" w:rsidR="004F4240" w:rsidRPr="004B4473" w:rsidRDefault="004F4240" w:rsidP="00CE561D">
            <w:pPr>
              <w:jc w:val="center"/>
              <w:rPr>
                <w:rFonts w:asciiTheme="minorHAnsi" w:eastAsia="Times New Roman" w:hAnsiTheme="minorHAnsi" w:cstheme="minorHAnsi"/>
                <w:color w:val="000000"/>
                <w:sz w:val="22"/>
                <w:lang w:eastAsia="en-US"/>
              </w:rPr>
            </w:pPr>
            <w:r>
              <w:rPr>
                <w:rFonts w:asciiTheme="minorHAnsi" w:eastAsia="Times New Roman" w:hAnsiTheme="minorHAnsi" w:cstheme="minorHAnsi"/>
                <w:color w:val="000000"/>
                <w:sz w:val="22"/>
                <w:lang w:eastAsia="en-US"/>
              </w:rPr>
              <w:t>I</w:t>
            </w:r>
            <w:r w:rsidRPr="004B4473">
              <w:rPr>
                <w:rFonts w:asciiTheme="minorHAnsi" w:eastAsia="Times New Roman" w:hAnsiTheme="minorHAnsi" w:cstheme="minorHAnsi"/>
                <w:color w:val="000000"/>
                <w:sz w:val="22"/>
                <w:lang w:eastAsia="en-US"/>
              </w:rPr>
              <w:t xml:space="preserve">nland </w:t>
            </w:r>
            <w:r>
              <w:rPr>
                <w:rFonts w:asciiTheme="minorHAnsi" w:eastAsia="Times New Roman" w:hAnsiTheme="minorHAnsi" w:cstheme="minorHAnsi"/>
                <w:color w:val="000000"/>
                <w:sz w:val="22"/>
                <w:lang w:eastAsia="en-US"/>
              </w:rPr>
              <w:t>W</w:t>
            </w:r>
            <w:r w:rsidRPr="004B4473">
              <w:rPr>
                <w:rFonts w:asciiTheme="minorHAnsi" w:eastAsia="Times New Roman" w:hAnsiTheme="minorHAnsi" w:cstheme="minorHAnsi"/>
                <w:color w:val="000000"/>
                <w:sz w:val="22"/>
                <w:lang w:eastAsia="en-US"/>
              </w:rPr>
              <w:t>ater</w:t>
            </w:r>
          </w:p>
        </w:tc>
        <w:tc>
          <w:tcPr>
            <w:tcW w:w="793" w:type="pct"/>
            <w:shd w:val="clear" w:color="auto" w:fill="DEEAF6" w:themeFill="accent1" w:themeFillTint="33"/>
            <w:noWrap/>
            <w:vAlign w:val="bottom"/>
            <w:hideMark/>
          </w:tcPr>
          <w:p w14:paraId="23C8E816" w14:textId="77777777" w:rsidR="004F4240" w:rsidRPr="004B4473" w:rsidRDefault="004F4240" w:rsidP="00CE561D">
            <w:pPr>
              <w:jc w:val="center"/>
              <w:rPr>
                <w:rFonts w:asciiTheme="minorHAnsi" w:eastAsia="Times New Roman" w:hAnsiTheme="minorHAnsi" w:cstheme="minorHAnsi"/>
                <w:color w:val="000000"/>
                <w:sz w:val="22"/>
                <w:lang w:eastAsia="en-US"/>
              </w:rPr>
            </w:pPr>
            <w:r>
              <w:rPr>
                <w:rFonts w:asciiTheme="minorHAnsi" w:eastAsia="Times New Roman" w:hAnsiTheme="minorHAnsi" w:cstheme="minorHAnsi"/>
                <w:color w:val="000000"/>
                <w:sz w:val="22"/>
                <w:lang w:eastAsia="en-US"/>
              </w:rPr>
              <w:t>A</w:t>
            </w:r>
            <w:r w:rsidRPr="004B4473">
              <w:rPr>
                <w:rFonts w:asciiTheme="minorHAnsi" w:eastAsia="Times New Roman" w:hAnsiTheme="minorHAnsi" w:cstheme="minorHAnsi"/>
                <w:color w:val="000000"/>
                <w:sz w:val="22"/>
                <w:lang w:eastAsia="en-US"/>
              </w:rPr>
              <w:t>ir</w:t>
            </w:r>
          </w:p>
        </w:tc>
      </w:tr>
      <w:tr w:rsidR="004F4240" w:rsidRPr="004B4473" w14:paraId="1045AD5C" w14:textId="77777777" w:rsidTr="00CE561D">
        <w:trPr>
          <w:trHeight w:val="20"/>
        </w:trPr>
        <w:tc>
          <w:tcPr>
            <w:tcW w:w="762" w:type="pct"/>
            <w:shd w:val="clear" w:color="auto" w:fill="auto"/>
            <w:noWrap/>
            <w:vAlign w:val="bottom"/>
            <w:hideMark/>
          </w:tcPr>
          <w:p w14:paraId="56441BF1"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2000</w:t>
            </w:r>
          </w:p>
        </w:tc>
        <w:tc>
          <w:tcPr>
            <w:tcW w:w="762" w:type="pct"/>
            <w:shd w:val="clear" w:color="auto" w:fill="auto"/>
            <w:noWrap/>
            <w:vAlign w:val="bottom"/>
            <w:hideMark/>
          </w:tcPr>
          <w:p w14:paraId="0DF0D83A"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401.05</w:t>
            </w:r>
          </w:p>
        </w:tc>
        <w:tc>
          <w:tcPr>
            <w:tcW w:w="762" w:type="pct"/>
            <w:shd w:val="clear" w:color="auto" w:fill="auto"/>
            <w:noWrap/>
            <w:vAlign w:val="bottom"/>
            <w:hideMark/>
          </w:tcPr>
          <w:p w14:paraId="6BA3DD38"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357.10</w:t>
            </w:r>
          </w:p>
        </w:tc>
        <w:tc>
          <w:tcPr>
            <w:tcW w:w="905" w:type="pct"/>
            <w:shd w:val="clear" w:color="auto" w:fill="auto"/>
            <w:noWrap/>
            <w:vAlign w:val="bottom"/>
            <w:hideMark/>
          </w:tcPr>
          <w:p w14:paraId="086A975F"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78.00</w:t>
            </w:r>
          </w:p>
        </w:tc>
        <w:tc>
          <w:tcPr>
            <w:tcW w:w="1016" w:type="pct"/>
            <w:shd w:val="clear" w:color="auto" w:fill="auto"/>
            <w:noWrap/>
            <w:vAlign w:val="bottom"/>
            <w:hideMark/>
          </w:tcPr>
          <w:p w14:paraId="7C3DCBE2"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15.55</w:t>
            </w:r>
          </w:p>
        </w:tc>
        <w:tc>
          <w:tcPr>
            <w:tcW w:w="793" w:type="pct"/>
            <w:shd w:val="clear" w:color="auto" w:fill="auto"/>
            <w:noWrap/>
            <w:vAlign w:val="bottom"/>
            <w:hideMark/>
          </w:tcPr>
          <w:p w14:paraId="69C39C07"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4,500.00</w:t>
            </w:r>
          </w:p>
        </w:tc>
      </w:tr>
      <w:tr w:rsidR="004F4240" w:rsidRPr="004B4473" w14:paraId="18DC99C4" w14:textId="77777777" w:rsidTr="00CE561D">
        <w:trPr>
          <w:trHeight w:val="20"/>
        </w:trPr>
        <w:tc>
          <w:tcPr>
            <w:tcW w:w="762" w:type="pct"/>
            <w:shd w:val="clear" w:color="auto" w:fill="auto"/>
            <w:noWrap/>
            <w:vAlign w:val="bottom"/>
            <w:hideMark/>
          </w:tcPr>
          <w:p w14:paraId="5C185CB7"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2001</w:t>
            </w:r>
          </w:p>
        </w:tc>
        <w:tc>
          <w:tcPr>
            <w:tcW w:w="762" w:type="pct"/>
            <w:shd w:val="clear" w:color="auto" w:fill="auto"/>
            <w:noWrap/>
            <w:vAlign w:val="bottom"/>
            <w:hideMark/>
          </w:tcPr>
          <w:p w14:paraId="2DA9BE76"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402.90</w:t>
            </w:r>
          </w:p>
        </w:tc>
        <w:tc>
          <w:tcPr>
            <w:tcW w:w="762" w:type="pct"/>
            <w:shd w:val="clear" w:color="auto" w:fill="auto"/>
            <w:noWrap/>
            <w:vAlign w:val="bottom"/>
            <w:hideMark/>
          </w:tcPr>
          <w:p w14:paraId="63FC7082"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351.33</w:t>
            </w:r>
          </w:p>
        </w:tc>
        <w:tc>
          <w:tcPr>
            <w:tcW w:w="905" w:type="pct"/>
            <w:shd w:val="clear" w:color="auto" w:fill="auto"/>
            <w:noWrap/>
            <w:vAlign w:val="bottom"/>
            <w:hideMark/>
          </w:tcPr>
          <w:p w14:paraId="66751B8B"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87.41</w:t>
            </w:r>
          </w:p>
        </w:tc>
        <w:tc>
          <w:tcPr>
            <w:tcW w:w="1016" w:type="pct"/>
            <w:shd w:val="clear" w:color="auto" w:fill="auto"/>
            <w:noWrap/>
            <w:vAlign w:val="bottom"/>
            <w:hideMark/>
          </w:tcPr>
          <w:p w14:paraId="35AE880D"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26.96</w:t>
            </w:r>
          </w:p>
        </w:tc>
        <w:tc>
          <w:tcPr>
            <w:tcW w:w="793" w:type="pct"/>
            <w:shd w:val="clear" w:color="auto" w:fill="auto"/>
            <w:noWrap/>
            <w:vAlign w:val="bottom"/>
            <w:hideMark/>
          </w:tcPr>
          <w:p w14:paraId="03A62B6D"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4,000.00</w:t>
            </w:r>
          </w:p>
        </w:tc>
      </w:tr>
      <w:tr w:rsidR="004F4240" w:rsidRPr="004B4473" w14:paraId="0FB5CFCE" w14:textId="77777777" w:rsidTr="00CE561D">
        <w:trPr>
          <w:trHeight w:val="20"/>
        </w:trPr>
        <w:tc>
          <w:tcPr>
            <w:tcW w:w="762" w:type="pct"/>
            <w:shd w:val="clear" w:color="auto" w:fill="auto"/>
            <w:noWrap/>
            <w:vAlign w:val="bottom"/>
            <w:hideMark/>
          </w:tcPr>
          <w:p w14:paraId="6203AB46"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2002</w:t>
            </w:r>
          </w:p>
        </w:tc>
        <w:tc>
          <w:tcPr>
            <w:tcW w:w="762" w:type="pct"/>
            <w:shd w:val="clear" w:color="auto" w:fill="auto"/>
            <w:noWrap/>
            <w:vAlign w:val="bottom"/>
            <w:hideMark/>
          </w:tcPr>
          <w:p w14:paraId="41CE89AD"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414.98</w:t>
            </w:r>
          </w:p>
        </w:tc>
        <w:tc>
          <w:tcPr>
            <w:tcW w:w="762" w:type="pct"/>
            <w:shd w:val="clear" w:color="auto" w:fill="auto"/>
            <w:noWrap/>
            <w:vAlign w:val="bottom"/>
            <w:hideMark/>
          </w:tcPr>
          <w:p w14:paraId="2B84853F"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365.06</w:t>
            </w:r>
          </w:p>
        </w:tc>
        <w:tc>
          <w:tcPr>
            <w:tcW w:w="905" w:type="pct"/>
            <w:shd w:val="clear" w:color="auto" w:fill="auto"/>
            <w:noWrap/>
            <w:vAlign w:val="bottom"/>
            <w:hideMark/>
          </w:tcPr>
          <w:p w14:paraId="15F87BBC"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97.05</w:t>
            </w:r>
          </w:p>
        </w:tc>
        <w:tc>
          <w:tcPr>
            <w:tcW w:w="1016" w:type="pct"/>
            <w:shd w:val="clear" w:color="auto" w:fill="auto"/>
            <w:noWrap/>
            <w:vAlign w:val="bottom"/>
            <w:hideMark/>
          </w:tcPr>
          <w:p w14:paraId="78AF9776"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36.65</w:t>
            </w:r>
          </w:p>
        </w:tc>
        <w:tc>
          <w:tcPr>
            <w:tcW w:w="793" w:type="pct"/>
            <w:shd w:val="clear" w:color="auto" w:fill="auto"/>
            <w:noWrap/>
            <w:vAlign w:val="bottom"/>
            <w:hideMark/>
          </w:tcPr>
          <w:p w14:paraId="0352849B"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4,625.00</w:t>
            </w:r>
          </w:p>
        </w:tc>
      </w:tr>
      <w:tr w:rsidR="004F4240" w:rsidRPr="004B4473" w14:paraId="514528D4" w14:textId="77777777" w:rsidTr="00CE561D">
        <w:trPr>
          <w:trHeight w:val="20"/>
        </w:trPr>
        <w:tc>
          <w:tcPr>
            <w:tcW w:w="762" w:type="pct"/>
            <w:shd w:val="clear" w:color="auto" w:fill="auto"/>
            <w:noWrap/>
            <w:vAlign w:val="bottom"/>
            <w:hideMark/>
          </w:tcPr>
          <w:p w14:paraId="4CF1CCBB"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2003</w:t>
            </w:r>
          </w:p>
        </w:tc>
        <w:tc>
          <w:tcPr>
            <w:tcW w:w="762" w:type="pct"/>
            <w:shd w:val="clear" w:color="auto" w:fill="auto"/>
            <w:noWrap/>
            <w:vAlign w:val="bottom"/>
            <w:hideMark/>
          </w:tcPr>
          <w:p w14:paraId="734809EE"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419.04</w:t>
            </w:r>
          </w:p>
        </w:tc>
        <w:tc>
          <w:tcPr>
            <w:tcW w:w="762" w:type="pct"/>
            <w:shd w:val="clear" w:color="auto" w:fill="auto"/>
            <w:noWrap/>
            <w:vAlign w:val="bottom"/>
            <w:hideMark/>
          </w:tcPr>
          <w:p w14:paraId="2DB1F429"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362.51</w:t>
            </w:r>
          </w:p>
        </w:tc>
        <w:tc>
          <w:tcPr>
            <w:tcW w:w="905" w:type="pct"/>
            <w:shd w:val="clear" w:color="auto" w:fill="auto"/>
            <w:noWrap/>
            <w:vAlign w:val="bottom"/>
            <w:hideMark/>
          </w:tcPr>
          <w:p w14:paraId="1EF096BF"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108.71</w:t>
            </w:r>
          </w:p>
        </w:tc>
        <w:tc>
          <w:tcPr>
            <w:tcW w:w="1016" w:type="pct"/>
            <w:shd w:val="clear" w:color="auto" w:fill="auto"/>
            <w:noWrap/>
            <w:vAlign w:val="bottom"/>
            <w:hideMark/>
          </w:tcPr>
          <w:p w14:paraId="0ED3ECAA"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73.06</w:t>
            </w:r>
          </w:p>
        </w:tc>
        <w:tc>
          <w:tcPr>
            <w:tcW w:w="793" w:type="pct"/>
            <w:shd w:val="clear" w:color="auto" w:fill="auto"/>
            <w:noWrap/>
            <w:vAlign w:val="bottom"/>
            <w:hideMark/>
          </w:tcPr>
          <w:p w14:paraId="732AEFF9"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4,857.14</w:t>
            </w:r>
          </w:p>
        </w:tc>
      </w:tr>
      <w:tr w:rsidR="004F4240" w:rsidRPr="004B4473" w14:paraId="7B56DCF6" w14:textId="77777777" w:rsidTr="00CE561D">
        <w:trPr>
          <w:trHeight w:val="20"/>
        </w:trPr>
        <w:tc>
          <w:tcPr>
            <w:tcW w:w="762" w:type="pct"/>
            <w:shd w:val="clear" w:color="auto" w:fill="auto"/>
            <w:noWrap/>
            <w:vAlign w:val="bottom"/>
            <w:hideMark/>
          </w:tcPr>
          <w:p w14:paraId="653C3324"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2004</w:t>
            </w:r>
          </w:p>
        </w:tc>
        <w:tc>
          <w:tcPr>
            <w:tcW w:w="762" w:type="pct"/>
            <w:shd w:val="clear" w:color="auto" w:fill="auto"/>
            <w:noWrap/>
            <w:vAlign w:val="bottom"/>
            <w:hideMark/>
          </w:tcPr>
          <w:p w14:paraId="5182DC05"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443.96</w:t>
            </w:r>
          </w:p>
        </w:tc>
        <w:tc>
          <w:tcPr>
            <w:tcW w:w="762" w:type="pct"/>
            <w:shd w:val="clear" w:color="auto" w:fill="auto"/>
            <w:noWrap/>
            <w:vAlign w:val="bottom"/>
            <w:hideMark/>
          </w:tcPr>
          <w:p w14:paraId="243F93E5"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362.55</w:t>
            </w:r>
          </w:p>
        </w:tc>
        <w:tc>
          <w:tcPr>
            <w:tcW w:w="905" w:type="pct"/>
            <w:shd w:val="clear" w:color="auto" w:fill="auto"/>
            <w:noWrap/>
            <w:vAlign w:val="bottom"/>
            <w:hideMark/>
          </w:tcPr>
          <w:p w14:paraId="36197722"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100.62</w:t>
            </w:r>
          </w:p>
        </w:tc>
        <w:tc>
          <w:tcPr>
            <w:tcW w:w="1016" w:type="pct"/>
            <w:shd w:val="clear" w:color="auto" w:fill="auto"/>
            <w:noWrap/>
            <w:vAlign w:val="bottom"/>
            <w:hideMark/>
          </w:tcPr>
          <w:p w14:paraId="09FC1D02"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75.74</w:t>
            </w:r>
          </w:p>
        </w:tc>
        <w:tc>
          <w:tcPr>
            <w:tcW w:w="793" w:type="pct"/>
            <w:shd w:val="clear" w:color="auto" w:fill="auto"/>
            <w:noWrap/>
            <w:vAlign w:val="bottom"/>
            <w:hideMark/>
          </w:tcPr>
          <w:p w14:paraId="27F19E69"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4,083.33</w:t>
            </w:r>
          </w:p>
        </w:tc>
      </w:tr>
      <w:tr w:rsidR="004F4240" w:rsidRPr="004B4473" w14:paraId="4D149751" w14:textId="77777777" w:rsidTr="00CE561D">
        <w:trPr>
          <w:trHeight w:val="20"/>
        </w:trPr>
        <w:tc>
          <w:tcPr>
            <w:tcW w:w="762" w:type="pct"/>
            <w:shd w:val="clear" w:color="auto" w:fill="auto"/>
            <w:noWrap/>
            <w:vAlign w:val="bottom"/>
            <w:hideMark/>
          </w:tcPr>
          <w:p w14:paraId="4E67B9C2"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2005</w:t>
            </w:r>
          </w:p>
        </w:tc>
        <w:tc>
          <w:tcPr>
            <w:tcW w:w="762" w:type="pct"/>
            <w:shd w:val="clear" w:color="auto" w:fill="auto"/>
            <w:noWrap/>
            <w:vAlign w:val="bottom"/>
            <w:hideMark/>
          </w:tcPr>
          <w:p w14:paraId="7C4E32FF"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451.03</w:t>
            </w:r>
          </w:p>
        </w:tc>
        <w:tc>
          <w:tcPr>
            <w:tcW w:w="762" w:type="pct"/>
            <w:shd w:val="clear" w:color="auto" w:fill="auto"/>
            <w:noWrap/>
            <w:vAlign w:val="bottom"/>
            <w:hideMark/>
          </w:tcPr>
          <w:p w14:paraId="5F075393"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348.20</w:t>
            </w:r>
          </w:p>
        </w:tc>
        <w:tc>
          <w:tcPr>
            <w:tcW w:w="905" w:type="pct"/>
            <w:shd w:val="clear" w:color="auto" w:fill="auto"/>
            <w:noWrap/>
            <w:vAlign w:val="bottom"/>
            <w:hideMark/>
          </w:tcPr>
          <w:p w14:paraId="371E20D2"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92.87</w:t>
            </w:r>
          </w:p>
        </w:tc>
        <w:tc>
          <w:tcPr>
            <w:tcW w:w="1016" w:type="pct"/>
            <w:shd w:val="clear" w:color="auto" w:fill="auto"/>
            <w:noWrap/>
            <w:vAlign w:val="bottom"/>
            <w:hideMark/>
          </w:tcPr>
          <w:p w14:paraId="19DDD9C7"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29.89</w:t>
            </w:r>
          </w:p>
        </w:tc>
        <w:tc>
          <w:tcPr>
            <w:tcW w:w="793" w:type="pct"/>
            <w:shd w:val="clear" w:color="auto" w:fill="auto"/>
            <w:noWrap/>
            <w:vAlign w:val="bottom"/>
            <w:hideMark/>
          </w:tcPr>
          <w:p w14:paraId="6EF877B0"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4,214.29</w:t>
            </w:r>
          </w:p>
        </w:tc>
      </w:tr>
      <w:tr w:rsidR="004F4240" w:rsidRPr="004B4473" w14:paraId="6A619047" w14:textId="77777777" w:rsidTr="00CE561D">
        <w:trPr>
          <w:trHeight w:val="20"/>
        </w:trPr>
        <w:tc>
          <w:tcPr>
            <w:tcW w:w="762" w:type="pct"/>
            <w:shd w:val="clear" w:color="auto" w:fill="auto"/>
            <w:noWrap/>
            <w:vAlign w:val="bottom"/>
            <w:hideMark/>
          </w:tcPr>
          <w:p w14:paraId="29FDEC59"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2006</w:t>
            </w:r>
          </w:p>
        </w:tc>
        <w:tc>
          <w:tcPr>
            <w:tcW w:w="762" w:type="pct"/>
            <w:shd w:val="clear" w:color="auto" w:fill="auto"/>
            <w:noWrap/>
            <w:vAlign w:val="bottom"/>
            <w:hideMark/>
          </w:tcPr>
          <w:p w14:paraId="0D60D7B8"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459.87</w:t>
            </w:r>
          </w:p>
        </w:tc>
        <w:tc>
          <w:tcPr>
            <w:tcW w:w="762" w:type="pct"/>
            <w:shd w:val="clear" w:color="auto" w:fill="auto"/>
            <w:noWrap/>
            <w:vAlign w:val="bottom"/>
            <w:hideMark/>
          </w:tcPr>
          <w:p w14:paraId="574068F6"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342.04</w:t>
            </w:r>
          </w:p>
        </w:tc>
        <w:tc>
          <w:tcPr>
            <w:tcW w:w="905" w:type="pct"/>
            <w:shd w:val="clear" w:color="auto" w:fill="auto"/>
            <w:noWrap/>
            <w:vAlign w:val="bottom"/>
            <w:hideMark/>
          </w:tcPr>
          <w:p w14:paraId="5D078B45"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86.24</w:t>
            </w:r>
          </w:p>
        </w:tc>
        <w:tc>
          <w:tcPr>
            <w:tcW w:w="1016" w:type="pct"/>
            <w:shd w:val="clear" w:color="auto" w:fill="auto"/>
            <w:noWrap/>
            <w:vAlign w:val="bottom"/>
            <w:hideMark/>
          </w:tcPr>
          <w:p w14:paraId="0576B11C"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28.41</w:t>
            </w:r>
          </w:p>
        </w:tc>
        <w:tc>
          <w:tcPr>
            <w:tcW w:w="793" w:type="pct"/>
            <w:shd w:val="clear" w:color="auto" w:fill="auto"/>
            <w:noWrap/>
            <w:vAlign w:val="bottom"/>
            <w:hideMark/>
          </w:tcPr>
          <w:p w14:paraId="357526E3"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3,538.46</w:t>
            </w:r>
          </w:p>
        </w:tc>
      </w:tr>
      <w:tr w:rsidR="004F4240" w:rsidRPr="004B4473" w14:paraId="3AD160F8" w14:textId="77777777" w:rsidTr="00CE561D">
        <w:trPr>
          <w:trHeight w:val="20"/>
        </w:trPr>
        <w:tc>
          <w:tcPr>
            <w:tcW w:w="762" w:type="pct"/>
            <w:shd w:val="clear" w:color="auto" w:fill="auto"/>
            <w:noWrap/>
            <w:vAlign w:val="bottom"/>
            <w:hideMark/>
          </w:tcPr>
          <w:p w14:paraId="3BE8EE60"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2007</w:t>
            </w:r>
          </w:p>
        </w:tc>
        <w:tc>
          <w:tcPr>
            <w:tcW w:w="762" w:type="pct"/>
            <w:shd w:val="clear" w:color="auto" w:fill="auto"/>
            <w:noWrap/>
            <w:vAlign w:val="bottom"/>
            <w:hideMark/>
          </w:tcPr>
          <w:p w14:paraId="720DB901"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451.61</w:t>
            </w:r>
          </w:p>
        </w:tc>
        <w:tc>
          <w:tcPr>
            <w:tcW w:w="762" w:type="pct"/>
            <w:shd w:val="clear" w:color="auto" w:fill="auto"/>
            <w:noWrap/>
            <w:vAlign w:val="bottom"/>
            <w:hideMark/>
          </w:tcPr>
          <w:p w14:paraId="137F5D4B"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340.03</w:t>
            </w:r>
          </w:p>
        </w:tc>
        <w:tc>
          <w:tcPr>
            <w:tcW w:w="905" w:type="pct"/>
            <w:shd w:val="clear" w:color="auto" w:fill="auto"/>
            <w:noWrap/>
            <w:vAlign w:val="bottom"/>
            <w:hideMark/>
          </w:tcPr>
          <w:p w14:paraId="182AB887"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107.72</w:t>
            </w:r>
          </w:p>
        </w:tc>
        <w:tc>
          <w:tcPr>
            <w:tcW w:w="1016" w:type="pct"/>
            <w:shd w:val="clear" w:color="auto" w:fill="auto"/>
            <w:noWrap/>
            <w:vAlign w:val="bottom"/>
            <w:hideMark/>
          </w:tcPr>
          <w:p w14:paraId="39F5C1F3"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20.85</w:t>
            </w:r>
          </w:p>
        </w:tc>
        <w:tc>
          <w:tcPr>
            <w:tcW w:w="793" w:type="pct"/>
            <w:shd w:val="clear" w:color="auto" w:fill="auto"/>
            <w:noWrap/>
            <w:vAlign w:val="bottom"/>
            <w:hideMark/>
          </w:tcPr>
          <w:p w14:paraId="241E55E1"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3,142.86</w:t>
            </w:r>
          </w:p>
        </w:tc>
      </w:tr>
      <w:tr w:rsidR="004F4240" w:rsidRPr="004B4473" w14:paraId="6616829D" w14:textId="77777777" w:rsidTr="00CE561D">
        <w:trPr>
          <w:trHeight w:val="20"/>
        </w:trPr>
        <w:tc>
          <w:tcPr>
            <w:tcW w:w="762" w:type="pct"/>
            <w:shd w:val="clear" w:color="auto" w:fill="auto"/>
            <w:noWrap/>
            <w:vAlign w:val="bottom"/>
            <w:hideMark/>
          </w:tcPr>
          <w:p w14:paraId="0D81E7D5"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2008</w:t>
            </w:r>
          </w:p>
        </w:tc>
        <w:tc>
          <w:tcPr>
            <w:tcW w:w="762" w:type="pct"/>
            <w:shd w:val="clear" w:color="auto" w:fill="auto"/>
            <w:noWrap/>
            <w:vAlign w:val="bottom"/>
            <w:hideMark/>
          </w:tcPr>
          <w:p w14:paraId="4BA792C5"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446.02</w:t>
            </w:r>
          </w:p>
        </w:tc>
        <w:tc>
          <w:tcPr>
            <w:tcW w:w="762" w:type="pct"/>
            <w:shd w:val="clear" w:color="auto" w:fill="auto"/>
            <w:noWrap/>
            <w:vAlign w:val="bottom"/>
            <w:hideMark/>
          </w:tcPr>
          <w:p w14:paraId="76B678D6"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332.90</w:t>
            </w:r>
          </w:p>
        </w:tc>
        <w:tc>
          <w:tcPr>
            <w:tcW w:w="905" w:type="pct"/>
            <w:shd w:val="clear" w:color="auto" w:fill="auto"/>
            <w:noWrap/>
            <w:vAlign w:val="bottom"/>
            <w:hideMark/>
          </w:tcPr>
          <w:p w14:paraId="5146B1D0"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104.94</w:t>
            </w:r>
          </w:p>
        </w:tc>
        <w:tc>
          <w:tcPr>
            <w:tcW w:w="1016" w:type="pct"/>
            <w:shd w:val="clear" w:color="auto" w:fill="auto"/>
            <w:noWrap/>
            <w:vAlign w:val="bottom"/>
            <w:hideMark/>
          </w:tcPr>
          <w:p w14:paraId="20204D02"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25.78</w:t>
            </w:r>
          </w:p>
        </w:tc>
        <w:tc>
          <w:tcPr>
            <w:tcW w:w="793" w:type="pct"/>
            <w:shd w:val="clear" w:color="auto" w:fill="auto"/>
            <w:noWrap/>
            <w:vAlign w:val="bottom"/>
            <w:hideMark/>
          </w:tcPr>
          <w:p w14:paraId="12371468"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3,000.00</w:t>
            </w:r>
          </w:p>
        </w:tc>
      </w:tr>
      <w:tr w:rsidR="004F4240" w:rsidRPr="004B4473" w14:paraId="3FAF36BD" w14:textId="77777777" w:rsidTr="00CE561D">
        <w:trPr>
          <w:trHeight w:val="20"/>
        </w:trPr>
        <w:tc>
          <w:tcPr>
            <w:tcW w:w="762" w:type="pct"/>
            <w:shd w:val="clear" w:color="auto" w:fill="auto"/>
            <w:noWrap/>
            <w:vAlign w:val="bottom"/>
            <w:hideMark/>
          </w:tcPr>
          <w:p w14:paraId="089DC104"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2009</w:t>
            </w:r>
          </w:p>
        </w:tc>
        <w:tc>
          <w:tcPr>
            <w:tcW w:w="762" w:type="pct"/>
            <w:shd w:val="clear" w:color="auto" w:fill="auto"/>
            <w:noWrap/>
            <w:vAlign w:val="bottom"/>
            <w:hideMark/>
          </w:tcPr>
          <w:p w14:paraId="27027339"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441.67</w:t>
            </w:r>
          </w:p>
        </w:tc>
        <w:tc>
          <w:tcPr>
            <w:tcW w:w="762" w:type="pct"/>
            <w:shd w:val="clear" w:color="auto" w:fill="auto"/>
            <w:noWrap/>
            <w:vAlign w:val="bottom"/>
            <w:hideMark/>
          </w:tcPr>
          <w:p w14:paraId="240B1119"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318.98</w:t>
            </w:r>
          </w:p>
        </w:tc>
        <w:tc>
          <w:tcPr>
            <w:tcW w:w="905" w:type="pct"/>
            <w:shd w:val="clear" w:color="auto" w:fill="auto"/>
            <w:noWrap/>
            <w:vAlign w:val="bottom"/>
            <w:hideMark/>
          </w:tcPr>
          <w:p w14:paraId="579BB92F"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100.92</w:t>
            </w:r>
          </w:p>
        </w:tc>
        <w:tc>
          <w:tcPr>
            <w:tcW w:w="1016" w:type="pct"/>
            <w:shd w:val="clear" w:color="auto" w:fill="auto"/>
            <w:noWrap/>
            <w:vAlign w:val="bottom"/>
            <w:hideMark/>
          </w:tcPr>
          <w:p w14:paraId="0C1C1665"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15.21</w:t>
            </w:r>
          </w:p>
        </w:tc>
        <w:tc>
          <w:tcPr>
            <w:tcW w:w="793" w:type="pct"/>
            <w:shd w:val="clear" w:color="auto" w:fill="auto"/>
            <w:noWrap/>
            <w:vAlign w:val="bottom"/>
            <w:hideMark/>
          </w:tcPr>
          <w:p w14:paraId="2C93DDC2"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2,000.00</w:t>
            </w:r>
          </w:p>
        </w:tc>
      </w:tr>
      <w:tr w:rsidR="004F4240" w:rsidRPr="004B4473" w14:paraId="34FA355F" w14:textId="77777777" w:rsidTr="00CE561D">
        <w:trPr>
          <w:trHeight w:val="20"/>
        </w:trPr>
        <w:tc>
          <w:tcPr>
            <w:tcW w:w="762" w:type="pct"/>
            <w:shd w:val="clear" w:color="auto" w:fill="auto"/>
            <w:noWrap/>
            <w:vAlign w:val="bottom"/>
            <w:hideMark/>
          </w:tcPr>
          <w:p w14:paraId="3FD3D3A4"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2010</w:t>
            </w:r>
          </w:p>
        </w:tc>
        <w:tc>
          <w:tcPr>
            <w:tcW w:w="762" w:type="pct"/>
            <w:shd w:val="clear" w:color="auto" w:fill="auto"/>
            <w:noWrap/>
            <w:vAlign w:val="bottom"/>
            <w:hideMark/>
          </w:tcPr>
          <w:p w14:paraId="3C6B1265"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459.77</w:t>
            </w:r>
          </w:p>
        </w:tc>
        <w:tc>
          <w:tcPr>
            <w:tcW w:w="762" w:type="pct"/>
            <w:shd w:val="clear" w:color="auto" w:fill="auto"/>
            <w:noWrap/>
            <w:vAlign w:val="bottom"/>
            <w:hideMark/>
          </w:tcPr>
          <w:p w14:paraId="72AD8208"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330.32</w:t>
            </w:r>
          </w:p>
        </w:tc>
        <w:tc>
          <w:tcPr>
            <w:tcW w:w="905" w:type="pct"/>
            <w:shd w:val="clear" w:color="auto" w:fill="auto"/>
            <w:noWrap/>
            <w:vAlign w:val="bottom"/>
            <w:hideMark/>
          </w:tcPr>
          <w:p w14:paraId="056268D7"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96.03</w:t>
            </w:r>
          </w:p>
        </w:tc>
        <w:tc>
          <w:tcPr>
            <w:tcW w:w="1016" w:type="pct"/>
            <w:shd w:val="clear" w:color="auto" w:fill="auto"/>
            <w:noWrap/>
            <w:vAlign w:val="bottom"/>
            <w:hideMark/>
          </w:tcPr>
          <w:p w14:paraId="2B5CC45E"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17.83</w:t>
            </w:r>
          </w:p>
        </w:tc>
        <w:tc>
          <w:tcPr>
            <w:tcW w:w="793" w:type="pct"/>
            <w:shd w:val="clear" w:color="auto" w:fill="auto"/>
            <w:noWrap/>
            <w:vAlign w:val="bottom"/>
            <w:hideMark/>
          </w:tcPr>
          <w:p w14:paraId="20E60FD5"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2,315.79</w:t>
            </w:r>
          </w:p>
        </w:tc>
      </w:tr>
      <w:tr w:rsidR="004F4240" w:rsidRPr="004B4473" w14:paraId="60201E29" w14:textId="77777777" w:rsidTr="00CE561D">
        <w:trPr>
          <w:trHeight w:val="20"/>
        </w:trPr>
        <w:tc>
          <w:tcPr>
            <w:tcW w:w="762" w:type="pct"/>
            <w:shd w:val="clear" w:color="auto" w:fill="auto"/>
            <w:noWrap/>
            <w:vAlign w:val="bottom"/>
            <w:hideMark/>
          </w:tcPr>
          <w:p w14:paraId="7DDE52ED"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2011</w:t>
            </w:r>
          </w:p>
        </w:tc>
        <w:tc>
          <w:tcPr>
            <w:tcW w:w="762" w:type="pct"/>
            <w:shd w:val="clear" w:color="auto" w:fill="auto"/>
            <w:noWrap/>
            <w:vAlign w:val="bottom"/>
            <w:hideMark/>
          </w:tcPr>
          <w:p w14:paraId="552050FF"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457.02</w:t>
            </w:r>
          </w:p>
        </w:tc>
        <w:tc>
          <w:tcPr>
            <w:tcW w:w="762" w:type="pct"/>
            <w:shd w:val="clear" w:color="auto" w:fill="auto"/>
            <w:noWrap/>
            <w:vAlign w:val="bottom"/>
            <w:hideMark/>
          </w:tcPr>
          <w:p w14:paraId="53D02D10"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323.39</w:t>
            </w:r>
          </w:p>
        </w:tc>
        <w:tc>
          <w:tcPr>
            <w:tcW w:w="905" w:type="pct"/>
            <w:shd w:val="clear" w:color="auto" w:fill="auto"/>
            <w:noWrap/>
            <w:vAlign w:val="bottom"/>
            <w:hideMark/>
          </w:tcPr>
          <w:p w14:paraId="745DA443"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101.77</w:t>
            </w:r>
          </w:p>
        </w:tc>
        <w:tc>
          <w:tcPr>
            <w:tcW w:w="1016" w:type="pct"/>
            <w:shd w:val="clear" w:color="auto" w:fill="auto"/>
            <w:noWrap/>
            <w:vAlign w:val="bottom"/>
            <w:hideMark/>
          </w:tcPr>
          <w:p w14:paraId="47739C4B"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21.31</w:t>
            </w:r>
          </w:p>
        </w:tc>
        <w:tc>
          <w:tcPr>
            <w:tcW w:w="793" w:type="pct"/>
            <w:shd w:val="clear" w:color="auto" w:fill="auto"/>
            <w:noWrap/>
            <w:vAlign w:val="bottom"/>
            <w:hideMark/>
          </w:tcPr>
          <w:p w14:paraId="393FD020"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3,000.00</w:t>
            </w:r>
          </w:p>
        </w:tc>
      </w:tr>
      <w:tr w:rsidR="004F4240" w:rsidRPr="004B4473" w14:paraId="47893615" w14:textId="77777777" w:rsidTr="00CE561D">
        <w:trPr>
          <w:trHeight w:val="20"/>
        </w:trPr>
        <w:tc>
          <w:tcPr>
            <w:tcW w:w="762" w:type="pct"/>
            <w:shd w:val="clear" w:color="auto" w:fill="auto"/>
            <w:noWrap/>
            <w:vAlign w:val="bottom"/>
            <w:hideMark/>
          </w:tcPr>
          <w:p w14:paraId="4B31F01F"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2012</w:t>
            </w:r>
          </w:p>
        </w:tc>
        <w:tc>
          <w:tcPr>
            <w:tcW w:w="762" w:type="pct"/>
            <w:shd w:val="clear" w:color="auto" w:fill="auto"/>
            <w:noWrap/>
            <w:vAlign w:val="bottom"/>
            <w:hideMark/>
          </w:tcPr>
          <w:p w14:paraId="55D5BE4F"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445.07</w:t>
            </w:r>
          </w:p>
        </w:tc>
        <w:tc>
          <w:tcPr>
            <w:tcW w:w="762" w:type="pct"/>
            <w:shd w:val="clear" w:color="auto" w:fill="auto"/>
            <w:noWrap/>
            <w:vAlign w:val="bottom"/>
            <w:hideMark/>
          </w:tcPr>
          <w:p w14:paraId="03F2CFDE" w14:textId="727B2AC4"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314.</w:t>
            </w:r>
            <w:r w:rsidR="003274F8">
              <w:rPr>
                <w:rFonts w:eastAsia="Times New Roman"/>
                <w:color w:val="000000"/>
                <w:sz w:val="22"/>
                <w:lang w:eastAsia="en-US"/>
              </w:rPr>
              <w:t>32</w:t>
            </w:r>
          </w:p>
        </w:tc>
        <w:tc>
          <w:tcPr>
            <w:tcW w:w="905" w:type="pct"/>
            <w:shd w:val="clear" w:color="auto" w:fill="auto"/>
            <w:noWrap/>
            <w:vAlign w:val="bottom"/>
            <w:hideMark/>
          </w:tcPr>
          <w:p w14:paraId="151D3218"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116.38</w:t>
            </w:r>
          </w:p>
        </w:tc>
        <w:tc>
          <w:tcPr>
            <w:tcW w:w="1016" w:type="pct"/>
            <w:shd w:val="clear" w:color="auto" w:fill="auto"/>
            <w:noWrap/>
            <w:vAlign w:val="bottom"/>
            <w:hideMark/>
          </w:tcPr>
          <w:p w14:paraId="1C179046"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33.31</w:t>
            </w:r>
          </w:p>
        </w:tc>
        <w:tc>
          <w:tcPr>
            <w:tcW w:w="793" w:type="pct"/>
            <w:shd w:val="clear" w:color="auto" w:fill="auto"/>
            <w:noWrap/>
            <w:vAlign w:val="bottom"/>
            <w:hideMark/>
          </w:tcPr>
          <w:p w14:paraId="4F0680D4"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2,428.57</w:t>
            </w:r>
          </w:p>
        </w:tc>
      </w:tr>
      <w:tr w:rsidR="004F4240" w:rsidRPr="004B4473" w14:paraId="74D187E6" w14:textId="77777777" w:rsidTr="00CE561D">
        <w:trPr>
          <w:trHeight w:val="20"/>
        </w:trPr>
        <w:tc>
          <w:tcPr>
            <w:tcW w:w="762" w:type="pct"/>
            <w:shd w:val="clear" w:color="auto" w:fill="auto"/>
            <w:noWrap/>
            <w:vAlign w:val="bottom"/>
            <w:hideMark/>
          </w:tcPr>
          <w:p w14:paraId="75ECA123"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2013</w:t>
            </w:r>
          </w:p>
        </w:tc>
        <w:tc>
          <w:tcPr>
            <w:tcW w:w="762" w:type="pct"/>
            <w:shd w:val="clear" w:color="auto" w:fill="auto"/>
            <w:noWrap/>
            <w:vAlign w:val="bottom"/>
            <w:hideMark/>
          </w:tcPr>
          <w:p w14:paraId="11EEAFEF"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456.19</w:t>
            </w:r>
          </w:p>
        </w:tc>
        <w:tc>
          <w:tcPr>
            <w:tcW w:w="762" w:type="pct"/>
            <w:shd w:val="clear" w:color="auto" w:fill="auto"/>
            <w:noWrap/>
            <w:vAlign w:val="bottom"/>
            <w:hideMark/>
          </w:tcPr>
          <w:p w14:paraId="0CE00CD0"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312.90</w:t>
            </w:r>
          </w:p>
        </w:tc>
        <w:tc>
          <w:tcPr>
            <w:tcW w:w="905" w:type="pct"/>
            <w:shd w:val="clear" w:color="auto" w:fill="auto"/>
            <w:noWrap/>
            <w:vAlign w:val="bottom"/>
            <w:hideMark/>
          </w:tcPr>
          <w:p w14:paraId="0A5848C1"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133.02</w:t>
            </w:r>
          </w:p>
        </w:tc>
        <w:tc>
          <w:tcPr>
            <w:tcW w:w="1016" w:type="pct"/>
            <w:shd w:val="clear" w:color="auto" w:fill="auto"/>
            <w:noWrap/>
            <w:vAlign w:val="bottom"/>
            <w:hideMark/>
          </w:tcPr>
          <w:p w14:paraId="77EBC8A3"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18.72</w:t>
            </w:r>
          </w:p>
        </w:tc>
        <w:tc>
          <w:tcPr>
            <w:tcW w:w="793" w:type="pct"/>
            <w:shd w:val="clear" w:color="auto" w:fill="auto"/>
            <w:noWrap/>
            <w:vAlign w:val="bottom"/>
            <w:hideMark/>
          </w:tcPr>
          <w:p w14:paraId="2B7CFBB8"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2,454.55</w:t>
            </w:r>
          </w:p>
        </w:tc>
      </w:tr>
      <w:tr w:rsidR="004F4240" w:rsidRPr="004B4473" w14:paraId="13958FC5" w14:textId="77777777" w:rsidTr="00CE561D">
        <w:trPr>
          <w:trHeight w:val="20"/>
        </w:trPr>
        <w:tc>
          <w:tcPr>
            <w:tcW w:w="762" w:type="pct"/>
            <w:shd w:val="clear" w:color="auto" w:fill="auto"/>
            <w:noWrap/>
            <w:vAlign w:val="bottom"/>
            <w:hideMark/>
          </w:tcPr>
          <w:p w14:paraId="25577C64"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2014</w:t>
            </w:r>
          </w:p>
        </w:tc>
        <w:tc>
          <w:tcPr>
            <w:tcW w:w="762" w:type="pct"/>
            <w:shd w:val="clear" w:color="auto" w:fill="auto"/>
            <w:noWrap/>
            <w:vAlign w:val="bottom"/>
            <w:hideMark/>
          </w:tcPr>
          <w:p w14:paraId="284BC94B"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457.19</w:t>
            </w:r>
          </w:p>
        </w:tc>
        <w:tc>
          <w:tcPr>
            <w:tcW w:w="762" w:type="pct"/>
            <w:shd w:val="clear" w:color="auto" w:fill="auto"/>
            <w:noWrap/>
            <w:vAlign w:val="bottom"/>
            <w:hideMark/>
          </w:tcPr>
          <w:p w14:paraId="7E76083A"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318.14</w:t>
            </w:r>
          </w:p>
        </w:tc>
        <w:tc>
          <w:tcPr>
            <w:tcW w:w="905" w:type="pct"/>
            <w:shd w:val="clear" w:color="auto" w:fill="auto"/>
            <w:noWrap/>
            <w:vAlign w:val="bottom"/>
            <w:hideMark/>
          </w:tcPr>
          <w:p w14:paraId="11268BF0"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138.72</w:t>
            </w:r>
          </w:p>
        </w:tc>
        <w:tc>
          <w:tcPr>
            <w:tcW w:w="1016" w:type="pct"/>
            <w:shd w:val="clear" w:color="auto" w:fill="auto"/>
            <w:noWrap/>
            <w:vAlign w:val="bottom"/>
            <w:hideMark/>
          </w:tcPr>
          <w:p w14:paraId="0ED33B33"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13.04</w:t>
            </w:r>
          </w:p>
        </w:tc>
        <w:tc>
          <w:tcPr>
            <w:tcW w:w="793" w:type="pct"/>
            <w:shd w:val="clear" w:color="auto" w:fill="auto"/>
            <w:noWrap/>
            <w:vAlign w:val="bottom"/>
            <w:hideMark/>
          </w:tcPr>
          <w:p w14:paraId="5892D22B"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1,585.37</w:t>
            </w:r>
          </w:p>
        </w:tc>
      </w:tr>
      <w:tr w:rsidR="004F4240" w:rsidRPr="004B4473" w14:paraId="7D4E5B4C" w14:textId="77777777" w:rsidTr="00CE561D">
        <w:trPr>
          <w:trHeight w:val="20"/>
        </w:trPr>
        <w:tc>
          <w:tcPr>
            <w:tcW w:w="762" w:type="pct"/>
            <w:shd w:val="clear" w:color="auto" w:fill="auto"/>
            <w:noWrap/>
            <w:vAlign w:val="bottom"/>
            <w:hideMark/>
          </w:tcPr>
          <w:p w14:paraId="6BB92B5E"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2015</w:t>
            </w:r>
          </w:p>
        </w:tc>
        <w:tc>
          <w:tcPr>
            <w:tcW w:w="762" w:type="pct"/>
            <w:shd w:val="clear" w:color="auto" w:fill="auto"/>
            <w:noWrap/>
            <w:vAlign w:val="bottom"/>
            <w:hideMark/>
          </w:tcPr>
          <w:p w14:paraId="39C194D5"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456.83</w:t>
            </w:r>
          </w:p>
        </w:tc>
        <w:tc>
          <w:tcPr>
            <w:tcW w:w="762" w:type="pct"/>
            <w:shd w:val="clear" w:color="auto" w:fill="auto"/>
            <w:noWrap/>
            <w:vAlign w:val="bottom"/>
            <w:hideMark/>
          </w:tcPr>
          <w:p w14:paraId="52778792"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310.30</w:t>
            </w:r>
          </w:p>
        </w:tc>
        <w:tc>
          <w:tcPr>
            <w:tcW w:w="905" w:type="pct"/>
            <w:shd w:val="clear" w:color="auto" w:fill="auto"/>
            <w:noWrap/>
            <w:vAlign w:val="bottom"/>
            <w:hideMark/>
          </w:tcPr>
          <w:p w14:paraId="4E98BDDC"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136.07</w:t>
            </w:r>
          </w:p>
        </w:tc>
        <w:tc>
          <w:tcPr>
            <w:tcW w:w="1016" w:type="pct"/>
            <w:shd w:val="clear" w:color="auto" w:fill="auto"/>
            <w:noWrap/>
            <w:vAlign w:val="bottom"/>
            <w:hideMark/>
          </w:tcPr>
          <w:p w14:paraId="54B8883F"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7.09</w:t>
            </w:r>
          </w:p>
        </w:tc>
        <w:tc>
          <w:tcPr>
            <w:tcW w:w="793" w:type="pct"/>
            <w:shd w:val="clear" w:color="auto" w:fill="auto"/>
            <w:noWrap/>
            <w:vAlign w:val="bottom"/>
            <w:hideMark/>
          </w:tcPr>
          <w:p w14:paraId="464FC53C" w14:textId="77777777" w:rsidR="004F4240" w:rsidRPr="004B4473" w:rsidRDefault="004F4240" w:rsidP="00104135">
            <w:pPr>
              <w:jc w:val="center"/>
              <w:rPr>
                <w:rFonts w:eastAsia="Times New Roman"/>
                <w:color w:val="000000"/>
                <w:sz w:val="22"/>
                <w:lang w:eastAsia="en-US"/>
              </w:rPr>
            </w:pPr>
            <w:r w:rsidRPr="004B4473">
              <w:rPr>
                <w:rFonts w:eastAsia="Times New Roman"/>
                <w:color w:val="000000"/>
                <w:sz w:val="22"/>
                <w:lang w:eastAsia="en-US"/>
              </w:rPr>
              <w:t>1,974.36</w:t>
            </w:r>
          </w:p>
        </w:tc>
      </w:tr>
    </w:tbl>
    <w:p w14:paraId="42115DE8" w14:textId="77777777" w:rsidR="004F4240" w:rsidRDefault="004F4240" w:rsidP="004F4240"/>
    <w:p w14:paraId="2F4C6B51" w14:textId="77777777" w:rsidR="00294571" w:rsidRDefault="00294571"/>
    <w:p w14:paraId="21BDDAB2" w14:textId="77777777" w:rsidR="00C2114A" w:rsidRDefault="00C2114A"/>
    <w:p w14:paraId="0B7B9118" w14:textId="77777777" w:rsidR="00C2114A" w:rsidRDefault="00C2114A"/>
    <w:p w14:paraId="1E7A0290" w14:textId="77777777" w:rsidR="00C2114A" w:rsidRDefault="00C2114A"/>
    <w:p w14:paraId="49C114AB" w14:textId="77777777" w:rsidR="00C2114A" w:rsidRDefault="00C2114A"/>
    <w:p w14:paraId="0F42D378" w14:textId="77777777" w:rsidR="00C2114A" w:rsidRDefault="00C2114A">
      <w:pPr>
        <w:spacing w:after="160" w:line="259" w:lineRule="auto"/>
      </w:pPr>
      <w:r>
        <w:br w:type="page"/>
      </w:r>
    </w:p>
    <w:p w14:paraId="11B752ED" w14:textId="77777777" w:rsidR="00C2114A" w:rsidRDefault="00C2114A" w:rsidP="00104135">
      <w:pPr>
        <w:pStyle w:val="Heading1"/>
      </w:pPr>
      <w:bookmarkStart w:id="113" w:name="_Toc479860009"/>
      <w:bookmarkStart w:id="114" w:name="_Toc519589462"/>
      <w:r>
        <w:lastRenderedPageBreak/>
        <w:t>Appendix 2: Map of Belarusian Railway</w:t>
      </w:r>
      <w:bookmarkEnd w:id="113"/>
      <w:bookmarkEnd w:id="114"/>
    </w:p>
    <w:p w14:paraId="40F507A5" w14:textId="77777777" w:rsidR="00C2114A" w:rsidRDefault="00C2114A" w:rsidP="00C2114A"/>
    <w:p w14:paraId="13330B9A" w14:textId="77777777" w:rsidR="00C2114A" w:rsidRPr="00C2114A" w:rsidRDefault="00C2114A" w:rsidP="00104135">
      <w:pPr>
        <w:spacing w:after="160" w:line="259" w:lineRule="auto"/>
      </w:pPr>
      <w:r>
        <w:rPr>
          <w:noProof/>
          <w:lang w:eastAsia="en-US"/>
        </w:rPr>
        <w:drawing>
          <wp:anchor distT="0" distB="0" distL="114300" distR="114300" simplePos="0" relativeHeight="251658242" behindDoc="0" locked="0" layoutInCell="1" allowOverlap="1" wp14:anchorId="6B6D7DC5" wp14:editId="231102CB">
            <wp:simplePos x="0" y="0"/>
            <wp:positionH relativeFrom="margin">
              <wp:align>right</wp:align>
            </wp:positionH>
            <wp:positionV relativeFrom="paragraph">
              <wp:posOffset>217087</wp:posOffset>
            </wp:positionV>
            <wp:extent cx="5944235" cy="7108825"/>
            <wp:effectExtent l="0" t="0" r="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4235" cy="7108825"/>
                    </a:xfrm>
                    <a:prstGeom prst="rect">
                      <a:avLst/>
                    </a:prstGeom>
                    <a:noFill/>
                  </pic:spPr>
                </pic:pic>
              </a:graphicData>
            </a:graphic>
          </wp:anchor>
        </w:drawing>
      </w:r>
    </w:p>
    <w:sectPr w:rsidR="00C2114A" w:rsidRPr="00C2114A">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27FA8" w14:textId="77777777" w:rsidR="00831FC9" w:rsidRDefault="00831FC9" w:rsidP="00856072">
      <w:r>
        <w:separator/>
      </w:r>
    </w:p>
  </w:endnote>
  <w:endnote w:type="continuationSeparator" w:id="0">
    <w:p w14:paraId="0EBF3C88" w14:textId="77777777" w:rsidR="00831FC9" w:rsidRDefault="00831FC9" w:rsidP="00856072">
      <w:r>
        <w:continuationSeparator/>
      </w:r>
    </w:p>
  </w:endnote>
  <w:endnote w:type="continuationNotice" w:id="1">
    <w:p w14:paraId="65D6B8B2" w14:textId="77777777" w:rsidR="00831FC9" w:rsidRDefault="00831F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723428"/>
      <w:docPartObj>
        <w:docPartGallery w:val="Page Numbers (Bottom of Page)"/>
        <w:docPartUnique/>
      </w:docPartObj>
    </w:sdtPr>
    <w:sdtEndPr>
      <w:rPr>
        <w:noProof/>
      </w:rPr>
    </w:sdtEndPr>
    <w:sdtContent>
      <w:p w14:paraId="0526E158" w14:textId="235B5413" w:rsidR="00831FC9" w:rsidRDefault="00831FC9">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18BE3E1E" w14:textId="77777777" w:rsidR="00831FC9" w:rsidRDefault="00831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E5BF8" w14:textId="77777777" w:rsidR="00831FC9" w:rsidRDefault="00831FC9" w:rsidP="00856072">
      <w:r>
        <w:separator/>
      </w:r>
    </w:p>
  </w:footnote>
  <w:footnote w:type="continuationSeparator" w:id="0">
    <w:p w14:paraId="4C6B2414" w14:textId="77777777" w:rsidR="00831FC9" w:rsidRDefault="00831FC9" w:rsidP="00856072">
      <w:r>
        <w:continuationSeparator/>
      </w:r>
    </w:p>
  </w:footnote>
  <w:footnote w:type="continuationNotice" w:id="1">
    <w:p w14:paraId="3F6E59F9" w14:textId="77777777" w:rsidR="00831FC9" w:rsidRDefault="00831FC9">
      <w:pPr>
        <w:spacing w:line="240" w:lineRule="auto"/>
      </w:pPr>
    </w:p>
  </w:footnote>
  <w:footnote w:id="2">
    <w:p w14:paraId="140AAD87" w14:textId="6B453975" w:rsidR="00831FC9" w:rsidRDefault="00831FC9">
      <w:pPr>
        <w:pStyle w:val="FootnoteText"/>
      </w:pPr>
      <w:r>
        <w:rPr>
          <w:rStyle w:val="FootnoteReference"/>
        </w:rPr>
        <w:footnoteRef/>
      </w:r>
      <w:r>
        <w:t xml:space="preserve"> Articles refer to the Law of the Republic of Belaru</w:t>
      </w:r>
      <w:r w:rsidRPr="00285DAE">
        <w:t>s dated December 31, 2014 No. 227-3.</w:t>
      </w:r>
    </w:p>
  </w:footnote>
  <w:footnote w:id="3">
    <w:p w14:paraId="22E6F590" w14:textId="77777777" w:rsidR="00831FC9" w:rsidRDefault="00831FC9" w:rsidP="004D31BE">
      <w:pPr>
        <w:pStyle w:val="FootnoteText"/>
      </w:pPr>
      <w:r>
        <w:rPr>
          <w:rStyle w:val="FootnoteReference"/>
        </w:rPr>
        <w:footnoteRef/>
      </w:r>
      <w:r>
        <w:t xml:space="preserve"> The data of UIC in 2015 for Ukraine and Poland may be not credible as the data shows rapid decrease, So, the data from 2005 to 2014 can be used for analysis for 10 years.  </w:t>
      </w:r>
    </w:p>
  </w:footnote>
  <w:footnote w:id="4">
    <w:p w14:paraId="64916511" w14:textId="1FF99578" w:rsidR="00831FC9" w:rsidRDefault="00831FC9">
      <w:pPr>
        <w:pStyle w:val="FootnoteText"/>
      </w:pPr>
      <w:r>
        <w:rPr>
          <w:rStyle w:val="FootnoteReference"/>
        </w:rPr>
        <w:footnoteRef/>
      </w:r>
      <w:r>
        <w:t xml:space="preserve"> </w:t>
      </w:r>
      <w:r w:rsidRPr="0085791E">
        <w:rPr>
          <w:lang w:bidi="en-US"/>
        </w:rPr>
        <w:t>Tariff cost for international passenger transp</w:t>
      </w:r>
      <w:r>
        <w:rPr>
          <w:lang w:bidi="en-US"/>
        </w:rPr>
        <w:t>ortation is set in Swiss francs and</w:t>
      </w:r>
      <w:r w:rsidRPr="0085791E">
        <w:rPr>
          <w:lang w:bidi="en-US"/>
        </w:rPr>
        <w:t xml:space="preserve"> the final cost of the journey is subject to change in case of fluctuations of the exchange rates.</w:t>
      </w:r>
      <w:r>
        <w:rPr>
          <w:lang w:bidi="en-US"/>
        </w:rPr>
        <w:t xml:space="preserve">  However, these increases have not been limited/capped by existing regulatory framework.</w:t>
      </w:r>
    </w:p>
  </w:footnote>
  <w:footnote w:id="5">
    <w:p w14:paraId="062B6BC2" w14:textId="1B8426B5" w:rsidR="00831FC9" w:rsidRDefault="00831FC9">
      <w:pPr>
        <w:pStyle w:val="FootnoteText"/>
      </w:pPr>
      <w:r>
        <w:rPr>
          <w:rStyle w:val="FootnoteReference"/>
        </w:rPr>
        <w:footnoteRef/>
      </w:r>
      <w:r>
        <w:t xml:space="preserve"> </w:t>
      </w:r>
      <w:r w:rsidRPr="00DA3AD1">
        <w:rPr>
          <w:lang w:bidi="en-US"/>
        </w:rPr>
        <w:t>For passenger traffic, the efficiency of locomotive productivity is estimated by the average daily run of a locomotive in passenger traffic.</w:t>
      </w:r>
      <w:r>
        <w:rPr>
          <w:lang w:bidi="en-US"/>
        </w:rPr>
        <w:t xml:space="preserve">  However, these data are not available for the comparison group.</w:t>
      </w:r>
    </w:p>
  </w:footnote>
  <w:footnote w:id="6">
    <w:p w14:paraId="189FE1D8" w14:textId="77777777" w:rsidR="00831FC9" w:rsidRPr="005B7B6D" w:rsidRDefault="00831FC9" w:rsidP="00DA6BC6">
      <w:pPr>
        <w:rPr>
          <w:sz w:val="20"/>
          <w:szCs w:val="20"/>
        </w:rPr>
      </w:pPr>
      <w:r>
        <w:rPr>
          <w:rStyle w:val="FootnoteReference"/>
        </w:rPr>
        <w:footnoteRef/>
      </w:r>
      <w:r>
        <w:t xml:space="preserve"> </w:t>
      </w:r>
      <w:r w:rsidRPr="005B7B6D">
        <w:rPr>
          <w:sz w:val="20"/>
          <w:szCs w:val="20"/>
        </w:rPr>
        <w:t>The World Bank. 2011. "Railway Reform: Toolkit for Improving Rail Sector</w:t>
      </w:r>
      <w:r>
        <w:rPr>
          <w:sz w:val="20"/>
          <w:szCs w:val="20"/>
        </w:rPr>
        <w:t xml:space="preserve"> Performance." Washington, D.C., page 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2466"/>
    <w:multiLevelType w:val="hybridMultilevel"/>
    <w:tmpl w:val="21042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04B34"/>
    <w:multiLevelType w:val="hybridMultilevel"/>
    <w:tmpl w:val="B6E87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024B0"/>
    <w:multiLevelType w:val="hybridMultilevel"/>
    <w:tmpl w:val="38602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5F54BE"/>
    <w:multiLevelType w:val="hybridMultilevel"/>
    <w:tmpl w:val="830E0F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4D3307"/>
    <w:multiLevelType w:val="hybridMultilevel"/>
    <w:tmpl w:val="92F2B182"/>
    <w:lvl w:ilvl="0" w:tplc="D700C0B6">
      <w:start w:val="1"/>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231A4D8A"/>
    <w:multiLevelType w:val="hybridMultilevel"/>
    <w:tmpl w:val="3EAE2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0639DA"/>
    <w:multiLevelType w:val="hybridMultilevel"/>
    <w:tmpl w:val="04EAE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347DF4"/>
    <w:multiLevelType w:val="hybridMultilevel"/>
    <w:tmpl w:val="C2502B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93E6B"/>
    <w:multiLevelType w:val="hybridMultilevel"/>
    <w:tmpl w:val="981AA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06000AE"/>
    <w:multiLevelType w:val="hybridMultilevel"/>
    <w:tmpl w:val="EAAA20C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3C15D13"/>
    <w:multiLevelType w:val="hybridMultilevel"/>
    <w:tmpl w:val="04EAEE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DA2971"/>
    <w:multiLevelType w:val="hybridMultilevel"/>
    <w:tmpl w:val="40149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
  </w:num>
  <w:num w:numId="4">
    <w:abstractNumId w:val="5"/>
  </w:num>
  <w:num w:numId="5">
    <w:abstractNumId w:val="4"/>
  </w:num>
  <w:num w:numId="6">
    <w:abstractNumId w:val="9"/>
  </w:num>
  <w:num w:numId="7">
    <w:abstractNumId w:val="7"/>
  </w:num>
  <w:num w:numId="8">
    <w:abstractNumId w:val="3"/>
  </w:num>
  <w:num w:numId="9">
    <w:abstractNumId w:val="6"/>
  </w:num>
  <w:num w:numId="10">
    <w:abstractNumId w:val="10"/>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862"/>
    <w:rsid w:val="00001BC5"/>
    <w:rsid w:val="00002BAB"/>
    <w:rsid w:val="00003372"/>
    <w:rsid w:val="00010C6E"/>
    <w:rsid w:val="0001553B"/>
    <w:rsid w:val="00015D77"/>
    <w:rsid w:val="00022907"/>
    <w:rsid w:val="00023A29"/>
    <w:rsid w:val="00023E74"/>
    <w:rsid w:val="00025A7E"/>
    <w:rsid w:val="00036113"/>
    <w:rsid w:val="0004137F"/>
    <w:rsid w:val="0004521E"/>
    <w:rsid w:val="00050E7D"/>
    <w:rsid w:val="00053161"/>
    <w:rsid w:val="00054B31"/>
    <w:rsid w:val="00061B05"/>
    <w:rsid w:val="00074D26"/>
    <w:rsid w:val="000821B7"/>
    <w:rsid w:val="00082B1E"/>
    <w:rsid w:val="0008632C"/>
    <w:rsid w:val="00095DF1"/>
    <w:rsid w:val="000962F9"/>
    <w:rsid w:val="00097265"/>
    <w:rsid w:val="000A0BBB"/>
    <w:rsid w:val="000A3AE2"/>
    <w:rsid w:val="000C337C"/>
    <w:rsid w:val="000C6BA2"/>
    <w:rsid w:val="000D0614"/>
    <w:rsid w:val="000D51F9"/>
    <w:rsid w:val="000F45BC"/>
    <w:rsid w:val="000F7540"/>
    <w:rsid w:val="00102BE2"/>
    <w:rsid w:val="00104135"/>
    <w:rsid w:val="001073D6"/>
    <w:rsid w:val="00117A60"/>
    <w:rsid w:val="00120F4A"/>
    <w:rsid w:val="00121AA0"/>
    <w:rsid w:val="00122DB4"/>
    <w:rsid w:val="001264EF"/>
    <w:rsid w:val="0013288A"/>
    <w:rsid w:val="00134338"/>
    <w:rsid w:val="0013549E"/>
    <w:rsid w:val="0014011F"/>
    <w:rsid w:val="00142D05"/>
    <w:rsid w:val="00152855"/>
    <w:rsid w:val="001560AC"/>
    <w:rsid w:val="00157E2B"/>
    <w:rsid w:val="00170151"/>
    <w:rsid w:val="001708D1"/>
    <w:rsid w:val="001724F1"/>
    <w:rsid w:val="00173A5E"/>
    <w:rsid w:val="00174693"/>
    <w:rsid w:val="00177791"/>
    <w:rsid w:val="00190632"/>
    <w:rsid w:val="00192310"/>
    <w:rsid w:val="00193188"/>
    <w:rsid w:val="001972B2"/>
    <w:rsid w:val="001A1862"/>
    <w:rsid w:val="001A6531"/>
    <w:rsid w:val="001A79B0"/>
    <w:rsid w:val="001B01A9"/>
    <w:rsid w:val="001D0E40"/>
    <w:rsid w:val="001D4E9C"/>
    <w:rsid w:val="001E1CFD"/>
    <w:rsid w:val="001E6527"/>
    <w:rsid w:val="001E6B75"/>
    <w:rsid w:val="00202D19"/>
    <w:rsid w:val="00212D69"/>
    <w:rsid w:val="00214D60"/>
    <w:rsid w:val="002161E2"/>
    <w:rsid w:val="00221B5B"/>
    <w:rsid w:val="002233FA"/>
    <w:rsid w:val="00231C1F"/>
    <w:rsid w:val="00243FA2"/>
    <w:rsid w:val="00245EB2"/>
    <w:rsid w:val="00261C52"/>
    <w:rsid w:val="0026205A"/>
    <w:rsid w:val="002679CB"/>
    <w:rsid w:val="0027024A"/>
    <w:rsid w:val="0027691B"/>
    <w:rsid w:val="002769CC"/>
    <w:rsid w:val="00283526"/>
    <w:rsid w:val="00285DAE"/>
    <w:rsid w:val="00294571"/>
    <w:rsid w:val="002A0C81"/>
    <w:rsid w:val="002A2665"/>
    <w:rsid w:val="002A3461"/>
    <w:rsid w:val="002A5D10"/>
    <w:rsid w:val="002B326F"/>
    <w:rsid w:val="002B34C1"/>
    <w:rsid w:val="002C402D"/>
    <w:rsid w:val="002D10F1"/>
    <w:rsid w:val="002D1413"/>
    <w:rsid w:val="002D37A0"/>
    <w:rsid w:val="002D634C"/>
    <w:rsid w:val="002D7E26"/>
    <w:rsid w:val="002E0A00"/>
    <w:rsid w:val="002E236A"/>
    <w:rsid w:val="002E2CD9"/>
    <w:rsid w:val="002F26CF"/>
    <w:rsid w:val="002F42A2"/>
    <w:rsid w:val="002F5491"/>
    <w:rsid w:val="00300E2C"/>
    <w:rsid w:val="00304147"/>
    <w:rsid w:val="003140BA"/>
    <w:rsid w:val="00314DB0"/>
    <w:rsid w:val="0031624C"/>
    <w:rsid w:val="00316C74"/>
    <w:rsid w:val="00316FA8"/>
    <w:rsid w:val="0032453E"/>
    <w:rsid w:val="00324669"/>
    <w:rsid w:val="003274F8"/>
    <w:rsid w:val="00327A49"/>
    <w:rsid w:val="00331CB3"/>
    <w:rsid w:val="00354111"/>
    <w:rsid w:val="003566EE"/>
    <w:rsid w:val="00361C0F"/>
    <w:rsid w:val="0036217D"/>
    <w:rsid w:val="0036297E"/>
    <w:rsid w:val="003638A2"/>
    <w:rsid w:val="00366160"/>
    <w:rsid w:val="00366B8C"/>
    <w:rsid w:val="0037102A"/>
    <w:rsid w:val="00375CDF"/>
    <w:rsid w:val="0037769C"/>
    <w:rsid w:val="00381CD9"/>
    <w:rsid w:val="003845D1"/>
    <w:rsid w:val="00387404"/>
    <w:rsid w:val="003977AC"/>
    <w:rsid w:val="00397B0F"/>
    <w:rsid w:val="003A14CF"/>
    <w:rsid w:val="003A676F"/>
    <w:rsid w:val="003F1ACD"/>
    <w:rsid w:val="0040096C"/>
    <w:rsid w:val="00407534"/>
    <w:rsid w:val="00424E64"/>
    <w:rsid w:val="00431F31"/>
    <w:rsid w:val="00433E4B"/>
    <w:rsid w:val="0045002E"/>
    <w:rsid w:val="00464EE4"/>
    <w:rsid w:val="00465305"/>
    <w:rsid w:val="00466F63"/>
    <w:rsid w:val="004709E0"/>
    <w:rsid w:val="00473100"/>
    <w:rsid w:val="004773F6"/>
    <w:rsid w:val="004A10C8"/>
    <w:rsid w:val="004A21E9"/>
    <w:rsid w:val="004A33A9"/>
    <w:rsid w:val="004A3741"/>
    <w:rsid w:val="004A50CA"/>
    <w:rsid w:val="004B629C"/>
    <w:rsid w:val="004C3428"/>
    <w:rsid w:val="004C5D25"/>
    <w:rsid w:val="004C70CA"/>
    <w:rsid w:val="004D31BE"/>
    <w:rsid w:val="004D7613"/>
    <w:rsid w:val="004D7B57"/>
    <w:rsid w:val="004E263B"/>
    <w:rsid w:val="004E4FA8"/>
    <w:rsid w:val="004F4240"/>
    <w:rsid w:val="005009D5"/>
    <w:rsid w:val="00500EF7"/>
    <w:rsid w:val="0050586E"/>
    <w:rsid w:val="00522531"/>
    <w:rsid w:val="005315B5"/>
    <w:rsid w:val="005415A4"/>
    <w:rsid w:val="005439D0"/>
    <w:rsid w:val="0055431A"/>
    <w:rsid w:val="0055682D"/>
    <w:rsid w:val="005655B9"/>
    <w:rsid w:val="00567B18"/>
    <w:rsid w:val="00570A18"/>
    <w:rsid w:val="00572F45"/>
    <w:rsid w:val="00574B97"/>
    <w:rsid w:val="0057657C"/>
    <w:rsid w:val="0057772A"/>
    <w:rsid w:val="00577861"/>
    <w:rsid w:val="00585A7D"/>
    <w:rsid w:val="0059151F"/>
    <w:rsid w:val="005926D9"/>
    <w:rsid w:val="005946AD"/>
    <w:rsid w:val="00594CC8"/>
    <w:rsid w:val="00595235"/>
    <w:rsid w:val="005A3610"/>
    <w:rsid w:val="005A4FED"/>
    <w:rsid w:val="005B0BCC"/>
    <w:rsid w:val="005C64EA"/>
    <w:rsid w:val="005F6E14"/>
    <w:rsid w:val="00604D08"/>
    <w:rsid w:val="00611ACA"/>
    <w:rsid w:val="00614941"/>
    <w:rsid w:val="00622881"/>
    <w:rsid w:val="00643748"/>
    <w:rsid w:val="00661D1F"/>
    <w:rsid w:val="00697619"/>
    <w:rsid w:val="006A50E7"/>
    <w:rsid w:val="006A7213"/>
    <w:rsid w:val="006B3232"/>
    <w:rsid w:val="006B3E89"/>
    <w:rsid w:val="006C0675"/>
    <w:rsid w:val="006C24C5"/>
    <w:rsid w:val="006D01BB"/>
    <w:rsid w:val="006D0D0A"/>
    <w:rsid w:val="006D6C6A"/>
    <w:rsid w:val="006E4CB6"/>
    <w:rsid w:val="006F56F1"/>
    <w:rsid w:val="00712F0A"/>
    <w:rsid w:val="00714F99"/>
    <w:rsid w:val="0072342C"/>
    <w:rsid w:val="00723BC1"/>
    <w:rsid w:val="007317BE"/>
    <w:rsid w:val="007330A3"/>
    <w:rsid w:val="00735D24"/>
    <w:rsid w:val="00744F4A"/>
    <w:rsid w:val="007458DB"/>
    <w:rsid w:val="00746FB2"/>
    <w:rsid w:val="007502A2"/>
    <w:rsid w:val="00750C7C"/>
    <w:rsid w:val="00753CDD"/>
    <w:rsid w:val="00760BE8"/>
    <w:rsid w:val="00766A2D"/>
    <w:rsid w:val="0077668C"/>
    <w:rsid w:val="007815BF"/>
    <w:rsid w:val="00782341"/>
    <w:rsid w:val="00790944"/>
    <w:rsid w:val="0079285D"/>
    <w:rsid w:val="007A7F3E"/>
    <w:rsid w:val="007B2AFA"/>
    <w:rsid w:val="007C39EB"/>
    <w:rsid w:val="007C7643"/>
    <w:rsid w:val="007D5996"/>
    <w:rsid w:val="007D735A"/>
    <w:rsid w:val="007E6A79"/>
    <w:rsid w:val="007F4712"/>
    <w:rsid w:val="007F4A1F"/>
    <w:rsid w:val="00805DC7"/>
    <w:rsid w:val="00810C89"/>
    <w:rsid w:val="00816C3B"/>
    <w:rsid w:val="00816CBA"/>
    <w:rsid w:val="0082149A"/>
    <w:rsid w:val="00830CF4"/>
    <w:rsid w:val="00831FC9"/>
    <w:rsid w:val="008324F5"/>
    <w:rsid w:val="00856072"/>
    <w:rsid w:val="0085791E"/>
    <w:rsid w:val="00867092"/>
    <w:rsid w:val="00867A56"/>
    <w:rsid w:val="00880641"/>
    <w:rsid w:val="00885D90"/>
    <w:rsid w:val="008B2648"/>
    <w:rsid w:val="008B7C83"/>
    <w:rsid w:val="008D26AE"/>
    <w:rsid w:val="008D409B"/>
    <w:rsid w:val="008E7CF1"/>
    <w:rsid w:val="00901293"/>
    <w:rsid w:val="00906611"/>
    <w:rsid w:val="009078A8"/>
    <w:rsid w:val="0091378D"/>
    <w:rsid w:val="009143EA"/>
    <w:rsid w:val="00917399"/>
    <w:rsid w:val="009207B7"/>
    <w:rsid w:val="009259BE"/>
    <w:rsid w:val="0093144C"/>
    <w:rsid w:val="00942855"/>
    <w:rsid w:val="00944B51"/>
    <w:rsid w:val="009466EA"/>
    <w:rsid w:val="00952D5F"/>
    <w:rsid w:val="00956363"/>
    <w:rsid w:val="009573F2"/>
    <w:rsid w:val="00960BB6"/>
    <w:rsid w:val="0096453A"/>
    <w:rsid w:val="00965F2E"/>
    <w:rsid w:val="009745B8"/>
    <w:rsid w:val="00974F76"/>
    <w:rsid w:val="00977745"/>
    <w:rsid w:val="00993723"/>
    <w:rsid w:val="009A0217"/>
    <w:rsid w:val="009A4CD4"/>
    <w:rsid w:val="009B0189"/>
    <w:rsid w:val="009B52B7"/>
    <w:rsid w:val="009B5C14"/>
    <w:rsid w:val="009C017A"/>
    <w:rsid w:val="009C2187"/>
    <w:rsid w:val="009C3B9B"/>
    <w:rsid w:val="009C4B6E"/>
    <w:rsid w:val="009C6136"/>
    <w:rsid w:val="009E0963"/>
    <w:rsid w:val="009E0F18"/>
    <w:rsid w:val="009E3B4D"/>
    <w:rsid w:val="009F65D2"/>
    <w:rsid w:val="00A02E52"/>
    <w:rsid w:val="00A12A10"/>
    <w:rsid w:val="00A14F46"/>
    <w:rsid w:val="00A25220"/>
    <w:rsid w:val="00A27567"/>
    <w:rsid w:val="00A27F3D"/>
    <w:rsid w:val="00A31E6F"/>
    <w:rsid w:val="00A33BF3"/>
    <w:rsid w:val="00A40D07"/>
    <w:rsid w:val="00A41899"/>
    <w:rsid w:val="00A41956"/>
    <w:rsid w:val="00A5427A"/>
    <w:rsid w:val="00A54E20"/>
    <w:rsid w:val="00A5510A"/>
    <w:rsid w:val="00A746CB"/>
    <w:rsid w:val="00A74CD2"/>
    <w:rsid w:val="00A74FD0"/>
    <w:rsid w:val="00A76BE7"/>
    <w:rsid w:val="00A819AC"/>
    <w:rsid w:val="00A8228A"/>
    <w:rsid w:val="00A84F16"/>
    <w:rsid w:val="00A91552"/>
    <w:rsid w:val="00A92A0F"/>
    <w:rsid w:val="00A92A53"/>
    <w:rsid w:val="00A95176"/>
    <w:rsid w:val="00AA1700"/>
    <w:rsid w:val="00AA6597"/>
    <w:rsid w:val="00AB0729"/>
    <w:rsid w:val="00AD1559"/>
    <w:rsid w:val="00AE0100"/>
    <w:rsid w:val="00AE01D1"/>
    <w:rsid w:val="00AE0970"/>
    <w:rsid w:val="00AE38C8"/>
    <w:rsid w:val="00AE58B5"/>
    <w:rsid w:val="00AE61E2"/>
    <w:rsid w:val="00AE7DAD"/>
    <w:rsid w:val="00AF3314"/>
    <w:rsid w:val="00AF7219"/>
    <w:rsid w:val="00B02795"/>
    <w:rsid w:val="00B04406"/>
    <w:rsid w:val="00B05A7E"/>
    <w:rsid w:val="00B202FF"/>
    <w:rsid w:val="00B251F7"/>
    <w:rsid w:val="00B30047"/>
    <w:rsid w:val="00B36743"/>
    <w:rsid w:val="00B42A97"/>
    <w:rsid w:val="00B50201"/>
    <w:rsid w:val="00B52B4B"/>
    <w:rsid w:val="00B60EC2"/>
    <w:rsid w:val="00B61206"/>
    <w:rsid w:val="00B638FB"/>
    <w:rsid w:val="00B64539"/>
    <w:rsid w:val="00B74B82"/>
    <w:rsid w:val="00B77525"/>
    <w:rsid w:val="00B96225"/>
    <w:rsid w:val="00B9723F"/>
    <w:rsid w:val="00B97A7F"/>
    <w:rsid w:val="00BA0734"/>
    <w:rsid w:val="00BA186F"/>
    <w:rsid w:val="00BA6E98"/>
    <w:rsid w:val="00BB08B0"/>
    <w:rsid w:val="00BC0338"/>
    <w:rsid w:val="00BC5EC6"/>
    <w:rsid w:val="00BC6C5C"/>
    <w:rsid w:val="00BD2F73"/>
    <w:rsid w:val="00BD6771"/>
    <w:rsid w:val="00BE022E"/>
    <w:rsid w:val="00BE091B"/>
    <w:rsid w:val="00BE5D36"/>
    <w:rsid w:val="00BE6229"/>
    <w:rsid w:val="00C05D9D"/>
    <w:rsid w:val="00C06223"/>
    <w:rsid w:val="00C157C1"/>
    <w:rsid w:val="00C16866"/>
    <w:rsid w:val="00C20196"/>
    <w:rsid w:val="00C2114A"/>
    <w:rsid w:val="00C24C1A"/>
    <w:rsid w:val="00C268CD"/>
    <w:rsid w:val="00C321C4"/>
    <w:rsid w:val="00C3246D"/>
    <w:rsid w:val="00C4265E"/>
    <w:rsid w:val="00C46236"/>
    <w:rsid w:val="00C55F58"/>
    <w:rsid w:val="00C75B33"/>
    <w:rsid w:val="00C762BA"/>
    <w:rsid w:val="00C86110"/>
    <w:rsid w:val="00C90DA6"/>
    <w:rsid w:val="00C91E18"/>
    <w:rsid w:val="00C932BB"/>
    <w:rsid w:val="00C945EB"/>
    <w:rsid w:val="00CA1A1B"/>
    <w:rsid w:val="00CA6513"/>
    <w:rsid w:val="00CA7057"/>
    <w:rsid w:val="00CC3517"/>
    <w:rsid w:val="00CC54FF"/>
    <w:rsid w:val="00CD186E"/>
    <w:rsid w:val="00CD2BDF"/>
    <w:rsid w:val="00CE15BC"/>
    <w:rsid w:val="00CE561D"/>
    <w:rsid w:val="00CE5DC3"/>
    <w:rsid w:val="00CF2545"/>
    <w:rsid w:val="00D067ED"/>
    <w:rsid w:val="00D11F55"/>
    <w:rsid w:val="00D21CC9"/>
    <w:rsid w:val="00D2203E"/>
    <w:rsid w:val="00D23FCC"/>
    <w:rsid w:val="00D31BEA"/>
    <w:rsid w:val="00D34A5A"/>
    <w:rsid w:val="00D41017"/>
    <w:rsid w:val="00D43FD7"/>
    <w:rsid w:val="00D52BDE"/>
    <w:rsid w:val="00D54B08"/>
    <w:rsid w:val="00D57EB2"/>
    <w:rsid w:val="00D617A9"/>
    <w:rsid w:val="00D6413B"/>
    <w:rsid w:val="00D725CD"/>
    <w:rsid w:val="00D73ECB"/>
    <w:rsid w:val="00D77533"/>
    <w:rsid w:val="00D775B8"/>
    <w:rsid w:val="00D814C0"/>
    <w:rsid w:val="00D863ED"/>
    <w:rsid w:val="00D907AB"/>
    <w:rsid w:val="00D910AB"/>
    <w:rsid w:val="00DA079C"/>
    <w:rsid w:val="00DA2D09"/>
    <w:rsid w:val="00DA3AD1"/>
    <w:rsid w:val="00DA6BC6"/>
    <w:rsid w:val="00DB6960"/>
    <w:rsid w:val="00DB6DDF"/>
    <w:rsid w:val="00DC411F"/>
    <w:rsid w:val="00DD0F0F"/>
    <w:rsid w:val="00DD25F9"/>
    <w:rsid w:val="00DD4AA0"/>
    <w:rsid w:val="00DE0CA8"/>
    <w:rsid w:val="00DE0E19"/>
    <w:rsid w:val="00DE5310"/>
    <w:rsid w:val="00DF33CB"/>
    <w:rsid w:val="00E06C54"/>
    <w:rsid w:val="00E14F7F"/>
    <w:rsid w:val="00E15FDE"/>
    <w:rsid w:val="00E1604A"/>
    <w:rsid w:val="00E20248"/>
    <w:rsid w:val="00E21732"/>
    <w:rsid w:val="00E25BE5"/>
    <w:rsid w:val="00E30CE3"/>
    <w:rsid w:val="00E319C2"/>
    <w:rsid w:val="00E37563"/>
    <w:rsid w:val="00E37B08"/>
    <w:rsid w:val="00E456B7"/>
    <w:rsid w:val="00E47A10"/>
    <w:rsid w:val="00E5022B"/>
    <w:rsid w:val="00E55298"/>
    <w:rsid w:val="00E555B0"/>
    <w:rsid w:val="00E65A10"/>
    <w:rsid w:val="00E72775"/>
    <w:rsid w:val="00E75547"/>
    <w:rsid w:val="00E76559"/>
    <w:rsid w:val="00E8207E"/>
    <w:rsid w:val="00E94FE4"/>
    <w:rsid w:val="00E978AC"/>
    <w:rsid w:val="00E97913"/>
    <w:rsid w:val="00EA1D36"/>
    <w:rsid w:val="00EA47BF"/>
    <w:rsid w:val="00EB76C0"/>
    <w:rsid w:val="00EB7AC4"/>
    <w:rsid w:val="00EC7AC3"/>
    <w:rsid w:val="00ED5BA7"/>
    <w:rsid w:val="00EF63AD"/>
    <w:rsid w:val="00F02B2C"/>
    <w:rsid w:val="00F0351C"/>
    <w:rsid w:val="00F04ABA"/>
    <w:rsid w:val="00F1416C"/>
    <w:rsid w:val="00F20B8A"/>
    <w:rsid w:val="00F23F36"/>
    <w:rsid w:val="00F31496"/>
    <w:rsid w:val="00F349B8"/>
    <w:rsid w:val="00F366B3"/>
    <w:rsid w:val="00F3674F"/>
    <w:rsid w:val="00F36F80"/>
    <w:rsid w:val="00F41C03"/>
    <w:rsid w:val="00F440AD"/>
    <w:rsid w:val="00F442C9"/>
    <w:rsid w:val="00F47106"/>
    <w:rsid w:val="00F519B5"/>
    <w:rsid w:val="00F51B2C"/>
    <w:rsid w:val="00F57886"/>
    <w:rsid w:val="00F62B63"/>
    <w:rsid w:val="00F64597"/>
    <w:rsid w:val="00F6478A"/>
    <w:rsid w:val="00F6519D"/>
    <w:rsid w:val="00F71772"/>
    <w:rsid w:val="00F74018"/>
    <w:rsid w:val="00F75424"/>
    <w:rsid w:val="00F81DB1"/>
    <w:rsid w:val="00F826FA"/>
    <w:rsid w:val="00F8694E"/>
    <w:rsid w:val="00F87ED3"/>
    <w:rsid w:val="00FC3DE4"/>
    <w:rsid w:val="00FC6B14"/>
    <w:rsid w:val="00FC6E5C"/>
    <w:rsid w:val="00FD1745"/>
    <w:rsid w:val="00FD3791"/>
    <w:rsid w:val="00FD43C7"/>
    <w:rsid w:val="00FD5187"/>
    <w:rsid w:val="00FE28B0"/>
    <w:rsid w:val="00FE7A2B"/>
    <w:rsid w:val="00FF2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16DCF0"/>
  <w15:chartTrackingRefBased/>
  <w15:docId w15:val="{9B897456-A879-4AF1-BB48-AEED5CC53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07B7"/>
    <w:pPr>
      <w:spacing w:after="0" w:line="276" w:lineRule="auto"/>
    </w:pPr>
    <w:rPr>
      <w:rFonts w:ascii="Times New Roman" w:hAnsi="Times New Roman" w:cs="Times New Roman"/>
      <w:sz w:val="24"/>
    </w:rPr>
  </w:style>
  <w:style w:type="paragraph" w:styleId="Heading1">
    <w:name w:val="heading 1"/>
    <w:basedOn w:val="Normal"/>
    <w:next w:val="Normal"/>
    <w:link w:val="Heading1Char"/>
    <w:uiPriority w:val="9"/>
    <w:qFormat/>
    <w:rsid w:val="003041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651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3EC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050E7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862"/>
    <w:pPr>
      <w:ind w:left="720"/>
    </w:pPr>
  </w:style>
  <w:style w:type="paragraph" w:customStyle="1" w:styleId="Normal1">
    <w:name w:val="Normal_1"/>
    <w:basedOn w:val="Normal"/>
    <w:rsid w:val="001A1862"/>
    <w:pPr>
      <w:spacing w:after="160" w:line="252" w:lineRule="auto"/>
    </w:pPr>
    <w:rPr>
      <w:lang w:eastAsia="en-US"/>
    </w:rPr>
  </w:style>
  <w:style w:type="paragraph" w:styleId="BalloonText">
    <w:name w:val="Balloon Text"/>
    <w:basedOn w:val="Normal"/>
    <w:link w:val="BalloonTextChar"/>
    <w:uiPriority w:val="99"/>
    <w:semiHidden/>
    <w:unhideWhenUsed/>
    <w:rsid w:val="001A1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862"/>
    <w:rPr>
      <w:rFonts w:ascii="Segoe UI" w:hAnsi="Segoe UI" w:cs="Segoe UI"/>
      <w:sz w:val="18"/>
      <w:szCs w:val="18"/>
    </w:rPr>
  </w:style>
  <w:style w:type="paragraph" w:styleId="Caption">
    <w:name w:val="caption"/>
    <w:basedOn w:val="Normal"/>
    <w:next w:val="Normal"/>
    <w:uiPriority w:val="35"/>
    <w:unhideWhenUsed/>
    <w:qFormat/>
    <w:rsid w:val="0079285D"/>
    <w:rPr>
      <w:rFonts w:asciiTheme="minorHAnsi" w:hAnsiTheme="minorHAnsi" w:cstheme="minorBidi"/>
      <w:i/>
      <w:iCs/>
      <w:color w:val="44546A" w:themeColor="text2"/>
      <w:sz w:val="22"/>
      <w:szCs w:val="18"/>
      <w:lang w:eastAsia="ko-KR"/>
    </w:rPr>
  </w:style>
  <w:style w:type="table" w:styleId="TableGrid">
    <w:name w:val="Table Grid"/>
    <w:basedOn w:val="TableNormal"/>
    <w:uiPriority w:val="39"/>
    <w:rsid w:val="00856072"/>
    <w:pPr>
      <w:spacing w:after="0" w:line="240" w:lineRule="auto"/>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56072"/>
    <w:rPr>
      <w:rFonts w:asciiTheme="minorHAnsi" w:hAnsiTheme="minorHAnsi" w:cstheme="minorBidi"/>
      <w:sz w:val="20"/>
      <w:szCs w:val="20"/>
      <w:lang w:eastAsia="ko-KR"/>
    </w:rPr>
  </w:style>
  <w:style w:type="character" w:customStyle="1" w:styleId="FootnoteTextChar">
    <w:name w:val="Footnote Text Char"/>
    <w:basedOn w:val="DefaultParagraphFont"/>
    <w:link w:val="FootnoteText"/>
    <w:uiPriority w:val="99"/>
    <w:semiHidden/>
    <w:rsid w:val="00856072"/>
    <w:rPr>
      <w:sz w:val="20"/>
      <w:szCs w:val="20"/>
      <w:lang w:eastAsia="ko-KR"/>
    </w:rPr>
  </w:style>
  <w:style w:type="character" w:styleId="FootnoteReference">
    <w:name w:val="footnote reference"/>
    <w:basedOn w:val="DefaultParagraphFont"/>
    <w:uiPriority w:val="99"/>
    <w:semiHidden/>
    <w:unhideWhenUsed/>
    <w:rsid w:val="00856072"/>
    <w:rPr>
      <w:vertAlign w:val="superscript"/>
    </w:rPr>
  </w:style>
  <w:style w:type="paragraph" w:styleId="Title">
    <w:name w:val="Title"/>
    <w:basedOn w:val="Normal"/>
    <w:next w:val="Normal"/>
    <w:link w:val="TitleChar"/>
    <w:uiPriority w:val="10"/>
    <w:qFormat/>
    <w:rsid w:val="003041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414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0414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6519D"/>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622881"/>
    <w:rPr>
      <w:sz w:val="16"/>
      <w:szCs w:val="16"/>
    </w:rPr>
  </w:style>
  <w:style w:type="paragraph" w:styleId="CommentText">
    <w:name w:val="annotation text"/>
    <w:basedOn w:val="Normal"/>
    <w:link w:val="CommentTextChar"/>
    <w:uiPriority w:val="99"/>
    <w:semiHidden/>
    <w:unhideWhenUsed/>
    <w:rsid w:val="00622881"/>
    <w:pPr>
      <w:spacing w:line="240" w:lineRule="auto"/>
    </w:pPr>
    <w:rPr>
      <w:sz w:val="20"/>
      <w:szCs w:val="20"/>
    </w:rPr>
  </w:style>
  <w:style w:type="character" w:customStyle="1" w:styleId="CommentTextChar">
    <w:name w:val="Comment Text Char"/>
    <w:basedOn w:val="DefaultParagraphFont"/>
    <w:link w:val="CommentText"/>
    <w:uiPriority w:val="99"/>
    <w:semiHidden/>
    <w:rsid w:val="0062288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2881"/>
    <w:rPr>
      <w:b/>
      <w:bCs/>
    </w:rPr>
  </w:style>
  <w:style w:type="character" w:customStyle="1" w:styleId="CommentSubjectChar">
    <w:name w:val="Comment Subject Char"/>
    <w:basedOn w:val="CommentTextChar"/>
    <w:link w:val="CommentSubject"/>
    <w:uiPriority w:val="99"/>
    <w:semiHidden/>
    <w:rsid w:val="00622881"/>
    <w:rPr>
      <w:rFonts w:ascii="Times New Roman" w:hAnsi="Times New Roman" w:cs="Times New Roman"/>
      <w:b/>
      <w:bCs/>
      <w:sz w:val="20"/>
      <w:szCs w:val="20"/>
    </w:rPr>
  </w:style>
  <w:style w:type="paragraph" w:styleId="Revision">
    <w:name w:val="Revision"/>
    <w:hidden/>
    <w:uiPriority w:val="99"/>
    <w:semiHidden/>
    <w:rsid w:val="00622881"/>
    <w:pPr>
      <w:spacing w:after="0" w:line="240" w:lineRule="auto"/>
    </w:pPr>
    <w:rPr>
      <w:rFonts w:ascii="Times New Roman" w:hAnsi="Times New Roman" w:cs="Times New Roman"/>
      <w:sz w:val="24"/>
    </w:rPr>
  </w:style>
  <w:style w:type="character" w:customStyle="1" w:styleId="Heading3Char">
    <w:name w:val="Heading 3 Char"/>
    <w:basedOn w:val="DefaultParagraphFont"/>
    <w:link w:val="Heading3"/>
    <w:uiPriority w:val="9"/>
    <w:rsid w:val="00D73ECB"/>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B52B4B"/>
    <w:pPr>
      <w:spacing w:line="259" w:lineRule="auto"/>
      <w:outlineLvl w:val="9"/>
    </w:pPr>
    <w:rPr>
      <w:lang w:eastAsia="en-US"/>
    </w:rPr>
  </w:style>
  <w:style w:type="paragraph" w:styleId="TOC1">
    <w:name w:val="toc 1"/>
    <w:basedOn w:val="Normal"/>
    <w:next w:val="Normal"/>
    <w:autoRedefine/>
    <w:uiPriority w:val="39"/>
    <w:unhideWhenUsed/>
    <w:rsid w:val="009C6136"/>
    <w:pPr>
      <w:tabs>
        <w:tab w:val="left" w:pos="480"/>
        <w:tab w:val="right" w:leader="dot" w:pos="9350"/>
      </w:tabs>
      <w:spacing w:after="100"/>
    </w:pPr>
  </w:style>
  <w:style w:type="paragraph" w:styleId="TOC2">
    <w:name w:val="toc 2"/>
    <w:basedOn w:val="Normal"/>
    <w:next w:val="Normal"/>
    <w:autoRedefine/>
    <w:uiPriority w:val="39"/>
    <w:unhideWhenUsed/>
    <w:rsid w:val="009C6136"/>
    <w:pPr>
      <w:tabs>
        <w:tab w:val="right" w:leader="dot" w:pos="9350"/>
      </w:tabs>
      <w:spacing w:after="100"/>
      <w:ind w:left="240"/>
    </w:pPr>
  </w:style>
  <w:style w:type="paragraph" w:styleId="TOC3">
    <w:name w:val="toc 3"/>
    <w:basedOn w:val="Normal"/>
    <w:next w:val="Normal"/>
    <w:autoRedefine/>
    <w:uiPriority w:val="39"/>
    <w:unhideWhenUsed/>
    <w:rsid w:val="00E06C54"/>
    <w:pPr>
      <w:tabs>
        <w:tab w:val="right" w:leader="dot" w:pos="9350"/>
      </w:tabs>
      <w:spacing w:after="100"/>
      <w:ind w:left="480"/>
    </w:pPr>
  </w:style>
  <w:style w:type="character" w:styleId="Hyperlink">
    <w:name w:val="Hyperlink"/>
    <w:basedOn w:val="DefaultParagraphFont"/>
    <w:uiPriority w:val="99"/>
    <w:unhideWhenUsed/>
    <w:rsid w:val="00B52B4B"/>
    <w:rPr>
      <w:color w:val="0563C1" w:themeColor="hyperlink"/>
      <w:u w:val="single"/>
    </w:rPr>
  </w:style>
  <w:style w:type="paragraph" w:styleId="NormalWeb">
    <w:name w:val="Normal (Web)"/>
    <w:basedOn w:val="Normal"/>
    <w:uiPriority w:val="99"/>
    <w:unhideWhenUsed/>
    <w:rsid w:val="00CE561D"/>
    <w:pPr>
      <w:spacing w:before="100" w:beforeAutospacing="1" w:after="100" w:afterAutospacing="1" w:line="240" w:lineRule="auto"/>
    </w:pPr>
    <w:rPr>
      <w:szCs w:val="24"/>
      <w:lang w:eastAsia="en-US"/>
    </w:rPr>
  </w:style>
  <w:style w:type="character" w:styleId="FollowedHyperlink">
    <w:name w:val="FollowedHyperlink"/>
    <w:basedOn w:val="DefaultParagraphFont"/>
    <w:uiPriority w:val="99"/>
    <w:semiHidden/>
    <w:unhideWhenUsed/>
    <w:rsid w:val="00A92A0F"/>
    <w:rPr>
      <w:color w:val="954F72" w:themeColor="followedHyperlink"/>
      <w:u w:val="single"/>
    </w:rPr>
  </w:style>
  <w:style w:type="character" w:customStyle="1" w:styleId="Heading4Char">
    <w:name w:val="Heading 4 Char"/>
    <w:basedOn w:val="DefaultParagraphFont"/>
    <w:link w:val="Heading4"/>
    <w:uiPriority w:val="9"/>
    <w:rsid w:val="00050E7D"/>
    <w:rPr>
      <w:rFonts w:asciiTheme="majorHAnsi" w:eastAsiaTheme="majorEastAsia" w:hAnsiTheme="majorHAnsi" w:cstheme="majorBidi"/>
      <w:i/>
      <w:iCs/>
      <w:color w:val="2E74B5" w:themeColor="accent1" w:themeShade="BF"/>
      <w:sz w:val="24"/>
    </w:rPr>
  </w:style>
  <w:style w:type="paragraph" w:styleId="Header">
    <w:name w:val="header"/>
    <w:basedOn w:val="Normal"/>
    <w:link w:val="HeaderChar"/>
    <w:uiPriority w:val="99"/>
    <w:unhideWhenUsed/>
    <w:rsid w:val="000F45BC"/>
    <w:pPr>
      <w:tabs>
        <w:tab w:val="center" w:pos="4680"/>
        <w:tab w:val="right" w:pos="9360"/>
      </w:tabs>
      <w:spacing w:line="240" w:lineRule="auto"/>
    </w:pPr>
  </w:style>
  <w:style w:type="character" w:customStyle="1" w:styleId="HeaderChar">
    <w:name w:val="Header Char"/>
    <w:basedOn w:val="DefaultParagraphFont"/>
    <w:link w:val="Header"/>
    <w:uiPriority w:val="99"/>
    <w:rsid w:val="000F45BC"/>
    <w:rPr>
      <w:rFonts w:ascii="Times New Roman" w:hAnsi="Times New Roman" w:cs="Times New Roman"/>
      <w:sz w:val="24"/>
    </w:rPr>
  </w:style>
  <w:style w:type="paragraph" w:styleId="Footer">
    <w:name w:val="footer"/>
    <w:basedOn w:val="Normal"/>
    <w:link w:val="FooterChar"/>
    <w:uiPriority w:val="99"/>
    <w:unhideWhenUsed/>
    <w:rsid w:val="000F45BC"/>
    <w:pPr>
      <w:tabs>
        <w:tab w:val="center" w:pos="4680"/>
        <w:tab w:val="right" w:pos="9360"/>
      </w:tabs>
      <w:spacing w:line="240" w:lineRule="auto"/>
    </w:pPr>
  </w:style>
  <w:style w:type="character" w:customStyle="1" w:styleId="FooterChar">
    <w:name w:val="Footer Char"/>
    <w:basedOn w:val="DefaultParagraphFont"/>
    <w:link w:val="Footer"/>
    <w:uiPriority w:val="99"/>
    <w:rsid w:val="000F45BC"/>
    <w:rPr>
      <w:rFonts w:ascii="Times New Roman" w:hAnsi="Times New Roman" w:cs="Times New Roman"/>
      <w:sz w:val="24"/>
    </w:rPr>
  </w:style>
  <w:style w:type="paragraph" w:styleId="TableofFigures">
    <w:name w:val="table of figures"/>
    <w:basedOn w:val="Normal"/>
    <w:next w:val="Normal"/>
    <w:uiPriority w:val="99"/>
    <w:unhideWhenUsed/>
    <w:rsid w:val="00120F4A"/>
  </w:style>
  <w:style w:type="character" w:customStyle="1" w:styleId="2">
    <w:name w:val="Основной текст (2)"/>
    <w:basedOn w:val="DefaultParagraphFont"/>
    <w:rsid w:val="0050586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paragraph" w:customStyle="1" w:styleId="Unnumberedsection">
    <w:name w:val="Unnumbered section"/>
    <w:basedOn w:val="Normal"/>
    <w:rsid w:val="00C945EB"/>
    <w:pPr>
      <w:spacing w:line="240" w:lineRule="auto"/>
    </w:pPr>
    <w:rPr>
      <w:rFonts w:ascii="Arial Bold" w:eastAsia="Times New Roman" w:hAnsi="Arial Bold" w:cs="Arial"/>
      <w:b/>
      <w:bCs/>
      <w:caps/>
      <w:color w:val="1F497D"/>
      <w:sz w:val="22"/>
      <w:lang w:val="en-GB" w:eastAsia="en-US"/>
    </w:rPr>
  </w:style>
  <w:style w:type="paragraph" w:customStyle="1" w:styleId="Default">
    <w:name w:val="Default"/>
    <w:rsid w:val="00A74FD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482404">
      <w:bodyDiv w:val="1"/>
      <w:marLeft w:val="0"/>
      <w:marRight w:val="0"/>
      <w:marTop w:val="0"/>
      <w:marBottom w:val="0"/>
      <w:divBdr>
        <w:top w:val="none" w:sz="0" w:space="0" w:color="auto"/>
        <w:left w:val="none" w:sz="0" w:space="0" w:color="auto"/>
        <w:bottom w:val="none" w:sz="0" w:space="0" w:color="auto"/>
        <w:right w:val="none" w:sz="0" w:space="0" w:color="auto"/>
      </w:divBdr>
    </w:div>
    <w:div w:id="1126000628">
      <w:bodyDiv w:val="1"/>
      <w:marLeft w:val="0"/>
      <w:marRight w:val="0"/>
      <w:marTop w:val="0"/>
      <w:marBottom w:val="0"/>
      <w:divBdr>
        <w:top w:val="none" w:sz="0" w:space="0" w:color="auto"/>
        <w:left w:val="none" w:sz="0" w:space="0" w:color="auto"/>
        <w:bottom w:val="none" w:sz="0" w:space="0" w:color="auto"/>
        <w:right w:val="none" w:sz="0" w:space="0" w:color="auto"/>
      </w:divBdr>
    </w:div>
    <w:div w:id="1160463923">
      <w:bodyDiv w:val="1"/>
      <w:marLeft w:val="0"/>
      <w:marRight w:val="0"/>
      <w:marTop w:val="0"/>
      <w:marBottom w:val="0"/>
      <w:divBdr>
        <w:top w:val="none" w:sz="0" w:space="0" w:color="auto"/>
        <w:left w:val="none" w:sz="0" w:space="0" w:color="auto"/>
        <w:bottom w:val="none" w:sz="0" w:space="0" w:color="auto"/>
        <w:right w:val="none" w:sz="0" w:space="0" w:color="auto"/>
      </w:divBdr>
    </w:div>
    <w:div w:id="1232884104">
      <w:bodyDiv w:val="1"/>
      <w:marLeft w:val="0"/>
      <w:marRight w:val="0"/>
      <w:marTop w:val="0"/>
      <w:marBottom w:val="0"/>
      <w:divBdr>
        <w:top w:val="none" w:sz="0" w:space="0" w:color="auto"/>
        <w:left w:val="none" w:sz="0" w:space="0" w:color="auto"/>
        <w:bottom w:val="none" w:sz="0" w:space="0" w:color="auto"/>
        <w:right w:val="none" w:sz="0" w:space="0" w:color="auto"/>
      </w:divBdr>
    </w:div>
    <w:div w:id="192460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hart" Target="charts/chart2.xml"/><Relationship Id="rId42" Type="http://schemas.openxmlformats.org/officeDocument/2006/relationships/image" Target="media/image26.jpg"/><Relationship Id="rId47" Type="http://schemas.openxmlformats.org/officeDocument/2006/relationships/image" Target="media/image28.jpg"/><Relationship Id="rId63" Type="http://schemas.openxmlformats.org/officeDocument/2006/relationships/image" Target="media/image42.jp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g"/><Relationship Id="rId11" Type="http://schemas.openxmlformats.org/officeDocument/2006/relationships/image" Target="media/image2.png"/><Relationship Id="rId24" Type="http://schemas.openxmlformats.org/officeDocument/2006/relationships/chart" Target="charts/chart5.xml"/><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chart" Target="charts/chart6.xml"/><Relationship Id="rId45" Type="http://schemas.openxmlformats.org/officeDocument/2006/relationships/chart" Target="charts/chart9.xml"/><Relationship Id="rId53" Type="http://schemas.openxmlformats.org/officeDocument/2006/relationships/image" Target="media/image33.jpg"/><Relationship Id="rId58" Type="http://schemas.openxmlformats.org/officeDocument/2006/relationships/image" Target="media/image38.jpg"/><Relationship Id="rId66" Type="http://schemas.openxmlformats.org/officeDocument/2006/relationships/image" Target="media/image45.jpg"/><Relationship Id="rId74"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image" Target="media/image40.jpg"/><Relationship Id="rId19" Type="http://schemas.openxmlformats.org/officeDocument/2006/relationships/image" Target="media/image9.jpeg"/><Relationship Id="rId14" Type="http://schemas.openxmlformats.org/officeDocument/2006/relationships/image" Target="media/image5.jpg"/><Relationship Id="rId22" Type="http://schemas.openxmlformats.org/officeDocument/2006/relationships/chart" Target="charts/chart3.xm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chart" Target="charts/chart7.xml"/><Relationship Id="rId48" Type="http://schemas.openxmlformats.org/officeDocument/2006/relationships/image" Target="media/image29.jpg"/><Relationship Id="rId56" Type="http://schemas.openxmlformats.org/officeDocument/2006/relationships/image" Target="media/image36.jpg"/><Relationship Id="rId64" Type="http://schemas.openxmlformats.org/officeDocument/2006/relationships/image" Target="media/image43.jp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10.xm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27.jpg"/><Relationship Id="rId59" Type="http://schemas.openxmlformats.org/officeDocument/2006/relationships/chart" Target="charts/chart11.xml"/><Relationship Id="rId67" Type="http://schemas.openxmlformats.org/officeDocument/2006/relationships/image" Target="media/image46.png"/><Relationship Id="rId20" Type="http://schemas.openxmlformats.org/officeDocument/2006/relationships/chart" Target="charts/chart1.xml"/><Relationship Id="rId41" Type="http://schemas.openxmlformats.org/officeDocument/2006/relationships/image" Target="media/image25.jpg"/><Relationship Id="rId54" Type="http://schemas.openxmlformats.org/officeDocument/2006/relationships/image" Target="media/image34.jpg"/><Relationship Id="rId62" Type="http://schemas.openxmlformats.org/officeDocument/2006/relationships/image" Target="media/image41.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chart" Target="charts/chart4.xml"/><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0.jpg"/><Relationship Id="rId57" Type="http://schemas.openxmlformats.org/officeDocument/2006/relationships/image" Target="media/image37.jpg"/><Relationship Id="rId10" Type="http://schemas.openxmlformats.org/officeDocument/2006/relationships/hyperlink" Target="mailto:pubrights@worldbank.org" TargetMode="External"/><Relationship Id="rId31" Type="http://schemas.openxmlformats.org/officeDocument/2006/relationships/image" Target="media/image16.jpg"/><Relationship Id="rId44" Type="http://schemas.openxmlformats.org/officeDocument/2006/relationships/chart" Target="charts/chart8.xml"/><Relationship Id="rId52" Type="http://schemas.openxmlformats.org/officeDocument/2006/relationships/image" Target="media/image32.jpg"/><Relationship Id="rId60" Type="http://schemas.openxmlformats.org/officeDocument/2006/relationships/image" Target="media/image39.jpg"/><Relationship Id="rId65" Type="http://schemas.openxmlformats.org/officeDocument/2006/relationships/image" Target="media/image44.jp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worldbank.org" TargetMode="External"/><Relationship Id="rId13" Type="http://schemas.openxmlformats.org/officeDocument/2006/relationships/image" Target="media/image4.jpg"/><Relationship Id="rId18" Type="http://schemas.openxmlformats.org/officeDocument/2006/relationships/hyperlink" Target="http://www.rw.by/uploads/userfiles/images/structure_1024_en.jpg" TargetMode="External"/><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image" Target="media/image31.jpg"/><Relationship Id="rId55" Type="http://schemas.openxmlformats.org/officeDocument/2006/relationships/image" Target="media/image35.jpg"/><Relationship Id="rId7" Type="http://schemas.openxmlformats.org/officeDocument/2006/relationships/endnotes" Target="endnotes.xml"/><Relationship Id="rId71"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481282\Documents\Belarus\Analysis\Belarus%20railway%20data%20analysis.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481282\Documents\Belarus\Analysis\Belarus%20railway%20data%20analysi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wb481282\Documents\Belarus\Analysis\Belarus%20railway%20data%20analysi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wb481282\Documents\Belarus\Analysis\comparative%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b481282\Documents\Belarus\Analysis\comparative%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b481282\Documents\Belarus\Analysis\Belarus%20railway%20data%20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481282\AppData\Roaming\Microsoft\Excel\comparative%20analysis%20(version%201).xlsb"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wb481282\Documents\Belarus\Analysis\comparative%20analysis.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b481282\Documents\Belarus\Analysis\comparative%20analysis.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b481282\Documents\Belarus\Analysis\comparative%20analysi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'[Belarus railway data analysis.xlsx]Sheet1'!$A$5</c:f>
              <c:strCache>
                <c:ptCount val="1"/>
                <c:pt idx="0">
                  <c:v>passengers carried, mln</c:v>
                </c:pt>
              </c:strCache>
            </c:strRef>
          </c:tx>
          <c:cat>
            <c:numRef>
              <c:f>'[Belarus railway data analysis.xlsx]Sheet1'!$B$4:$K$4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'[Belarus railway data analysis.xlsx]Sheet1'!$B$5:$K$5</c:f>
              <c:numCache>
                <c:formatCode>General</c:formatCode>
                <c:ptCount val="10"/>
                <c:pt idx="0">
                  <c:v>99.4</c:v>
                </c:pt>
                <c:pt idx="1">
                  <c:v>92.6</c:v>
                </c:pt>
                <c:pt idx="2" formatCode="0.0">
                  <c:v>88</c:v>
                </c:pt>
                <c:pt idx="3">
                  <c:v>83.5</c:v>
                </c:pt>
                <c:pt idx="4">
                  <c:v>83.55</c:v>
                </c:pt>
                <c:pt idx="5" formatCode="0.0">
                  <c:v>88.957999999999998</c:v>
                </c:pt>
                <c:pt idx="6" formatCode="0.0">
                  <c:v>100.48699999999999</c:v>
                </c:pt>
                <c:pt idx="7" formatCode="0.0">
                  <c:v>99.435299999999998</c:v>
                </c:pt>
                <c:pt idx="8" formatCode="0.0">
                  <c:v>91.6</c:v>
                </c:pt>
                <c:pt idx="9" formatCode="0.0">
                  <c:v>87.1</c:v>
                </c:pt>
              </c:numCache>
            </c:numRef>
          </c:val>
          <c:smooth val="0"/>
          <c:extLst>
            <c:ext xmlns:c16="http://schemas.microsoft.com/office/drawing/2014/chart" uri="{C3380CC4-5D6E-409C-BE32-E72D297353CC}">
              <c16:uniqueId val="{00000000-09D6-41BB-8088-F9D1441C7E9C}"/>
            </c:ext>
          </c:extLst>
        </c:ser>
        <c:dLbls>
          <c:showLegendKey val="0"/>
          <c:showVal val="0"/>
          <c:showCatName val="0"/>
          <c:showSerName val="0"/>
          <c:showPercent val="0"/>
          <c:showBubbleSize val="0"/>
        </c:dLbls>
        <c:marker val="1"/>
        <c:smooth val="0"/>
        <c:axId val="233074464"/>
        <c:axId val="233074072"/>
      </c:lineChart>
      <c:lineChart>
        <c:grouping val="standard"/>
        <c:varyColors val="0"/>
        <c:ser>
          <c:idx val="1"/>
          <c:order val="1"/>
          <c:tx>
            <c:strRef>
              <c:f>'[Belarus railway data analysis.xlsx]Sheet1'!$A$6</c:f>
              <c:strCache>
                <c:ptCount val="1"/>
                <c:pt idx="0">
                  <c:v>passenger turnover, mln passenger-km</c:v>
                </c:pt>
              </c:strCache>
            </c:strRef>
          </c:tx>
          <c:cat>
            <c:numRef>
              <c:f>'[Belarus railway data analysis.xlsx]Sheet1'!$B$4:$K$4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'[Belarus railway data analysis.xlsx]Sheet1'!$B$6:$K$6</c:f>
              <c:numCache>
                <c:formatCode>General</c:formatCode>
                <c:ptCount val="10"/>
                <c:pt idx="0">
                  <c:v>9967.6</c:v>
                </c:pt>
                <c:pt idx="1">
                  <c:v>9365.7000000000007</c:v>
                </c:pt>
                <c:pt idx="2">
                  <c:v>8188.3</c:v>
                </c:pt>
                <c:pt idx="3">
                  <c:v>7400.9</c:v>
                </c:pt>
                <c:pt idx="4">
                  <c:v>7578.3</c:v>
                </c:pt>
                <c:pt idx="5" formatCode="0.0">
                  <c:v>7941.1</c:v>
                </c:pt>
                <c:pt idx="6">
                  <c:v>8976.9</c:v>
                </c:pt>
                <c:pt idx="7">
                  <c:v>8997.6</c:v>
                </c:pt>
                <c:pt idx="8">
                  <c:v>7795.8</c:v>
                </c:pt>
                <c:pt idx="9">
                  <c:v>7117.3</c:v>
                </c:pt>
              </c:numCache>
            </c:numRef>
          </c:val>
          <c:smooth val="0"/>
          <c:extLst>
            <c:ext xmlns:c16="http://schemas.microsoft.com/office/drawing/2014/chart" uri="{C3380CC4-5D6E-409C-BE32-E72D297353CC}">
              <c16:uniqueId val="{00000001-09D6-41BB-8088-F9D1441C7E9C}"/>
            </c:ext>
          </c:extLst>
        </c:ser>
        <c:dLbls>
          <c:showLegendKey val="0"/>
          <c:showVal val="0"/>
          <c:showCatName val="0"/>
          <c:showSerName val="0"/>
          <c:showPercent val="0"/>
          <c:showBubbleSize val="0"/>
        </c:dLbls>
        <c:marker val="1"/>
        <c:smooth val="0"/>
        <c:axId val="233073288"/>
        <c:axId val="233073680"/>
      </c:lineChart>
      <c:catAx>
        <c:axId val="233074464"/>
        <c:scaling>
          <c:orientation val="minMax"/>
        </c:scaling>
        <c:delete val="0"/>
        <c:axPos val="b"/>
        <c:numFmt formatCode="General" sourceLinked="1"/>
        <c:majorTickMark val="out"/>
        <c:minorTickMark val="none"/>
        <c:tickLblPos val="nextTo"/>
        <c:txPr>
          <a:bodyPr/>
          <a:lstStyle/>
          <a:p>
            <a:pPr>
              <a:defRPr sz="800"/>
            </a:pPr>
            <a:endParaRPr lang="en-US"/>
          </a:p>
        </c:txPr>
        <c:crossAx val="233074072"/>
        <c:crosses val="autoZero"/>
        <c:auto val="1"/>
        <c:lblAlgn val="ctr"/>
        <c:lblOffset val="100"/>
        <c:noMultiLvlLbl val="0"/>
      </c:catAx>
      <c:valAx>
        <c:axId val="233074072"/>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33074464"/>
        <c:crosses val="autoZero"/>
        <c:crossBetween val="between"/>
      </c:valAx>
      <c:valAx>
        <c:axId val="233073680"/>
        <c:scaling>
          <c:orientation val="minMax"/>
        </c:scaling>
        <c:delete val="0"/>
        <c:axPos val="r"/>
        <c:numFmt formatCode="General" sourceLinked="1"/>
        <c:majorTickMark val="out"/>
        <c:minorTickMark val="none"/>
        <c:tickLblPos val="nextTo"/>
        <c:txPr>
          <a:bodyPr/>
          <a:lstStyle/>
          <a:p>
            <a:pPr>
              <a:defRPr sz="800"/>
            </a:pPr>
            <a:endParaRPr lang="en-US"/>
          </a:p>
        </c:txPr>
        <c:crossAx val="233073288"/>
        <c:crosses val="max"/>
        <c:crossBetween val="between"/>
      </c:valAx>
      <c:catAx>
        <c:axId val="233073288"/>
        <c:scaling>
          <c:orientation val="minMax"/>
        </c:scaling>
        <c:delete val="1"/>
        <c:axPos val="b"/>
        <c:numFmt formatCode="General" sourceLinked="1"/>
        <c:majorTickMark val="out"/>
        <c:minorTickMark val="none"/>
        <c:tickLblPos val="nextTo"/>
        <c:crossAx val="233073680"/>
        <c:crosses val="autoZero"/>
        <c:auto val="1"/>
        <c:lblAlgn val="ctr"/>
        <c:lblOffset val="100"/>
        <c:noMultiLvlLbl val="0"/>
      </c:cat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data!$O$27</c:f>
              <c:strCache>
                <c:ptCount val="1"/>
                <c:pt idx="0">
                  <c:v>EU*</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data!$P$26:$Z$26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data!$P$27:$Z$27</c:f>
              <c:numCache>
                <c:formatCode>#,##0.0</c:formatCode>
                <c:ptCount val="11"/>
                <c:pt idx="0">
                  <c:v>0.75443754070326841</c:v>
                </c:pt>
                <c:pt idx="1">
                  <c:v>0.80441570735869949</c:v>
                </c:pt>
                <c:pt idx="2">
                  <c:v>0.83081693026780801</c:v>
                </c:pt>
                <c:pt idx="3">
                  <c:v>0.75609963031204785</c:v>
                </c:pt>
                <c:pt idx="4">
                  <c:v>0.61707348817798902</c:v>
                </c:pt>
                <c:pt idx="5">
                  <c:v>0.6957492619973189</c:v>
                </c:pt>
                <c:pt idx="6">
                  <c:v>0.74100011159199553</c:v>
                </c:pt>
                <c:pt idx="7">
                  <c:v>0.70780312796924527</c:v>
                </c:pt>
                <c:pt idx="8">
                  <c:v>0.70626884339644169</c:v>
                </c:pt>
                <c:pt idx="9">
                  <c:v>0.71260106889472319</c:v>
                </c:pt>
                <c:pt idx="10">
                  <c:v>0.90046608414995377</c:v>
                </c:pt>
              </c:numCache>
            </c:numRef>
          </c:val>
          <c:smooth val="0"/>
          <c:extLst>
            <c:ext xmlns:c16="http://schemas.microsoft.com/office/drawing/2014/chart" uri="{C3380CC4-5D6E-409C-BE32-E72D297353CC}">
              <c16:uniqueId val="{00000000-0392-47A0-A181-BC2EBA8C46FC}"/>
            </c:ext>
          </c:extLst>
        </c:ser>
        <c:ser>
          <c:idx val="1"/>
          <c:order val="1"/>
          <c:tx>
            <c:strRef>
              <c:f>data!$O$28</c:f>
              <c:strCache>
                <c:ptCount val="1"/>
                <c:pt idx="0">
                  <c:v>Belarus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data!$P$26:$Z$26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data!$P$28:$Z$28</c:f>
              <c:numCache>
                <c:formatCode>#,##0.0</c:formatCode>
                <c:ptCount val="11"/>
                <c:pt idx="0">
                  <c:v>1.6775514133867366</c:v>
                </c:pt>
                <c:pt idx="1">
                  <c:v>1.5958675089874699</c:v>
                </c:pt>
                <c:pt idx="2">
                  <c:v>1.6388368435448577</c:v>
                </c:pt>
                <c:pt idx="3">
                  <c:v>1.6483632204017091</c:v>
                </c:pt>
                <c:pt idx="4">
                  <c:v>1.5796289452287677</c:v>
                </c:pt>
                <c:pt idx="5">
                  <c:v>1.6604152448004599</c:v>
                </c:pt>
                <c:pt idx="6">
                  <c:v>1.7776950201496833</c:v>
                </c:pt>
                <c:pt idx="7">
                  <c:v>1.5408028988271192</c:v>
                </c:pt>
                <c:pt idx="8">
                  <c:v>1.5709174344817696</c:v>
                </c:pt>
                <c:pt idx="9">
                  <c:v>1.613041296243189</c:v>
                </c:pt>
                <c:pt idx="10">
                  <c:v>1.5460972743470185</c:v>
                </c:pt>
              </c:numCache>
            </c:numRef>
          </c:val>
          <c:smooth val="0"/>
          <c:extLst>
            <c:ext xmlns:c16="http://schemas.microsoft.com/office/drawing/2014/chart" uri="{C3380CC4-5D6E-409C-BE32-E72D297353CC}">
              <c16:uniqueId val="{00000001-0392-47A0-A181-BC2EBA8C46FC}"/>
            </c:ext>
          </c:extLst>
        </c:ser>
        <c:ser>
          <c:idx val="2"/>
          <c:order val="2"/>
          <c:tx>
            <c:strRef>
              <c:f>data!$O$29</c:f>
              <c:strCache>
                <c:ptCount val="1"/>
                <c:pt idx="0">
                  <c:v>Germany</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data!$P$26:$Z$26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data!$P$29:$Z$29</c:f>
              <c:numCache>
                <c:formatCode>#,##0.0</c:formatCode>
                <c:ptCount val="11"/>
                <c:pt idx="0">
                  <c:v>0.56154027725500955</c:v>
                </c:pt>
                <c:pt idx="1">
                  <c:v>0.86183205373358063</c:v>
                </c:pt>
                <c:pt idx="2">
                  <c:v>0.95206862283592242</c:v>
                </c:pt>
                <c:pt idx="3">
                  <c:v>0.84477634065893337</c:v>
                </c:pt>
                <c:pt idx="4">
                  <c:v>0.82659224735303771</c:v>
                </c:pt>
                <c:pt idx="5">
                  <c:v>0.9720117971334068</c:v>
                </c:pt>
                <c:pt idx="6">
                  <c:v>1.0492172646097051</c:v>
                </c:pt>
                <c:pt idx="7">
                  <c:v>1.0452868536907982</c:v>
                </c:pt>
                <c:pt idx="8">
                  <c:v>1.0762997068175248</c:v>
                </c:pt>
                <c:pt idx="9">
                  <c:v>0.81512632507871485</c:v>
                </c:pt>
                <c:pt idx="10">
                  <c:v>0.82793586628210658</c:v>
                </c:pt>
              </c:numCache>
            </c:numRef>
          </c:val>
          <c:smooth val="0"/>
          <c:extLst>
            <c:ext xmlns:c16="http://schemas.microsoft.com/office/drawing/2014/chart" uri="{C3380CC4-5D6E-409C-BE32-E72D297353CC}">
              <c16:uniqueId val="{00000002-0392-47A0-A181-BC2EBA8C46FC}"/>
            </c:ext>
          </c:extLst>
        </c:ser>
        <c:ser>
          <c:idx val="3"/>
          <c:order val="3"/>
          <c:tx>
            <c:strRef>
              <c:f>data!$O$30</c:f>
              <c:strCache>
                <c:ptCount val="1"/>
                <c:pt idx="0">
                  <c:v>Kazakhstan</c:v>
                </c:pt>
              </c:strCache>
            </c:strRef>
          </c:tx>
          <c:spPr>
            <a:ln w="22225" cap="rnd">
              <a:solidFill>
                <a:schemeClr val="accent4"/>
              </a:solidFill>
              <a:round/>
            </a:ln>
            <a:effectLst/>
          </c:spPr>
          <c:marker>
            <c:symbol val="x"/>
            <c:size val="6"/>
            <c:spPr>
              <a:noFill/>
              <a:ln w="9525">
                <a:solidFill>
                  <a:schemeClr val="accent4"/>
                </a:solidFill>
                <a:round/>
              </a:ln>
              <a:effectLst/>
            </c:spPr>
          </c:marker>
          <c:cat>
            <c:numRef>
              <c:f>data!$P$26:$Z$26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data!$P$30:$Z$30</c:f>
              <c:numCache>
                <c:formatCode>#,##0.0</c:formatCode>
                <c:ptCount val="11"/>
                <c:pt idx="0">
                  <c:v>1.9409652025615252</c:v>
                </c:pt>
                <c:pt idx="1">
                  <c:v>2.1593273172880361</c:v>
                </c:pt>
                <c:pt idx="2">
                  <c:v>2.112749052412894</c:v>
                </c:pt>
                <c:pt idx="3">
                  <c:v>2.2646066935024973</c:v>
                </c:pt>
                <c:pt idx="4">
                  <c:v>2.0636125928250184</c:v>
                </c:pt>
                <c:pt idx="5">
                  <c:v>2.1322903955028307</c:v>
                </c:pt>
                <c:pt idx="6">
                  <c:v>2.2364164682817531</c:v>
                </c:pt>
                <c:pt idx="7">
                  <c:v>2.3590683577730212</c:v>
                </c:pt>
                <c:pt idx="8">
                  <c:v>2.3590683577730212</c:v>
                </c:pt>
                <c:pt idx="9">
                  <c:v>4.2373201099552631</c:v>
                </c:pt>
                <c:pt idx="10">
                  <c:v>4.0170143193373935</c:v>
                </c:pt>
              </c:numCache>
            </c:numRef>
          </c:val>
          <c:smooth val="0"/>
          <c:extLst>
            <c:ext xmlns:c16="http://schemas.microsoft.com/office/drawing/2014/chart" uri="{C3380CC4-5D6E-409C-BE32-E72D297353CC}">
              <c16:uniqueId val="{00000003-0392-47A0-A181-BC2EBA8C46FC}"/>
            </c:ext>
          </c:extLst>
        </c:ser>
        <c:ser>
          <c:idx val="4"/>
          <c:order val="4"/>
          <c:tx>
            <c:strRef>
              <c:f>data!$O$31</c:f>
              <c:strCache>
                <c:ptCount val="1"/>
                <c:pt idx="0">
                  <c:v>Lithuania</c:v>
                </c:pt>
              </c:strCache>
            </c:strRef>
          </c:tx>
          <c:spPr>
            <a:ln w="22225" cap="rnd">
              <a:solidFill>
                <a:schemeClr val="accent5"/>
              </a:solidFill>
              <a:round/>
            </a:ln>
            <a:effectLst/>
          </c:spPr>
          <c:marker>
            <c:symbol val="star"/>
            <c:size val="6"/>
            <c:spPr>
              <a:noFill/>
              <a:ln w="9525">
                <a:solidFill>
                  <a:schemeClr val="accent5"/>
                </a:solidFill>
                <a:round/>
              </a:ln>
              <a:effectLst/>
            </c:spPr>
          </c:marker>
          <c:cat>
            <c:numRef>
              <c:f>data!$P$26:$Z$26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data!$P$31:$Z$31</c:f>
              <c:numCache>
                <c:formatCode>#,##0.0</c:formatCode>
                <c:ptCount val="11"/>
                <c:pt idx="0">
                  <c:v>1.3381673649156729</c:v>
                </c:pt>
                <c:pt idx="1">
                  <c:v>1.3738148503249175</c:v>
                </c:pt>
                <c:pt idx="2">
                  <c:v>1.5151802656546489</c:v>
                </c:pt>
                <c:pt idx="3">
                  <c:v>1.5286069651741294</c:v>
                </c:pt>
                <c:pt idx="4">
                  <c:v>0.12527134396931441</c:v>
                </c:pt>
                <c:pt idx="5">
                  <c:v>1.4538861225373458</c:v>
                </c:pt>
                <c:pt idx="6">
                  <c:v>1.6378636561007383</c:v>
                </c:pt>
                <c:pt idx="7">
                  <c:v>1.5553116769095698</c:v>
                </c:pt>
                <c:pt idx="8">
                  <c:v>1.4501195392306021</c:v>
                </c:pt>
                <c:pt idx="9">
                  <c:v>1.6287568306010929</c:v>
                </c:pt>
                <c:pt idx="10">
                  <c:v>1.6370422206671331</c:v>
                </c:pt>
              </c:numCache>
            </c:numRef>
          </c:val>
          <c:smooth val="0"/>
          <c:extLst>
            <c:ext xmlns:c16="http://schemas.microsoft.com/office/drawing/2014/chart" uri="{C3380CC4-5D6E-409C-BE32-E72D297353CC}">
              <c16:uniqueId val="{00000004-0392-47A0-A181-BC2EBA8C46FC}"/>
            </c:ext>
          </c:extLst>
        </c:ser>
        <c:ser>
          <c:idx val="5"/>
          <c:order val="5"/>
          <c:tx>
            <c:strRef>
              <c:f>data!$O$32</c:f>
              <c:strCache>
                <c:ptCount val="1"/>
                <c:pt idx="0">
                  <c:v>Poland</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numRef>
              <c:f>data!$P$26:$Z$26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data!$P$32:$Z$32</c:f>
              <c:numCache>
                <c:formatCode>#,##0.0</c:formatCode>
                <c:ptCount val="11"/>
                <c:pt idx="0">
                  <c:v>0.6045181203767761</c:v>
                </c:pt>
                <c:pt idx="1">
                  <c:v>0.57522995171688296</c:v>
                </c:pt>
                <c:pt idx="2">
                  <c:v>0.58854215939345611</c:v>
                </c:pt>
                <c:pt idx="3">
                  <c:v>0.52682507257284161</c:v>
                </c:pt>
                <c:pt idx="4">
                  <c:v>0.41167654378703922</c:v>
                </c:pt>
                <c:pt idx="5">
                  <c:v>0.48114093489382576</c:v>
                </c:pt>
                <c:pt idx="6">
                  <c:v>0.57711049037864681</c:v>
                </c:pt>
                <c:pt idx="7">
                  <c:v>0.52855284082694809</c:v>
                </c:pt>
                <c:pt idx="8">
                  <c:v>0.53419002489759859</c:v>
                </c:pt>
                <c:pt idx="9">
                  <c:v>0.54013428706390443</c:v>
                </c:pt>
              </c:numCache>
            </c:numRef>
          </c:val>
          <c:smooth val="0"/>
          <c:extLst>
            <c:ext xmlns:c16="http://schemas.microsoft.com/office/drawing/2014/chart" uri="{C3380CC4-5D6E-409C-BE32-E72D297353CC}">
              <c16:uniqueId val="{00000005-0392-47A0-A181-BC2EBA8C46FC}"/>
            </c:ext>
          </c:extLst>
        </c:ser>
        <c:ser>
          <c:idx val="6"/>
          <c:order val="6"/>
          <c:tx>
            <c:strRef>
              <c:f>data!$O$33</c:f>
              <c:strCache>
                <c:ptCount val="1"/>
                <c:pt idx="0">
                  <c:v>Romania</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numRef>
              <c:f>data!$P$26:$Z$26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data!$P$33:$Z$33</c:f>
              <c:numCache>
                <c:formatCode>#,##0.0</c:formatCode>
                <c:ptCount val="11"/>
                <c:pt idx="0">
                  <c:v>0.2420197330237957</c:v>
                </c:pt>
                <c:pt idx="1">
                  <c:v>0.22765442781568959</c:v>
                </c:pt>
                <c:pt idx="2">
                  <c:v>0.20316643735917528</c:v>
                </c:pt>
                <c:pt idx="3">
                  <c:v>0.2094816540477577</c:v>
                </c:pt>
                <c:pt idx="4">
                  <c:v>0.12899362935287637</c:v>
                </c:pt>
                <c:pt idx="5">
                  <c:v>0.14158465808730761</c:v>
                </c:pt>
                <c:pt idx="6">
                  <c:v>0.17077487367584065</c:v>
                </c:pt>
                <c:pt idx="7">
                  <c:v>0.15082177709296354</c:v>
                </c:pt>
                <c:pt idx="8">
                  <c:v>0.14907254012655821</c:v>
                </c:pt>
                <c:pt idx="9">
                  <c:v>0.16509638628897291</c:v>
                </c:pt>
                <c:pt idx="10">
                  <c:v>0.1605077221284312</c:v>
                </c:pt>
              </c:numCache>
            </c:numRef>
          </c:val>
          <c:smooth val="0"/>
          <c:extLst>
            <c:ext xmlns:c16="http://schemas.microsoft.com/office/drawing/2014/chart" uri="{C3380CC4-5D6E-409C-BE32-E72D297353CC}">
              <c16:uniqueId val="{00000006-0392-47A0-A181-BC2EBA8C46FC}"/>
            </c:ext>
          </c:extLst>
        </c:ser>
        <c:ser>
          <c:idx val="7"/>
          <c:order val="7"/>
          <c:tx>
            <c:strRef>
              <c:f>data!$O$34</c:f>
              <c:strCache>
                <c:ptCount val="1"/>
                <c:pt idx="0">
                  <c:v>Ukraine</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numRef>
              <c:f>data!$P$26:$Z$26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data!$P$34:$Z$34</c:f>
              <c:numCache>
                <c:formatCode>#,##0.0</c:formatCode>
                <c:ptCount val="11"/>
                <c:pt idx="0">
                  <c:v>1.4906757889972979</c:v>
                </c:pt>
                <c:pt idx="1">
                  <c:v>1.6026861181732266</c:v>
                </c:pt>
                <c:pt idx="2">
                  <c:v>1.2172941604658687</c:v>
                </c:pt>
                <c:pt idx="3">
                  <c:v>1.9526067070854416</c:v>
                </c:pt>
                <c:pt idx="4">
                  <c:v>1.5706348570971098</c:v>
                </c:pt>
                <c:pt idx="5">
                  <c:v>1.1845883100588246</c:v>
                </c:pt>
                <c:pt idx="6">
                  <c:v>1.3245884186913046</c:v>
                </c:pt>
                <c:pt idx="7">
                  <c:v>2.1246045222986862</c:v>
                </c:pt>
                <c:pt idx="8">
                  <c:v>2.1246045222986862</c:v>
                </c:pt>
                <c:pt idx="9">
                  <c:v>2.1246045222986862</c:v>
                </c:pt>
                <c:pt idx="10">
                  <c:v>1.2026885454980243</c:v>
                </c:pt>
              </c:numCache>
            </c:numRef>
          </c:val>
          <c:smooth val="0"/>
          <c:extLst>
            <c:ext xmlns:c16="http://schemas.microsoft.com/office/drawing/2014/chart" uri="{C3380CC4-5D6E-409C-BE32-E72D297353CC}">
              <c16:uniqueId val="{00000007-0392-47A0-A181-BC2EBA8C46FC}"/>
            </c:ext>
          </c:extLst>
        </c:ser>
        <c:dLbls>
          <c:showLegendKey val="0"/>
          <c:showVal val="0"/>
          <c:showCatName val="0"/>
          <c:showSerName val="0"/>
          <c:showPercent val="0"/>
          <c:showBubbleSize val="0"/>
        </c:dLbls>
        <c:marker val="1"/>
        <c:smooth val="0"/>
        <c:axId val="1043808879"/>
        <c:axId val="952427407"/>
      </c:lineChart>
      <c:catAx>
        <c:axId val="1043808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52427407"/>
        <c:crosses val="autoZero"/>
        <c:auto val="1"/>
        <c:lblAlgn val="ctr"/>
        <c:lblOffset val="100"/>
        <c:noMultiLvlLbl val="0"/>
      </c:catAx>
      <c:valAx>
        <c:axId val="952427407"/>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8088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0"/>
          <c:tx>
            <c:strRef>
              <c:f>'[Belarus railway data analysis.xlsx]Financial analysis'!$A$74</c:f>
              <c:strCache>
                <c:ptCount val="1"/>
                <c:pt idx="0">
                  <c:v>Materials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'[Belarus railway data analysis.xlsx]Financial analysis'!$B$73:$L$73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'[Belarus railway data analysis.xlsx]Financial analysis'!$B$74:$L$74</c:f>
              <c:numCache>
                <c:formatCode>0.0%</c:formatCode>
                <c:ptCount val="11"/>
                <c:pt idx="0">
                  <c:v>0.13677331347480218</c:v>
                </c:pt>
                <c:pt idx="1">
                  <c:v>0.15800865374656345</c:v>
                </c:pt>
                <c:pt idx="2">
                  <c:v>0.15898391300252243</c:v>
                </c:pt>
                <c:pt idx="3">
                  <c:v>0.16884258399212884</c:v>
                </c:pt>
                <c:pt idx="4">
                  <c:v>0.15857271393443043</c:v>
                </c:pt>
                <c:pt idx="5">
                  <c:v>0.16075458098800327</c:v>
                </c:pt>
                <c:pt idx="6">
                  <c:v>0.17373052464103658</c:v>
                </c:pt>
                <c:pt idx="7">
                  <c:v>0.19465486497955631</c:v>
                </c:pt>
                <c:pt idx="8">
                  <c:v>0.17359089078535483</c:v>
                </c:pt>
                <c:pt idx="9">
                  <c:v>0.15058983539799617</c:v>
                </c:pt>
                <c:pt idx="10">
                  <c:v>0.14689932712381326</c:v>
                </c:pt>
              </c:numCache>
            </c:numRef>
          </c:val>
          <c:extLst>
            <c:ext xmlns:c16="http://schemas.microsoft.com/office/drawing/2014/chart" uri="{C3380CC4-5D6E-409C-BE32-E72D297353CC}">
              <c16:uniqueId val="{00000000-6B54-40DD-A270-0FC297A374C0}"/>
            </c:ext>
          </c:extLst>
        </c:ser>
        <c:ser>
          <c:idx val="2"/>
          <c:order val="1"/>
          <c:tx>
            <c:strRef>
              <c:f>'[Belarus railway data analysis.xlsx]Financial analysis'!$A$75</c:f>
              <c:strCache>
                <c:ptCount val="1"/>
                <c:pt idx="0">
                  <c:v>Fuel, Electricity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'[Belarus railway data analysis.xlsx]Financial analysis'!$B$73:$L$73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'[Belarus railway data analysis.xlsx]Financial analysis'!$B$75:$L$75</c:f>
              <c:numCache>
                <c:formatCode>0.0%</c:formatCode>
                <c:ptCount val="11"/>
                <c:pt idx="0">
                  <c:v>0.15486963199079454</c:v>
                </c:pt>
                <c:pt idx="1">
                  <c:v>0.15118537109623442</c:v>
                </c:pt>
                <c:pt idx="2">
                  <c:v>0.17295807472377184</c:v>
                </c:pt>
                <c:pt idx="3">
                  <c:v>0.16975996679074268</c:v>
                </c:pt>
                <c:pt idx="4">
                  <c:v>0.15414040253771555</c:v>
                </c:pt>
                <c:pt idx="5">
                  <c:v>0.15581691577596976</c:v>
                </c:pt>
                <c:pt idx="6">
                  <c:v>0.17793682272896938</c:v>
                </c:pt>
                <c:pt idx="7">
                  <c:v>0.16682831184463146</c:v>
                </c:pt>
                <c:pt idx="8">
                  <c:v>0.14878196212504741</c:v>
                </c:pt>
                <c:pt idx="9">
                  <c:v>0.15765316309409824</c:v>
                </c:pt>
                <c:pt idx="10">
                  <c:v>0.17191919959460653</c:v>
                </c:pt>
              </c:numCache>
            </c:numRef>
          </c:val>
          <c:extLst>
            <c:ext xmlns:c16="http://schemas.microsoft.com/office/drawing/2014/chart" uri="{C3380CC4-5D6E-409C-BE32-E72D297353CC}">
              <c16:uniqueId val="{00000001-6B54-40DD-A270-0FC297A374C0}"/>
            </c:ext>
          </c:extLst>
        </c:ser>
        <c:ser>
          <c:idx val="3"/>
          <c:order val="2"/>
          <c:tx>
            <c:strRef>
              <c:f>'[Belarus railway data analysis.xlsx]Financial analysis'!$A$76</c:f>
              <c:strCache>
                <c:ptCount val="1"/>
                <c:pt idx="0">
                  <c:v>Wages and salaries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'[Belarus railway data analysis.xlsx]Financial analysis'!$B$73:$L$73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'[Belarus railway data analysis.xlsx]Financial analysis'!$B$76:$L$76</c:f>
              <c:numCache>
                <c:formatCode>0.0%</c:formatCode>
                <c:ptCount val="11"/>
                <c:pt idx="0">
                  <c:v>0.224898793408638</c:v>
                </c:pt>
                <c:pt idx="1">
                  <c:v>0.25916108200580723</c:v>
                </c:pt>
                <c:pt idx="2">
                  <c:v>0.25089575723321783</c:v>
                </c:pt>
                <c:pt idx="3">
                  <c:v>0.24212942895214243</c:v>
                </c:pt>
                <c:pt idx="4">
                  <c:v>0.27319244002065346</c:v>
                </c:pt>
                <c:pt idx="5">
                  <c:v>0.27302536364676339</c:v>
                </c:pt>
                <c:pt idx="6">
                  <c:v>0.22843143280718542</c:v>
                </c:pt>
                <c:pt idx="7">
                  <c:v>0.23136014342243333</c:v>
                </c:pt>
                <c:pt idx="8">
                  <c:v>0.25182164450549138</c:v>
                </c:pt>
                <c:pt idx="9">
                  <c:v>0.26599735875804703</c:v>
                </c:pt>
                <c:pt idx="10">
                  <c:v>0.27336333981851041</c:v>
                </c:pt>
              </c:numCache>
            </c:numRef>
          </c:val>
          <c:extLst>
            <c:ext xmlns:c16="http://schemas.microsoft.com/office/drawing/2014/chart" uri="{C3380CC4-5D6E-409C-BE32-E72D297353CC}">
              <c16:uniqueId val="{00000002-6B54-40DD-A270-0FC297A374C0}"/>
            </c:ext>
          </c:extLst>
        </c:ser>
        <c:ser>
          <c:idx val="4"/>
          <c:order val="3"/>
          <c:tx>
            <c:strRef>
              <c:f>'[Belarus railway data analysis.xlsx]Financial analysis'!$A$77</c:f>
              <c:strCache>
                <c:ptCount val="1"/>
                <c:pt idx="0">
                  <c:v>Hired servicers and others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'[Belarus railway data analysis.xlsx]Financial analysis'!$B$73:$L$73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'[Belarus railway data analysis.xlsx]Financial analysis'!$B$77:$L$77</c:f>
              <c:numCache>
                <c:formatCode>0.0%</c:formatCode>
                <c:ptCount val="11"/>
                <c:pt idx="0">
                  <c:v>0.35000336388670428</c:v>
                </c:pt>
                <c:pt idx="1">
                  <c:v>0.31669979328517472</c:v>
                </c:pt>
                <c:pt idx="2">
                  <c:v>0.29494922007193969</c:v>
                </c:pt>
                <c:pt idx="3">
                  <c:v>0.30236994378736903</c:v>
                </c:pt>
                <c:pt idx="4">
                  <c:v>0.29169695668399714</c:v>
                </c:pt>
                <c:pt idx="5">
                  <c:v>0.30696724299433803</c:v>
                </c:pt>
                <c:pt idx="6">
                  <c:v>0.34084774054376982</c:v>
                </c:pt>
                <c:pt idx="7">
                  <c:v>0.27921715933167507</c:v>
                </c:pt>
                <c:pt idx="8">
                  <c:v>0.25613597089581136</c:v>
                </c:pt>
                <c:pt idx="9">
                  <c:v>0.26172176766614924</c:v>
                </c:pt>
                <c:pt idx="10">
                  <c:v>0.26211914798292574</c:v>
                </c:pt>
              </c:numCache>
            </c:numRef>
          </c:val>
          <c:extLst>
            <c:ext xmlns:c16="http://schemas.microsoft.com/office/drawing/2014/chart" uri="{C3380CC4-5D6E-409C-BE32-E72D297353CC}">
              <c16:uniqueId val="{00000003-6B54-40DD-A270-0FC297A374C0}"/>
            </c:ext>
          </c:extLst>
        </c:ser>
        <c:ser>
          <c:idx val="5"/>
          <c:order val="4"/>
          <c:tx>
            <c:strRef>
              <c:f>'[Belarus railway data analysis.xlsx]Financial analysis'!$A$78</c:f>
              <c:strCache>
                <c:ptCount val="1"/>
                <c:pt idx="0">
                  <c:v>Depreciation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'[Belarus railway data analysis.xlsx]Financial analysis'!$B$73:$L$73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'[Belarus railway data analysis.xlsx]Financial analysis'!$B$78:$L$78</c:f>
              <c:numCache>
                <c:formatCode>0.0%</c:formatCode>
                <c:ptCount val="11"/>
                <c:pt idx="0">
                  <c:v>0.13345489723906098</c:v>
                </c:pt>
                <c:pt idx="1">
                  <c:v>0.11494509986622019</c:v>
                </c:pt>
                <c:pt idx="2">
                  <c:v>0.1222130349685482</c:v>
                </c:pt>
                <c:pt idx="3">
                  <c:v>0.11689807647761701</c:v>
                </c:pt>
                <c:pt idx="4">
                  <c:v>0.12239748682320344</c:v>
                </c:pt>
                <c:pt idx="5">
                  <c:v>0.10343589659492554</c:v>
                </c:pt>
                <c:pt idx="6">
                  <c:v>7.9053479279038788E-2</c:v>
                </c:pt>
                <c:pt idx="7">
                  <c:v>0.12793952042170387</c:v>
                </c:pt>
                <c:pt idx="8">
                  <c:v>0.16966953168829502</c:v>
                </c:pt>
                <c:pt idx="9">
                  <c:v>0.16403787508370934</c:v>
                </c:pt>
                <c:pt idx="10">
                  <c:v>0.14569898548014407</c:v>
                </c:pt>
              </c:numCache>
            </c:numRef>
          </c:val>
          <c:extLst>
            <c:ext xmlns:c16="http://schemas.microsoft.com/office/drawing/2014/chart" uri="{C3380CC4-5D6E-409C-BE32-E72D297353CC}">
              <c16:uniqueId val="{00000004-6B54-40DD-A270-0FC297A374C0}"/>
            </c:ext>
          </c:extLst>
        </c:ser>
        <c:dLbls>
          <c:showLegendKey val="0"/>
          <c:showVal val="0"/>
          <c:showCatName val="0"/>
          <c:showSerName val="0"/>
          <c:showPercent val="0"/>
          <c:showBubbleSize val="0"/>
        </c:dLbls>
        <c:gapWidth val="300"/>
        <c:overlap val="100"/>
        <c:serLines/>
        <c:axId val="236356104"/>
        <c:axId val="236356496"/>
      </c:barChart>
      <c:catAx>
        <c:axId val="236356104"/>
        <c:scaling>
          <c:orientation val="minMax"/>
        </c:scaling>
        <c:delete val="0"/>
        <c:axPos val="b"/>
        <c:numFmt formatCode="General" sourceLinked="1"/>
        <c:majorTickMark val="none"/>
        <c:minorTickMark val="none"/>
        <c:tickLblPos val="nextTo"/>
        <c:crossAx val="236356496"/>
        <c:crosses val="autoZero"/>
        <c:auto val="1"/>
        <c:lblAlgn val="ctr"/>
        <c:lblOffset val="100"/>
        <c:noMultiLvlLbl val="0"/>
      </c:catAx>
      <c:valAx>
        <c:axId val="236356496"/>
        <c:scaling>
          <c:orientation val="minMax"/>
        </c:scaling>
        <c:delete val="0"/>
        <c:axPos val="l"/>
        <c:majorGridlines/>
        <c:numFmt formatCode="0%" sourceLinked="1"/>
        <c:majorTickMark val="out"/>
        <c:minorTickMark val="none"/>
        <c:tickLblPos val="nextTo"/>
        <c:crossAx val="23635610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'[Belarus railway data analysis.xlsx]Passenger performance'!$A$7</c:f>
              <c:strCache>
                <c:ptCount val="1"/>
                <c:pt idx="0">
                  <c:v>average passenger journeys, km</c:v>
                </c:pt>
              </c:strCache>
            </c:strRef>
          </c:tx>
          <c:invertIfNegative val="0"/>
          <c:cat>
            <c:numRef>
              <c:f>'[Belarus railway data analysis.xlsx]Passenger performance'!$B$4:$K$4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'[Belarus railway data analysis.xlsx]Passenger performance'!$B$7:$K$7</c:f>
              <c:numCache>
                <c:formatCode>0</c:formatCode>
                <c:ptCount val="10"/>
                <c:pt idx="0">
                  <c:v>100</c:v>
                </c:pt>
                <c:pt idx="1">
                  <c:v>101</c:v>
                </c:pt>
                <c:pt idx="2">
                  <c:v>93</c:v>
                </c:pt>
                <c:pt idx="3">
                  <c:v>89</c:v>
                </c:pt>
                <c:pt idx="4">
                  <c:v>91</c:v>
                </c:pt>
                <c:pt idx="5">
                  <c:v>89</c:v>
                </c:pt>
                <c:pt idx="6">
                  <c:v>89</c:v>
                </c:pt>
                <c:pt idx="7">
                  <c:v>90</c:v>
                </c:pt>
                <c:pt idx="8">
                  <c:v>85</c:v>
                </c:pt>
                <c:pt idx="9">
                  <c:v>82</c:v>
                </c:pt>
              </c:numCache>
            </c:numRef>
          </c:val>
          <c:extLst>
            <c:ext xmlns:c16="http://schemas.microsoft.com/office/drawing/2014/chart" uri="{C3380CC4-5D6E-409C-BE32-E72D297353CC}">
              <c16:uniqueId val="{00000000-0F76-48ED-8633-B7E7E4649CA9}"/>
            </c:ext>
          </c:extLst>
        </c:ser>
        <c:dLbls>
          <c:showLegendKey val="0"/>
          <c:showVal val="0"/>
          <c:showCatName val="0"/>
          <c:showSerName val="0"/>
          <c:showPercent val="0"/>
          <c:showBubbleSize val="0"/>
        </c:dLbls>
        <c:gapWidth val="150"/>
        <c:axId val="234555344"/>
        <c:axId val="234555736"/>
      </c:barChart>
      <c:catAx>
        <c:axId val="234555344"/>
        <c:scaling>
          <c:orientation val="minMax"/>
        </c:scaling>
        <c:delete val="0"/>
        <c:axPos val="b"/>
        <c:numFmt formatCode="General" sourceLinked="1"/>
        <c:majorTickMark val="out"/>
        <c:minorTickMark val="none"/>
        <c:tickLblPos val="nextTo"/>
        <c:txPr>
          <a:bodyPr/>
          <a:lstStyle/>
          <a:p>
            <a:pPr>
              <a:defRPr sz="800"/>
            </a:pPr>
            <a:endParaRPr lang="en-US"/>
          </a:p>
        </c:txPr>
        <c:crossAx val="234555736"/>
        <c:crosses val="autoZero"/>
        <c:auto val="1"/>
        <c:lblAlgn val="ctr"/>
        <c:lblOffset val="100"/>
        <c:noMultiLvlLbl val="0"/>
      </c:catAx>
      <c:valAx>
        <c:axId val="234555736"/>
        <c:scaling>
          <c:orientation val="minMax"/>
        </c:scaling>
        <c:delete val="0"/>
        <c:axPos val="l"/>
        <c:majorGridlines/>
        <c:numFmt formatCode="0" sourceLinked="1"/>
        <c:majorTickMark val="out"/>
        <c:minorTickMark val="none"/>
        <c:tickLblPos val="nextTo"/>
        <c:txPr>
          <a:bodyPr/>
          <a:lstStyle/>
          <a:p>
            <a:pPr>
              <a:defRPr sz="800"/>
            </a:pPr>
            <a:endParaRPr lang="en-US"/>
          </a:p>
        </c:txPr>
        <c:crossAx val="234555344"/>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0"/>
          <c:tx>
            <c:strRef>
              <c:f>data!$A$64</c:f>
              <c:strCache>
                <c:ptCount val="1"/>
                <c:pt idx="0">
                  <c:v>Belarus</c:v>
                </c:pt>
              </c:strCache>
            </c:strRef>
          </c:tx>
          <c:dLbls>
            <c:dLbl>
              <c:idx val="0"/>
              <c:layout>
                <c:manualLayout>
                  <c:x val="-5.3956834532374112E-2"/>
                  <c:y val="-3.926701570680636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DE1C-4559-804D-5A1B264CF8E9}"/>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data!$B$62:$L$62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data!$B$64:$L$64</c:f>
              <c:numCache>
                <c:formatCode>#,##0.0</c:formatCode>
                <c:ptCount val="11"/>
                <c:pt idx="0">
                  <c:v>104.5</c:v>
                </c:pt>
                <c:pt idx="1">
                  <c:v>99.4</c:v>
                </c:pt>
                <c:pt idx="2">
                  <c:v>92.594999999999999</c:v>
                </c:pt>
                <c:pt idx="3">
                  <c:v>87.992999999999995</c:v>
                </c:pt>
                <c:pt idx="4">
                  <c:v>83.478999999999999</c:v>
                </c:pt>
                <c:pt idx="5">
                  <c:v>83.552800000000005</c:v>
                </c:pt>
                <c:pt idx="6">
                  <c:v>88.957999999999998</c:v>
                </c:pt>
                <c:pt idx="7">
                  <c:v>100.48699999999999</c:v>
                </c:pt>
                <c:pt idx="8">
                  <c:v>99.435000000000002</c:v>
                </c:pt>
                <c:pt idx="9">
                  <c:v>91.593999999999994</c:v>
                </c:pt>
                <c:pt idx="10">
                  <c:v>87.13</c:v>
                </c:pt>
              </c:numCache>
            </c:numRef>
          </c:val>
          <c:smooth val="0"/>
          <c:extLst>
            <c:ext xmlns:c16="http://schemas.microsoft.com/office/drawing/2014/chart" uri="{C3380CC4-5D6E-409C-BE32-E72D297353CC}">
              <c16:uniqueId val="{00000001-DE1C-4559-804D-5A1B264CF8E9}"/>
            </c:ext>
          </c:extLst>
        </c:ser>
        <c:ser>
          <c:idx val="4"/>
          <c:order val="1"/>
          <c:tx>
            <c:strRef>
              <c:f>data!$A$66</c:f>
              <c:strCache>
                <c:ptCount val="1"/>
                <c:pt idx="0">
                  <c:v>Kazakhstan</c:v>
                </c:pt>
              </c:strCache>
            </c:strRef>
          </c:tx>
          <c:dLbls>
            <c:dLbl>
              <c:idx val="0"/>
              <c:layout>
                <c:manualLayout>
                  <c:x val="-6.5947242206235032E-2"/>
                  <c:y val="-8.7260034904013961E-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DE1C-4559-804D-5A1B264CF8E9}"/>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data!$B$62:$L$62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data!$B$66:$L$66</c:f>
              <c:numCache>
                <c:formatCode>#,##0.0</c:formatCode>
                <c:ptCount val="11"/>
                <c:pt idx="0">
                  <c:v>15.944000000000001</c:v>
                </c:pt>
                <c:pt idx="1">
                  <c:v>15.944000000000001</c:v>
                </c:pt>
                <c:pt idx="3">
                  <c:v>16.649146999999999</c:v>
                </c:pt>
                <c:pt idx="4">
                  <c:v>18.797000000000001</c:v>
                </c:pt>
                <c:pt idx="5">
                  <c:v>19.238499999999998</c:v>
                </c:pt>
                <c:pt idx="6">
                  <c:v>20.666700000000002</c:v>
                </c:pt>
                <c:pt idx="7">
                  <c:v>23.463999999999999</c:v>
                </c:pt>
                <c:pt idx="8">
                  <c:v>23.463999999999999</c:v>
                </c:pt>
                <c:pt idx="9">
                  <c:v>23.463999999999999</c:v>
                </c:pt>
                <c:pt idx="10">
                  <c:v>21</c:v>
                </c:pt>
              </c:numCache>
            </c:numRef>
          </c:val>
          <c:smooth val="0"/>
          <c:extLst>
            <c:ext xmlns:c16="http://schemas.microsoft.com/office/drawing/2014/chart" uri="{C3380CC4-5D6E-409C-BE32-E72D297353CC}">
              <c16:uniqueId val="{00000003-DE1C-4559-804D-5A1B264CF8E9}"/>
            </c:ext>
          </c:extLst>
        </c:ser>
        <c:ser>
          <c:idx val="6"/>
          <c:order val="2"/>
          <c:tx>
            <c:strRef>
              <c:f>data!$A$68</c:f>
              <c:strCache>
                <c:ptCount val="1"/>
                <c:pt idx="0">
                  <c:v>Poland</c:v>
                </c:pt>
              </c:strCache>
            </c:strRef>
          </c:tx>
          <c:dLbls>
            <c:dLbl>
              <c:idx val="0"/>
              <c:layout>
                <c:manualLayout>
                  <c:x val="-3.2973621103117523E-2"/>
                  <c:y val="-3.9267015706806283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DE1C-4559-804D-5A1B264CF8E9}"/>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data!$B$62:$L$62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data!$B$68:$L$68</c:f>
              <c:numCache>
                <c:formatCode>#,##0.0</c:formatCode>
                <c:ptCount val="11"/>
                <c:pt idx="0">
                  <c:v>218.017</c:v>
                </c:pt>
                <c:pt idx="1">
                  <c:v>217.42400000000001</c:v>
                </c:pt>
                <c:pt idx="2">
                  <c:v>210.273</c:v>
                </c:pt>
                <c:pt idx="3">
                  <c:v>223.279</c:v>
                </c:pt>
                <c:pt idx="4">
                  <c:v>210.71899999999999</c:v>
                </c:pt>
                <c:pt idx="5">
                  <c:v>188.68199999999999</c:v>
                </c:pt>
                <c:pt idx="6">
                  <c:v>184.458</c:v>
                </c:pt>
                <c:pt idx="7">
                  <c:v>172.81399999999999</c:v>
                </c:pt>
                <c:pt idx="8">
                  <c:v>151</c:v>
                </c:pt>
                <c:pt idx="9">
                  <c:v>140.35300000000001</c:v>
                </c:pt>
                <c:pt idx="10">
                  <c:v>30.12</c:v>
                </c:pt>
              </c:numCache>
            </c:numRef>
          </c:val>
          <c:smooth val="0"/>
          <c:extLst>
            <c:ext xmlns:c16="http://schemas.microsoft.com/office/drawing/2014/chart" uri="{C3380CC4-5D6E-409C-BE32-E72D297353CC}">
              <c16:uniqueId val="{00000005-DE1C-4559-804D-5A1B264CF8E9}"/>
            </c:ext>
          </c:extLst>
        </c:ser>
        <c:ser>
          <c:idx val="7"/>
          <c:order val="3"/>
          <c:tx>
            <c:strRef>
              <c:f>data!$A$69</c:f>
              <c:strCache>
                <c:ptCount val="1"/>
                <c:pt idx="0">
                  <c:v>Romania(CFR)</c:v>
                </c:pt>
              </c:strCache>
            </c:strRef>
          </c:tx>
          <c:dLbls>
            <c:dLbl>
              <c:idx val="0"/>
              <c:layout>
                <c:manualLayout>
                  <c:x val="-4.7961866727090768E-2"/>
                  <c:y val="3.054101221640488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DE1C-4559-804D-5A1B264CF8E9}"/>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data!$B$62:$L$62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data!$B$69:$L$69</c:f>
              <c:numCache>
                <c:formatCode>#,##0.0</c:formatCode>
                <c:ptCount val="11"/>
                <c:pt idx="0">
                  <c:v>91.506</c:v>
                </c:pt>
                <c:pt idx="1">
                  <c:v>93.200999999999993</c:v>
                </c:pt>
                <c:pt idx="2">
                  <c:v>85.753</c:v>
                </c:pt>
                <c:pt idx="3">
                  <c:v>75.343000000000004</c:v>
                </c:pt>
                <c:pt idx="4">
                  <c:v>65.537999999999997</c:v>
                </c:pt>
                <c:pt idx="5">
                  <c:v>57.67</c:v>
                </c:pt>
                <c:pt idx="6">
                  <c:v>53.451999999999998</c:v>
                </c:pt>
                <c:pt idx="7">
                  <c:v>48.675930000000001</c:v>
                </c:pt>
                <c:pt idx="8">
                  <c:v>48.675930000000001</c:v>
                </c:pt>
                <c:pt idx="9">
                  <c:v>56.122</c:v>
                </c:pt>
                <c:pt idx="10">
                  <c:v>54.99</c:v>
                </c:pt>
              </c:numCache>
            </c:numRef>
          </c:val>
          <c:smooth val="0"/>
          <c:extLst>
            <c:ext xmlns:c16="http://schemas.microsoft.com/office/drawing/2014/chart" uri="{C3380CC4-5D6E-409C-BE32-E72D297353CC}">
              <c16:uniqueId val="{00000007-DE1C-4559-804D-5A1B264CF8E9}"/>
            </c:ext>
          </c:extLst>
        </c:ser>
        <c:ser>
          <c:idx val="8"/>
          <c:order val="4"/>
          <c:tx>
            <c:strRef>
              <c:f>data!$A$70</c:f>
              <c:strCache>
                <c:ptCount val="1"/>
                <c:pt idx="0">
                  <c:v>Ukraine</c:v>
                </c:pt>
              </c:strCache>
            </c:strRef>
          </c:tx>
          <c:dLbls>
            <c:dLbl>
              <c:idx val="0"/>
              <c:layout>
                <c:manualLayout>
                  <c:x val="-3.8968824940047976E-2"/>
                  <c:y val="-4.3630017452006981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DE1C-4559-804D-5A1B264CF8E9}"/>
                </c:ext>
              </c:extLst>
            </c:dLbl>
            <c:dLbl>
              <c:idx val="1"/>
              <c:delete val="1"/>
              <c:extLst>
                <c:ext xmlns:c15="http://schemas.microsoft.com/office/drawing/2012/chart" uri="{CE6537A1-D6FC-4f65-9D91-7224C49458BB}"/>
                <c:ext xmlns:c16="http://schemas.microsoft.com/office/drawing/2014/chart" uri="{C3380CC4-5D6E-409C-BE32-E72D297353CC}">
                  <c16:uniqueId val="{00000009-DE1C-4559-804D-5A1B264CF8E9}"/>
                </c:ext>
              </c:extLst>
            </c:dLbl>
            <c:dLbl>
              <c:idx val="2"/>
              <c:delete val="1"/>
              <c:extLst>
                <c:ext xmlns:c15="http://schemas.microsoft.com/office/drawing/2012/chart" uri="{CE6537A1-D6FC-4f65-9D91-7224C49458BB}"/>
                <c:ext xmlns:c16="http://schemas.microsoft.com/office/drawing/2014/chart" uri="{C3380CC4-5D6E-409C-BE32-E72D297353CC}">
                  <c16:uniqueId val="{0000000A-DE1C-4559-804D-5A1B264CF8E9}"/>
                </c:ext>
              </c:extLst>
            </c:dLbl>
            <c:dLbl>
              <c:idx val="3"/>
              <c:delete val="1"/>
              <c:extLst>
                <c:ext xmlns:c15="http://schemas.microsoft.com/office/drawing/2012/chart" uri="{CE6537A1-D6FC-4f65-9D91-7224C49458BB}"/>
                <c:ext xmlns:c16="http://schemas.microsoft.com/office/drawing/2014/chart" uri="{C3380CC4-5D6E-409C-BE32-E72D297353CC}">
                  <c16:uniqueId val="{0000000B-DE1C-4559-804D-5A1B264CF8E9}"/>
                </c:ext>
              </c:extLst>
            </c:dLbl>
            <c:dLbl>
              <c:idx val="4"/>
              <c:delete val="1"/>
              <c:extLst>
                <c:ext xmlns:c15="http://schemas.microsoft.com/office/drawing/2012/chart" uri="{CE6537A1-D6FC-4f65-9D91-7224C49458BB}"/>
                <c:ext xmlns:c16="http://schemas.microsoft.com/office/drawing/2014/chart" uri="{C3380CC4-5D6E-409C-BE32-E72D297353CC}">
                  <c16:uniqueId val="{0000000C-DE1C-4559-804D-5A1B264CF8E9}"/>
                </c:ext>
              </c:extLst>
            </c:dLbl>
            <c:dLbl>
              <c:idx val="5"/>
              <c:delete val="1"/>
              <c:extLst>
                <c:ext xmlns:c15="http://schemas.microsoft.com/office/drawing/2012/chart" uri="{CE6537A1-D6FC-4f65-9D91-7224C49458BB}"/>
                <c:ext xmlns:c16="http://schemas.microsoft.com/office/drawing/2014/chart" uri="{C3380CC4-5D6E-409C-BE32-E72D297353CC}">
                  <c16:uniqueId val="{0000000D-DE1C-4559-804D-5A1B264CF8E9}"/>
                </c:ext>
              </c:extLst>
            </c:dLbl>
            <c:dLbl>
              <c:idx val="6"/>
              <c:delete val="1"/>
              <c:extLst>
                <c:ext xmlns:c15="http://schemas.microsoft.com/office/drawing/2012/chart" uri="{CE6537A1-D6FC-4f65-9D91-7224C49458BB}"/>
                <c:ext xmlns:c16="http://schemas.microsoft.com/office/drawing/2014/chart" uri="{C3380CC4-5D6E-409C-BE32-E72D297353CC}">
                  <c16:uniqueId val="{0000000E-DE1C-4559-804D-5A1B264CF8E9}"/>
                </c:ext>
              </c:extLst>
            </c:dLbl>
            <c:dLbl>
              <c:idx val="7"/>
              <c:delete val="1"/>
              <c:extLst>
                <c:ext xmlns:c15="http://schemas.microsoft.com/office/drawing/2012/chart" uri="{CE6537A1-D6FC-4f65-9D91-7224C49458BB}"/>
                <c:ext xmlns:c16="http://schemas.microsoft.com/office/drawing/2014/chart" uri="{C3380CC4-5D6E-409C-BE32-E72D297353CC}">
                  <c16:uniqueId val="{0000000F-DE1C-4559-804D-5A1B264CF8E9}"/>
                </c:ext>
              </c:extLst>
            </c:dLbl>
            <c:dLbl>
              <c:idx val="8"/>
              <c:delete val="1"/>
              <c:extLst>
                <c:ext xmlns:c15="http://schemas.microsoft.com/office/drawing/2012/chart" uri="{CE6537A1-D6FC-4f65-9D91-7224C49458BB}"/>
                <c:ext xmlns:c16="http://schemas.microsoft.com/office/drawing/2014/chart" uri="{C3380CC4-5D6E-409C-BE32-E72D297353CC}">
                  <c16:uniqueId val="{00000010-DE1C-4559-804D-5A1B264CF8E9}"/>
                </c:ext>
              </c:extLst>
            </c:dLbl>
            <c:dLbl>
              <c:idx val="9"/>
              <c:delete val="1"/>
              <c:extLst>
                <c:ext xmlns:c15="http://schemas.microsoft.com/office/drawing/2012/chart" uri="{CE6537A1-D6FC-4f65-9D91-7224C49458BB}"/>
                <c:ext xmlns:c16="http://schemas.microsoft.com/office/drawing/2014/chart" uri="{C3380CC4-5D6E-409C-BE32-E72D297353CC}">
                  <c16:uniqueId val="{00000011-DE1C-4559-804D-5A1B264CF8E9}"/>
                </c:ext>
              </c:extLst>
            </c:dLbl>
            <c:dLbl>
              <c:idx val="10"/>
              <c:delete val="1"/>
              <c:extLst>
                <c:ext xmlns:c15="http://schemas.microsoft.com/office/drawing/2012/chart" uri="{CE6537A1-D6FC-4f65-9D91-7224C49458BB}"/>
                <c:ext xmlns:c16="http://schemas.microsoft.com/office/drawing/2014/chart" uri="{C3380CC4-5D6E-409C-BE32-E72D297353CC}">
                  <c16:uniqueId val="{00000012-DE1C-4559-804D-5A1B264CF8E9}"/>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data!$B$62:$L$62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data!$B$70:$L$70</c:f>
              <c:numCache>
                <c:formatCode>#,##0.0</c:formatCode>
                <c:ptCount val="11"/>
                <c:pt idx="0">
                  <c:v>518.39599999999996</c:v>
                </c:pt>
                <c:pt idx="1">
                  <c:v>522.22500000000002</c:v>
                </c:pt>
                <c:pt idx="2">
                  <c:v>522.22500000000002</c:v>
                </c:pt>
                <c:pt idx="3">
                  <c:v>518.83100000000002</c:v>
                </c:pt>
                <c:pt idx="4">
                  <c:v>490.03100000000001</c:v>
                </c:pt>
                <c:pt idx="5">
                  <c:v>493.92700000000002</c:v>
                </c:pt>
                <c:pt idx="6">
                  <c:v>495.68700000000001</c:v>
                </c:pt>
                <c:pt idx="7">
                  <c:v>485.298</c:v>
                </c:pt>
                <c:pt idx="8">
                  <c:v>485.298</c:v>
                </c:pt>
                <c:pt idx="9">
                  <c:v>485.298</c:v>
                </c:pt>
                <c:pt idx="10">
                  <c:v>398.55</c:v>
                </c:pt>
              </c:numCache>
            </c:numRef>
          </c:val>
          <c:smooth val="0"/>
          <c:extLst>
            <c:ext xmlns:c16="http://schemas.microsoft.com/office/drawing/2014/chart" uri="{C3380CC4-5D6E-409C-BE32-E72D297353CC}">
              <c16:uniqueId val="{00000013-DE1C-4559-804D-5A1B264CF8E9}"/>
            </c:ext>
          </c:extLst>
        </c:ser>
        <c:dLbls>
          <c:showLegendKey val="0"/>
          <c:showVal val="0"/>
          <c:showCatName val="0"/>
          <c:showSerName val="0"/>
          <c:showPercent val="0"/>
          <c:showBubbleSize val="0"/>
        </c:dLbls>
        <c:marker val="1"/>
        <c:smooth val="0"/>
        <c:axId val="234556520"/>
        <c:axId val="234556912"/>
      </c:lineChart>
      <c:catAx>
        <c:axId val="234556520"/>
        <c:scaling>
          <c:orientation val="minMax"/>
        </c:scaling>
        <c:delete val="0"/>
        <c:axPos val="b"/>
        <c:numFmt formatCode="General" sourceLinked="1"/>
        <c:majorTickMark val="out"/>
        <c:minorTickMark val="none"/>
        <c:tickLblPos val="nextTo"/>
        <c:crossAx val="234556912"/>
        <c:crosses val="autoZero"/>
        <c:auto val="1"/>
        <c:lblAlgn val="ctr"/>
        <c:lblOffset val="100"/>
        <c:noMultiLvlLbl val="0"/>
      </c:catAx>
      <c:valAx>
        <c:axId val="234556912"/>
        <c:scaling>
          <c:orientation val="minMax"/>
        </c:scaling>
        <c:delete val="0"/>
        <c:axPos val="l"/>
        <c:majorGridlines/>
        <c:numFmt formatCode="#,##0.0" sourceLinked="1"/>
        <c:majorTickMark val="out"/>
        <c:minorTickMark val="none"/>
        <c:tickLblPos val="nextTo"/>
        <c:txPr>
          <a:bodyPr/>
          <a:lstStyle/>
          <a:p>
            <a:pPr>
              <a:defRPr sz="900"/>
            </a:pPr>
            <a:endParaRPr lang="en-US"/>
          </a:p>
        </c:txPr>
        <c:crossAx val="234556520"/>
        <c:crosses val="autoZero"/>
        <c:crossBetween val="between"/>
      </c:valAx>
    </c:plotArea>
    <c:plotVisOnly val="1"/>
    <c:dispBlanksAs val="span"/>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0"/>
          <c:tx>
            <c:strRef>
              <c:f>data!$A$76</c:f>
              <c:strCache>
                <c:ptCount val="1"/>
                <c:pt idx="0">
                  <c:v>Belarus</c:v>
                </c:pt>
              </c:strCache>
            </c:strRef>
          </c:tx>
          <c:dLbls>
            <c:dLbl>
              <c:idx val="9"/>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89C2-406D-AE2D-06350376E9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data!$B$74:$L$74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data!$B$76:$L$76</c:f>
              <c:numCache>
                <c:formatCode>#,##0.0</c:formatCode>
                <c:ptCount val="11"/>
                <c:pt idx="0">
                  <c:v>10351.299999999999</c:v>
                </c:pt>
                <c:pt idx="1">
                  <c:v>9967.6</c:v>
                </c:pt>
                <c:pt idx="2">
                  <c:v>9365.7000000000007</c:v>
                </c:pt>
                <c:pt idx="3">
                  <c:v>8188.3</c:v>
                </c:pt>
                <c:pt idx="4">
                  <c:v>7400.9</c:v>
                </c:pt>
                <c:pt idx="5">
                  <c:v>7578.3</c:v>
                </c:pt>
                <c:pt idx="6">
                  <c:v>7941.1</c:v>
                </c:pt>
                <c:pt idx="7">
                  <c:v>8976.9</c:v>
                </c:pt>
                <c:pt idx="8">
                  <c:v>8997.6</c:v>
                </c:pt>
                <c:pt idx="9">
                  <c:v>7795.8</c:v>
                </c:pt>
                <c:pt idx="10">
                  <c:v>7117.3</c:v>
                </c:pt>
              </c:numCache>
            </c:numRef>
          </c:val>
          <c:smooth val="0"/>
          <c:extLst>
            <c:ext xmlns:c16="http://schemas.microsoft.com/office/drawing/2014/chart" uri="{C3380CC4-5D6E-409C-BE32-E72D297353CC}">
              <c16:uniqueId val="{00000001-89C2-406D-AE2D-06350376E9C5}"/>
            </c:ext>
          </c:extLst>
        </c:ser>
        <c:ser>
          <c:idx val="3"/>
          <c:order val="1"/>
          <c:tx>
            <c:strRef>
              <c:f>data!$A$77</c:f>
              <c:strCache>
                <c:ptCount val="1"/>
                <c:pt idx="0">
                  <c:v>Germany(DBAG)</c:v>
                </c:pt>
              </c:strCache>
            </c:strRef>
          </c:tx>
          <c:dLbls>
            <c:dLbl>
              <c:idx val="0"/>
              <c:layout>
                <c:manualLayout>
                  <c:x val="-3.888888888888889E-2"/>
                  <c:y val="-3.2407407407407385E-2"/>
                </c:manualLayout>
              </c:layout>
              <c:tx>
                <c:rich>
                  <a:bodyPr/>
                  <a:lstStyle/>
                  <a:p>
                    <a:r>
                      <a:rPr lang="en-US" sz="900"/>
                      <a:t>Germany(DBAG)</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89C2-406D-AE2D-06350376E9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data!$B$74:$L$74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data!$B$77:$L$77</c:f>
              <c:numCache>
                <c:formatCode>#,##0.0</c:formatCode>
                <c:ptCount val="11"/>
                <c:pt idx="0">
                  <c:v>72553.732000000004</c:v>
                </c:pt>
                <c:pt idx="1">
                  <c:v>74727</c:v>
                </c:pt>
                <c:pt idx="2">
                  <c:v>74740</c:v>
                </c:pt>
                <c:pt idx="3">
                  <c:v>76997</c:v>
                </c:pt>
                <c:pt idx="4">
                  <c:v>76772.319000000003</c:v>
                </c:pt>
                <c:pt idx="5">
                  <c:v>78582</c:v>
                </c:pt>
                <c:pt idx="6">
                  <c:v>79228.120999999999</c:v>
                </c:pt>
                <c:pt idx="7">
                  <c:v>80210.252999999997</c:v>
                </c:pt>
                <c:pt idx="8">
                  <c:v>79905</c:v>
                </c:pt>
                <c:pt idx="9">
                  <c:v>79340</c:v>
                </c:pt>
                <c:pt idx="10">
                  <c:v>79257</c:v>
                </c:pt>
              </c:numCache>
            </c:numRef>
          </c:val>
          <c:smooth val="0"/>
          <c:extLst>
            <c:ext xmlns:c16="http://schemas.microsoft.com/office/drawing/2014/chart" uri="{C3380CC4-5D6E-409C-BE32-E72D297353CC}">
              <c16:uniqueId val="{00000003-89C2-406D-AE2D-06350376E9C5}"/>
            </c:ext>
          </c:extLst>
        </c:ser>
        <c:ser>
          <c:idx val="4"/>
          <c:order val="2"/>
          <c:tx>
            <c:strRef>
              <c:f>data!$A$78</c:f>
              <c:strCache>
                <c:ptCount val="1"/>
                <c:pt idx="0">
                  <c:v>Kazakhstan</c:v>
                </c:pt>
              </c:strCache>
            </c:strRef>
          </c:tx>
          <c:dLbls>
            <c:dLbl>
              <c:idx val="10"/>
              <c:layout>
                <c:manualLayout>
                  <c:x val="-1.9444444444444445E-2"/>
                  <c:y val="-5.5555555555555552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89C2-406D-AE2D-06350376E9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data!$B$74:$L$74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data!$B$78:$L$78</c:f>
              <c:numCache>
                <c:formatCode>#,##0.0</c:formatCode>
                <c:ptCount val="11"/>
                <c:pt idx="0">
                  <c:v>12129</c:v>
                </c:pt>
                <c:pt idx="1">
                  <c:v>13613</c:v>
                </c:pt>
                <c:pt idx="2">
                  <c:v>13613</c:v>
                </c:pt>
                <c:pt idx="3">
                  <c:v>14449.942999999999</c:v>
                </c:pt>
                <c:pt idx="4">
                  <c:v>14860</c:v>
                </c:pt>
                <c:pt idx="5">
                  <c:v>15447.9</c:v>
                </c:pt>
                <c:pt idx="6">
                  <c:v>16595.3</c:v>
                </c:pt>
                <c:pt idx="7">
                  <c:v>18498</c:v>
                </c:pt>
                <c:pt idx="8">
                  <c:v>18498</c:v>
                </c:pt>
                <c:pt idx="9">
                  <c:v>18498</c:v>
                </c:pt>
                <c:pt idx="10">
                  <c:v>16595</c:v>
                </c:pt>
              </c:numCache>
            </c:numRef>
          </c:val>
          <c:smooth val="0"/>
          <c:extLst>
            <c:ext xmlns:c16="http://schemas.microsoft.com/office/drawing/2014/chart" uri="{C3380CC4-5D6E-409C-BE32-E72D297353CC}">
              <c16:uniqueId val="{00000005-89C2-406D-AE2D-06350376E9C5}"/>
            </c:ext>
          </c:extLst>
        </c:ser>
        <c:ser>
          <c:idx val="6"/>
          <c:order val="3"/>
          <c:tx>
            <c:strRef>
              <c:f>data!$A$80</c:f>
              <c:strCache>
                <c:ptCount val="1"/>
                <c:pt idx="0">
                  <c:v>Poland</c:v>
                </c:pt>
              </c:strCache>
            </c:strRef>
          </c:tx>
          <c:dLbls>
            <c:dLbl>
              <c:idx val="0"/>
              <c:layout>
                <c:manualLayout>
                  <c:x val="-0.05"/>
                  <c:y val="-3.240740740740740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89C2-406D-AE2D-06350376E9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data!$B$74:$L$74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data!$B$80:$L$80</c:f>
              <c:numCache>
                <c:formatCode>#,##0.0</c:formatCode>
                <c:ptCount val="11"/>
                <c:pt idx="0">
                  <c:v>16742</c:v>
                </c:pt>
                <c:pt idx="1">
                  <c:v>16976</c:v>
                </c:pt>
                <c:pt idx="2">
                  <c:v>17081</c:v>
                </c:pt>
                <c:pt idx="3">
                  <c:v>17958</c:v>
                </c:pt>
                <c:pt idx="4">
                  <c:v>16454</c:v>
                </c:pt>
                <c:pt idx="5">
                  <c:v>15715</c:v>
                </c:pt>
                <c:pt idx="6">
                  <c:v>15724</c:v>
                </c:pt>
                <c:pt idx="7">
                  <c:v>14720</c:v>
                </c:pt>
                <c:pt idx="8">
                  <c:v>12941</c:v>
                </c:pt>
                <c:pt idx="9">
                  <c:v>11865</c:v>
                </c:pt>
                <c:pt idx="10">
                  <c:v>7486</c:v>
                </c:pt>
              </c:numCache>
            </c:numRef>
          </c:val>
          <c:smooth val="0"/>
          <c:extLst>
            <c:ext xmlns:c16="http://schemas.microsoft.com/office/drawing/2014/chart" uri="{C3380CC4-5D6E-409C-BE32-E72D297353CC}">
              <c16:uniqueId val="{00000007-89C2-406D-AE2D-06350376E9C5}"/>
            </c:ext>
          </c:extLst>
        </c:ser>
        <c:ser>
          <c:idx val="7"/>
          <c:order val="4"/>
          <c:tx>
            <c:strRef>
              <c:f>data!$A$81</c:f>
              <c:strCache>
                <c:ptCount val="1"/>
                <c:pt idx="0">
                  <c:v>Romania(CFR)</c:v>
                </c:pt>
              </c:strCache>
            </c:strRef>
          </c:tx>
          <c:dLbls>
            <c:dLbl>
              <c:idx val="0"/>
              <c:layout>
                <c:manualLayout>
                  <c:x val="-5.8333333333333334E-2"/>
                  <c:y val="1.8518518518518517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89C2-406D-AE2D-06350376E9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data!$B$74:$L$74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data!$B$81:$L$81</c:f>
              <c:numCache>
                <c:formatCode>#,##0.0</c:formatCode>
                <c:ptCount val="11"/>
                <c:pt idx="0">
                  <c:v>7960</c:v>
                </c:pt>
                <c:pt idx="1">
                  <c:v>8049</c:v>
                </c:pt>
                <c:pt idx="2">
                  <c:v>7417</c:v>
                </c:pt>
                <c:pt idx="3">
                  <c:v>6877</c:v>
                </c:pt>
                <c:pt idx="4">
                  <c:v>5975</c:v>
                </c:pt>
                <c:pt idx="5">
                  <c:v>5248</c:v>
                </c:pt>
                <c:pt idx="6">
                  <c:v>4814</c:v>
                </c:pt>
                <c:pt idx="7">
                  <c:v>4147.83</c:v>
                </c:pt>
                <c:pt idx="8">
                  <c:v>3988</c:v>
                </c:pt>
                <c:pt idx="9">
                  <c:v>4526</c:v>
                </c:pt>
                <c:pt idx="10">
                  <c:v>4619</c:v>
                </c:pt>
              </c:numCache>
            </c:numRef>
          </c:val>
          <c:smooth val="0"/>
          <c:extLst>
            <c:ext xmlns:c16="http://schemas.microsoft.com/office/drawing/2014/chart" uri="{C3380CC4-5D6E-409C-BE32-E72D297353CC}">
              <c16:uniqueId val="{00000009-89C2-406D-AE2D-06350376E9C5}"/>
            </c:ext>
          </c:extLst>
        </c:ser>
        <c:ser>
          <c:idx val="8"/>
          <c:order val="5"/>
          <c:tx>
            <c:strRef>
              <c:f>data!$A$82</c:f>
              <c:strCache>
                <c:ptCount val="1"/>
                <c:pt idx="0">
                  <c:v>Ukraine</c:v>
                </c:pt>
              </c:strCache>
            </c:strRef>
          </c:tx>
          <c:dLbls>
            <c:dLbl>
              <c:idx val="0"/>
              <c:layout>
                <c:manualLayout>
                  <c:x val="-3.9944444444444442E-2"/>
                  <c:y val="-4.214129483814523E-2"/>
                </c:manualLayout>
              </c:layout>
              <c:tx>
                <c:rich>
                  <a:bodyPr/>
                  <a:lstStyle/>
                  <a:p>
                    <a:r>
                      <a:rPr lang="en-US" sz="900"/>
                      <a:t>Ukraine</a:t>
                    </a:r>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89C2-406D-AE2D-06350376E9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data!$B$74:$L$74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data!$B$82:$L$82</c:f>
              <c:numCache>
                <c:formatCode>#,##0.0</c:formatCode>
                <c:ptCount val="11"/>
                <c:pt idx="0">
                  <c:v>52655</c:v>
                </c:pt>
                <c:pt idx="1">
                  <c:v>53230</c:v>
                </c:pt>
                <c:pt idx="2">
                  <c:v>53230</c:v>
                </c:pt>
                <c:pt idx="3">
                  <c:v>53056</c:v>
                </c:pt>
                <c:pt idx="4">
                  <c:v>48327</c:v>
                </c:pt>
                <c:pt idx="5">
                  <c:v>50240</c:v>
                </c:pt>
                <c:pt idx="6">
                  <c:v>50569</c:v>
                </c:pt>
                <c:pt idx="7">
                  <c:v>49203</c:v>
                </c:pt>
                <c:pt idx="8">
                  <c:v>49203</c:v>
                </c:pt>
                <c:pt idx="9">
                  <c:v>49203</c:v>
                </c:pt>
                <c:pt idx="10">
                  <c:v>37065</c:v>
                </c:pt>
              </c:numCache>
            </c:numRef>
          </c:val>
          <c:smooth val="0"/>
          <c:extLst>
            <c:ext xmlns:c16="http://schemas.microsoft.com/office/drawing/2014/chart" uri="{C3380CC4-5D6E-409C-BE32-E72D297353CC}">
              <c16:uniqueId val="{0000000B-89C2-406D-AE2D-06350376E9C5}"/>
            </c:ext>
          </c:extLst>
        </c:ser>
        <c:dLbls>
          <c:showLegendKey val="0"/>
          <c:showVal val="0"/>
          <c:showCatName val="0"/>
          <c:showSerName val="0"/>
          <c:showPercent val="0"/>
          <c:showBubbleSize val="0"/>
        </c:dLbls>
        <c:marker val="1"/>
        <c:smooth val="0"/>
        <c:axId val="235381752"/>
        <c:axId val="235382144"/>
      </c:lineChart>
      <c:catAx>
        <c:axId val="235381752"/>
        <c:scaling>
          <c:orientation val="minMax"/>
        </c:scaling>
        <c:delete val="0"/>
        <c:axPos val="b"/>
        <c:numFmt formatCode="General" sourceLinked="1"/>
        <c:majorTickMark val="out"/>
        <c:minorTickMark val="none"/>
        <c:tickLblPos val="nextTo"/>
        <c:crossAx val="235382144"/>
        <c:crosses val="autoZero"/>
        <c:auto val="1"/>
        <c:lblAlgn val="ctr"/>
        <c:lblOffset val="100"/>
        <c:noMultiLvlLbl val="0"/>
      </c:catAx>
      <c:valAx>
        <c:axId val="235382144"/>
        <c:scaling>
          <c:orientation val="minMax"/>
        </c:scaling>
        <c:delete val="0"/>
        <c:axPos val="l"/>
        <c:majorGridlines/>
        <c:numFmt formatCode="#,##0" sourceLinked="0"/>
        <c:majorTickMark val="out"/>
        <c:minorTickMark val="none"/>
        <c:tickLblPos val="nextTo"/>
        <c:crossAx val="235381752"/>
        <c:crosses val="autoZero"/>
        <c:crossBetween val="between"/>
      </c:valAx>
    </c:plotArea>
    <c:plotVisOnly val="1"/>
    <c:dispBlanksAs val="gap"/>
    <c:showDLblsOverMax val="0"/>
  </c:chart>
  <c:txPr>
    <a:bodyPr/>
    <a:lstStyle/>
    <a:p>
      <a:pPr>
        <a:defRPr sz="9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'[Belarus railway data analysis.xlsx]Passenger performance'!$A$47</c:f>
              <c:strCache>
                <c:ptCount val="1"/>
                <c:pt idx="0">
                  <c:v>Domestic</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19050">
                <a:solidFill>
                  <a:schemeClr val="accent6">
                    <a:lumMod val="50000"/>
                  </a:schemeClr>
                </a:solidFill>
                <a:tailEnd type="arrow"/>
              </a:ln>
            </c:spPr>
            <c:trendlineType val="linear"/>
            <c:dispRSqr val="0"/>
            <c:dispEq val="1"/>
            <c:trendlineLbl>
              <c:layout>
                <c:manualLayout>
                  <c:x val="3.6548556430446197E-4"/>
                  <c:y val="-2.7510936132983378E-2"/>
                </c:manualLayout>
              </c:layout>
              <c:numFmt formatCode="General" sourceLinked="0"/>
            </c:trendlineLbl>
          </c:trendline>
          <c:cat>
            <c:numRef>
              <c:f>'[Belarus railway data analysis.xlsx]Passenger performance'!$F$46:$K$46</c:f>
              <c:numCache>
                <c:formatCode>General</c:formatCode>
                <c:ptCount val="6"/>
                <c:pt idx="0">
                  <c:v>2010</c:v>
                </c:pt>
                <c:pt idx="1">
                  <c:v>2011</c:v>
                </c:pt>
                <c:pt idx="2">
                  <c:v>2012</c:v>
                </c:pt>
                <c:pt idx="3">
                  <c:v>2013</c:v>
                </c:pt>
                <c:pt idx="4">
                  <c:v>2014</c:v>
                </c:pt>
                <c:pt idx="5">
                  <c:v>2015</c:v>
                </c:pt>
              </c:numCache>
            </c:numRef>
          </c:cat>
          <c:val>
            <c:numRef>
              <c:f>'[Belarus railway data analysis.xlsx]Passenger performance'!$F$47:$K$47</c:f>
              <c:numCache>
                <c:formatCode>0.0</c:formatCode>
                <c:ptCount val="6"/>
                <c:pt idx="0" formatCode="0.00">
                  <c:v>76.150000000000006</c:v>
                </c:pt>
                <c:pt idx="1">
                  <c:v>81.599999999999994</c:v>
                </c:pt>
                <c:pt idx="2">
                  <c:v>92.8</c:v>
                </c:pt>
                <c:pt idx="3">
                  <c:v>92.3</c:v>
                </c:pt>
                <c:pt idx="4">
                  <c:v>86.5</c:v>
                </c:pt>
                <c:pt idx="5">
                  <c:v>83.1</c:v>
                </c:pt>
              </c:numCache>
            </c:numRef>
          </c:val>
          <c:smooth val="0"/>
          <c:extLst>
            <c:ext xmlns:c16="http://schemas.microsoft.com/office/drawing/2014/chart" uri="{C3380CC4-5D6E-409C-BE32-E72D297353CC}">
              <c16:uniqueId val="{00000000-7C4A-477C-84C3-68A8836B3584}"/>
            </c:ext>
          </c:extLst>
        </c:ser>
        <c:dLbls>
          <c:showLegendKey val="0"/>
          <c:showVal val="0"/>
          <c:showCatName val="0"/>
          <c:showSerName val="0"/>
          <c:showPercent val="0"/>
          <c:showBubbleSize val="0"/>
        </c:dLbls>
        <c:marker val="1"/>
        <c:smooth val="0"/>
        <c:axId val="235382928"/>
        <c:axId val="235383320"/>
      </c:lineChart>
      <c:lineChart>
        <c:grouping val="standard"/>
        <c:varyColors val="0"/>
        <c:ser>
          <c:idx val="2"/>
          <c:order val="1"/>
          <c:tx>
            <c:strRef>
              <c:f>'[Belarus railway data analysis.xlsx]Passenger performance'!$A$48</c:f>
              <c:strCache>
                <c:ptCount val="1"/>
                <c:pt idx="0">
                  <c:v>International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25400">
                <a:solidFill>
                  <a:schemeClr val="accent3">
                    <a:lumMod val="50000"/>
                  </a:schemeClr>
                </a:solidFill>
                <a:tailEnd type="arrow"/>
              </a:ln>
            </c:spPr>
            <c:trendlineType val="linear"/>
            <c:dispRSqr val="0"/>
            <c:dispEq val="1"/>
            <c:trendlineLbl>
              <c:layout>
                <c:manualLayout>
                  <c:x val="-0.1673011811023622"/>
                  <c:y val="-3.2393919510061243E-2"/>
                </c:manualLayout>
              </c:layout>
              <c:numFmt formatCode="General" sourceLinked="0"/>
            </c:trendlineLbl>
          </c:trendline>
          <c:cat>
            <c:numRef>
              <c:f>'[Belarus railway data analysis.xlsx]Passenger performance'!$F$46:$K$46</c:f>
              <c:numCache>
                <c:formatCode>General</c:formatCode>
                <c:ptCount val="6"/>
                <c:pt idx="0">
                  <c:v>2010</c:v>
                </c:pt>
                <c:pt idx="1">
                  <c:v>2011</c:v>
                </c:pt>
                <c:pt idx="2">
                  <c:v>2012</c:v>
                </c:pt>
                <c:pt idx="3">
                  <c:v>2013</c:v>
                </c:pt>
                <c:pt idx="4">
                  <c:v>2014</c:v>
                </c:pt>
                <c:pt idx="5">
                  <c:v>2015</c:v>
                </c:pt>
              </c:numCache>
            </c:numRef>
          </c:cat>
          <c:val>
            <c:numRef>
              <c:f>'[Belarus railway data analysis.xlsx]Passenger performance'!$F$48:$K$48</c:f>
              <c:numCache>
                <c:formatCode>#,##0.0</c:formatCode>
                <c:ptCount val="6"/>
                <c:pt idx="0" formatCode="#,##0.00">
                  <c:v>7.4</c:v>
                </c:pt>
                <c:pt idx="1">
                  <c:v>7.4</c:v>
                </c:pt>
                <c:pt idx="2">
                  <c:v>7.7</c:v>
                </c:pt>
                <c:pt idx="3">
                  <c:v>7.1</c:v>
                </c:pt>
                <c:pt idx="4">
                  <c:v>5.0999999999999996</c:v>
                </c:pt>
                <c:pt idx="5">
                  <c:v>4</c:v>
                </c:pt>
              </c:numCache>
            </c:numRef>
          </c:val>
          <c:smooth val="0"/>
          <c:extLst>
            <c:ext xmlns:c16="http://schemas.microsoft.com/office/drawing/2014/chart" uri="{C3380CC4-5D6E-409C-BE32-E72D297353CC}">
              <c16:uniqueId val="{00000001-7C4A-477C-84C3-68A8836B3584}"/>
            </c:ext>
          </c:extLst>
        </c:ser>
        <c:dLbls>
          <c:showLegendKey val="0"/>
          <c:showVal val="0"/>
          <c:showCatName val="0"/>
          <c:showSerName val="0"/>
          <c:showPercent val="0"/>
          <c:showBubbleSize val="0"/>
        </c:dLbls>
        <c:marker val="1"/>
        <c:smooth val="0"/>
        <c:axId val="235384104"/>
        <c:axId val="235383712"/>
      </c:lineChart>
      <c:catAx>
        <c:axId val="235382928"/>
        <c:scaling>
          <c:orientation val="minMax"/>
        </c:scaling>
        <c:delete val="0"/>
        <c:axPos val="b"/>
        <c:numFmt formatCode="General" sourceLinked="1"/>
        <c:majorTickMark val="out"/>
        <c:minorTickMark val="none"/>
        <c:tickLblPos val="nextTo"/>
        <c:crossAx val="235383320"/>
        <c:crosses val="autoZero"/>
        <c:auto val="1"/>
        <c:lblAlgn val="ctr"/>
        <c:lblOffset val="100"/>
        <c:noMultiLvlLbl val="0"/>
      </c:catAx>
      <c:valAx>
        <c:axId val="235383320"/>
        <c:scaling>
          <c:orientation val="minMax"/>
        </c:scaling>
        <c:delete val="0"/>
        <c:axPos val="l"/>
        <c:majorGridlines/>
        <c:numFmt formatCode="0" sourceLinked="0"/>
        <c:majorTickMark val="out"/>
        <c:minorTickMark val="none"/>
        <c:tickLblPos val="nextTo"/>
        <c:crossAx val="235382928"/>
        <c:crosses val="autoZero"/>
        <c:crossBetween val="between"/>
      </c:valAx>
      <c:valAx>
        <c:axId val="235383712"/>
        <c:scaling>
          <c:orientation val="minMax"/>
        </c:scaling>
        <c:delete val="0"/>
        <c:axPos val="r"/>
        <c:numFmt formatCode="#,##0" sourceLinked="0"/>
        <c:majorTickMark val="out"/>
        <c:minorTickMark val="none"/>
        <c:tickLblPos val="nextTo"/>
        <c:crossAx val="235384104"/>
        <c:crosses val="max"/>
        <c:crossBetween val="between"/>
      </c:valAx>
      <c:catAx>
        <c:axId val="235384104"/>
        <c:scaling>
          <c:orientation val="minMax"/>
        </c:scaling>
        <c:delete val="1"/>
        <c:axPos val="b"/>
        <c:numFmt formatCode="General" sourceLinked="1"/>
        <c:majorTickMark val="out"/>
        <c:minorTickMark val="none"/>
        <c:tickLblPos val="nextTo"/>
        <c:crossAx val="23538371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0"/>
          <c:tx>
            <c:strRef>
              <c:f>'[comparative analysis (version 1).xlsb]data'!$A$88</c:f>
              <c:strCache>
                <c:ptCount val="1"/>
                <c:pt idx="0">
                  <c:v>Belarus</c:v>
                </c:pt>
              </c:strCache>
            </c:strRef>
          </c:tx>
          <c:dLbls>
            <c:dLbl>
              <c:idx val="10"/>
              <c:layout>
                <c:manualLayout>
                  <c:x val="-5.5555555555554534E-3"/>
                  <c:y val="-3.240740740740740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4134-46AC-A376-B3B0369391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'[comparative analysis (version 1).xlsb]data'!$B$86:$L$86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'[comparative analysis (version 1).xlsb]data'!$B$88:$L$88</c:f>
              <c:numCache>
                <c:formatCode>#,##0.0</c:formatCode>
                <c:ptCount val="11"/>
                <c:pt idx="0">
                  <c:v>125.1</c:v>
                </c:pt>
                <c:pt idx="1">
                  <c:v>133.69999999999999</c:v>
                </c:pt>
                <c:pt idx="2">
                  <c:v>141</c:v>
                </c:pt>
                <c:pt idx="3">
                  <c:v>147.19999999999999</c:v>
                </c:pt>
                <c:pt idx="4">
                  <c:v>134</c:v>
                </c:pt>
                <c:pt idx="5">
                  <c:v>139.9</c:v>
                </c:pt>
                <c:pt idx="6">
                  <c:v>152.80000000000001</c:v>
                </c:pt>
                <c:pt idx="7">
                  <c:v>154.19999999999999</c:v>
                </c:pt>
                <c:pt idx="8">
                  <c:v>140</c:v>
                </c:pt>
                <c:pt idx="9">
                  <c:v>141.4</c:v>
                </c:pt>
                <c:pt idx="10">
                  <c:v>131.4</c:v>
                </c:pt>
              </c:numCache>
            </c:numRef>
          </c:val>
          <c:smooth val="0"/>
          <c:extLst>
            <c:ext xmlns:c16="http://schemas.microsoft.com/office/drawing/2014/chart" uri="{C3380CC4-5D6E-409C-BE32-E72D297353CC}">
              <c16:uniqueId val="{00000001-4134-46AC-A376-B3B0369391D6}"/>
            </c:ext>
          </c:extLst>
        </c:ser>
        <c:ser>
          <c:idx val="3"/>
          <c:order val="1"/>
          <c:tx>
            <c:strRef>
              <c:f>'[comparative analysis (version 1).xlsb]data'!$A$89</c:f>
              <c:strCache>
                <c:ptCount val="1"/>
                <c:pt idx="0">
                  <c:v>Germany(DBAG)</c:v>
                </c:pt>
              </c:strCache>
            </c:strRef>
          </c:tx>
          <c:dLbls>
            <c:dLbl>
              <c:idx val="10"/>
              <c:layout>
                <c:manualLayout>
                  <c:x val="-4.4444444444444446E-2"/>
                  <c:y val="-4.6296296296296294E-3"/>
                </c:manualLayout>
              </c:layout>
              <c:tx>
                <c:rich>
                  <a:bodyPr/>
                  <a:lstStyle/>
                  <a:p>
                    <a:r>
                      <a:rPr lang="en-US"/>
                      <a:t>Germany</a:t>
                    </a:r>
                    <a:r>
                      <a:rPr lang="en-US" sz="900"/>
                      <a:t>(DBAG)</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4134-46AC-A376-B3B0369391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'[comparative analysis (version 1).xlsb]data'!$B$86:$L$86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'[comparative analysis (version 1).xlsb]data'!$B$89:$L$89</c:f>
              <c:numCache>
                <c:formatCode>#,##0.0</c:formatCode>
                <c:ptCount val="11"/>
                <c:pt idx="0">
                  <c:v>274.63200000000001</c:v>
                </c:pt>
                <c:pt idx="1">
                  <c:v>297.21300000000002</c:v>
                </c:pt>
                <c:pt idx="2">
                  <c:v>273.26600000000002</c:v>
                </c:pt>
                <c:pt idx="3">
                  <c:v>261.142</c:v>
                </c:pt>
                <c:pt idx="4">
                  <c:v>340.98122942230003</c:v>
                </c:pt>
                <c:pt idx="5">
                  <c:v>415.40600000000001</c:v>
                </c:pt>
                <c:pt idx="6">
                  <c:v>411.62799999999999</c:v>
                </c:pt>
                <c:pt idx="7">
                  <c:v>398.69754</c:v>
                </c:pt>
                <c:pt idx="8">
                  <c:v>390</c:v>
                </c:pt>
                <c:pt idx="9">
                  <c:v>221.47399999999999</c:v>
                </c:pt>
                <c:pt idx="10">
                  <c:v>217.61099999999999</c:v>
                </c:pt>
              </c:numCache>
            </c:numRef>
          </c:val>
          <c:smooth val="0"/>
          <c:extLst>
            <c:ext xmlns:c16="http://schemas.microsoft.com/office/drawing/2014/chart" uri="{C3380CC4-5D6E-409C-BE32-E72D297353CC}">
              <c16:uniqueId val="{00000003-4134-46AC-A376-B3B0369391D6}"/>
            </c:ext>
          </c:extLst>
        </c:ser>
        <c:ser>
          <c:idx val="4"/>
          <c:order val="2"/>
          <c:tx>
            <c:strRef>
              <c:f>'[comparative analysis (version 1).xlsb]data'!$A$90</c:f>
              <c:strCache>
                <c:ptCount val="1"/>
                <c:pt idx="0">
                  <c:v>Kazakhstan</c:v>
                </c:pt>
              </c:strCache>
            </c:strRef>
          </c:tx>
          <c:dLbls>
            <c:dLbl>
              <c:idx val="10"/>
              <c:layout>
                <c:manualLayout>
                  <c:x val="-2.7777777777777779E-3"/>
                  <c:y val="-3.7037037037037035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4134-46AC-A376-B3B0369391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'[comparative analysis (version 1).xlsb]data'!$B$86:$L$86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'[comparative analysis (version 1).xlsb]data'!$B$90:$L$90</c:f>
              <c:numCache>
                <c:formatCode>#,##0.0</c:formatCode>
                <c:ptCount val="11"/>
                <c:pt idx="0">
                  <c:v>215.54400000000001</c:v>
                </c:pt>
                <c:pt idx="1">
                  <c:v>215.54400000000001</c:v>
                </c:pt>
                <c:pt idx="3">
                  <c:v>268.88981199999995</c:v>
                </c:pt>
                <c:pt idx="4">
                  <c:v>247.67699999999999</c:v>
                </c:pt>
                <c:pt idx="5">
                  <c:v>367.73500000000001</c:v>
                </c:pt>
                <c:pt idx="6">
                  <c:v>279.59469999999999</c:v>
                </c:pt>
                <c:pt idx="7">
                  <c:v>294.71570000000003</c:v>
                </c:pt>
                <c:pt idx="8">
                  <c:v>294.71570000000003</c:v>
                </c:pt>
                <c:pt idx="9">
                  <c:v>294.71499999999997</c:v>
                </c:pt>
                <c:pt idx="10">
                  <c:v>280</c:v>
                </c:pt>
              </c:numCache>
            </c:numRef>
          </c:val>
          <c:smooth val="0"/>
          <c:extLst>
            <c:ext xmlns:c16="http://schemas.microsoft.com/office/drawing/2014/chart" uri="{C3380CC4-5D6E-409C-BE32-E72D297353CC}">
              <c16:uniqueId val="{00000005-4134-46AC-A376-B3B0369391D6}"/>
            </c:ext>
          </c:extLst>
        </c:ser>
        <c:ser>
          <c:idx val="5"/>
          <c:order val="3"/>
          <c:tx>
            <c:strRef>
              <c:f>'[comparative analysis (version 1).xlsb]data'!$A$91</c:f>
              <c:strCache>
                <c:ptCount val="1"/>
                <c:pt idx="0">
                  <c:v>Lithuania</c:v>
                </c:pt>
              </c:strCache>
            </c:strRef>
          </c:tx>
          <c:dLbls>
            <c:dLbl>
              <c:idx val="10"/>
              <c:layout>
                <c:manualLayout>
                  <c:x val="-2.7777777777777779E-3"/>
                  <c:y val="-1.851851851851843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4134-46AC-A376-B3B0369391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'[comparative analysis (version 1).xlsb]data'!$B$86:$L$86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'[comparative analysis (version 1).xlsb]data'!$B$91:$L$91</c:f>
              <c:numCache>
                <c:formatCode>#,##0.0</c:formatCode>
                <c:ptCount val="11"/>
                <c:pt idx="0">
                  <c:v>49.286999999999999</c:v>
                </c:pt>
                <c:pt idx="1">
                  <c:v>50.225000000000001</c:v>
                </c:pt>
                <c:pt idx="2">
                  <c:v>53.503</c:v>
                </c:pt>
                <c:pt idx="3">
                  <c:v>54.97</c:v>
                </c:pt>
                <c:pt idx="4">
                  <c:v>42.668999999999997</c:v>
                </c:pt>
                <c:pt idx="5">
                  <c:v>48.061</c:v>
                </c:pt>
                <c:pt idx="6">
                  <c:v>52.33</c:v>
                </c:pt>
                <c:pt idx="7">
                  <c:v>49.377000000000002</c:v>
                </c:pt>
                <c:pt idx="8">
                  <c:v>48</c:v>
                </c:pt>
                <c:pt idx="9">
                  <c:v>49</c:v>
                </c:pt>
                <c:pt idx="10">
                  <c:v>48.052999999999997</c:v>
                </c:pt>
              </c:numCache>
            </c:numRef>
          </c:val>
          <c:smooth val="0"/>
          <c:extLst>
            <c:ext xmlns:c16="http://schemas.microsoft.com/office/drawing/2014/chart" uri="{C3380CC4-5D6E-409C-BE32-E72D297353CC}">
              <c16:uniqueId val="{00000007-4134-46AC-A376-B3B0369391D6}"/>
            </c:ext>
          </c:extLst>
        </c:ser>
        <c:ser>
          <c:idx val="6"/>
          <c:order val="4"/>
          <c:tx>
            <c:strRef>
              <c:f>'[comparative analysis (version 1).xlsb]data'!$A$92</c:f>
              <c:strCache>
                <c:ptCount val="1"/>
                <c:pt idx="0">
                  <c:v>Poland</c:v>
                </c:pt>
              </c:strCache>
            </c:strRef>
          </c:tx>
          <c:dLbls>
            <c:dLbl>
              <c:idx val="9"/>
              <c:layout>
                <c:manualLayout>
                  <c:x val="-6.2548775153105862E-2"/>
                  <c:y val="1.8992782152230971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4134-46AC-A376-B3B0369391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'[comparative analysis (version 1).xlsb]data'!$B$86:$L$86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'[comparative analysis (version 1).xlsb]data'!$B$92:$L$92</c:f>
              <c:numCache>
                <c:formatCode>#,##0.0</c:formatCode>
                <c:ptCount val="11"/>
                <c:pt idx="0">
                  <c:v>155.114</c:v>
                </c:pt>
                <c:pt idx="1">
                  <c:v>150.923</c:v>
                </c:pt>
                <c:pt idx="2">
                  <c:v>153.363</c:v>
                </c:pt>
                <c:pt idx="3">
                  <c:v>141.86699999999999</c:v>
                </c:pt>
                <c:pt idx="4">
                  <c:v>110.062</c:v>
                </c:pt>
                <c:pt idx="5">
                  <c:v>128.035</c:v>
                </c:pt>
                <c:pt idx="6">
                  <c:v>140.50200000000001</c:v>
                </c:pt>
                <c:pt idx="7">
                  <c:v>126.745</c:v>
                </c:pt>
                <c:pt idx="8">
                  <c:v>123</c:v>
                </c:pt>
                <c:pt idx="9">
                  <c:v>120.363</c:v>
                </c:pt>
              </c:numCache>
            </c:numRef>
          </c:val>
          <c:smooth val="0"/>
          <c:extLst>
            <c:ext xmlns:c16="http://schemas.microsoft.com/office/drawing/2014/chart" uri="{C3380CC4-5D6E-409C-BE32-E72D297353CC}">
              <c16:uniqueId val="{00000009-4134-46AC-A376-B3B0369391D6}"/>
            </c:ext>
          </c:extLst>
        </c:ser>
        <c:ser>
          <c:idx val="7"/>
          <c:order val="5"/>
          <c:tx>
            <c:strRef>
              <c:f>'[comparative analysis (version 1).xlsb]data'!$A$93</c:f>
              <c:strCache>
                <c:ptCount val="1"/>
                <c:pt idx="0">
                  <c:v>Romania(CFR)</c:v>
                </c:pt>
              </c:strCache>
            </c:strRef>
          </c:tx>
          <c:cat>
            <c:numRef>
              <c:f>'[comparative analysis (version 1).xlsb]data'!$B$86:$L$86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'[comparative analysis (version 1).xlsb]data'!$B$93:$L$93</c:f>
              <c:numCache>
                <c:formatCode>#,##0.0</c:formatCode>
                <c:ptCount val="11"/>
                <c:pt idx="0">
                  <c:v>55.238</c:v>
                </c:pt>
                <c:pt idx="1">
                  <c:v>51.982999999999997</c:v>
                </c:pt>
                <c:pt idx="2">
                  <c:v>49.558999999999997</c:v>
                </c:pt>
                <c:pt idx="3">
                  <c:v>44.439</c:v>
                </c:pt>
                <c:pt idx="4">
                  <c:v>29.463999999999999</c:v>
                </c:pt>
                <c:pt idx="5">
                  <c:v>30.687000000000001</c:v>
                </c:pt>
                <c:pt idx="6">
                  <c:v>36.735999999999997</c:v>
                </c:pt>
                <c:pt idx="7">
                  <c:v>31.283000000000001</c:v>
                </c:pt>
                <c:pt idx="8">
                  <c:v>27.5</c:v>
                </c:pt>
                <c:pt idx="9">
                  <c:v>27.809000000000001</c:v>
                </c:pt>
                <c:pt idx="10">
                  <c:v>27.768999999999998</c:v>
                </c:pt>
              </c:numCache>
            </c:numRef>
          </c:val>
          <c:smooth val="0"/>
          <c:extLst>
            <c:ext xmlns:c16="http://schemas.microsoft.com/office/drawing/2014/chart" uri="{C3380CC4-5D6E-409C-BE32-E72D297353CC}">
              <c16:uniqueId val="{0000000A-4134-46AC-A376-B3B0369391D6}"/>
            </c:ext>
          </c:extLst>
        </c:ser>
        <c:ser>
          <c:idx val="8"/>
          <c:order val="6"/>
          <c:tx>
            <c:strRef>
              <c:f>'[comparative analysis (version 1).xlsb]data'!$A$94</c:f>
              <c:strCache>
                <c:ptCount val="1"/>
                <c:pt idx="0">
                  <c:v>Ukraine</c:v>
                </c:pt>
              </c:strCache>
            </c:strRef>
          </c:tx>
          <c:dLbls>
            <c:dLbl>
              <c:idx val="10"/>
              <c:layout>
                <c:manualLayout>
                  <c:x val="0"/>
                  <c:y val="-2.7777777777777821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B-4134-46AC-A376-B3B0369391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'[comparative analysis (version 1).xlsb]data'!$B$86:$L$86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'[comparative analysis (version 1).xlsb]data'!$B$94:$L$94</c:f>
              <c:numCache>
                <c:formatCode>#,##0.0</c:formatCode>
                <c:ptCount val="11"/>
                <c:pt idx="0">
                  <c:v>462.36799999999999</c:v>
                </c:pt>
                <c:pt idx="1">
                  <c:v>478.71100000000001</c:v>
                </c:pt>
                <c:pt idx="2">
                  <c:v>478.71100000000001</c:v>
                </c:pt>
                <c:pt idx="3">
                  <c:v>498.536</c:v>
                </c:pt>
                <c:pt idx="4">
                  <c:v>391.52300000000002</c:v>
                </c:pt>
                <c:pt idx="5">
                  <c:v>432.89699999999999</c:v>
                </c:pt>
                <c:pt idx="6">
                  <c:v>469.30799999999999</c:v>
                </c:pt>
                <c:pt idx="7">
                  <c:v>457.45499999999998</c:v>
                </c:pt>
                <c:pt idx="8">
                  <c:v>457.45499999999998</c:v>
                </c:pt>
                <c:pt idx="9">
                  <c:v>457.45499999999998</c:v>
                </c:pt>
                <c:pt idx="10">
                  <c:v>389.702</c:v>
                </c:pt>
              </c:numCache>
            </c:numRef>
          </c:val>
          <c:smooth val="0"/>
          <c:extLst>
            <c:ext xmlns:c16="http://schemas.microsoft.com/office/drawing/2014/chart" uri="{C3380CC4-5D6E-409C-BE32-E72D297353CC}">
              <c16:uniqueId val="{0000000C-4134-46AC-A376-B3B0369391D6}"/>
            </c:ext>
          </c:extLst>
        </c:ser>
        <c:dLbls>
          <c:showLegendKey val="0"/>
          <c:showVal val="0"/>
          <c:showCatName val="0"/>
          <c:showSerName val="0"/>
          <c:showPercent val="0"/>
          <c:showBubbleSize val="0"/>
        </c:dLbls>
        <c:marker val="1"/>
        <c:smooth val="0"/>
        <c:axId val="235507416"/>
        <c:axId val="235508592"/>
      </c:lineChart>
      <c:catAx>
        <c:axId val="235507416"/>
        <c:scaling>
          <c:orientation val="minMax"/>
        </c:scaling>
        <c:delete val="0"/>
        <c:axPos val="b"/>
        <c:numFmt formatCode="General" sourceLinked="1"/>
        <c:majorTickMark val="out"/>
        <c:minorTickMark val="none"/>
        <c:tickLblPos val="nextTo"/>
        <c:crossAx val="235508592"/>
        <c:crosses val="autoZero"/>
        <c:auto val="1"/>
        <c:lblAlgn val="ctr"/>
        <c:lblOffset val="100"/>
        <c:noMultiLvlLbl val="0"/>
      </c:catAx>
      <c:valAx>
        <c:axId val="235508592"/>
        <c:scaling>
          <c:orientation val="minMax"/>
        </c:scaling>
        <c:delete val="0"/>
        <c:axPos val="l"/>
        <c:majorGridlines/>
        <c:numFmt formatCode="#,##0" sourceLinked="0"/>
        <c:majorTickMark val="out"/>
        <c:minorTickMark val="none"/>
        <c:tickLblPos val="nextTo"/>
        <c:crossAx val="235507416"/>
        <c:crosses val="autoZero"/>
        <c:crossBetween val="between"/>
      </c:valAx>
    </c:plotArea>
    <c:plotVisOnly val="1"/>
    <c:dispBlanksAs val="span"/>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08727764355377E-2"/>
          <c:y val="5.4278428611057777E-2"/>
          <c:w val="0.82565147361349311"/>
          <c:h val="0.83832198820675874"/>
        </c:manualLayout>
      </c:layout>
      <c:lineChart>
        <c:grouping val="standard"/>
        <c:varyColors val="0"/>
        <c:ser>
          <c:idx val="0"/>
          <c:order val="0"/>
          <c:tx>
            <c:strRef>
              <c:f>data!$R$3</c:f>
              <c:strCache>
                <c:ptCount val="1"/>
                <c:pt idx="0">
                  <c:v>EU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1A13-4D43-9D3C-610D7F6958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data!$S$2:$AC$2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data!$S$3:$AC$3</c:f>
              <c:numCache>
                <c:formatCode>#,##0.0</c:formatCode>
                <c:ptCount val="11"/>
                <c:pt idx="0">
                  <c:v>3.6399455730998937</c:v>
                </c:pt>
                <c:pt idx="1">
                  <c:v>3.5184199296028016</c:v>
                </c:pt>
                <c:pt idx="2">
                  <c:v>3.6114771873373099</c:v>
                </c:pt>
                <c:pt idx="3">
                  <c:v>3.5603254609038357</c:v>
                </c:pt>
                <c:pt idx="4">
                  <c:v>3.084588324138509</c:v>
                </c:pt>
                <c:pt idx="5">
                  <c:v>3.2430656629381271</c:v>
                </c:pt>
                <c:pt idx="6">
                  <c:v>3.3582353296540104</c:v>
                </c:pt>
                <c:pt idx="7">
                  <c:v>3.3364877290835091</c:v>
                </c:pt>
                <c:pt idx="8">
                  <c:v>3.2754691263451856</c:v>
                </c:pt>
                <c:pt idx="9">
                  <c:v>3.1092991410431967</c:v>
                </c:pt>
                <c:pt idx="10">
                  <c:v>3.138483207460113</c:v>
                </c:pt>
              </c:numCache>
            </c:numRef>
          </c:val>
          <c:smooth val="0"/>
          <c:extLst>
            <c:ext xmlns:c16="http://schemas.microsoft.com/office/drawing/2014/chart" uri="{C3380CC4-5D6E-409C-BE32-E72D297353CC}">
              <c16:uniqueId val="{00000001-1A13-4D43-9D3C-610D7F69582B}"/>
            </c:ext>
          </c:extLst>
        </c:ser>
        <c:ser>
          <c:idx val="1"/>
          <c:order val="1"/>
          <c:tx>
            <c:strRef>
              <c:f>data!$R$4</c:f>
              <c:strCache>
                <c:ptCount val="1"/>
                <c:pt idx="0">
                  <c:v>Belarus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1A13-4D43-9D3C-610D7F6958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data!$S$2:$AC$2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data!$S$4:$AC$4</c:f>
              <c:numCache>
                <c:formatCode>#,##0.0</c:formatCode>
                <c:ptCount val="11"/>
                <c:pt idx="0">
                  <c:v>9.8054929065114589</c:v>
                </c:pt>
                <c:pt idx="1">
                  <c:v>10.136658172551874</c:v>
                </c:pt>
                <c:pt idx="2">
                  <c:v>10.429268292682925</c:v>
                </c:pt>
                <c:pt idx="3">
                  <c:v>10.413877253687854</c:v>
                </c:pt>
                <c:pt idx="4">
                  <c:v>9.100272232304901</c:v>
                </c:pt>
                <c:pt idx="5">
                  <c:v>9.7776687384145688</c:v>
                </c:pt>
                <c:pt idx="6">
                  <c:v>10.460926669098868</c:v>
                </c:pt>
                <c:pt idx="7">
                  <c:v>10.518509703405346</c:v>
                </c:pt>
                <c:pt idx="8">
                  <c:v>9.6571950996525864</c:v>
                </c:pt>
                <c:pt idx="9">
                  <c:v>9.6514076782449738</c:v>
                </c:pt>
                <c:pt idx="10">
                  <c:v>8.7571846435100547</c:v>
                </c:pt>
              </c:numCache>
            </c:numRef>
          </c:val>
          <c:smooth val="0"/>
          <c:extLst>
            <c:ext xmlns:c16="http://schemas.microsoft.com/office/drawing/2014/chart" uri="{C3380CC4-5D6E-409C-BE32-E72D297353CC}">
              <c16:uniqueId val="{00000003-1A13-4D43-9D3C-610D7F69582B}"/>
            </c:ext>
          </c:extLst>
        </c:ser>
        <c:ser>
          <c:idx val="2"/>
          <c:order val="2"/>
          <c:tx>
            <c:strRef>
              <c:f>data!$R$5</c:f>
              <c:strCache>
                <c:ptCount val="1"/>
                <c:pt idx="0">
                  <c:v>Germany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1A13-4D43-9D3C-610D7F6958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data!$S$2:$AC$2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data!$S$5:$AC$5</c:f>
              <c:numCache>
                <c:formatCode>#,##0.0</c:formatCode>
                <c:ptCount val="11"/>
                <c:pt idx="0">
                  <c:v>4.6927269857969494</c:v>
                </c:pt>
                <c:pt idx="1">
                  <c:v>4.8176570557899669</c:v>
                </c:pt>
                <c:pt idx="2">
                  <c:v>4.8899017612178071</c:v>
                </c:pt>
                <c:pt idx="3">
                  <c:v>4.9664934144468722</c:v>
                </c:pt>
                <c:pt idx="4">
                  <c:v>5.0650461769965212</c:v>
                </c:pt>
                <c:pt idx="5">
                  <c:v>5.4697924528301884</c:v>
                </c:pt>
                <c:pt idx="6">
                  <c:v>5.6947799618775319</c:v>
                </c:pt>
                <c:pt idx="7">
                  <c:v>5.5538467199390533</c:v>
                </c:pt>
                <c:pt idx="8">
                  <c:v>5.5063086766728455</c:v>
                </c:pt>
                <c:pt idx="9">
                  <c:v>4.6119188655537604</c:v>
                </c:pt>
                <c:pt idx="10">
                  <c:v>4.5654195793705563</c:v>
                </c:pt>
              </c:numCache>
            </c:numRef>
          </c:val>
          <c:smooth val="0"/>
          <c:extLst>
            <c:ext xmlns:c16="http://schemas.microsoft.com/office/drawing/2014/chart" uri="{C3380CC4-5D6E-409C-BE32-E72D297353CC}">
              <c16:uniqueId val="{00000005-1A13-4D43-9D3C-610D7F69582B}"/>
            </c:ext>
          </c:extLst>
        </c:ser>
        <c:ser>
          <c:idx val="3"/>
          <c:order val="3"/>
          <c:tx>
            <c:strRef>
              <c:f>data!$R$6</c:f>
              <c:strCache>
                <c:ptCount val="1"/>
                <c:pt idx="0">
                  <c:v>Kazakhstan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1A13-4D43-9D3C-610D7F6958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data!$S$2:$AC$2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data!$S$6:$AC$6</c:f>
              <c:numCache>
                <c:formatCode>#,##0.0</c:formatCode>
                <c:ptCount val="11"/>
                <c:pt idx="0">
                  <c:v>12.952970994086172</c:v>
                </c:pt>
                <c:pt idx="1">
                  <c:v>14.417599436818023</c:v>
                </c:pt>
                <c:pt idx="2">
                  <c:v>14.417599436818023</c:v>
                </c:pt>
                <c:pt idx="3">
                  <c:v>16.145732538330495</c:v>
                </c:pt>
                <c:pt idx="4">
                  <c:v>14.935306291973475</c:v>
                </c:pt>
                <c:pt idx="5">
                  <c:v>16.097724984333304</c:v>
                </c:pt>
                <c:pt idx="6">
                  <c:v>16.932960145515047</c:v>
                </c:pt>
                <c:pt idx="7">
                  <c:v>17.762161822422726</c:v>
                </c:pt>
                <c:pt idx="8">
                  <c:v>17.762161822422726</c:v>
                </c:pt>
                <c:pt idx="9">
                  <c:v>17.750226812757344</c:v>
                </c:pt>
                <c:pt idx="10">
                  <c:v>16.773378029191981</c:v>
                </c:pt>
              </c:numCache>
            </c:numRef>
          </c:val>
          <c:smooth val="0"/>
          <c:extLst>
            <c:ext xmlns:c16="http://schemas.microsoft.com/office/drawing/2014/chart" uri="{C3380CC4-5D6E-409C-BE32-E72D297353CC}">
              <c16:uniqueId val="{00000007-1A13-4D43-9D3C-610D7F69582B}"/>
            </c:ext>
          </c:extLst>
        </c:ser>
        <c:ser>
          <c:idx val="4"/>
          <c:order val="4"/>
          <c:tx>
            <c:strRef>
              <c:f>data!$R$7</c:f>
              <c:strCache>
                <c:ptCount val="1"/>
                <c:pt idx="0">
                  <c:v>Lithuania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1A13-4D43-9D3C-610D7F6958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data!$S$2:$AC$2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data!$S$7:$AC$7</c:f>
              <c:numCache>
                <c:formatCode>#,##0.0</c:formatCode>
                <c:ptCount val="11"/>
                <c:pt idx="0">
                  <c:v>7.2714446952595937</c:v>
                </c:pt>
                <c:pt idx="1">
                  <c:v>7.5245623941276119</c:v>
                </c:pt>
                <c:pt idx="2">
                  <c:v>8.3703284258210644</c:v>
                </c:pt>
                <c:pt idx="3">
                  <c:v>8.5813031161473088</c:v>
                </c:pt>
                <c:pt idx="4">
                  <c:v>6.9298245614035086</c:v>
                </c:pt>
                <c:pt idx="5">
                  <c:v>7.8121109224674585</c:v>
                </c:pt>
                <c:pt idx="6">
                  <c:v>8.7589134125636665</c:v>
                </c:pt>
                <c:pt idx="7">
                  <c:v>8.2484436898698359</c:v>
                </c:pt>
                <c:pt idx="8">
                  <c:v>7.7730616864742501</c:v>
                </c:pt>
                <c:pt idx="9">
                  <c:v>8.3073005093378605</c:v>
                </c:pt>
                <c:pt idx="10">
                  <c:v>7.6702184336707511</c:v>
                </c:pt>
              </c:numCache>
            </c:numRef>
          </c:val>
          <c:smooth val="0"/>
          <c:extLst>
            <c:ext xmlns:c16="http://schemas.microsoft.com/office/drawing/2014/chart" uri="{C3380CC4-5D6E-409C-BE32-E72D297353CC}">
              <c16:uniqueId val="{00000009-1A13-4D43-9D3C-610D7F69582B}"/>
            </c:ext>
          </c:extLst>
        </c:ser>
        <c:ser>
          <c:idx val="5"/>
          <c:order val="5"/>
          <c:tx>
            <c:strRef>
              <c:f>data!$R$8</c:f>
              <c:strCache>
                <c:ptCount val="1"/>
                <c:pt idx="0">
                  <c:v>Poland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1A13-4D43-9D3C-610D7F6958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data!$S$2:$AC$2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data!$S$8:$AC$8</c:f>
              <c:numCache>
                <c:formatCode>#,##0.0</c:formatCode>
                <c:ptCount val="11"/>
                <c:pt idx="0">
                  <c:v>3.1875736914953605</c:v>
                </c:pt>
                <c:pt idx="1">
                  <c:v>3.0689690668588194</c:v>
                </c:pt>
                <c:pt idx="2">
                  <c:v>3.1221484113497091</c:v>
                </c:pt>
                <c:pt idx="3">
                  <c:v>2.9122127681255412</c:v>
                </c:pt>
                <c:pt idx="4">
                  <c:v>2.3473993118801864</c:v>
                </c:pt>
                <c:pt idx="5">
                  <c:v>2.5399451832301287</c:v>
                </c:pt>
                <c:pt idx="6">
                  <c:v>2.6825348542458807</c:v>
                </c:pt>
                <c:pt idx="7">
                  <c:v>2.4276902686445432</c:v>
                </c:pt>
                <c:pt idx="8">
                  <c:v>2.4366791497441849</c:v>
                </c:pt>
                <c:pt idx="9">
                  <c:v>2.3166508288459506</c:v>
                </c:pt>
                <c:pt idx="10">
                  <c:v>1.95602377093463</c:v>
                </c:pt>
              </c:numCache>
            </c:numRef>
          </c:val>
          <c:smooth val="0"/>
          <c:extLst>
            <c:ext xmlns:c16="http://schemas.microsoft.com/office/drawing/2014/chart" uri="{C3380CC4-5D6E-409C-BE32-E72D297353CC}">
              <c16:uniqueId val="{0000000B-1A13-4D43-9D3C-610D7F69582B}"/>
            </c:ext>
          </c:extLst>
        </c:ser>
        <c:ser>
          <c:idx val="6"/>
          <c:order val="6"/>
          <c:tx>
            <c:strRef>
              <c:f>data!$R$9</c:f>
              <c:strCache>
                <c:ptCount val="1"/>
                <c:pt idx="0">
                  <c:v>Romania</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1A13-4D43-9D3C-610D7F6958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data!$S$2:$AC$2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data!$S$9:$AC$9</c:f>
              <c:numCache>
                <c:formatCode>#,##0.0</c:formatCode>
                <c:ptCount val="11"/>
                <c:pt idx="0">
                  <c:v>1.9373898525183193</c:v>
                </c:pt>
                <c:pt idx="1">
                  <c:v>1.820332065671088</c:v>
                </c:pt>
                <c:pt idx="2">
                  <c:v>1.6548547795845474</c:v>
                </c:pt>
                <c:pt idx="3">
                  <c:v>1.4724877052983205</c:v>
                </c:pt>
                <c:pt idx="4">
                  <c:v>1.0542873051224944</c:v>
                </c:pt>
                <c:pt idx="5">
                  <c:v>1.0076087965110885</c:v>
                </c:pt>
                <c:pt idx="6">
                  <c:v>1.0644891899415421</c:v>
                </c:pt>
                <c:pt idx="7">
                  <c:v>0.92983483344158857</c:v>
                </c:pt>
                <c:pt idx="8">
                  <c:v>0.88010772659732539</c:v>
                </c:pt>
                <c:pt idx="9">
                  <c:v>0.91485608170844934</c:v>
                </c:pt>
                <c:pt idx="10">
                  <c:v>0.90557103064066857</c:v>
                </c:pt>
              </c:numCache>
            </c:numRef>
          </c:val>
          <c:smooth val="0"/>
          <c:extLst>
            <c:ext xmlns:c16="http://schemas.microsoft.com/office/drawing/2014/chart" uri="{C3380CC4-5D6E-409C-BE32-E72D297353CC}">
              <c16:uniqueId val="{0000000D-1A13-4D43-9D3C-610D7F69582B}"/>
            </c:ext>
          </c:extLst>
        </c:ser>
        <c:ser>
          <c:idx val="7"/>
          <c:order val="7"/>
          <c:tx>
            <c:strRef>
              <c:f>data!$R$10</c:f>
              <c:strCache>
                <c:ptCount val="1"/>
                <c:pt idx="0">
                  <c:v>Ukraine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1A13-4D43-9D3C-610D7F6958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data!$S$2:$AC$2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data!$S$10:$AC$10</c:f>
              <c:numCache>
                <c:formatCode>#,##0.0</c:formatCode>
                <c:ptCount val="11"/>
                <c:pt idx="0">
                  <c:v>12.573746647879641</c:v>
                </c:pt>
                <c:pt idx="1">
                  <c:v>13.364847052406709</c:v>
                </c:pt>
                <c:pt idx="2">
                  <c:v>13.43200401991686</c:v>
                </c:pt>
                <c:pt idx="3">
                  <c:v>14.304391954235099</c:v>
                </c:pt>
                <c:pt idx="4">
                  <c:v>11.279407694436756</c:v>
                </c:pt>
                <c:pt idx="5">
                  <c:v>12.362635337479844</c:v>
                </c:pt>
                <c:pt idx="6">
                  <c:v>13.590102190589603</c:v>
                </c:pt>
                <c:pt idx="7">
                  <c:v>13.257479496361325</c:v>
                </c:pt>
                <c:pt idx="8">
                  <c:v>13.257479496361325</c:v>
                </c:pt>
                <c:pt idx="9">
                  <c:v>13.321803324356951</c:v>
                </c:pt>
                <c:pt idx="10">
                  <c:v>11.481988439306358</c:v>
                </c:pt>
              </c:numCache>
            </c:numRef>
          </c:val>
          <c:smooth val="0"/>
          <c:extLst>
            <c:ext xmlns:c16="http://schemas.microsoft.com/office/drawing/2014/chart" uri="{C3380CC4-5D6E-409C-BE32-E72D297353CC}">
              <c16:uniqueId val="{0000000F-1A13-4D43-9D3C-610D7F69582B}"/>
            </c:ext>
          </c:extLst>
        </c:ser>
        <c:dLbls>
          <c:showLegendKey val="0"/>
          <c:showVal val="0"/>
          <c:showCatName val="0"/>
          <c:showSerName val="0"/>
          <c:showPercent val="0"/>
          <c:showBubbleSize val="0"/>
        </c:dLbls>
        <c:marker val="1"/>
        <c:smooth val="0"/>
        <c:axId val="235508984"/>
        <c:axId val="235509376"/>
      </c:lineChart>
      <c:catAx>
        <c:axId val="23550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509376"/>
        <c:crosses val="autoZero"/>
        <c:auto val="1"/>
        <c:lblAlgn val="ctr"/>
        <c:lblOffset val="100"/>
        <c:noMultiLvlLbl val="0"/>
      </c:catAx>
      <c:valAx>
        <c:axId val="235509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508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5650038620722E-2"/>
          <c:y val="2.4470325239763276E-2"/>
          <c:w val="0.84675662796908802"/>
          <c:h val="0.8984205396378685"/>
        </c:manualLayout>
      </c:layout>
      <c:lineChart>
        <c:grouping val="standard"/>
        <c:varyColors val="0"/>
        <c:ser>
          <c:idx val="0"/>
          <c:order val="0"/>
          <c:tx>
            <c:strRef>
              <c:f>data!$A$143</c:f>
              <c:strCache>
                <c:ptCount val="1"/>
                <c:pt idx="0">
                  <c:v>EU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34C8-49F5-A033-4B6C4A7357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data!$B$142:$L$142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data!$B$143:$L$143</c:f>
              <c:numCache>
                <c:formatCode>#,##0.00</c:formatCode>
                <c:ptCount val="11"/>
                <c:pt idx="0">
                  <c:v>1.8036697201996237</c:v>
                </c:pt>
                <c:pt idx="1">
                  <c:v>1.7324865274246228</c:v>
                </c:pt>
                <c:pt idx="2">
                  <c:v>1.8058741863760814</c:v>
                </c:pt>
                <c:pt idx="3">
                  <c:v>1.8607465801751442</c:v>
                </c:pt>
                <c:pt idx="4">
                  <c:v>1.7969307045498117</c:v>
                </c:pt>
                <c:pt idx="5">
                  <c:v>1.8230054203231401</c:v>
                </c:pt>
                <c:pt idx="6">
                  <c:v>1.8445819753667743</c:v>
                </c:pt>
                <c:pt idx="7">
                  <c:v>1.8723559343866611</c:v>
                </c:pt>
                <c:pt idx="8">
                  <c:v>1.8706605952231348</c:v>
                </c:pt>
                <c:pt idx="9">
                  <c:v>1.8695333671681238</c:v>
                </c:pt>
                <c:pt idx="10">
                  <c:v>1.9026979771242625</c:v>
                </c:pt>
              </c:numCache>
            </c:numRef>
          </c:val>
          <c:smooth val="0"/>
          <c:extLst>
            <c:ext xmlns:c16="http://schemas.microsoft.com/office/drawing/2014/chart" uri="{C3380CC4-5D6E-409C-BE32-E72D297353CC}">
              <c16:uniqueId val="{00000001-34C8-49F5-A033-4B6C4A735786}"/>
            </c:ext>
          </c:extLst>
        </c:ser>
        <c:ser>
          <c:idx val="1"/>
          <c:order val="1"/>
          <c:tx>
            <c:strRef>
              <c:f>data!$A$144</c:f>
              <c:strCache>
                <c:ptCount val="1"/>
                <c:pt idx="0">
                  <c:v>Belarus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34C8-49F5-A033-4B6C4A7357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data!$B$142:$L$142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data!$B$144:$L$144</c:f>
              <c:numCache>
                <c:formatCode>#,##0.00</c:formatCode>
                <c:ptCount val="11"/>
                <c:pt idx="0">
                  <c:v>1.8827391778828664</c:v>
                </c:pt>
                <c:pt idx="1">
                  <c:v>1.8142701128503822</c:v>
                </c:pt>
                <c:pt idx="2">
                  <c:v>1.7047142337095014</c:v>
                </c:pt>
                <c:pt idx="3">
                  <c:v>1.4912219996357676</c:v>
                </c:pt>
                <c:pt idx="4">
                  <c:v>1.3431760435571687</c:v>
                </c:pt>
                <c:pt idx="5">
                  <c:v>1.3772216770254062</c:v>
                </c:pt>
                <c:pt idx="6">
                  <c:v>1.4485771616198468</c:v>
                </c:pt>
                <c:pt idx="7">
                  <c:v>1.6435188575613329</c:v>
                </c:pt>
                <c:pt idx="8">
                  <c:v>1.6452002194185409</c:v>
                </c:pt>
                <c:pt idx="9">
                  <c:v>1.4251919561243145</c:v>
                </c:pt>
                <c:pt idx="10">
                  <c:v>1.3011517367458867</c:v>
                </c:pt>
              </c:numCache>
            </c:numRef>
          </c:val>
          <c:smooth val="0"/>
          <c:extLst>
            <c:ext xmlns:c16="http://schemas.microsoft.com/office/drawing/2014/chart" uri="{C3380CC4-5D6E-409C-BE32-E72D297353CC}">
              <c16:uniqueId val="{00000003-34C8-49F5-A033-4B6C4A735786}"/>
            </c:ext>
          </c:extLst>
        </c:ser>
        <c:ser>
          <c:idx val="2"/>
          <c:order val="2"/>
          <c:tx>
            <c:strRef>
              <c:f>data!$A$145</c:f>
              <c:strCache>
                <c:ptCount val="1"/>
                <c:pt idx="0">
                  <c:v>Germany(DBAG)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0"/>
              <c:layout>
                <c:manualLayout>
                  <c:x val="-2.4402147388972017E-3"/>
                  <c:y val="-3.4642032332563542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34C8-49F5-A033-4B6C4A7357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data!$B$142:$L$142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data!$B$145:$L$145</c:f>
              <c:numCache>
                <c:formatCode>#,##0.00</c:formatCode>
                <c:ptCount val="11"/>
                <c:pt idx="0">
                  <c:v>2.1203381845812146</c:v>
                </c:pt>
                <c:pt idx="1">
                  <c:v>2.1896097046413501</c:v>
                </c:pt>
                <c:pt idx="2">
                  <c:v>2.2049148892232351</c:v>
                </c:pt>
                <c:pt idx="3">
                  <c:v>2.2738467899119956</c:v>
                </c:pt>
                <c:pt idx="4">
                  <c:v>2.2777332797042296</c:v>
                </c:pt>
                <c:pt idx="5">
                  <c:v>2.3312566749733001</c:v>
                </c:pt>
                <c:pt idx="6">
                  <c:v>2.3596652668572791</c:v>
                </c:pt>
                <c:pt idx="7">
                  <c:v>2.3936898285543347</c:v>
                </c:pt>
                <c:pt idx="8">
                  <c:v>2.3890749267475933</c:v>
                </c:pt>
                <c:pt idx="9">
                  <c:v>2.3736013881409681</c:v>
                </c:pt>
                <c:pt idx="10">
                  <c:v>2.3778764513515944</c:v>
                </c:pt>
              </c:numCache>
            </c:numRef>
          </c:val>
          <c:smooth val="0"/>
          <c:extLst>
            <c:ext xmlns:c16="http://schemas.microsoft.com/office/drawing/2014/chart" uri="{C3380CC4-5D6E-409C-BE32-E72D297353CC}">
              <c16:uniqueId val="{00000005-34C8-49F5-A033-4B6C4A735786}"/>
            </c:ext>
          </c:extLst>
        </c:ser>
        <c:ser>
          <c:idx val="3"/>
          <c:order val="3"/>
          <c:tx>
            <c:strRef>
              <c:f>data!$A$146</c:f>
              <c:strCache>
                <c:ptCount val="1"/>
                <c:pt idx="0">
                  <c:v>Kazakhstan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34C8-49F5-A033-4B6C4A7357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data!$B$142:$L$142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data!$B$146:$L$146</c:f>
              <c:numCache>
                <c:formatCode>#,##0.00</c:formatCode>
                <c:ptCount val="11"/>
                <c:pt idx="0">
                  <c:v>0.85391439031258798</c:v>
                </c:pt>
                <c:pt idx="1">
                  <c:v>0.95832453361492431</c:v>
                </c:pt>
                <c:pt idx="2">
                  <c:v>0.95832453361492431</c:v>
                </c:pt>
                <c:pt idx="3">
                  <c:v>1.0172147915581398</c:v>
                </c:pt>
                <c:pt idx="4">
                  <c:v>1.0460810677629635</c:v>
                </c:pt>
                <c:pt idx="5">
                  <c:v>1.087719421775653</c:v>
                </c:pt>
                <c:pt idx="6">
                  <c:v>1.1699931613567303</c:v>
                </c:pt>
                <c:pt idx="7">
                  <c:v>1.2918139028171571</c:v>
                </c:pt>
                <c:pt idx="8">
                  <c:v>1.2918139028171571</c:v>
                </c:pt>
                <c:pt idx="9">
                  <c:v>1.2909484262684068</c:v>
                </c:pt>
                <c:pt idx="10">
                  <c:v>1.1589496473217404</c:v>
                </c:pt>
              </c:numCache>
            </c:numRef>
          </c:val>
          <c:smooth val="0"/>
          <c:extLst>
            <c:ext xmlns:c16="http://schemas.microsoft.com/office/drawing/2014/chart" uri="{C3380CC4-5D6E-409C-BE32-E72D297353CC}">
              <c16:uniqueId val="{00000007-34C8-49F5-A033-4B6C4A735786}"/>
            </c:ext>
          </c:extLst>
        </c:ser>
        <c:ser>
          <c:idx val="4"/>
          <c:order val="4"/>
          <c:tx>
            <c:strRef>
              <c:f>data!$A$147</c:f>
              <c:strCache>
                <c:ptCount val="1"/>
                <c:pt idx="0">
                  <c:v>Lithuania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34C8-49F5-A033-4B6C4A7357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data!$B$142:$L$142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data!$B$147:$L$147</c:f>
              <c:numCache>
                <c:formatCode>#,##0.00</c:formatCode>
                <c:ptCount val="11"/>
                <c:pt idx="0">
                  <c:v>0.24153498871331827</c:v>
                </c:pt>
                <c:pt idx="1">
                  <c:v>0.24280067758328627</c:v>
                </c:pt>
                <c:pt idx="2">
                  <c:v>0.23159682899207248</c:v>
                </c:pt>
                <c:pt idx="3">
                  <c:v>0.22549575070821529</c:v>
                </c:pt>
                <c:pt idx="4">
                  <c:v>0.20203735144312393</c:v>
                </c:pt>
                <c:pt idx="5">
                  <c:v>0.21109224674589699</c:v>
                </c:pt>
                <c:pt idx="6">
                  <c:v>0.22014714204867006</c:v>
                </c:pt>
                <c:pt idx="7">
                  <c:v>0.22807017543859648</c:v>
                </c:pt>
                <c:pt idx="8">
                  <c:v>0.2212790039615167</c:v>
                </c:pt>
                <c:pt idx="9">
                  <c:v>0.21052631578947367</c:v>
                </c:pt>
                <c:pt idx="10">
                  <c:v>0.1923281832711774</c:v>
                </c:pt>
              </c:numCache>
            </c:numRef>
          </c:val>
          <c:smooth val="0"/>
          <c:extLst>
            <c:ext xmlns:c16="http://schemas.microsoft.com/office/drawing/2014/chart" uri="{C3380CC4-5D6E-409C-BE32-E72D297353CC}">
              <c16:uniqueId val="{00000009-34C8-49F5-A033-4B6C4A735786}"/>
            </c:ext>
          </c:extLst>
        </c:ser>
        <c:ser>
          <c:idx val="5"/>
          <c:order val="5"/>
          <c:tx>
            <c:strRef>
              <c:f>data!$A$148</c:f>
              <c:strCache>
                <c:ptCount val="1"/>
                <c:pt idx="0">
                  <c:v>Poland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10"/>
              <c:layout>
                <c:manualLayout>
                  <c:x val="-0.16349438750610046"/>
                  <c:y val="-7.6982294072363358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34C8-49F5-A033-4B6C4A7357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data!$B$142:$L$142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data!$B$148:$L$148</c:f>
              <c:numCache>
                <c:formatCode>#,##0.00</c:formatCode>
                <c:ptCount val="11"/>
                <c:pt idx="0">
                  <c:v>0.85825601066283896</c:v>
                </c:pt>
                <c:pt idx="1">
                  <c:v>0.87374543208605693</c:v>
                </c:pt>
                <c:pt idx="2">
                  <c:v>0.87960245120758018</c:v>
                </c:pt>
                <c:pt idx="3">
                  <c:v>0.91496408009374841</c:v>
                </c:pt>
                <c:pt idx="4">
                  <c:v>0.83252378061121235</c:v>
                </c:pt>
                <c:pt idx="5">
                  <c:v>0.79763475789259974</c:v>
                </c:pt>
                <c:pt idx="6">
                  <c:v>0.79716096324461339</c:v>
                </c:pt>
                <c:pt idx="7">
                  <c:v>0.75036957740735077</c:v>
                </c:pt>
                <c:pt idx="8">
                  <c:v>0.68257819505248163</c:v>
                </c:pt>
                <c:pt idx="9">
                  <c:v>0.62638580931263854</c:v>
                </c:pt>
                <c:pt idx="10">
                  <c:v>0.404430037817396</c:v>
                </c:pt>
              </c:numCache>
            </c:numRef>
          </c:val>
          <c:smooth val="0"/>
          <c:extLst>
            <c:ext xmlns:c16="http://schemas.microsoft.com/office/drawing/2014/chart" uri="{C3380CC4-5D6E-409C-BE32-E72D297353CC}">
              <c16:uniqueId val="{0000000B-34C8-49F5-A033-4B6C4A735786}"/>
            </c:ext>
          </c:extLst>
        </c:ser>
        <c:ser>
          <c:idx val="6"/>
          <c:order val="6"/>
          <c:tx>
            <c:strRef>
              <c:f>data!$A$149</c:f>
              <c:strCache>
                <c:ptCount val="1"/>
                <c:pt idx="0">
                  <c:v>Romania(CFR)</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10"/>
              <c:layout>
                <c:manualLayout>
                  <c:x val="0"/>
                  <c:y val="-3.4642032332563508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34C8-49F5-A033-4B6C4A7357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data!$B$142:$L$142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data!$B$149:$L$149</c:f>
              <c:numCache>
                <c:formatCode>#,##0.00</c:formatCode>
                <c:ptCount val="11"/>
                <c:pt idx="0">
                  <c:v>0.73833596141359803</c:v>
                </c:pt>
                <c:pt idx="1">
                  <c:v>0.7465912253037752</c:v>
                </c:pt>
                <c:pt idx="2">
                  <c:v>0.69715198796879407</c:v>
                </c:pt>
                <c:pt idx="3">
                  <c:v>0.63811821471652597</c:v>
                </c:pt>
                <c:pt idx="4">
                  <c:v>0.5544729027468448</c:v>
                </c:pt>
                <c:pt idx="5">
                  <c:v>0.48696297670965943</c:v>
                </c:pt>
                <c:pt idx="6">
                  <c:v>0.44669202932170365</c:v>
                </c:pt>
                <c:pt idx="7">
                  <c:v>0.38487798088521852</c:v>
                </c:pt>
                <c:pt idx="8">
                  <c:v>0.37035661218424965</c:v>
                </c:pt>
                <c:pt idx="9">
                  <c:v>0.42024141132776233</c:v>
                </c:pt>
                <c:pt idx="10">
                  <c:v>0.42887650882079853</c:v>
                </c:pt>
              </c:numCache>
            </c:numRef>
          </c:val>
          <c:smooth val="0"/>
          <c:extLst>
            <c:ext xmlns:c16="http://schemas.microsoft.com/office/drawing/2014/chart" uri="{C3380CC4-5D6E-409C-BE32-E72D297353CC}">
              <c16:uniqueId val="{0000000D-34C8-49F5-A033-4B6C4A735786}"/>
            </c:ext>
          </c:extLst>
        </c:ser>
        <c:ser>
          <c:idx val="7"/>
          <c:order val="7"/>
          <c:tx>
            <c:strRef>
              <c:f>data!$A$150</c:f>
              <c:strCache>
                <c:ptCount val="1"/>
                <c:pt idx="0">
                  <c:v>Ukraine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34C8-49F5-A033-4B6C4A7357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data!$B$142:$L$142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data!$B$150:$L$150</c:f>
              <c:numCache>
                <c:formatCode>#,##0.00</c:formatCode>
                <c:ptCount val="11"/>
                <c:pt idx="0">
                  <c:v>2.3933003045316124</c:v>
                </c:pt>
                <c:pt idx="1">
                  <c:v>2.4194354802054452</c:v>
                </c:pt>
                <c:pt idx="2">
                  <c:v>2.4315928920560963</c:v>
                </c:pt>
                <c:pt idx="3">
                  <c:v>2.4476840745525004</c:v>
                </c:pt>
                <c:pt idx="4">
                  <c:v>2.2293108220315525</c:v>
                </c:pt>
                <c:pt idx="5">
                  <c:v>2.314674038240037</c:v>
                </c:pt>
                <c:pt idx="6">
                  <c:v>2.334090300663731</c:v>
                </c:pt>
                <c:pt idx="7">
                  <c:v>2.2734434561626431</c:v>
                </c:pt>
                <c:pt idx="8">
                  <c:v>2.2734434561626431</c:v>
                </c:pt>
                <c:pt idx="9">
                  <c:v>2.2844739530132787</c:v>
                </c:pt>
                <c:pt idx="10">
                  <c:v>1.7139884393063585</c:v>
                </c:pt>
              </c:numCache>
            </c:numRef>
          </c:val>
          <c:smooth val="0"/>
          <c:extLst>
            <c:ext xmlns:c16="http://schemas.microsoft.com/office/drawing/2014/chart" uri="{C3380CC4-5D6E-409C-BE32-E72D297353CC}">
              <c16:uniqueId val="{0000000F-34C8-49F5-A033-4B6C4A735786}"/>
            </c:ext>
          </c:extLst>
        </c:ser>
        <c:dLbls>
          <c:showLegendKey val="0"/>
          <c:showVal val="0"/>
          <c:showCatName val="0"/>
          <c:showSerName val="0"/>
          <c:showPercent val="0"/>
          <c:showBubbleSize val="0"/>
        </c:dLbls>
        <c:marker val="1"/>
        <c:smooth val="0"/>
        <c:axId val="235510160"/>
        <c:axId val="235510552"/>
      </c:lineChart>
      <c:catAx>
        <c:axId val="23551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510552"/>
        <c:crosses val="autoZero"/>
        <c:auto val="1"/>
        <c:lblAlgn val="ctr"/>
        <c:lblOffset val="100"/>
        <c:noMultiLvlLbl val="0"/>
      </c:catAx>
      <c:valAx>
        <c:axId val="23551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51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19816272965874E-2"/>
          <c:y val="3.8570336391437317E-2"/>
          <c:w val="0.78233573928258959"/>
          <c:h val="0.87275127019673004"/>
        </c:manualLayout>
      </c:layout>
      <c:lineChart>
        <c:grouping val="standard"/>
        <c:varyColors val="0"/>
        <c:ser>
          <c:idx val="0"/>
          <c:order val="0"/>
          <c:tx>
            <c:strRef>
              <c:f>data!$A$156</c:f>
              <c:strCache>
                <c:ptCount val="1"/>
                <c:pt idx="0">
                  <c:v>EU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0"/>
              <c:layout>
                <c:manualLayout>
                  <c:x val="-5.1323608860075733E-2"/>
                  <c:y val="1.5290519877675841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E5AF-4215-A637-4CB8E77016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data!$B$155:$L$155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data!$B$156:$L$156</c:f>
              <c:numCache>
                <c:formatCode>#,##0.00</c:formatCode>
                <c:ptCount val="11"/>
                <c:pt idx="0">
                  <c:v>1.8362758529002698</c:v>
                </c:pt>
                <c:pt idx="1">
                  <c:v>1.7859334021781788</c:v>
                </c:pt>
                <c:pt idx="2">
                  <c:v>1.8056030009612281</c:v>
                </c:pt>
                <c:pt idx="3">
                  <c:v>1.6995788807286918</c:v>
                </c:pt>
                <c:pt idx="4">
                  <c:v>1.2876576195886971</c:v>
                </c:pt>
                <c:pt idx="5">
                  <c:v>1.4200602426149871</c:v>
                </c:pt>
                <c:pt idx="6">
                  <c:v>1.5136533542872361</c:v>
                </c:pt>
                <c:pt idx="7">
                  <c:v>1.464131794696848</c:v>
                </c:pt>
                <c:pt idx="8">
                  <c:v>1.4048085311220506</c:v>
                </c:pt>
                <c:pt idx="9">
                  <c:v>1.2397657738750729</c:v>
                </c:pt>
                <c:pt idx="10">
                  <c:v>1.2357852303358507</c:v>
                </c:pt>
              </c:numCache>
            </c:numRef>
          </c:val>
          <c:smooth val="0"/>
          <c:extLst>
            <c:ext xmlns:c16="http://schemas.microsoft.com/office/drawing/2014/chart" uri="{C3380CC4-5D6E-409C-BE32-E72D297353CC}">
              <c16:uniqueId val="{00000001-E5AF-4215-A637-4CB8E7701631}"/>
            </c:ext>
          </c:extLst>
        </c:ser>
        <c:ser>
          <c:idx val="1"/>
          <c:order val="1"/>
          <c:tx>
            <c:strRef>
              <c:f>data!$A$157</c:f>
              <c:strCache>
                <c:ptCount val="1"/>
                <c:pt idx="0">
                  <c:v>Belarus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7"/>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E5AF-4215-A637-4CB8E77016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data!$B$155:$L$155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data!$B$157:$L$157</c:f>
              <c:numCache>
                <c:formatCode>#,##0.00</c:formatCode>
                <c:ptCount val="11"/>
                <c:pt idx="0">
                  <c:v>7.9227537286285932</c:v>
                </c:pt>
                <c:pt idx="1">
                  <c:v>8.3223880597014919</c:v>
                </c:pt>
                <c:pt idx="2">
                  <c:v>8.7245540589734247</c:v>
                </c:pt>
                <c:pt idx="3">
                  <c:v>8.9226552540520849</c:v>
                </c:pt>
                <c:pt idx="4">
                  <c:v>7.757096188747731</c:v>
                </c:pt>
                <c:pt idx="5">
                  <c:v>8.400447061389162</c:v>
                </c:pt>
                <c:pt idx="6">
                  <c:v>9.012349507479021</c:v>
                </c:pt>
                <c:pt idx="7">
                  <c:v>8.8749908458440121</c:v>
                </c:pt>
                <c:pt idx="8">
                  <c:v>8.011994880234047</c:v>
                </c:pt>
                <c:pt idx="9">
                  <c:v>8.2262157221206582</c:v>
                </c:pt>
                <c:pt idx="10">
                  <c:v>7.4560329067641682</c:v>
                </c:pt>
              </c:numCache>
            </c:numRef>
          </c:val>
          <c:smooth val="0"/>
          <c:extLst>
            <c:ext xmlns:c16="http://schemas.microsoft.com/office/drawing/2014/chart" uri="{C3380CC4-5D6E-409C-BE32-E72D297353CC}">
              <c16:uniqueId val="{00000003-E5AF-4215-A637-4CB8E7701631}"/>
            </c:ext>
          </c:extLst>
        </c:ser>
        <c:ser>
          <c:idx val="2"/>
          <c:order val="2"/>
          <c:tx>
            <c:strRef>
              <c:f>data!$A$158</c:f>
              <c:strCache>
                <c:ptCount val="1"/>
                <c:pt idx="0">
                  <c:v>Germany(DBAG)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0"/>
              <c:layout>
                <c:manualLayout>
                  <c:x val="-0.1242571582928147"/>
                  <c:y val="-3.440366972477064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E5AF-4215-A637-4CB8E77016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data!$B$155:$L$155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data!$B$158:$L$158</c:f>
              <c:numCache>
                <c:formatCode>#,##0.00</c:formatCode>
                <c:ptCount val="11"/>
                <c:pt idx="0">
                  <c:v>2.5723888012157343</c:v>
                </c:pt>
                <c:pt idx="1">
                  <c:v>2.6280473511486169</c:v>
                </c:pt>
                <c:pt idx="2">
                  <c:v>2.684986871994572</c:v>
                </c:pt>
                <c:pt idx="3">
                  <c:v>2.6926466245348766</c:v>
                </c:pt>
                <c:pt idx="4">
                  <c:v>2.7873128972922911</c:v>
                </c:pt>
                <c:pt idx="5">
                  <c:v>3.1385357778568883</c:v>
                </c:pt>
                <c:pt idx="6">
                  <c:v>3.3351146950202528</c:v>
                </c:pt>
                <c:pt idx="7">
                  <c:v>3.1601568913847191</c:v>
                </c:pt>
                <c:pt idx="8">
                  <c:v>3.1172337499252527</c:v>
                </c:pt>
                <c:pt idx="9">
                  <c:v>2.2383174774127923</c:v>
                </c:pt>
                <c:pt idx="10">
                  <c:v>2.1875431280189614</c:v>
                </c:pt>
              </c:numCache>
            </c:numRef>
          </c:val>
          <c:smooth val="0"/>
          <c:extLst>
            <c:ext xmlns:c16="http://schemas.microsoft.com/office/drawing/2014/chart" uri="{C3380CC4-5D6E-409C-BE32-E72D297353CC}">
              <c16:uniqueId val="{00000005-E5AF-4215-A637-4CB8E7701631}"/>
            </c:ext>
          </c:extLst>
        </c:ser>
        <c:ser>
          <c:idx val="3"/>
          <c:order val="3"/>
          <c:tx>
            <c:strRef>
              <c:f>data!$A$159</c:f>
              <c:strCache>
                <c:ptCount val="1"/>
                <c:pt idx="0">
                  <c:v>Kazakhstan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5AF-4215-A637-4CB8E77016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data!$B$155:$L$155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data!$B$159:$L$159</c:f>
              <c:numCache>
                <c:formatCode>#,##0.00</c:formatCode>
                <c:ptCount val="11"/>
                <c:pt idx="0">
                  <c:v>12.099056603773585</c:v>
                </c:pt>
                <c:pt idx="1">
                  <c:v>13.459274903203097</c:v>
                </c:pt>
                <c:pt idx="2">
                  <c:v>13.459274903203097</c:v>
                </c:pt>
                <c:pt idx="3">
                  <c:v>15.128517746772355</c:v>
                </c:pt>
                <c:pt idx="4">
                  <c:v>13.889225224210511</c:v>
                </c:pt>
                <c:pt idx="5">
                  <c:v>15.01000556255765</c:v>
                </c:pt>
                <c:pt idx="6">
                  <c:v>15.762966984158318</c:v>
                </c:pt>
                <c:pt idx="7">
                  <c:v>16.470347919605569</c:v>
                </c:pt>
                <c:pt idx="8">
                  <c:v>16.470347919605569</c:v>
                </c:pt>
                <c:pt idx="9">
                  <c:v>16.45927838648894</c:v>
                </c:pt>
                <c:pt idx="10">
                  <c:v>15.614428381870242</c:v>
                </c:pt>
              </c:numCache>
            </c:numRef>
          </c:val>
          <c:smooth val="0"/>
          <c:extLst>
            <c:ext xmlns:c16="http://schemas.microsoft.com/office/drawing/2014/chart" uri="{C3380CC4-5D6E-409C-BE32-E72D297353CC}">
              <c16:uniqueId val="{00000007-E5AF-4215-A637-4CB8E7701631}"/>
            </c:ext>
          </c:extLst>
        </c:ser>
        <c:ser>
          <c:idx val="4"/>
          <c:order val="4"/>
          <c:tx>
            <c:strRef>
              <c:f>data!$A$160</c:f>
              <c:strCache>
                <c:ptCount val="1"/>
                <c:pt idx="0">
                  <c:v>Lithuania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10"/>
              <c:layout>
                <c:manualLayout>
                  <c:x val="-0.20529443544030263"/>
                  <c:y val="2.2935779816513763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E5AF-4215-A637-4CB8E77016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data!$B$155:$L$155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data!$B$160:$L$160</c:f>
              <c:numCache>
                <c:formatCode>#,##0.00</c:formatCode>
                <c:ptCount val="11"/>
                <c:pt idx="0">
                  <c:v>7.0299097065462757</c:v>
                </c:pt>
                <c:pt idx="1">
                  <c:v>7.2817617165443256</c:v>
                </c:pt>
                <c:pt idx="2">
                  <c:v>8.1387315968289915</c:v>
                </c:pt>
                <c:pt idx="3">
                  <c:v>8.3558073654390927</c:v>
                </c:pt>
                <c:pt idx="4">
                  <c:v>6.7277872099603853</c:v>
                </c:pt>
                <c:pt idx="5">
                  <c:v>7.6010186757215621</c:v>
                </c:pt>
                <c:pt idx="6">
                  <c:v>8.5387662705149978</c:v>
                </c:pt>
                <c:pt idx="7">
                  <c:v>8.02037351443124</c:v>
                </c:pt>
                <c:pt idx="8">
                  <c:v>7.5517826825127337</c:v>
                </c:pt>
                <c:pt idx="9">
                  <c:v>8.0967741935483879</c:v>
                </c:pt>
                <c:pt idx="10">
                  <c:v>7.4778902503995734</c:v>
                </c:pt>
              </c:numCache>
            </c:numRef>
          </c:val>
          <c:smooth val="0"/>
          <c:extLst>
            <c:ext xmlns:c16="http://schemas.microsoft.com/office/drawing/2014/chart" uri="{C3380CC4-5D6E-409C-BE32-E72D297353CC}">
              <c16:uniqueId val="{00000009-E5AF-4215-A637-4CB8E7701631}"/>
            </c:ext>
          </c:extLst>
        </c:ser>
        <c:ser>
          <c:idx val="5"/>
          <c:order val="5"/>
          <c:tx>
            <c:strRef>
              <c:f>data!$A$161</c:f>
              <c:strCache>
                <c:ptCount val="1"/>
                <c:pt idx="0">
                  <c:v>Poland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10"/>
              <c:layout>
                <c:manualLayout>
                  <c:x val="-5.4024851431658562E-3"/>
                  <c:y val="-3.8226299694189602E-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E5AF-4215-A637-4CB8E77016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data!$B$155:$L$155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data!$B$161:$L$161</c:f>
              <c:numCache>
                <c:formatCode>#,##0.00</c:formatCode>
                <c:ptCount val="11"/>
                <c:pt idx="0">
                  <c:v>2.3293176808325216</c:v>
                </c:pt>
                <c:pt idx="1">
                  <c:v>2.1952236347727623</c:v>
                </c:pt>
                <c:pt idx="2">
                  <c:v>2.2425459601421287</c:v>
                </c:pt>
                <c:pt idx="3">
                  <c:v>1.997248688031793</c:v>
                </c:pt>
                <c:pt idx="4">
                  <c:v>1.5148755312689739</c:v>
                </c:pt>
                <c:pt idx="5">
                  <c:v>1.7423104253375292</c:v>
                </c:pt>
                <c:pt idx="6">
                  <c:v>1.8853738910012674</c:v>
                </c:pt>
                <c:pt idx="7">
                  <c:v>1.6773206912371923</c:v>
                </c:pt>
                <c:pt idx="8">
                  <c:v>1.7541009546917032</c:v>
                </c:pt>
                <c:pt idx="9">
                  <c:v>1.6902650195333122</c:v>
                </c:pt>
                <c:pt idx="10">
                  <c:v>1.551593733117234</c:v>
                </c:pt>
              </c:numCache>
            </c:numRef>
          </c:val>
          <c:smooth val="0"/>
          <c:extLst>
            <c:ext xmlns:c16="http://schemas.microsoft.com/office/drawing/2014/chart" uri="{C3380CC4-5D6E-409C-BE32-E72D297353CC}">
              <c16:uniqueId val="{0000000B-E5AF-4215-A637-4CB8E7701631}"/>
            </c:ext>
          </c:extLst>
        </c:ser>
        <c:ser>
          <c:idx val="6"/>
          <c:order val="6"/>
          <c:tx>
            <c:strRef>
              <c:f>data!$A$162</c:f>
              <c:strCache>
                <c:ptCount val="1"/>
                <c:pt idx="0">
                  <c:v>Romania(CFR)</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E5AF-4215-A637-4CB8E77016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data!$B$155:$L$155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data!$B$162:$L$162</c:f>
              <c:numCache>
                <c:formatCode>#,##0.00</c:formatCode>
                <c:ptCount val="11"/>
                <c:pt idx="0">
                  <c:v>1.1990538911047213</c:v>
                </c:pt>
                <c:pt idx="1">
                  <c:v>1.0737408403673128</c:v>
                </c:pt>
                <c:pt idx="2">
                  <c:v>0.95770279161575333</c:v>
                </c:pt>
                <c:pt idx="3">
                  <c:v>0.83436949058179455</c:v>
                </c:pt>
                <c:pt idx="4">
                  <c:v>0.49981440237564961</c:v>
                </c:pt>
                <c:pt idx="5">
                  <c:v>0.52064581980142899</c:v>
                </c:pt>
                <c:pt idx="6">
                  <c:v>0.61779716061983858</c:v>
                </c:pt>
                <c:pt idx="7">
                  <c:v>0.54495685255637005</c:v>
                </c:pt>
                <c:pt idx="8">
                  <c:v>0.50975111441307575</c:v>
                </c:pt>
                <c:pt idx="9">
                  <c:v>0.49461467038068707</c:v>
                </c:pt>
                <c:pt idx="10">
                  <c:v>0.47669452181986999</c:v>
                </c:pt>
              </c:numCache>
            </c:numRef>
          </c:val>
          <c:smooth val="0"/>
          <c:extLst>
            <c:ext xmlns:c16="http://schemas.microsoft.com/office/drawing/2014/chart" uri="{C3380CC4-5D6E-409C-BE32-E72D297353CC}">
              <c16:uniqueId val="{0000000D-E5AF-4215-A637-4CB8E7701631}"/>
            </c:ext>
          </c:extLst>
        </c:ser>
        <c:ser>
          <c:idx val="7"/>
          <c:order val="7"/>
          <c:tx>
            <c:strRef>
              <c:f>data!$A$163</c:f>
              <c:strCache>
                <c:ptCount val="1"/>
                <c:pt idx="0">
                  <c:v>Ukraine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10"/>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E5AF-4215-A637-4CB8E77016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data!$B$155:$L$155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data!$B$163:$L$163</c:f>
              <c:numCache>
                <c:formatCode>#,##0.00</c:formatCode>
                <c:ptCount val="11"/>
                <c:pt idx="0">
                  <c:v>10.180446343348029</c:v>
                </c:pt>
                <c:pt idx="1">
                  <c:v>10.945411572201264</c:v>
                </c:pt>
                <c:pt idx="2">
                  <c:v>11.000411127860765</c:v>
                </c:pt>
                <c:pt idx="3">
                  <c:v>11.856707879682599</c:v>
                </c:pt>
                <c:pt idx="4">
                  <c:v>9.050096872405204</c:v>
                </c:pt>
                <c:pt idx="5">
                  <c:v>10.047961299239807</c:v>
                </c:pt>
                <c:pt idx="6">
                  <c:v>11.256011889925873</c:v>
                </c:pt>
                <c:pt idx="7">
                  <c:v>10.984036040198683</c:v>
                </c:pt>
                <c:pt idx="8">
                  <c:v>10.984036040198683</c:v>
                </c:pt>
                <c:pt idx="9">
                  <c:v>11.037329371343672</c:v>
                </c:pt>
                <c:pt idx="10">
                  <c:v>9.7680000000000007</c:v>
                </c:pt>
              </c:numCache>
            </c:numRef>
          </c:val>
          <c:smooth val="0"/>
          <c:extLst>
            <c:ext xmlns:c16="http://schemas.microsoft.com/office/drawing/2014/chart" uri="{C3380CC4-5D6E-409C-BE32-E72D297353CC}">
              <c16:uniqueId val="{0000000F-E5AF-4215-A637-4CB8E7701631}"/>
            </c:ext>
          </c:extLst>
        </c:ser>
        <c:dLbls>
          <c:showLegendKey val="0"/>
          <c:showVal val="0"/>
          <c:showCatName val="0"/>
          <c:showSerName val="0"/>
          <c:showPercent val="0"/>
          <c:showBubbleSize val="0"/>
        </c:dLbls>
        <c:marker val="1"/>
        <c:smooth val="0"/>
        <c:axId val="236355320"/>
        <c:axId val="236355712"/>
      </c:lineChart>
      <c:catAx>
        <c:axId val="23635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355712"/>
        <c:crosses val="autoZero"/>
        <c:auto val="1"/>
        <c:lblAlgn val="ctr"/>
        <c:lblOffset val="100"/>
        <c:noMultiLvlLbl val="0"/>
      </c:catAx>
      <c:valAx>
        <c:axId val="236355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355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000373532:Wei Winnie Wang:winniewang@worldbank.org;</DocAuthors>
    <Authors xmlns="b99a068c-3844-4a16-badd-77233eea0529">
      <UserInfo>
        <DisplayName>i:0#.w|wb\wb373532</DisplayName>
        <AccountId>6269</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2018-12-28T05:00:00+00:00</DocumentDate>
    <WBDocType xmlns="b99a068c-3844-4a16-badd-77233eea0529">Report</WBDocType>
    <SecurityClassification xmlns="b99a068c-3844-4a16-badd-77233eea0529">Public</SecurityClassification>
    <DeliverableID xmlns="b99a068c-3844-4a16-badd-77233eea0529">DLV0182266</DeliverableID>
    <ProjectID xmlns="b99a068c-3844-4a16-badd-77233eea0529">P161818</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D29665461F992A4ABDED1AAEE79A07AE" ma:contentTypeVersion="48" ma:contentTypeDescription="" ma:contentTypeScope="" ma:versionID="e9625f00a6dbfaef06b00ebd7bc0879c">
  <xsd:schema xmlns:xsd="http://www.w3.org/2001/XMLSchema" xmlns:xs="http://www.w3.org/2001/XMLSchema" xmlns:p="http://schemas.microsoft.com/office/2006/metadata/properties" xmlns:ns2="b99a068c-3844-4a16-badd-77233eea0529" targetNamespace="http://schemas.microsoft.com/office/2006/metadata/properties" ma:root="true" ma:fieldsID="db1f09f7ec7c187fea066c22c9cf6dc9"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66254EAB-BFF7-4D8F-A1FC-2B935DD3FD9D}"/>
</file>

<file path=customXml/itemProps2.xml><?xml version="1.0" encoding="utf-8"?>
<ds:datastoreItem xmlns:ds="http://schemas.openxmlformats.org/officeDocument/2006/customXml" ds:itemID="{04276668-6EAE-4631-8A29-65AE205669D4}"/>
</file>

<file path=customXml/itemProps3.xml><?xml version="1.0" encoding="utf-8"?>
<ds:datastoreItem xmlns:ds="http://schemas.openxmlformats.org/officeDocument/2006/customXml" ds:itemID="{AD5B49E8-A609-4D7B-A2BE-7DC503BD6606}"/>
</file>

<file path=customXml/itemProps4.xml><?xml version="1.0" encoding="utf-8"?>
<ds:datastoreItem xmlns:ds="http://schemas.openxmlformats.org/officeDocument/2006/customXml" ds:itemID="{74027096-D427-41AA-B36D-EC08EEBB130E}"/>
</file>

<file path=customXml/itemProps5.xml><?xml version="1.0" encoding="utf-8"?>
<ds:datastoreItem xmlns:ds="http://schemas.openxmlformats.org/officeDocument/2006/customXml" ds:itemID="{3C8355D1-0841-407D-970B-0E339DD7F644}"/>
</file>

<file path=docProps/app.xml><?xml version="1.0" encoding="utf-8"?>
<Properties xmlns="http://schemas.openxmlformats.org/officeDocument/2006/extended-properties" xmlns:vt="http://schemas.openxmlformats.org/officeDocument/2006/docPropsVTypes">
  <Template>Normal.dotm</Template>
  <TotalTime>1250</TotalTime>
  <Pages>71</Pages>
  <Words>17257</Words>
  <Characters>98366</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Belarus Railways-Broad Assessment_2017</dc:title>
  <dc:subject/>
  <dc:creator>Wei Winnie Wang</dc:creator>
  <cp:keywords/>
  <dc:description/>
  <cp:lastModifiedBy>Wei Winnie Wang</cp:lastModifiedBy>
  <cp:revision>21</cp:revision>
  <cp:lastPrinted>2017-05-05T16:14:00Z</cp:lastPrinted>
  <dcterms:created xsi:type="dcterms:W3CDTF">2018-11-20T21:59:00Z</dcterms:created>
  <dcterms:modified xsi:type="dcterms:W3CDTF">2018-12-28T16:07:00Z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0x01010054E0FEF4951F9D49A6F48A35419983C700D29665461F992A4ABDED1AAEE79A07AE</vt:lpwstr>
  </property>
  <property fmtid="{D5CDD505-2E9C-101B-9397-08002B2CF9AE}" pid="5" name="RatedBy">
    <vt:lpwstr/>
  </property>
  <property fmtid="{D5CDD505-2E9C-101B-9397-08002B2CF9AE}" pid="7" name="LikedBy">
    <vt:lpwstr/>
  </property>
</Properties>
</file>