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DE48" w14:textId="77777777" w:rsidR="00F03192" w:rsidRDefault="00F03192" w:rsidP="00F03192">
      <w:pPr>
        <w:rPr>
          <w:rFonts w:ascii="Times New Roman" w:hAnsi="Times New Roman" w:cs="Times New Roman"/>
        </w:rPr>
      </w:pPr>
      <w:bookmarkStart w:id="0" w:name="_GoBack"/>
      <w:bookmarkEnd w:id="0"/>
    </w:p>
    <w:tbl>
      <w:tblPr>
        <w:tblW w:w="949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1"/>
        <w:gridCol w:w="110"/>
        <w:gridCol w:w="9159"/>
      </w:tblGrid>
      <w:tr w:rsidR="00F03192" w14:paraId="62D60F9D" w14:textId="77777777" w:rsidTr="00F03192">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21D12342" w14:textId="77777777" w:rsidR="00F03192" w:rsidRDefault="00F03192" w:rsidP="00366280">
            <w:pPr>
              <w:rPr>
                <w:rFonts w:ascii="Times New Roman" w:hAnsi="Times New Roman" w:cs="Times New Roman"/>
              </w:rPr>
            </w:pPr>
          </w:p>
        </w:tc>
        <w:tc>
          <w:tcPr>
            <w:tcW w:w="9269" w:type="dxa"/>
            <w:gridSpan w:val="2"/>
            <w:tcBorders>
              <w:top w:val="nil"/>
              <w:left w:val="nil"/>
              <w:bottom w:val="nil"/>
              <w:right w:val="nil"/>
            </w:tcBorders>
            <w:shd w:val="clear" w:color="auto" w:fill="FFFFFF"/>
            <w:tcMar>
              <w:top w:w="50" w:type="dxa"/>
              <w:left w:w="50" w:type="dxa"/>
              <w:bottom w:w="50" w:type="dxa"/>
              <w:right w:w="50" w:type="dxa"/>
            </w:tcMar>
            <w:vAlign w:val="center"/>
          </w:tcPr>
          <w:p w14:paraId="6F42702B" w14:textId="77777777" w:rsidR="00F03192" w:rsidRDefault="00F03192" w:rsidP="00366280">
            <w:pPr>
              <w:rPr>
                <w:sz w:val="20"/>
                <w:szCs w:val="20"/>
              </w:rPr>
            </w:pPr>
            <w:r>
              <w:rPr>
                <w:sz w:val="20"/>
                <w:szCs w:val="20"/>
              </w:rPr>
              <w:t>Report No: ACS22806</w:t>
            </w:r>
          </w:p>
        </w:tc>
      </w:tr>
      <w:tr w:rsidR="00F03192" w14:paraId="35845F1D" w14:textId="77777777" w:rsidTr="00F03192">
        <w:tc>
          <w:tcPr>
            <w:tcW w:w="9490" w:type="dxa"/>
            <w:gridSpan w:val="3"/>
            <w:tcBorders>
              <w:top w:val="nil"/>
              <w:left w:val="nil"/>
              <w:bottom w:val="nil"/>
              <w:right w:val="nil"/>
            </w:tcBorders>
            <w:shd w:val="clear" w:color="auto" w:fill="FFFFFF"/>
            <w:tcMar>
              <w:top w:w="50" w:type="dxa"/>
              <w:left w:w="50" w:type="dxa"/>
              <w:bottom w:w="50" w:type="dxa"/>
              <w:right w:w="50" w:type="dxa"/>
            </w:tcMar>
            <w:vAlign w:val="center"/>
          </w:tcPr>
          <w:p w14:paraId="4921ECC0" w14:textId="77777777" w:rsidR="00F03192" w:rsidRDefault="00F03192" w:rsidP="00366280">
            <w:pPr>
              <w:rPr>
                <w:rFonts w:ascii="Times" w:hAnsi="Times" w:cs="Times"/>
                <w:color w:val="FFFFFF"/>
                <w:sz w:val="10"/>
                <w:szCs w:val="10"/>
              </w:rPr>
            </w:pPr>
            <w:r>
              <w:rPr>
                <w:rFonts w:ascii="Times" w:hAnsi="Times" w:cs="Times"/>
                <w:color w:val="FFFFFF"/>
                <w:sz w:val="10"/>
                <w:szCs w:val="10"/>
              </w:rPr>
              <w:t>.</w:t>
            </w:r>
          </w:p>
        </w:tc>
      </w:tr>
      <w:tr w:rsidR="00F03192" w14:paraId="75C8B714" w14:textId="77777777" w:rsidTr="00F03192">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2419B73" w14:textId="77777777" w:rsidR="00F03192" w:rsidRDefault="00F03192" w:rsidP="00366280">
            <w:pPr>
              <w:rPr>
                <w:rFonts w:ascii="Times New Roman" w:hAnsi="Times New Roman" w:cs="Times New Roman"/>
              </w:rPr>
            </w:pPr>
          </w:p>
        </w:tc>
        <w:tc>
          <w:tcPr>
            <w:tcW w:w="9269" w:type="dxa"/>
            <w:gridSpan w:val="2"/>
            <w:tcBorders>
              <w:top w:val="nil"/>
              <w:left w:val="nil"/>
              <w:bottom w:val="nil"/>
              <w:right w:val="nil"/>
            </w:tcBorders>
            <w:shd w:val="clear" w:color="auto" w:fill="FFFFFF"/>
            <w:tcMar>
              <w:top w:w="50" w:type="dxa"/>
              <w:left w:w="50" w:type="dxa"/>
              <w:bottom w:w="50" w:type="dxa"/>
              <w:right w:w="50" w:type="dxa"/>
            </w:tcMar>
            <w:vAlign w:val="center"/>
          </w:tcPr>
          <w:p w14:paraId="19F5624C" w14:textId="77777777" w:rsidR="00F03192" w:rsidRDefault="00F03192" w:rsidP="00366280">
            <w:pPr>
              <w:rPr>
                <w:sz w:val="48"/>
                <w:szCs w:val="48"/>
              </w:rPr>
            </w:pPr>
            <w:r>
              <w:rPr>
                <w:sz w:val="48"/>
                <w:szCs w:val="48"/>
              </w:rPr>
              <w:t>Islamic Republic of Pakistan</w:t>
            </w:r>
          </w:p>
        </w:tc>
      </w:tr>
      <w:tr w:rsidR="00F03192" w14:paraId="7272B0FD" w14:textId="77777777" w:rsidTr="00F03192">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0246052" w14:textId="77777777" w:rsidR="00F03192" w:rsidRDefault="00F03192" w:rsidP="00366280">
            <w:pPr>
              <w:rPr>
                <w:rFonts w:ascii="Times New Roman" w:hAnsi="Times New Roman" w:cs="Times New Roman"/>
              </w:rPr>
            </w:pPr>
          </w:p>
        </w:tc>
        <w:tc>
          <w:tcPr>
            <w:tcW w:w="9269" w:type="dxa"/>
            <w:gridSpan w:val="2"/>
            <w:tcBorders>
              <w:top w:val="nil"/>
              <w:left w:val="nil"/>
              <w:bottom w:val="nil"/>
              <w:right w:val="nil"/>
            </w:tcBorders>
            <w:shd w:val="clear" w:color="auto" w:fill="FFFFFF"/>
            <w:tcMar>
              <w:top w:w="50" w:type="dxa"/>
              <w:left w:w="50" w:type="dxa"/>
              <w:bottom w:w="50" w:type="dxa"/>
              <w:right w:w="50" w:type="dxa"/>
            </w:tcMar>
            <w:vAlign w:val="center"/>
          </w:tcPr>
          <w:p w14:paraId="7E8FEC8C" w14:textId="77777777" w:rsidR="00F03192" w:rsidRDefault="00F03192" w:rsidP="00366280">
            <w:pPr>
              <w:rPr>
                <w:sz w:val="48"/>
                <w:szCs w:val="48"/>
              </w:rPr>
            </w:pPr>
            <w:r>
              <w:rPr>
                <w:sz w:val="48"/>
                <w:szCs w:val="48"/>
              </w:rPr>
              <w:t>Pakistan Energy Subsidy Reform TA</w:t>
            </w:r>
          </w:p>
        </w:tc>
      </w:tr>
      <w:tr w:rsidR="00F03192" w14:paraId="7D9E182A" w14:textId="77777777" w:rsidTr="00F03192">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4FCDD1C" w14:textId="77777777" w:rsidR="00F03192" w:rsidRDefault="00F03192" w:rsidP="00366280">
            <w:pPr>
              <w:rPr>
                <w:rFonts w:ascii="Times New Roman" w:hAnsi="Times New Roman" w:cs="Times New Roman"/>
              </w:rPr>
            </w:pPr>
          </w:p>
        </w:tc>
        <w:tc>
          <w:tcPr>
            <w:tcW w:w="9269" w:type="dxa"/>
            <w:gridSpan w:val="2"/>
            <w:tcBorders>
              <w:top w:val="nil"/>
              <w:left w:val="nil"/>
              <w:bottom w:val="nil"/>
              <w:right w:val="nil"/>
            </w:tcBorders>
            <w:shd w:val="clear" w:color="auto" w:fill="FFFFFF"/>
            <w:tcMar>
              <w:top w:w="50" w:type="dxa"/>
              <w:left w:w="50" w:type="dxa"/>
              <w:bottom w:w="50" w:type="dxa"/>
              <w:right w:w="50" w:type="dxa"/>
            </w:tcMar>
            <w:vAlign w:val="center"/>
          </w:tcPr>
          <w:p w14:paraId="63BB571B" w14:textId="77777777" w:rsidR="00F03192" w:rsidRPr="00601E28" w:rsidRDefault="00F03192" w:rsidP="00366280">
            <w:pPr>
              <w:rPr>
                <w:sz w:val="34"/>
                <w:szCs w:val="34"/>
              </w:rPr>
            </w:pPr>
            <w:r w:rsidRPr="00601E28">
              <w:rPr>
                <w:sz w:val="34"/>
                <w:szCs w:val="34"/>
              </w:rPr>
              <w:t>Residential Electricity Subsidies in Pakistan</w:t>
            </w:r>
            <w:r>
              <w:rPr>
                <w:sz w:val="34"/>
                <w:szCs w:val="34"/>
              </w:rPr>
              <w:t>:</w:t>
            </w:r>
          </w:p>
          <w:p w14:paraId="2509A224" w14:textId="77777777" w:rsidR="00F03192" w:rsidRDefault="00F03192" w:rsidP="00366280">
            <w:pPr>
              <w:rPr>
                <w:sz w:val="34"/>
                <w:szCs w:val="34"/>
              </w:rPr>
            </w:pPr>
            <w:r w:rsidRPr="00601E28">
              <w:rPr>
                <w:sz w:val="34"/>
                <w:szCs w:val="34"/>
              </w:rPr>
              <w:t>Targeting, Welfare Impacts, and Options for Reform</w:t>
            </w:r>
          </w:p>
        </w:tc>
      </w:tr>
      <w:tr w:rsidR="00F03192" w14:paraId="0EF0797B" w14:textId="77777777" w:rsidTr="00F03192">
        <w:tc>
          <w:tcPr>
            <w:tcW w:w="9490" w:type="dxa"/>
            <w:gridSpan w:val="3"/>
            <w:tcBorders>
              <w:top w:val="nil"/>
              <w:left w:val="nil"/>
              <w:bottom w:val="nil"/>
              <w:right w:val="nil"/>
            </w:tcBorders>
            <w:shd w:val="clear" w:color="auto" w:fill="FFFFFF"/>
            <w:tcMar>
              <w:top w:w="50" w:type="dxa"/>
              <w:left w:w="50" w:type="dxa"/>
              <w:bottom w:w="50" w:type="dxa"/>
              <w:right w:w="50" w:type="dxa"/>
            </w:tcMar>
            <w:vAlign w:val="center"/>
          </w:tcPr>
          <w:p w14:paraId="35120256" w14:textId="77777777" w:rsidR="00F03192" w:rsidRDefault="00F03192" w:rsidP="00366280">
            <w:pPr>
              <w:rPr>
                <w:rFonts w:ascii="Times" w:hAnsi="Times" w:cs="Times"/>
                <w:color w:val="FFFFFF"/>
                <w:sz w:val="60"/>
                <w:szCs w:val="60"/>
              </w:rPr>
            </w:pPr>
            <w:r>
              <w:rPr>
                <w:rFonts w:ascii="Times" w:hAnsi="Times" w:cs="Times"/>
                <w:color w:val="FFFFFF"/>
                <w:sz w:val="60"/>
                <w:szCs w:val="60"/>
              </w:rPr>
              <w:t>.</w:t>
            </w:r>
          </w:p>
        </w:tc>
      </w:tr>
      <w:tr w:rsidR="00F03192" w14:paraId="09C0FD81" w14:textId="77777777" w:rsidTr="00F03192">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A712E2A" w14:textId="77777777" w:rsidR="00F03192" w:rsidRDefault="00F03192" w:rsidP="00366280">
            <w:pPr>
              <w:rPr>
                <w:rFonts w:ascii="Times New Roman" w:hAnsi="Times New Roman" w:cs="Times New Roman"/>
              </w:rPr>
            </w:pPr>
          </w:p>
        </w:tc>
        <w:tc>
          <w:tcPr>
            <w:tcW w:w="9269" w:type="dxa"/>
            <w:gridSpan w:val="2"/>
            <w:tcBorders>
              <w:top w:val="nil"/>
              <w:left w:val="nil"/>
              <w:bottom w:val="nil"/>
              <w:right w:val="nil"/>
            </w:tcBorders>
            <w:shd w:val="clear" w:color="auto" w:fill="FFFFFF"/>
            <w:tcMar>
              <w:top w:w="50" w:type="dxa"/>
              <w:left w:w="50" w:type="dxa"/>
              <w:bottom w:w="50" w:type="dxa"/>
              <w:right w:w="50" w:type="dxa"/>
            </w:tcMar>
            <w:vAlign w:val="center"/>
          </w:tcPr>
          <w:p w14:paraId="2304C9DE" w14:textId="5ED7C93C" w:rsidR="00F03192" w:rsidRDefault="00F03192" w:rsidP="00366280">
            <w:pPr>
              <w:rPr>
                <w:sz w:val="20"/>
                <w:szCs w:val="20"/>
              </w:rPr>
            </w:pPr>
            <w:r>
              <w:rPr>
                <w:sz w:val="20"/>
                <w:szCs w:val="20"/>
              </w:rPr>
              <w:t>August 2017</w:t>
            </w:r>
          </w:p>
        </w:tc>
      </w:tr>
      <w:tr w:rsidR="00F03192" w14:paraId="1B7BFC74" w14:textId="77777777" w:rsidTr="00F03192">
        <w:tc>
          <w:tcPr>
            <w:tcW w:w="9490" w:type="dxa"/>
            <w:gridSpan w:val="3"/>
            <w:tcBorders>
              <w:top w:val="nil"/>
              <w:left w:val="nil"/>
              <w:bottom w:val="nil"/>
              <w:right w:val="nil"/>
            </w:tcBorders>
            <w:shd w:val="clear" w:color="auto" w:fill="FFFFFF"/>
            <w:tcMar>
              <w:top w:w="50" w:type="dxa"/>
              <w:left w:w="50" w:type="dxa"/>
              <w:bottom w:w="50" w:type="dxa"/>
              <w:right w:w="50" w:type="dxa"/>
            </w:tcMar>
            <w:vAlign w:val="center"/>
          </w:tcPr>
          <w:p w14:paraId="4BC9E5A6" w14:textId="77777777" w:rsidR="00F03192" w:rsidRDefault="00F03192" w:rsidP="00366280">
            <w:pPr>
              <w:rPr>
                <w:rFonts w:ascii="Times" w:hAnsi="Times" w:cs="Times"/>
                <w:color w:val="FFFFFF"/>
                <w:sz w:val="60"/>
                <w:szCs w:val="60"/>
              </w:rPr>
            </w:pPr>
            <w:r>
              <w:rPr>
                <w:rFonts w:ascii="Times" w:hAnsi="Times" w:cs="Times"/>
                <w:color w:val="FFFFFF"/>
                <w:sz w:val="60"/>
                <w:szCs w:val="60"/>
              </w:rPr>
              <w:t>.</w:t>
            </w:r>
          </w:p>
        </w:tc>
      </w:tr>
      <w:tr w:rsidR="00F03192" w14:paraId="34A91A2A" w14:textId="77777777" w:rsidTr="00F03192">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7E90BE3C" w14:textId="77777777" w:rsidR="00F03192" w:rsidRDefault="00F03192" w:rsidP="00366280">
            <w:pPr>
              <w:rPr>
                <w:rFonts w:ascii="Times New Roman" w:hAnsi="Times New Roman" w:cs="Times New Roman"/>
              </w:rPr>
            </w:pPr>
          </w:p>
        </w:tc>
        <w:tc>
          <w:tcPr>
            <w:tcW w:w="9269" w:type="dxa"/>
            <w:gridSpan w:val="2"/>
            <w:tcBorders>
              <w:top w:val="nil"/>
              <w:left w:val="nil"/>
              <w:bottom w:val="nil"/>
              <w:right w:val="nil"/>
            </w:tcBorders>
            <w:shd w:val="clear" w:color="auto" w:fill="FFFFFF"/>
            <w:tcMar>
              <w:top w:w="50" w:type="dxa"/>
              <w:left w:w="50" w:type="dxa"/>
              <w:bottom w:w="50" w:type="dxa"/>
              <w:right w:w="50" w:type="dxa"/>
            </w:tcMar>
            <w:vAlign w:val="center"/>
          </w:tcPr>
          <w:p w14:paraId="11DF0AAC" w14:textId="77777777" w:rsidR="00F03192" w:rsidRDefault="00F03192" w:rsidP="00366280">
            <w:pPr>
              <w:rPr>
                <w:sz w:val="20"/>
                <w:szCs w:val="20"/>
              </w:rPr>
            </w:pPr>
            <w:r>
              <w:rPr>
                <w:sz w:val="20"/>
                <w:szCs w:val="20"/>
              </w:rPr>
              <w:t>GSP06</w:t>
            </w:r>
          </w:p>
        </w:tc>
      </w:tr>
      <w:tr w:rsidR="00F03192" w14:paraId="3FED728A" w14:textId="77777777" w:rsidTr="00F03192">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565D8124" w14:textId="77777777" w:rsidR="00F03192" w:rsidRDefault="00F03192" w:rsidP="00366280">
            <w:pPr>
              <w:rPr>
                <w:rFonts w:ascii="Times New Roman" w:hAnsi="Times New Roman" w:cs="Times New Roman"/>
              </w:rPr>
            </w:pPr>
          </w:p>
        </w:tc>
        <w:tc>
          <w:tcPr>
            <w:tcW w:w="9269" w:type="dxa"/>
            <w:gridSpan w:val="2"/>
            <w:tcBorders>
              <w:top w:val="nil"/>
              <w:left w:val="nil"/>
              <w:bottom w:val="nil"/>
              <w:right w:val="nil"/>
            </w:tcBorders>
            <w:shd w:val="clear" w:color="auto" w:fill="FFFFFF"/>
            <w:tcMar>
              <w:top w:w="50" w:type="dxa"/>
              <w:left w:w="50" w:type="dxa"/>
              <w:bottom w:w="50" w:type="dxa"/>
              <w:right w:w="50" w:type="dxa"/>
            </w:tcMar>
            <w:vAlign w:val="center"/>
          </w:tcPr>
          <w:p w14:paraId="5C3031A5" w14:textId="77777777" w:rsidR="00F03192" w:rsidRDefault="00F03192" w:rsidP="00366280">
            <w:pPr>
              <w:rPr>
                <w:sz w:val="20"/>
                <w:szCs w:val="20"/>
              </w:rPr>
            </w:pPr>
            <w:r>
              <w:rPr>
                <w:sz w:val="20"/>
                <w:szCs w:val="20"/>
              </w:rPr>
              <w:t>SOUTH ASIA</w:t>
            </w:r>
          </w:p>
        </w:tc>
      </w:tr>
      <w:tr w:rsidR="00F03192" w14:paraId="7C1139FD" w14:textId="77777777" w:rsidTr="00F03192">
        <w:tc>
          <w:tcPr>
            <w:tcW w:w="9490" w:type="dxa"/>
            <w:gridSpan w:val="3"/>
            <w:tcBorders>
              <w:top w:val="nil"/>
              <w:left w:val="nil"/>
              <w:bottom w:val="nil"/>
              <w:right w:val="nil"/>
            </w:tcBorders>
            <w:shd w:val="clear" w:color="auto" w:fill="FFFFFF"/>
            <w:tcMar>
              <w:top w:w="50" w:type="dxa"/>
              <w:left w:w="50" w:type="dxa"/>
              <w:bottom w:w="50" w:type="dxa"/>
              <w:right w:w="50" w:type="dxa"/>
            </w:tcMar>
            <w:vAlign w:val="center"/>
          </w:tcPr>
          <w:p w14:paraId="134FEBAE" w14:textId="77777777" w:rsidR="00F03192" w:rsidRDefault="00F03192" w:rsidP="00366280">
            <w:pPr>
              <w:rPr>
                <w:rFonts w:ascii="Times" w:hAnsi="Times" w:cs="Times"/>
                <w:color w:val="FFFFFF"/>
                <w:sz w:val="20"/>
                <w:szCs w:val="20"/>
              </w:rPr>
            </w:pPr>
            <w:r>
              <w:rPr>
                <w:rFonts w:ascii="Times" w:hAnsi="Times" w:cs="Times"/>
                <w:color w:val="FFFFFF"/>
                <w:sz w:val="20"/>
                <w:szCs w:val="20"/>
              </w:rPr>
              <w:t>.</w:t>
            </w:r>
          </w:p>
        </w:tc>
      </w:tr>
      <w:tr w:rsidR="00F03192" w14:paraId="75D03EDB" w14:textId="77777777" w:rsidTr="00F03192">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BEA9F90" w14:textId="77777777" w:rsidR="00F03192" w:rsidRDefault="00F03192" w:rsidP="00366280">
            <w:pPr>
              <w:rPr>
                <w:rFonts w:ascii="Times New Roman" w:hAnsi="Times New Roman" w:cs="Times New Roman"/>
              </w:rPr>
            </w:pPr>
          </w:p>
        </w:tc>
        <w:tc>
          <w:tcPr>
            <w:tcW w:w="9269" w:type="dxa"/>
            <w:gridSpan w:val="2"/>
            <w:tcBorders>
              <w:top w:val="nil"/>
              <w:left w:val="nil"/>
              <w:bottom w:val="nil"/>
              <w:right w:val="nil"/>
            </w:tcBorders>
            <w:shd w:val="clear" w:color="auto" w:fill="FFFFFF"/>
            <w:tcMar>
              <w:top w:w="50" w:type="dxa"/>
              <w:left w:w="50" w:type="dxa"/>
              <w:bottom w:w="50" w:type="dxa"/>
              <w:right w:w="50" w:type="dxa"/>
            </w:tcMar>
            <w:vAlign w:val="center"/>
          </w:tcPr>
          <w:p w14:paraId="32F82C82" w14:textId="6BA25C0A" w:rsidR="00F03192" w:rsidRDefault="00F03192" w:rsidP="00366280">
            <w:pPr>
              <w:spacing w:line="320" w:lineRule="atLeast"/>
              <w:rPr>
                <w:rFonts w:ascii="Times New Roman" w:hAnsi="Times New Roman" w:cs="Times New Roman"/>
              </w:rPr>
            </w:pPr>
            <w:r>
              <w:rPr>
                <w:rFonts w:ascii="Times New Roman" w:hAnsi="Times New Roman" w:cs="Times New Roman"/>
                <w:noProof/>
              </w:rPr>
              <w:drawing>
                <wp:inline distT="0" distB="0" distL="0" distR="0" wp14:anchorId="1523D047" wp14:editId="4B1B268A">
                  <wp:extent cx="63817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tc>
      </w:tr>
      <w:tr w:rsidR="00F03192" w14:paraId="46163CDD" w14:textId="77777777" w:rsidTr="00F03192">
        <w:tc>
          <w:tcPr>
            <w:tcW w:w="9490" w:type="dxa"/>
            <w:gridSpan w:val="3"/>
            <w:tcBorders>
              <w:top w:val="nil"/>
              <w:left w:val="nil"/>
              <w:bottom w:val="nil"/>
              <w:right w:val="nil"/>
            </w:tcBorders>
            <w:shd w:val="clear" w:color="auto" w:fill="FFFFFF"/>
            <w:tcMar>
              <w:top w:w="50" w:type="dxa"/>
              <w:left w:w="50" w:type="dxa"/>
              <w:bottom w:w="50" w:type="dxa"/>
              <w:right w:w="50" w:type="dxa"/>
            </w:tcMar>
            <w:vAlign w:val="center"/>
          </w:tcPr>
          <w:p w14:paraId="51084A46" w14:textId="77777777" w:rsidR="00F03192" w:rsidRPr="00F03192" w:rsidRDefault="00F03192" w:rsidP="00366280">
            <w:pPr>
              <w:rPr>
                <w:rFonts w:ascii="Times" w:hAnsi="Times" w:cs="Times"/>
                <w:color w:val="FFFFFF"/>
                <w:sz w:val="500"/>
                <w:szCs w:val="500"/>
              </w:rPr>
            </w:pPr>
            <w:r w:rsidRPr="00F03192">
              <w:rPr>
                <w:rFonts w:ascii="Times" w:hAnsi="Times" w:cs="Times"/>
                <w:color w:val="FFFFFF"/>
                <w:sz w:val="500"/>
                <w:szCs w:val="500"/>
              </w:rPr>
              <w:t>.</w:t>
            </w:r>
          </w:p>
        </w:tc>
      </w:tr>
      <w:tr w:rsidR="00F03192" w14:paraId="063E4FCE" w14:textId="77777777" w:rsidTr="00F03192">
        <w:tc>
          <w:tcPr>
            <w:tcW w:w="9490" w:type="dxa"/>
            <w:gridSpan w:val="3"/>
            <w:tcBorders>
              <w:top w:val="nil"/>
              <w:left w:val="nil"/>
              <w:bottom w:val="nil"/>
              <w:right w:val="nil"/>
            </w:tcBorders>
            <w:shd w:val="clear" w:color="auto" w:fill="FFFFFF"/>
            <w:tcMar>
              <w:top w:w="50" w:type="dxa"/>
              <w:left w:w="50" w:type="dxa"/>
              <w:bottom w:w="50" w:type="dxa"/>
              <w:right w:w="50" w:type="dxa"/>
            </w:tcMar>
            <w:vAlign w:val="center"/>
          </w:tcPr>
          <w:p w14:paraId="5E29D787" w14:textId="77777777" w:rsidR="00F03192" w:rsidRDefault="00F03192" w:rsidP="00366280">
            <w:pPr>
              <w:rPr>
                <w:rFonts w:ascii="Times" w:hAnsi="Times" w:cs="Times"/>
                <w:color w:val="FFFFFF"/>
                <w:sz w:val="20"/>
                <w:szCs w:val="20"/>
              </w:rPr>
            </w:pPr>
            <w:r>
              <w:rPr>
                <w:rFonts w:ascii="Times" w:hAnsi="Times" w:cs="Times"/>
                <w:color w:val="FFFFFF"/>
                <w:sz w:val="20"/>
                <w:szCs w:val="20"/>
              </w:rPr>
              <w:lastRenderedPageBreak/>
              <w:t>.</w:t>
            </w:r>
          </w:p>
        </w:tc>
      </w:tr>
      <w:tr w:rsidR="00F03192" w14:paraId="17103165" w14:textId="77777777" w:rsidTr="00F03192">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1F884BAF" w14:textId="77777777" w:rsidR="00F03192" w:rsidRDefault="00F03192" w:rsidP="00366280">
            <w:pPr>
              <w:rPr>
                <w:rFonts w:ascii="Times New Roman" w:hAnsi="Times New Roman" w:cs="Times New Roman"/>
              </w:rPr>
            </w:pPr>
          </w:p>
        </w:tc>
        <w:tc>
          <w:tcPr>
            <w:tcW w:w="9159" w:type="dxa"/>
            <w:tcBorders>
              <w:top w:val="nil"/>
              <w:left w:val="nil"/>
              <w:bottom w:val="nil"/>
              <w:right w:val="nil"/>
            </w:tcBorders>
            <w:shd w:val="clear" w:color="auto" w:fill="FFFFFF"/>
            <w:tcMar>
              <w:top w:w="50" w:type="dxa"/>
              <w:left w:w="50" w:type="dxa"/>
              <w:bottom w:w="50" w:type="dxa"/>
              <w:right w:w="50" w:type="dxa"/>
            </w:tcMar>
            <w:vAlign w:val="center"/>
          </w:tcPr>
          <w:p w14:paraId="4ACC34BE" w14:textId="77777777" w:rsidR="00F03192" w:rsidRDefault="00F03192" w:rsidP="00366280">
            <w:pPr>
              <w:rPr>
                <w:color w:val="245086"/>
                <w:sz w:val="18"/>
                <w:szCs w:val="18"/>
              </w:rPr>
            </w:pPr>
            <w:r>
              <w:rPr>
                <w:b/>
                <w:bCs/>
                <w:color w:val="245086"/>
                <w:sz w:val="18"/>
                <w:szCs w:val="18"/>
              </w:rPr>
              <w:t>Standard Disclaimer:</w:t>
            </w:r>
          </w:p>
        </w:tc>
      </w:tr>
      <w:tr w:rsidR="00F03192" w14:paraId="37DF9760" w14:textId="77777777" w:rsidTr="00F03192">
        <w:tc>
          <w:tcPr>
            <w:tcW w:w="9490" w:type="dxa"/>
            <w:gridSpan w:val="3"/>
            <w:tcBorders>
              <w:top w:val="nil"/>
              <w:left w:val="nil"/>
              <w:bottom w:val="nil"/>
              <w:right w:val="nil"/>
            </w:tcBorders>
            <w:shd w:val="clear" w:color="auto" w:fill="FFFFFF"/>
            <w:tcMar>
              <w:top w:w="50" w:type="dxa"/>
              <w:left w:w="50" w:type="dxa"/>
              <w:bottom w:w="50" w:type="dxa"/>
              <w:right w:w="50" w:type="dxa"/>
            </w:tcMar>
            <w:vAlign w:val="center"/>
          </w:tcPr>
          <w:p w14:paraId="6343B765" w14:textId="77777777" w:rsidR="00F03192" w:rsidRDefault="00F03192" w:rsidP="00366280">
            <w:pPr>
              <w:rPr>
                <w:rFonts w:ascii="Times" w:hAnsi="Times" w:cs="Times"/>
                <w:color w:val="FFFFFF"/>
                <w:sz w:val="20"/>
                <w:szCs w:val="20"/>
              </w:rPr>
            </w:pPr>
            <w:r>
              <w:rPr>
                <w:rFonts w:ascii="Times" w:hAnsi="Times" w:cs="Times"/>
                <w:color w:val="FFFFFF"/>
                <w:sz w:val="20"/>
                <w:szCs w:val="20"/>
              </w:rPr>
              <w:t>.</w:t>
            </w:r>
          </w:p>
        </w:tc>
      </w:tr>
      <w:tr w:rsidR="00F03192" w14:paraId="61B5F76E" w14:textId="77777777" w:rsidTr="00F03192">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17BF171E" w14:textId="77777777" w:rsidR="00F03192" w:rsidRDefault="00F03192" w:rsidP="00366280">
            <w:pPr>
              <w:rPr>
                <w:rFonts w:ascii="Times New Roman" w:hAnsi="Times New Roman" w:cs="Times New Roman"/>
              </w:rPr>
            </w:pPr>
          </w:p>
        </w:tc>
        <w:tc>
          <w:tcPr>
            <w:tcW w:w="9159" w:type="dxa"/>
            <w:tcBorders>
              <w:top w:val="nil"/>
              <w:left w:val="nil"/>
              <w:bottom w:val="nil"/>
              <w:right w:val="nil"/>
            </w:tcBorders>
            <w:shd w:val="clear" w:color="auto" w:fill="FFFFFF"/>
            <w:tcMar>
              <w:top w:w="50" w:type="dxa"/>
              <w:left w:w="50" w:type="dxa"/>
              <w:bottom w:w="50" w:type="dxa"/>
              <w:right w:w="50" w:type="dxa"/>
            </w:tcMar>
            <w:vAlign w:val="center"/>
          </w:tcPr>
          <w:p w14:paraId="18E69A31" w14:textId="77777777" w:rsidR="00F03192" w:rsidRDefault="00F03192" w:rsidP="00366280">
            <w:pPr>
              <w:jc w:val="both"/>
              <w:rPr>
                <w:sz w:val="18"/>
                <w:szCs w:val="18"/>
              </w:rPr>
            </w:pPr>
            <w:r>
              <w:rPr>
                <w:sz w:val="18"/>
                <w:szCs w:val="18"/>
              </w:rPr>
              <w:t>This volume is a product of the staff of the International Bank for Reconstruction and Development/ The World Bank. The findings, interpretations, and conclusions expressed in this paper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tc>
      </w:tr>
      <w:tr w:rsidR="00F03192" w14:paraId="2B3A9126" w14:textId="77777777" w:rsidTr="00F03192">
        <w:tc>
          <w:tcPr>
            <w:tcW w:w="9490" w:type="dxa"/>
            <w:gridSpan w:val="3"/>
            <w:tcBorders>
              <w:top w:val="nil"/>
              <w:left w:val="nil"/>
              <w:bottom w:val="nil"/>
              <w:right w:val="nil"/>
            </w:tcBorders>
            <w:shd w:val="clear" w:color="auto" w:fill="FFFFFF"/>
            <w:tcMar>
              <w:top w:w="50" w:type="dxa"/>
              <w:left w:w="50" w:type="dxa"/>
              <w:bottom w:w="50" w:type="dxa"/>
              <w:right w:w="50" w:type="dxa"/>
            </w:tcMar>
            <w:vAlign w:val="center"/>
          </w:tcPr>
          <w:p w14:paraId="1CE2288E" w14:textId="77777777" w:rsidR="00F03192" w:rsidRDefault="00F03192" w:rsidP="00366280">
            <w:pPr>
              <w:rPr>
                <w:rFonts w:ascii="Times" w:hAnsi="Times" w:cs="Times"/>
                <w:color w:val="FFFFFF"/>
                <w:sz w:val="20"/>
                <w:szCs w:val="20"/>
              </w:rPr>
            </w:pPr>
            <w:r>
              <w:rPr>
                <w:rFonts w:ascii="Times" w:hAnsi="Times" w:cs="Times"/>
                <w:color w:val="FFFFFF"/>
                <w:sz w:val="20"/>
                <w:szCs w:val="20"/>
              </w:rPr>
              <w:t>.</w:t>
            </w:r>
          </w:p>
        </w:tc>
      </w:tr>
      <w:tr w:rsidR="00F03192" w14:paraId="16F13109" w14:textId="77777777" w:rsidTr="00F03192">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00DF362D" w14:textId="77777777" w:rsidR="00F03192" w:rsidRDefault="00F03192" w:rsidP="00366280">
            <w:pPr>
              <w:rPr>
                <w:rFonts w:ascii="Times New Roman" w:hAnsi="Times New Roman" w:cs="Times New Roman"/>
              </w:rPr>
            </w:pPr>
          </w:p>
        </w:tc>
        <w:tc>
          <w:tcPr>
            <w:tcW w:w="9159" w:type="dxa"/>
            <w:tcBorders>
              <w:top w:val="nil"/>
              <w:left w:val="nil"/>
              <w:bottom w:val="nil"/>
              <w:right w:val="nil"/>
            </w:tcBorders>
            <w:shd w:val="clear" w:color="auto" w:fill="FFFFFF"/>
            <w:tcMar>
              <w:top w:w="50" w:type="dxa"/>
              <w:left w:w="50" w:type="dxa"/>
              <w:bottom w:w="50" w:type="dxa"/>
              <w:right w:w="50" w:type="dxa"/>
            </w:tcMar>
            <w:vAlign w:val="center"/>
          </w:tcPr>
          <w:p w14:paraId="0E2E07E2" w14:textId="77777777" w:rsidR="00F03192" w:rsidRDefault="00F03192" w:rsidP="00366280">
            <w:pPr>
              <w:rPr>
                <w:color w:val="245086"/>
                <w:sz w:val="18"/>
                <w:szCs w:val="18"/>
              </w:rPr>
            </w:pPr>
            <w:r>
              <w:rPr>
                <w:b/>
                <w:bCs/>
                <w:color w:val="245086"/>
                <w:sz w:val="18"/>
                <w:szCs w:val="18"/>
              </w:rPr>
              <w:t>Copyright Statement:</w:t>
            </w:r>
          </w:p>
        </w:tc>
      </w:tr>
      <w:tr w:rsidR="00F03192" w14:paraId="2C796961" w14:textId="77777777" w:rsidTr="00F03192">
        <w:tc>
          <w:tcPr>
            <w:tcW w:w="9490" w:type="dxa"/>
            <w:gridSpan w:val="3"/>
            <w:tcBorders>
              <w:top w:val="nil"/>
              <w:left w:val="nil"/>
              <w:bottom w:val="nil"/>
              <w:right w:val="nil"/>
            </w:tcBorders>
            <w:shd w:val="clear" w:color="auto" w:fill="FFFFFF"/>
            <w:tcMar>
              <w:top w:w="50" w:type="dxa"/>
              <w:left w:w="50" w:type="dxa"/>
              <w:bottom w:w="50" w:type="dxa"/>
              <w:right w:w="50" w:type="dxa"/>
            </w:tcMar>
            <w:vAlign w:val="center"/>
          </w:tcPr>
          <w:p w14:paraId="3DF2F3A2" w14:textId="77777777" w:rsidR="00F03192" w:rsidRDefault="00F03192" w:rsidP="00366280">
            <w:pPr>
              <w:rPr>
                <w:rFonts w:ascii="Times" w:hAnsi="Times" w:cs="Times"/>
                <w:color w:val="FFFFFF"/>
                <w:sz w:val="20"/>
                <w:szCs w:val="20"/>
              </w:rPr>
            </w:pPr>
            <w:r>
              <w:rPr>
                <w:rFonts w:ascii="Times" w:hAnsi="Times" w:cs="Times"/>
                <w:color w:val="FFFFFF"/>
                <w:sz w:val="20"/>
                <w:szCs w:val="20"/>
              </w:rPr>
              <w:t>.</w:t>
            </w:r>
          </w:p>
        </w:tc>
      </w:tr>
      <w:tr w:rsidR="00F03192" w14:paraId="13802708" w14:textId="77777777" w:rsidTr="00F03192">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48CC7006" w14:textId="77777777" w:rsidR="00F03192" w:rsidRDefault="00F03192" w:rsidP="00366280">
            <w:pPr>
              <w:rPr>
                <w:rFonts w:ascii="Times New Roman" w:hAnsi="Times New Roman" w:cs="Times New Roman"/>
              </w:rPr>
            </w:pPr>
          </w:p>
        </w:tc>
        <w:tc>
          <w:tcPr>
            <w:tcW w:w="9159" w:type="dxa"/>
            <w:tcBorders>
              <w:top w:val="nil"/>
              <w:left w:val="nil"/>
              <w:bottom w:val="nil"/>
              <w:right w:val="nil"/>
            </w:tcBorders>
            <w:shd w:val="clear" w:color="auto" w:fill="FFFFFF"/>
            <w:tcMar>
              <w:top w:w="50" w:type="dxa"/>
              <w:left w:w="50" w:type="dxa"/>
              <w:bottom w:w="50" w:type="dxa"/>
              <w:right w:w="50" w:type="dxa"/>
            </w:tcMar>
            <w:vAlign w:val="center"/>
          </w:tcPr>
          <w:p w14:paraId="65F28273" w14:textId="77777777" w:rsidR="00F03192" w:rsidRDefault="00F03192" w:rsidP="00366280">
            <w:pPr>
              <w:spacing w:line="240" w:lineRule="atLeast"/>
              <w:jc w:val="both"/>
              <w:rPr>
                <w:rFonts w:ascii="Times New Roman" w:hAnsi="Times New Roman" w:cs="Times New Roman"/>
                <w:sz w:val="18"/>
                <w:szCs w:val="18"/>
              </w:rPr>
            </w:pPr>
            <w:r>
              <w:rPr>
                <w:sz w:val="18"/>
                <w:szCs w:val="18"/>
              </w:rPr>
              <w:t>The material in this publication is copyrighted. Copying and/or transmitting portions or all of this work without permission may be a violation of applicable law. The International Bank for Reconstruction and Development/ The World Bank encourages dissemination of its work and will normally grant permission to reproduce portions of the work promptly.</w:t>
            </w:r>
          </w:p>
          <w:p w14:paraId="238361AD" w14:textId="77777777" w:rsidR="00F03192" w:rsidRDefault="00F03192" w:rsidP="00366280">
            <w:pPr>
              <w:spacing w:line="240" w:lineRule="atLeast"/>
              <w:jc w:val="both"/>
              <w:rPr>
                <w:rFonts w:ascii="Times New Roman" w:hAnsi="Times New Roman" w:cs="Times New Roman"/>
                <w:sz w:val="18"/>
                <w:szCs w:val="18"/>
              </w:rPr>
            </w:pPr>
          </w:p>
          <w:p w14:paraId="0246F2E8" w14:textId="77777777" w:rsidR="00F03192" w:rsidRDefault="00F03192" w:rsidP="00366280">
            <w:pPr>
              <w:spacing w:line="240" w:lineRule="atLeast"/>
              <w:jc w:val="both"/>
              <w:rPr>
                <w:rFonts w:ascii="Times New Roman" w:hAnsi="Times New Roman" w:cs="Times New Roman"/>
                <w:sz w:val="18"/>
                <w:szCs w:val="18"/>
              </w:rPr>
            </w:pPr>
            <w:r>
              <w:rPr>
                <w:sz w:val="18"/>
                <w:szCs w:val="18"/>
              </w:rPr>
              <w:t xml:space="preserve">For permission to photocopy or reprint any part of this work, please send a request with complete information to the Copyright Clearance Center, Inc., 222 Rosewood Drive, Danvers, MA 01923, USA, telephone 978-750-8400, fax 978-750-4470, </w:t>
            </w:r>
            <w:hyperlink r:id="rId9" w:history="1">
              <w:r>
                <w:rPr>
                  <w:color w:val="000099"/>
                  <w:sz w:val="18"/>
                  <w:szCs w:val="18"/>
                  <w:u w:val="single"/>
                </w:rPr>
                <w:t>http://www.copyright.com/.</w:t>
              </w:r>
            </w:hyperlink>
          </w:p>
          <w:p w14:paraId="76E16593" w14:textId="77777777" w:rsidR="00F03192" w:rsidRDefault="00F03192" w:rsidP="00366280">
            <w:pPr>
              <w:spacing w:line="240" w:lineRule="atLeast"/>
              <w:jc w:val="both"/>
              <w:rPr>
                <w:rFonts w:ascii="Times New Roman" w:hAnsi="Times New Roman" w:cs="Times New Roman"/>
                <w:sz w:val="18"/>
                <w:szCs w:val="18"/>
              </w:rPr>
            </w:pPr>
          </w:p>
          <w:p w14:paraId="43BBB79F" w14:textId="21DC29F5" w:rsidR="00F03192" w:rsidRDefault="00F03192" w:rsidP="00366280">
            <w:pPr>
              <w:spacing w:line="240" w:lineRule="atLeast"/>
              <w:jc w:val="both"/>
              <w:rPr>
                <w:rFonts w:ascii="Times New Roman" w:hAnsi="Times New Roman" w:cs="Times New Roman"/>
                <w:sz w:val="18"/>
                <w:szCs w:val="18"/>
              </w:rPr>
            </w:pPr>
            <w:r>
              <w:rPr>
                <w:sz w:val="18"/>
                <w:szCs w:val="18"/>
              </w:rPr>
              <w:t xml:space="preserve">All other queries on rights and licenses, including subsidiary rights, should be addressed to the Office of the Publisher, The World Bank, 1818 H Street NW, Washington, DC 20433, USA, fax 202-522-2422, e-mail </w:t>
            </w:r>
            <w:hyperlink r:id="rId10" w:history="1">
              <w:r>
                <w:rPr>
                  <w:color w:val="000099"/>
                  <w:sz w:val="18"/>
                  <w:szCs w:val="18"/>
                  <w:u w:val="single"/>
                </w:rPr>
                <w:t>pubrights@worldbank.org.</w:t>
              </w:r>
            </w:hyperlink>
          </w:p>
        </w:tc>
      </w:tr>
    </w:tbl>
    <w:p w14:paraId="44B87B8B" w14:textId="77777777" w:rsidR="00F03192" w:rsidRDefault="00F03192" w:rsidP="00E735F6">
      <w:pPr>
        <w:pStyle w:val="Heading1"/>
        <w:rPr>
          <w:rFonts w:asciiTheme="minorHAnsi" w:hAnsiTheme="minorHAnsi"/>
        </w:rPr>
      </w:pPr>
      <w:bookmarkStart w:id="1" w:name="_Toc457577507"/>
      <w:bookmarkStart w:id="2" w:name="_Toc486588425"/>
    </w:p>
    <w:p w14:paraId="63C8B2CA" w14:textId="77777777" w:rsidR="00F03192" w:rsidRDefault="00F03192" w:rsidP="00F03192">
      <w:pPr>
        <w:rPr>
          <w:rFonts w:eastAsiaTheme="majorEastAsia" w:cstheme="majorBidi"/>
          <w:color w:val="365F91" w:themeColor="accent1" w:themeShade="BF"/>
          <w:sz w:val="28"/>
          <w:szCs w:val="28"/>
        </w:rPr>
      </w:pPr>
      <w:r>
        <w:br w:type="page"/>
      </w:r>
    </w:p>
    <w:p w14:paraId="33CF5868" w14:textId="746863C7" w:rsidR="00860BEE" w:rsidRPr="007B3906" w:rsidRDefault="00860BEE" w:rsidP="00E735F6">
      <w:pPr>
        <w:pStyle w:val="Heading1"/>
        <w:rPr>
          <w:rFonts w:asciiTheme="minorHAnsi" w:hAnsiTheme="minorHAnsi"/>
        </w:rPr>
      </w:pPr>
      <w:r w:rsidRPr="007B3906">
        <w:rPr>
          <w:rFonts w:asciiTheme="minorHAnsi" w:hAnsiTheme="minorHAnsi"/>
        </w:rPr>
        <w:lastRenderedPageBreak/>
        <w:t>Acknowledgements</w:t>
      </w:r>
      <w:bookmarkEnd w:id="1"/>
      <w:bookmarkEnd w:id="2"/>
    </w:p>
    <w:p w14:paraId="30CF964C" w14:textId="0995B706" w:rsidR="00AE2E46" w:rsidRPr="007B3906" w:rsidRDefault="00860BEE" w:rsidP="00CE46CA">
      <w:pPr>
        <w:spacing w:before="240" w:after="200"/>
        <w:jc w:val="both"/>
      </w:pPr>
      <w:r w:rsidRPr="007B3906">
        <w:t xml:space="preserve">This report was written by a team </w:t>
      </w:r>
      <w:r w:rsidR="00AE2E46" w:rsidRPr="007B3906">
        <w:t xml:space="preserve">within the Social Protection and </w:t>
      </w:r>
      <w:r w:rsidR="00195C61">
        <w:t>Jobs</w:t>
      </w:r>
      <w:r w:rsidR="00AE2E46" w:rsidRPr="007B3906">
        <w:t xml:space="preserve"> Global Practice at the World Bank. The core team </w:t>
      </w:r>
      <w:r w:rsidRPr="007B3906">
        <w:t>consist</w:t>
      </w:r>
      <w:r w:rsidR="00AE2E46" w:rsidRPr="007B3906">
        <w:t>ed</w:t>
      </w:r>
      <w:r w:rsidRPr="007B3906">
        <w:t xml:space="preserve"> of Thomas Walker (Task Team Leader), Ezgi Canpolat, Farah Khalid Khan and Adea Kryeziu</w:t>
      </w:r>
      <w:r w:rsidR="00AE2E46" w:rsidRPr="007B3906">
        <w:t xml:space="preserve">, under the guidance of Pablo Gottret (Practice Manager). </w:t>
      </w:r>
      <w:r w:rsidRPr="007B3906">
        <w:t xml:space="preserve">Qualitative data gathering was carried out by SoSec </w:t>
      </w:r>
      <w:r w:rsidR="004F2E03" w:rsidRPr="007B3906">
        <w:t>International</w:t>
      </w:r>
      <w:r w:rsidR="0057583A" w:rsidRPr="007B3906">
        <w:t>,</w:t>
      </w:r>
      <w:r w:rsidR="004F2E03" w:rsidRPr="007B3906">
        <w:t xml:space="preserve"> and supervised </w:t>
      </w:r>
      <w:r w:rsidR="000C430C" w:rsidRPr="007B3906">
        <w:t xml:space="preserve">and analyzed by </w:t>
      </w:r>
      <w:r w:rsidR="00F7426C" w:rsidRPr="007B3906">
        <w:t xml:space="preserve">Ezgi Canpolat. </w:t>
      </w:r>
      <w:r w:rsidR="00712D51" w:rsidRPr="007B3906">
        <w:t xml:space="preserve">Farah Khalid Khan carried out </w:t>
      </w:r>
      <w:r w:rsidR="0057583A" w:rsidRPr="007B3906">
        <w:t xml:space="preserve">a </w:t>
      </w:r>
      <w:r w:rsidR="00712D51" w:rsidRPr="007B3906">
        <w:t>national electricity consumption and billing data analysis. Adea Kryeziu conducted desk review on international energy subsidy reform experience.</w:t>
      </w:r>
      <w:r w:rsidR="00AE2E46" w:rsidRPr="007B3906">
        <w:t xml:space="preserve"> The authors are grateful to Gul Najam Jamy, Amjad Zafar Khan, Iftikhar Malik, </w:t>
      </w:r>
      <w:r w:rsidR="00AA7185" w:rsidRPr="007B3906">
        <w:t>Lucian Pop</w:t>
      </w:r>
      <w:r w:rsidR="00AA7185">
        <w:t>,</w:t>
      </w:r>
      <w:r w:rsidR="00AA7185" w:rsidRPr="007B3906">
        <w:t xml:space="preserve"> </w:t>
      </w:r>
      <w:r w:rsidR="00AA7185">
        <w:t>Mohammad Saqib</w:t>
      </w:r>
      <w:r w:rsidR="00380600">
        <w:t>, Amr Moubarak</w:t>
      </w:r>
      <w:r w:rsidR="00AA7185">
        <w:t xml:space="preserve"> and </w:t>
      </w:r>
      <w:r w:rsidR="00AE2E46" w:rsidRPr="007B3906">
        <w:t>Richard Spencer</w:t>
      </w:r>
      <w:r w:rsidR="00AA7185">
        <w:t xml:space="preserve"> </w:t>
      </w:r>
      <w:r w:rsidR="00AE2E46" w:rsidRPr="007B3906">
        <w:t xml:space="preserve">for their </w:t>
      </w:r>
      <w:r w:rsidR="00AA7185">
        <w:t>support</w:t>
      </w:r>
      <w:r w:rsidR="00380600">
        <w:t xml:space="preserve"> and advice</w:t>
      </w:r>
      <w:r w:rsidR="00AE2E46" w:rsidRPr="007B3906">
        <w:t>.</w:t>
      </w:r>
    </w:p>
    <w:p w14:paraId="0B89B2E2" w14:textId="3991DC63" w:rsidR="00AE2E46" w:rsidRPr="007B3906" w:rsidRDefault="00AE2E46" w:rsidP="00CE46CA">
      <w:pPr>
        <w:spacing w:after="200"/>
        <w:jc w:val="both"/>
      </w:pPr>
      <w:r w:rsidRPr="007B3906">
        <w:t xml:space="preserve">The authors would like to thank officials </w:t>
      </w:r>
      <w:r w:rsidR="00294905" w:rsidRPr="007B3906">
        <w:t xml:space="preserve">in </w:t>
      </w:r>
      <w:r w:rsidRPr="007B3906">
        <w:t xml:space="preserve">the </w:t>
      </w:r>
      <w:r w:rsidR="00294905" w:rsidRPr="007B3906">
        <w:t xml:space="preserve">Government of Pakistan for their </w:t>
      </w:r>
      <w:r w:rsidR="00E20C4D">
        <w:t>assistance</w:t>
      </w:r>
      <w:r w:rsidR="00294905" w:rsidRPr="007B3906">
        <w:t xml:space="preserve"> and advice, specifically the </w:t>
      </w:r>
      <w:r w:rsidRPr="007B3906">
        <w:t xml:space="preserve">Ministry of Water and Power, Ministry of Finance, Benazir </w:t>
      </w:r>
      <w:r w:rsidR="00294905" w:rsidRPr="007B3906">
        <w:t>Income Support Program, NADRA</w:t>
      </w:r>
      <w:r w:rsidR="00381536" w:rsidRPr="007B3906">
        <w:t>,</w:t>
      </w:r>
      <w:r w:rsidRPr="007B3906">
        <w:t xml:space="preserve"> and Planning Commission. In addition, the authors are appreciative of the generosity of officials at IESCO, FESCO and GEPCO for sharing consumer billing data analyzed in this report.</w:t>
      </w:r>
    </w:p>
    <w:p w14:paraId="7522AB32" w14:textId="4BD870B6" w:rsidR="00703AB1" w:rsidRPr="007B3906" w:rsidRDefault="003A4880" w:rsidP="00CE46CA">
      <w:pPr>
        <w:spacing w:after="200"/>
        <w:jc w:val="both"/>
      </w:pPr>
      <w:r w:rsidRPr="007B3906">
        <w:t>The work was financed by a grant from the United Kingdom Department for International Development</w:t>
      </w:r>
      <w:r w:rsidR="00294905" w:rsidRPr="007B3906">
        <w:t>, under the</w:t>
      </w:r>
      <w:r w:rsidRPr="007B3906">
        <w:t xml:space="preserve"> </w:t>
      </w:r>
      <w:r w:rsidRPr="007B3906">
        <w:rPr>
          <w:i/>
        </w:rPr>
        <w:t>Towards Integrated Social Protection Systems in Pakistan</w:t>
      </w:r>
      <w:r w:rsidRPr="007B3906">
        <w:t xml:space="preserve"> trust fund.</w:t>
      </w:r>
    </w:p>
    <w:p w14:paraId="69C5ABF7" w14:textId="77777777" w:rsidR="003A4880" w:rsidRPr="007B3906" w:rsidRDefault="003A4880" w:rsidP="00E735F6"/>
    <w:p w14:paraId="799358BE" w14:textId="77777777" w:rsidR="003A4880" w:rsidRPr="007B3906" w:rsidRDefault="003A4880" w:rsidP="00E735F6"/>
    <w:p w14:paraId="24C06C5B" w14:textId="77777777" w:rsidR="003A4880" w:rsidRPr="007B3906" w:rsidRDefault="003A4880" w:rsidP="00E735F6"/>
    <w:p w14:paraId="0509B84D" w14:textId="77777777" w:rsidR="003A4880" w:rsidRPr="007B3906" w:rsidRDefault="003A4880" w:rsidP="00E735F6"/>
    <w:p w14:paraId="60F02242" w14:textId="77777777" w:rsidR="003A4880" w:rsidRPr="007B3906" w:rsidRDefault="003A4880" w:rsidP="00E735F6"/>
    <w:p w14:paraId="775F3855" w14:textId="77777777" w:rsidR="003A4880" w:rsidRPr="007B3906" w:rsidRDefault="003A4880" w:rsidP="00E735F6"/>
    <w:p w14:paraId="1B010679" w14:textId="77777777" w:rsidR="003A4880" w:rsidRPr="007B3906" w:rsidRDefault="003A4880" w:rsidP="00E735F6"/>
    <w:p w14:paraId="7E44DCF0" w14:textId="77777777" w:rsidR="00F03192" w:rsidRDefault="00F03192">
      <w:pPr>
        <w:rPr>
          <w:rFonts w:eastAsiaTheme="majorEastAsia" w:cstheme="majorBidi"/>
          <w:b/>
          <w:bCs/>
          <w:color w:val="365F91" w:themeColor="accent1" w:themeShade="BF"/>
          <w:sz w:val="28"/>
          <w:szCs w:val="28"/>
        </w:rPr>
      </w:pPr>
      <w:bookmarkStart w:id="3" w:name="_Toc457577509"/>
      <w:bookmarkStart w:id="4" w:name="_Toc486588427"/>
      <w:r>
        <w:br w:type="page"/>
      </w:r>
    </w:p>
    <w:p w14:paraId="1BAE800C" w14:textId="1EA36ACC" w:rsidR="005E5151" w:rsidRPr="007B3906" w:rsidRDefault="005E5151" w:rsidP="00E735F6">
      <w:pPr>
        <w:pStyle w:val="Heading1"/>
        <w:rPr>
          <w:rFonts w:asciiTheme="minorHAnsi" w:hAnsiTheme="minorHAnsi"/>
        </w:rPr>
      </w:pPr>
      <w:r w:rsidRPr="007B3906">
        <w:rPr>
          <w:rFonts w:asciiTheme="minorHAnsi" w:hAnsiTheme="minorHAnsi"/>
        </w:rPr>
        <w:lastRenderedPageBreak/>
        <w:t>Table of Contents</w:t>
      </w:r>
      <w:bookmarkEnd w:id="3"/>
      <w:bookmarkEnd w:id="4"/>
    </w:p>
    <w:p w14:paraId="41E391C8" w14:textId="1612B0B6" w:rsidR="008F7DE8" w:rsidRPr="007371E7" w:rsidRDefault="00AE2C0E">
      <w:pPr>
        <w:pStyle w:val="TOC1"/>
        <w:rPr>
          <w:b w:val="0"/>
          <w:bCs w:val="0"/>
          <w:iCs w:val="0"/>
          <w:sz w:val="22"/>
          <w:szCs w:val="22"/>
        </w:rPr>
      </w:pPr>
      <w:r w:rsidRPr="008156CB">
        <w:rPr>
          <w:b w:val="0"/>
        </w:rPr>
        <w:fldChar w:fldCharType="begin"/>
      </w:r>
      <w:r w:rsidRPr="008156CB">
        <w:rPr>
          <w:b w:val="0"/>
        </w:rPr>
        <w:instrText xml:space="preserve"> TOC \o "1-2" \h \z \u </w:instrText>
      </w:r>
      <w:r w:rsidRPr="008156CB">
        <w:rPr>
          <w:b w:val="0"/>
        </w:rPr>
        <w:fldChar w:fldCharType="separate"/>
      </w:r>
      <w:hyperlink w:anchor="_Toc486588428" w:history="1">
        <w:r w:rsidR="008F7DE8" w:rsidRPr="007371E7">
          <w:rPr>
            <w:rStyle w:val="Hyperlink"/>
            <w:b w:val="0"/>
          </w:rPr>
          <w:t>Executive Summary</w:t>
        </w:r>
        <w:r w:rsidR="008F7DE8" w:rsidRPr="007371E7">
          <w:rPr>
            <w:b w:val="0"/>
            <w:webHidden/>
          </w:rPr>
          <w:tab/>
        </w:r>
        <w:r w:rsidR="008F7DE8" w:rsidRPr="007371E7">
          <w:rPr>
            <w:b w:val="0"/>
            <w:webHidden/>
          </w:rPr>
          <w:fldChar w:fldCharType="begin"/>
        </w:r>
        <w:r w:rsidR="008F7DE8" w:rsidRPr="007371E7">
          <w:rPr>
            <w:b w:val="0"/>
            <w:webHidden/>
          </w:rPr>
          <w:instrText xml:space="preserve"> PAGEREF _Toc486588428 \h </w:instrText>
        </w:r>
        <w:r w:rsidR="008F7DE8" w:rsidRPr="007371E7">
          <w:rPr>
            <w:b w:val="0"/>
            <w:webHidden/>
          </w:rPr>
        </w:r>
        <w:r w:rsidR="008F7DE8" w:rsidRPr="007371E7">
          <w:rPr>
            <w:b w:val="0"/>
            <w:webHidden/>
          </w:rPr>
          <w:fldChar w:fldCharType="separate"/>
        </w:r>
        <w:r w:rsidR="00F03192">
          <w:rPr>
            <w:b w:val="0"/>
            <w:webHidden/>
          </w:rPr>
          <w:t>1</w:t>
        </w:r>
        <w:r w:rsidR="008F7DE8" w:rsidRPr="007371E7">
          <w:rPr>
            <w:b w:val="0"/>
            <w:webHidden/>
          </w:rPr>
          <w:fldChar w:fldCharType="end"/>
        </w:r>
      </w:hyperlink>
    </w:p>
    <w:p w14:paraId="525C6F03" w14:textId="43CDA2A7" w:rsidR="008F7DE8" w:rsidRPr="007371E7" w:rsidRDefault="00F95943">
      <w:pPr>
        <w:pStyle w:val="TOC1"/>
        <w:rPr>
          <w:b w:val="0"/>
          <w:bCs w:val="0"/>
          <w:iCs w:val="0"/>
          <w:sz w:val="22"/>
          <w:szCs w:val="22"/>
        </w:rPr>
      </w:pPr>
      <w:hyperlink w:anchor="_Toc486588429" w:history="1">
        <w:r w:rsidR="008F7DE8" w:rsidRPr="007371E7">
          <w:rPr>
            <w:rStyle w:val="Hyperlink"/>
            <w:b w:val="0"/>
          </w:rPr>
          <w:t>Chapter I: Country Background and International Experience</w:t>
        </w:r>
        <w:r w:rsidR="008F7DE8" w:rsidRPr="007371E7">
          <w:rPr>
            <w:b w:val="0"/>
            <w:webHidden/>
          </w:rPr>
          <w:tab/>
        </w:r>
        <w:r w:rsidR="008F7DE8" w:rsidRPr="007371E7">
          <w:rPr>
            <w:b w:val="0"/>
            <w:webHidden/>
          </w:rPr>
          <w:fldChar w:fldCharType="begin"/>
        </w:r>
        <w:r w:rsidR="008F7DE8" w:rsidRPr="007371E7">
          <w:rPr>
            <w:b w:val="0"/>
            <w:webHidden/>
          </w:rPr>
          <w:instrText xml:space="preserve"> PAGEREF _Toc486588429 \h </w:instrText>
        </w:r>
        <w:r w:rsidR="008F7DE8" w:rsidRPr="007371E7">
          <w:rPr>
            <w:b w:val="0"/>
            <w:webHidden/>
          </w:rPr>
        </w:r>
        <w:r w:rsidR="008F7DE8" w:rsidRPr="007371E7">
          <w:rPr>
            <w:b w:val="0"/>
            <w:webHidden/>
          </w:rPr>
          <w:fldChar w:fldCharType="separate"/>
        </w:r>
        <w:r w:rsidR="00F03192">
          <w:rPr>
            <w:b w:val="0"/>
            <w:webHidden/>
          </w:rPr>
          <w:t>5</w:t>
        </w:r>
        <w:r w:rsidR="008F7DE8" w:rsidRPr="007371E7">
          <w:rPr>
            <w:b w:val="0"/>
            <w:webHidden/>
          </w:rPr>
          <w:fldChar w:fldCharType="end"/>
        </w:r>
      </w:hyperlink>
    </w:p>
    <w:p w14:paraId="3F1B9943" w14:textId="4CFFCD03" w:rsidR="008F7DE8" w:rsidRPr="007371E7" w:rsidRDefault="00F95943">
      <w:pPr>
        <w:pStyle w:val="TOC1"/>
        <w:rPr>
          <w:b w:val="0"/>
          <w:bCs w:val="0"/>
          <w:iCs w:val="0"/>
          <w:sz w:val="22"/>
          <w:szCs w:val="22"/>
        </w:rPr>
      </w:pPr>
      <w:hyperlink w:anchor="_Toc486588430" w:history="1">
        <w:r w:rsidR="008F7DE8" w:rsidRPr="007371E7">
          <w:rPr>
            <w:rStyle w:val="Hyperlink"/>
            <w:b w:val="0"/>
          </w:rPr>
          <w:t>Chapter II: Distributional Incidence of Electricity Subsidies</w:t>
        </w:r>
        <w:r w:rsidR="008F7DE8" w:rsidRPr="007371E7">
          <w:rPr>
            <w:b w:val="0"/>
            <w:webHidden/>
          </w:rPr>
          <w:tab/>
        </w:r>
        <w:r w:rsidR="008F7DE8" w:rsidRPr="007371E7">
          <w:rPr>
            <w:b w:val="0"/>
            <w:webHidden/>
          </w:rPr>
          <w:fldChar w:fldCharType="begin"/>
        </w:r>
        <w:r w:rsidR="008F7DE8" w:rsidRPr="007371E7">
          <w:rPr>
            <w:b w:val="0"/>
            <w:webHidden/>
          </w:rPr>
          <w:instrText xml:space="preserve"> PAGEREF _Toc486588430 \h </w:instrText>
        </w:r>
        <w:r w:rsidR="008F7DE8" w:rsidRPr="007371E7">
          <w:rPr>
            <w:b w:val="0"/>
            <w:webHidden/>
          </w:rPr>
        </w:r>
        <w:r w:rsidR="008F7DE8" w:rsidRPr="007371E7">
          <w:rPr>
            <w:b w:val="0"/>
            <w:webHidden/>
          </w:rPr>
          <w:fldChar w:fldCharType="separate"/>
        </w:r>
        <w:r w:rsidR="00F03192">
          <w:rPr>
            <w:b w:val="0"/>
            <w:webHidden/>
          </w:rPr>
          <w:t>10</w:t>
        </w:r>
        <w:r w:rsidR="008F7DE8" w:rsidRPr="007371E7">
          <w:rPr>
            <w:b w:val="0"/>
            <w:webHidden/>
          </w:rPr>
          <w:fldChar w:fldCharType="end"/>
        </w:r>
      </w:hyperlink>
    </w:p>
    <w:p w14:paraId="20D36AA5" w14:textId="28DFF404" w:rsidR="008F7DE8" w:rsidRPr="007371E7" w:rsidRDefault="00F95943">
      <w:pPr>
        <w:pStyle w:val="TOC2"/>
        <w:tabs>
          <w:tab w:val="left" w:pos="720"/>
          <w:tab w:val="right" w:leader="underscore" w:pos="9393"/>
        </w:tabs>
        <w:rPr>
          <w:b w:val="0"/>
          <w:bCs w:val="0"/>
          <w:noProof/>
        </w:rPr>
      </w:pPr>
      <w:hyperlink w:anchor="_Toc486588431" w:history="1">
        <w:r w:rsidR="008F7DE8" w:rsidRPr="007371E7">
          <w:rPr>
            <w:rStyle w:val="Hyperlink"/>
            <w:b w:val="0"/>
            <w:noProof/>
          </w:rPr>
          <w:t>A.</w:t>
        </w:r>
        <w:r w:rsidR="008F7DE8" w:rsidRPr="007371E7">
          <w:rPr>
            <w:b w:val="0"/>
            <w:bCs w:val="0"/>
            <w:noProof/>
          </w:rPr>
          <w:tab/>
        </w:r>
        <w:r w:rsidR="008F7DE8" w:rsidRPr="007371E7">
          <w:rPr>
            <w:rStyle w:val="Hyperlink"/>
            <w:b w:val="0"/>
            <w:noProof/>
            <w:shd w:val="clear" w:color="auto" w:fill="FFFFFF"/>
          </w:rPr>
          <w:t>Analysis of Electricity Consumption Data</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_Toc486588431 \h </w:instrText>
        </w:r>
        <w:r w:rsidR="008F7DE8" w:rsidRPr="007371E7">
          <w:rPr>
            <w:b w:val="0"/>
            <w:noProof/>
            <w:webHidden/>
          </w:rPr>
        </w:r>
        <w:r w:rsidR="008F7DE8" w:rsidRPr="007371E7">
          <w:rPr>
            <w:b w:val="0"/>
            <w:noProof/>
            <w:webHidden/>
          </w:rPr>
          <w:fldChar w:fldCharType="separate"/>
        </w:r>
        <w:r w:rsidR="00F03192">
          <w:rPr>
            <w:b w:val="0"/>
            <w:noProof/>
            <w:webHidden/>
          </w:rPr>
          <w:t>10</w:t>
        </w:r>
        <w:r w:rsidR="008F7DE8" w:rsidRPr="007371E7">
          <w:rPr>
            <w:b w:val="0"/>
            <w:noProof/>
            <w:webHidden/>
          </w:rPr>
          <w:fldChar w:fldCharType="end"/>
        </w:r>
      </w:hyperlink>
    </w:p>
    <w:p w14:paraId="69AF0478" w14:textId="0697F708" w:rsidR="008F7DE8" w:rsidRPr="007371E7" w:rsidRDefault="00F95943">
      <w:pPr>
        <w:pStyle w:val="TOC2"/>
        <w:tabs>
          <w:tab w:val="left" w:pos="720"/>
          <w:tab w:val="right" w:leader="underscore" w:pos="9393"/>
        </w:tabs>
        <w:rPr>
          <w:b w:val="0"/>
          <w:bCs w:val="0"/>
          <w:noProof/>
        </w:rPr>
      </w:pPr>
      <w:hyperlink w:anchor="_Toc486588432" w:history="1">
        <w:r w:rsidR="008F7DE8" w:rsidRPr="007371E7">
          <w:rPr>
            <w:rStyle w:val="Hyperlink"/>
            <w:b w:val="0"/>
            <w:noProof/>
          </w:rPr>
          <w:t>B.</w:t>
        </w:r>
        <w:r w:rsidR="008F7DE8" w:rsidRPr="007371E7">
          <w:rPr>
            <w:b w:val="0"/>
            <w:bCs w:val="0"/>
            <w:noProof/>
          </w:rPr>
          <w:tab/>
        </w:r>
        <w:r w:rsidR="008F7DE8" w:rsidRPr="007371E7">
          <w:rPr>
            <w:rStyle w:val="Hyperlink"/>
            <w:b w:val="0"/>
            <w:noProof/>
            <w:shd w:val="clear" w:color="auto" w:fill="FFFFFF"/>
          </w:rPr>
          <w:t>Analysis of Billing Data</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_Toc486588432 \h </w:instrText>
        </w:r>
        <w:r w:rsidR="008F7DE8" w:rsidRPr="007371E7">
          <w:rPr>
            <w:b w:val="0"/>
            <w:noProof/>
            <w:webHidden/>
          </w:rPr>
        </w:r>
        <w:r w:rsidR="008F7DE8" w:rsidRPr="007371E7">
          <w:rPr>
            <w:b w:val="0"/>
            <w:noProof/>
            <w:webHidden/>
          </w:rPr>
          <w:fldChar w:fldCharType="separate"/>
        </w:r>
        <w:r w:rsidR="00F03192">
          <w:rPr>
            <w:b w:val="0"/>
            <w:noProof/>
            <w:webHidden/>
          </w:rPr>
          <w:t>12</w:t>
        </w:r>
        <w:r w:rsidR="008F7DE8" w:rsidRPr="007371E7">
          <w:rPr>
            <w:b w:val="0"/>
            <w:noProof/>
            <w:webHidden/>
          </w:rPr>
          <w:fldChar w:fldCharType="end"/>
        </w:r>
      </w:hyperlink>
    </w:p>
    <w:p w14:paraId="7A4B6933" w14:textId="5433662C" w:rsidR="008F7DE8" w:rsidRPr="007371E7" w:rsidRDefault="00F95943">
      <w:pPr>
        <w:pStyle w:val="TOC1"/>
        <w:rPr>
          <w:b w:val="0"/>
          <w:bCs w:val="0"/>
          <w:iCs w:val="0"/>
          <w:sz w:val="22"/>
          <w:szCs w:val="22"/>
        </w:rPr>
      </w:pPr>
      <w:hyperlink w:anchor="_Toc486588433" w:history="1">
        <w:r w:rsidR="008F7DE8" w:rsidRPr="007371E7">
          <w:rPr>
            <w:rStyle w:val="Hyperlink"/>
            <w:b w:val="0"/>
          </w:rPr>
          <w:t>Chapter III: Qualitative Assessment of Energy Subsidies and Reform</w:t>
        </w:r>
        <w:r w:rsidR="008F7DE8" w:rsidRPr="007371E7">
          <w:rPr>
            <w:b w:val="0"/>
            <w:webHidden/>
          </w:rPr>
          <w:tab/>
        </w:r>
        <w:r w:rsidR="008F7DE8" w:rsidRPr="007371E7">
          <w:rPr>
            <w:b w:val="0"/>
            <w:webHidden/>
          </w:rPr>
          <w:fldChar w:fldCharType="begin"/>
        </w:r>
        <w:r w:rsidR="008F7DE8" w:rsidRPr="007371E7">
          <w:rPr>
            <w:b w:val="0"/>
            <w:webHidden/>
          </w:rPr>
          <w:instrText xml:space="preserve"> PAGEREF _Toc486588433 \h </w:instrText>
        </w:r>
        <w:r w:rsidR="008F7DE8" w:rsidRPr="007371E7">
          <w:rPr>
            <w:b w:val="0"/>
            <w:webHidden/>
          </w:rPr>
        </w:r>
        <w:r w:rsidR="008F7DE8" w:rsidRPr="007371E7">
          <w:rPr>
            <w:b w:val="0"/>
            <w:webHidden/>
          </w:rPr>
          <w:fldChar w:fldCharType="separate"/>
        </w:r>
        <w:r w:rsidR="00F03192">
          <w:rPr>
            <w:b w:val="0"/>
            <w:webHidden/>
          </w:rPr>
          <w:t>19</w:t>
        </w:r>
        <w:r w:rsidR="008F7DE8" w:rsidRPr="007371E7">
          <w:rPr>
            <w:b w:val="0"/>
            <w:webHidden/>
          </w:rPr>
          <w:fldChar w:fldCharType="end"/>
        </w:r>
      </w:hyperlink>
    </w:p>
    <w:p w14:paraId="3A0FC22A" w14:textId="78D9124A" w:rsidR="008F7DE8" w:rsidRPr="007371E7" w:rsidRDefault="00F95943">
      <w:pPr>
        <w:pStyle w:val="TOC2"/>
        <w:tabs>
          <w:tab w:val="left" w:pos="720"/>
          <w:tab w:val="right" w:leader="underscore" w:pos="9393"/>
        </w:tabs>
        <w:rPr>
          <w:b w:val="0"/>
          <w:bCs w:val="0"/>
          <w:noProof/>
        </w:rPr>
      </w:pPr>
      <w:hyperlink w:anchor="_Toc486588434" w:history="1">
        <w:r w:rsidR="008F7DE8" w:rsidRPr="007371E7">
          <w:rPr>
            <w:rStyle w:val="Hyperlink"/>
            <w:b w:val="0"/>
            <w:noProof/>
          </w:rPr>
          <w:t>A.</w:t>
        </w:r>
        <w:r w:rsidR="008F7DE8" w:rsidRPr="007371E7">
          <w:rPr>
            <w:b w:val="0"/>
            <w:bCs w:val="0"/>
            <w:noProof/>
          </w:rPr>
          <w:tab/>
        </w:r>
        <w:r w:rsidR="008F7DE8" w:rsidRPr="007371E7">
          <w:rPr>
            <w:rStyle w:val="Hyperlink"/>
            <w:b w:val="0"/>
            <w:noProof/>
          </w:rPr>
          <w:t>Methodology</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_Toc486588434 \h </w:instrText>
        </w:r>
        <w:r w:rsidR="008F7DE8" w:rsidRPr="007371E7">
          <w:rPr>
            <w:b w:val="0"/>
            <w:noProof/>
            <w:webHidden/>
          </w:rPr>
        </w:r>
        <w:r w:rsidR="008F7DE8" w:rsidRPr="007371E7">
          <w:rPr>
            <w:b w:val="0"/>
            <w:noProof/>
            <w:webHidden/>
          </w:rPr>
          <w:fldChar w:fldCharType="separate"/>
        </w:r>
        <w:r w:rsidR="00F03192">
          <w:rPr>
            <w:b w:val="0"/>
            <w:noProof/>
            <w:webHidden/>
          </w:rPr>
          <w:t>19</w:t>
        </w:r>
        <w:r w:rsidR="008F7DE8" w:rsidRPr="007371E7">
          <w:rPr>
            <w:b w:val="0"/>
            <w:noProof/>
            <w:webHidden/>
          </w:rPr>
          <w:fldChar w:fldCharType="end"/>
        </w:r>
      </w:hyperlink>
    </w:p>
    <w:p w14:paraId="099889D2" w14:textId="08275A9B" w:rsidR="008F7DE8" w:rsidRPr="007371E7" w:rsidRDefault="00F95943">
      <w:pPr>
        <w:pStyle w:val="TOC2"/>
        <w:tabs>
          <w:tab w:val="left" w:pos="720"/>
          <w:tab w:val="right" w:leader="underscore" w:pos="9393"/>
        </w:tabs>
        <w:rPr>
          <w:b w:val="0"/>
          <w:bCs w:val="0"/>
          <w:noProof/>
        </w:rPr>
      </w:pPr>
      <w:hyperlink w:anchor="_Toc486588435" w:history="1">
        <w:r w:rsidR="008F7DE8" w:rsidRPr="007371E7">
          <w:rPr>
            <w:rStyle w:val="Hyperlink"/>
            <w:b w:val="0"/>
            <w:noProof/>
          </w:rPr>
          <w:t>B.</w:t>
        </w:r>
        <w:r w:rsidR="008F7DE8" w:rsidRPr="007371E7">
          <w:rPr>
            <w:b w:val="0"/>
            <w:bCs w:val="0"/>
            <w:noProof/>
          </w:rPr>
          <w:tab/>
        </w:r>
        <w:r w:rsidR="008F7DE8" w:rsidRPr="007371E7">
          <w:rPr>
            <w:rStyle w:val="Hyperlink"/>
            <w:b w:val="0"/>
            <w:noProof/>
          </w:rPr>
          <w:t>Research Findings</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_Toc486588435 \h </w:instrText>
        </w:r>
        <w:r w:rsidR="008F7DE8" w:rsidRPr="007371E7">
          <w:rPr>
            <w:b w:val="0"/>
            <w:noProof/>
            <w:webHidden/>
          </w:rPr>
        </w:r>
        <w:r w:rsidR="008F7DE8" w:rsidRPr="007371E7">
          <w:rPr>
            <w:b w:val="0"/>
            <w:noProof/>
            <w:webHidden/>
          </w:rPr>
          <w:fldChar w:fldCharType="separate"/>
        </w:r>
        <w:r w:rsidR="00F03192">
          <w:rPr>
            <w:b w:val="0"/>
            <w:noProof/>
            <w:webHidden/>
          </w:rPr>
          <w:t>20</w:t>
        </w:r>
        <w:r w:rsidR="008F7DE8" w:rsidRPr="007371E7">
          <w:rPr>
            <w:b w:val="0"/>
            <w:noProof/>
            <w:webHidden/>
          </w:rPr>
          <w:fldChar w:fldCharType="end"/>
        </w:r>
      </w:hyperlink>
    </w:p>
    <w:p w14:paraId="3BEBF87C" w14:textId="498BEDA2" w:rsidR="008F7DE8" w:rsidRPr="007371E7" w:rsidRDefault="00F95943">
      <w:pPr>
        <w:pStyle w:val="TOC1"/>
        <w:rPr>
          <w:b w:val="0"/>
          <w:bCs w:val="0"/>
          <w:iCs w:val="0"/>
          <w:sz w:val="22"/>
          <w:szCs w:val="22"/>
        </w:rPr>
      </w:pPr>
      <w:hyperlink w:anchor="_Toc486588436" w:history="1">
        <w:r w:rsidR="008F7DE8" w:rsidRPr="007371E7">
          <w:rPr>
            <w:rStyle w:val="Hyperlink"/>
            <w:b w:val="0"/>
          </w:rPr>
          <w:t>Chapter IV: Policy Recommendations</w:t>
        </w:r>
        <w:r w:rsidR="008F7DE8" w:rsidRPr="007371E7">
          <w:rPr>
            <w:b w:val="0"/>
            <w:webHidden/>
          </w:rPr>
          <w:tab/>
        </w:r>
        <w:r w:rsidR="008F7DE8" w:rsidRPr="007371E7">
          <w:rPr>
            <w:b w:val="0"/>
            <w:webHidden/>
          </w:rPr>
          <w:fldChar w:fldCharType="begin"/>
        </w:r>
        <w:r w:rsidR="008F7DE8" w:rsidRPr="007371E7">
          <w:rPr>
            <w:b w:val="0"/>
            <w:webHidden/>
          </w:rPr>
          <w:instrText xml:space="preserve"> PAGEREF _Toc486588436 \h </w:instrText>
        </w:r>
        <w:r w:rsidR="008F7DE8" w:rsidRPr="007371E7">
          <w:rPr>
            <w:b w:val="0"/>
            <w:webHidden/>
          </w:rPr>
        </w:r>
        <w:r w:rsidR="008F7DE8" w:rsidRPr="007371E7">
          <w:rPr>
            <w:b w:val="0"/>
            <w:webHidden/>
          </w:rPr>
          <w:fldChar w:fldCharType="separate"/>
        </w:r>
        <w:r w:rsidR="00F03192">
          <w:rPr>
            <w:b w:val="0"/>
            <w:webHidden/>
          </w:rPr>
          <w:t>31</w:t>
        </w:r>
        <w:r w:rsidR="008F7DE8" w:rsidRPr="007371E7">
          <w:rPr>
            <w:b w:val="0"/>
            <w:webHidden/>
          </w:rPr>
          <w:fldChar w:fldCharType="end"/>
        </w:r>
      </w:hyperlink>
    </w:p>
    <w:p w14:paraId="66A8738D" w14:textId="2D25437E" w:rsidR="008F7DE8" w:rsidRPr="007371E7" w:rsidRDefault="00F95943">
      <w:pPr>
        <w:pStyle w:val="TOC2"/>
        <w:tabs>
          <w:tab w:val="left" w:pos="720"/>
          <w:tab w:val="right" w:leader="underscore" w:pos="9393"/>
        </w:tabs>
        <w:rPr>
          <w:b w:val="0"/>
          <w:bCs w:val="0"/>
          <w:noProof/>
        </w:rPr>
      </w:pPr>
      <w:hyperlink w:anchor="_Toc486588437" w:history="1">
        <w:r w:rsidR="008F7DE8" w:rsidRPr="007371E7">
          <w:rPr>
            <w:rStyle w:val="Hyperlink"/>
            <w:b w:val="0"/>
            <w:noProof/>
          </w:rPr>
          <w:t>A.</w:t>
        </w:r>
        <w:r w:rsidR="008F7DE8" w:rsidRPr="007371E7">
          <w:rPr>
            <w:b w:val="0"/>
            <w:bCs w:val="0"/>
            <w:noProof/>
          </w:rPr>
          <w:tab/>
        </w:r>
        <w:r w:rsidR="008F7DE8" w:rsidRPr="007371E7">
          <w:rPr>
            <w:rStyle w:val="Hyperlink"/>
            <w:b w:val="0"/>
            <w:noProof/>
          </w:rPr>
          <w:t>Moving beyond general price subsidies</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_Toc486588437 \h </w:instrText>
        </w:r>
        <w:r w:rsidR="008F7DE8" w:rsidRPr="007371E7">
          <w:rPr>
            <w:b w:val="0"/>
            <w:noProof/>
            <w:webHidden/>
          </w:rPr>
        </w:r>
        <w:r w:rsidR="008F7DE8" w:rsidRPr="007371E7">
          <w:rPr>
            <w:b w:val="0"/>
            <w:noProof/>
            <w:webHidden/>
          </w:rPr>
          <w:fldChar w:fldCharType="separate"/>
        </w:r>
        <w:r w:rsidR="00F03192">
          <w:rPr>
            <w:b w:val="0"/>
            <w:noProof/>
            <w:webHidden/>
          </w:rPr>
          <w:t>31</w:t>
        </w:r>
        <w:r w:rsidR="008F7DE8" w:rsidRPr="007371E7">
          <w:rPr>
            <w:b w:val="0"/>
            <w:noProof/>
            <w:webHidden/>
          </w:rPr>
          <w:fldChar w:fldCharType="end"/>
        </w:r>
      </w:hyperlink>
    </w:p>
    <w:p w14:paraId="6765E580" w14:textId="6168E24B" w:rsidR="008F7DE8" w:rsidRPr="007371E7" w:rsidRDefault="00F95943">
      <w:pPr>
        <w:pStyle w:val="TOC2"/>
        <w:tabs>
          <w:tab w:val="left" w:pos="720"/>
          <w:tab w:val="right" w:leader="underscore" w:pos="9393"/>
        </w:tabs>
        <w:rPr>
          <w:b w:val="0"/>
          <w:bCs w:val="0"/>
          <w:noProof/>
        </w:rPr>
      </w:pPr>
      <w:hyperlink w:anchor="_Toc486588438" w:history="1">
        <w:r w:rsidR="008F7DE8" w:rsidRPr="007371E7">
          <w:rPr>
            <w:rStyle w:val="Hyperlink"/>
            <w:b w:val="0"/>
            <w:noProof/>
          </w:rPr>
          <w:t>B.</w:t>
        </w:r>
        <w:r w:rsidR="008F7DE8" w:rsidRPr="007371E7">
          <w:rPr>
            <w:b w:val="0"/>
            <w:bCs w:val="0"/>
            <w:noProof/>
          </w:rPr>
          <w:tab/>
        </w:r>
        <w:r w:rsidR="008F7DE8" w:rsidRPr="007371E7">
          <w:rPr>
            <w:rStyle w:val="Hyperlink"/>
            <w:b w:val="0"/>
            <w:noProof/>
          </w:rPr>
          <w:t>Ensuring the success of the reform</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_Toc486588438 \h </w:instrText>
        </w:r>
        <w:r w:rsidR="008F7DE8" w:rsidRPr="007371E7">
          <w:rPr>
            <w:b w:val="0"/>
            <w:noProof/>
            <w:webHidden/>
          </w:rPr>
        </w:r>
        <w:r w:rsidR="008F7DE8" w:rsidRPr="007371E7">
          <w:rPr>
            <w:b w:val="0"/>
            <w:noProof/>
            <w:webHidden/>
          </w:rPr>
          <w:fldChar w:fldCharType="separate"/>
        </w:r>
        <w:r w:rsidR="00F03192">
          <w:rPr>
            <w:b w:val="0"/>
            <w:noProof/>
            <w:webHidden/>
          </w:rPr>
          <w:t>35</w:t>
        </w:r>
        <w:r w:rsidR="008F7DE8" w:rsidRPr="007371E7">
          <w:rPr>
            <w:b w:val="0"/>
            <w:noProof/>
            <w:webHidden/>
          </w:rPr>
          <w:fldChar w:fldCharType="end"/>
        </w:r>
      </w:hyperlink>
    </w:p>
    <w:p w14:paraId="4B225450" w14:textId="4E8ED3E5" w:rsidR="008F7DE8" w:rsidRPr="007371E7" w:rsidRDefault="00F95943">
      <w:pPr>
        <w:pStyle w:val="TOC2"/>
        <w:tabs>
          <w:tab w:val="left" w:pos="720"/>
          <w:tab w:val="right" w:leader="underscore" w:pos="9393"/>
        </w:tabs>
        <w:rPr>
          <w:b w:val="0"/>
          <w:bCs w:val="0"/>
          <w:noProof/>
        </w:rPr>
      </w:pPr>
      <w:hyperlink w:anchor="_Toc486588439" w:history="1">
        <w:r w:rsidR="008F7DE8" w:rsidRPr="007371E7">
          <w:rPr>
            <w:rStyle w:val="Hyperlink"/>
            <w:b w:val="0"/>
            <w:noProof/>
          </w:rPr>
          <w:t>C.</w:t>
        </w:r>
        <w:r w:rsidR="008F7DE8" w:rsidRPr="007371E7">
          <w:rPr>
            <w:b w:val="0"/>
            <w:bCs w:val="0"/>
            <w:noProof/>
          </w:rPr>
          <w:tab/>
        </w:r>
        <w:r w:rsidR="008F7DE8" w:rsidRPr="007371E7">
          <w:rPr>
            <w:rStyle w:val="Hyperlink"/>
            <w:b w:val="0"/>
            <w:noProof/>
          </w:rPr>
          <w:t>Link to broader social protection policy</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_Toc486588439 \h </w:instrText>
        </w:r>
        <w:r w:rsidR="008F7DE8" w:rsidRPr="007371E7">
          <w:rPr>
            <w:b w:val="0"/>
            <w:noProof/>
            <w:webHidden/>
          </w:rPr>
        </w:r>
        <w:r w:rsidR="008F7DE8" w:rsidRPr="007371E7">
          <w:rPr>
            <w:b w:val="0"/>
            <w:noProof/>
            <w:webHidden/>
          </w:rPr>
          <w:fldChar w:fldCharType="separate"/>
        </w:r>
        <w:r w:rsidR="00F03192">
          <w:rPr>
            <w:b w:val="0"/>
            <w:noProof/>
            <w:webHidden/>
          </w:rPr>
          <w:t>38</w:t>
        </w:r>
        <w:r w:rsidR="008F7DE8" w:rsidRPr="007371E7">
          <w:rPr>
            <w:b w:val="0"/>
            <w:noProof/>
            <w:webHidden/>
          </w:rPr>
          <w:fldChar w:fldCharType="end"/>
        </w:r>
      </w:hyperlink>
    </w:p>
    <w:p w14:paraId="7F0961B7" w14:textId="16D761C9" w:rsidR="008F7DE8" w:rsidRPr="007371E7" w:rsidRDefault="00F95943">
      <w:pPr>
        <w:pStyle w:val="TOC2"/>
        <w:tabs>
          <w:tab w:val="left" w:pos="720"/>
          <w:tab w:val="right" w:leader="underscore" w:pos="9393"/>
        </w:tabs>
        <w:rPr>
          <w:b w:val="0"/>
          <w:bCs w:val="0"/>
          <w:noProof/>
        </w:rPr>
      </w:pPr>
      <w:hyperlink w:anchor="_Toc486588440" w:history="1">
        <w:r w:rsidR="008F7DE8" w:rsidRPr="007371E7">
          <w:rPr>
            <w:rStyle w:val="Hyperlink"/>
            <w:b w:val="0"/>
            <w:noProof/>
          </w:rPr>
          <w:t>D.</w:t>
        </w:r>
        <w:r w:rsidR="008F7DE8" w:rsidRPr="007371E7">
          <w:rPr>
            <w:b w:val="0"/>
            <w:bCs w:val="0"/>
            <w:noProof/>
          </w:rPr>
          <w:tab/>
        </w:r>
        <w:r w:rsidR="008F7DE8" w:rsidRPr="007371E7">
          <w:rPr>
            <w:rStyle w:val="Hyperlink"/>
            <w:b w:val="0"/>
            <w:noProof/>
          </w:rPr>
          <w:t>Next steps</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_Toc486588440 \h </w:instrText>
        </w:r>
        <w:r w:rsidR="008F7DE8" w:rsidRPr="007371E7">
          <w:rPr>
            <w:b w:val="0"/>
            <w:noProof/>
            <w:webHidden/>
          </w:rPr>
        </w:r>
        <w:r w:rsidR="008F7DE8" w:rsidRPr="007371E7">
          <w:rPr>
            <w:b w:val="0"/>
            <w:noProof/>
            <w:webHidden/>
          </w:rPr>
          <w:fldChar w:fldCharType="separate"/>
        </w:r>
        <w:r w:rsidR="00F03192">
          <w:rPr>
            <w:b w:val="0"/>
            <w:noProof/>
            <w:webHidden/>
          </w:rPr>
          <w:t>39</w:t>
        </w:r>
        <w:r w:rsidR="008F7DE8" w:rsidRPr="007371E7">
          <w:rPr>
            <w:b w:val="0"/>
            <w:noProof/>
            <w:webHidden/>
          </w:rPr>
          <w:fldChar w:fldCharType="end"/>
        </w:r>
      </w:hyperlink>
    </w:p>
    <w:p w14:paraId="25F6B5D3" w14:textId="32FE74AF" w:rsidR="008F7DE8" w:rsidRPr="007371E7" w:rsidRDefault="00F95943">
      <w:pPr>
        <w:pStyle w:val="TOC1"/>
        <w:rPr>
          <w:b w:val="0"/>
          <w:bCs w:val="0"/>
          <w:iCs w:val="0"/>
          <w:sz w:val="22"/>
          <w:szCs w:val="22"/>
        </w:rPr>
      </w:pPr>
      <w:hyperlink w:anchor="_Toc486588441" w:history="1">
        <w:r w:rsidR="008F7DE8" w:rsidRPr="007371E7">
          <w:rPr>
            <w:rStyle w:val="Hyperlink"/>
            <w:b w:val="0"/>
          </w:rPr>
          <w:t>References</w:t>
        </w:r>
        <w:r w:rsidR="008F7DE8" w:rsidRPr="007371E7">
          <w:rPr>
            <w:b w:val="0"/>
            <w:webHidden/>
          </w:rPr>
          <w:tab/>
        </w:r>
        <w:r w:rsidR="008F7DE8" w:rsidRPr="007371E7">
          <w:rPr>
            <w:b w:val="0"/>
            <w:webHidden/>
          </w:rPr>
          <w:fldChar w:fldCharType="begin"/>
        </w:r>
        <w:r w:rsidR="008F7DE8" w:rsidRPr="007371E7">
          <w:rPr>
            <w:b w:val="0"/>
            <w:webHidden/>
          </w:rPr>
          <w:instrText xml:space="preserve"> PAGEREF _Toc486588441 \h </w:instrText>
        </w:r>
        <w:r w:rsidR="008F7DE8" w:rsidRPr="007371E7">
          <w:rPr>
            <w:b w:val="0"/>
            <w:webHidden/>
          </w:rPr>
        </w:r>
        <w:r w:rsidR="008F7DE8" w:rsidRPr="007371E7">
          <w:rPr>
            <w:b w:val="0"/>
            <w:webHidden/>
          </w:rPr>
          <w:fldChar w:fldCharType="separate"/>
        </w:r>
        <w:r w:rsidR="00F03192">
          <w:rPr>
            <w:b w:val="0"/>
            <w:webHidden/>
          </w:rPr>
          <w:t>42</w:t>
        </w:r>
        <w:r w:rsidR="008F7DE8" w:rsidRPr="007371E7">
          <w:rPr>
            <w:b w:val="0"/>
            <w:webHidden/>
          </w:rPr>
          <w:fldChar w:fldCharType="end"/>
        </w:r>
      </w:hyperlink>
    </w:p>
    <w:p w14:paraId="04AA1B60" w14:textId="208DF66F" w:rsidR="008F7DE8" w:rsidRPr="007371E7" w:rsidRDefault="00F95943">
      <w:pPr>
        <w:pStyle w:val="TOC1"/>
        <w:rPr>
          <w:b w:val="0"/>
          <w:bCs w:val="0"/>
          <w:iCs w:val="0"/>
          <w:sz w:val="22"/>
          <w:szCs w:val="22"/>
        </w:rPr>
      </w:pPr>
      <w:hyperlink w:anchor="_Toc486588442" w:history="1">
        <w:r w:rsidR="008F7DE8" w:rsidRPr="007371E7">
          <w:rPr>
            <w:rStyle w:val="Hyperlink"/>
            <w:b w:val="0"/>
          </w:rPr>
          <w:t>Annexes</w:t>
        </w:r>
        <w:r w:rsidR="008F7DE8" w:rsidRPr="007371E7">
          <w:rPr>
            <w:b w:val="0"/>
            <w:webHidden/>
          </w:rPr>
          <w:tab/>
        </w:r>
        <w:r w:rsidR="008F7DE8" w:rsidRPr="007371E7">
          <w:rPr>
            <w:b w:val="0"/>
            <w:webHidden/>
          </w:rPr>
          <w:fldChar w:fldCharType="begin"/>
        </w:r>
        <w:r w:rsidR="008F7DE8" w:rsidRPr="007371E7">
          <w:rPr>
            <w:b w:val="0"/>
            <w:webHidden/>
          </w:rPr>
          <w:instrText xml:space="preserve"> PAGEREF _Toc486588442 \h </w:instrText>
        </w:r>
        <w:r w:rsidR="008F7DE8" w:rsidRPr="007371E7">
          <w:rPr>
            <w:b w:val="0"/>
            <w:webHidden/>
          </w:rPr>
        </w:r>
        <w:r w:rsidR="008F7DE8" w:rsidRPr="007371E7">
          <w:rPr>
            <w:b w:val="0"/>
            <w:webHidden/>
          </w:rPr>
          <w:fldChar w:fldCharType="separate"/>
        </w:r>
        <w:r w:rsidR="00F03192">
          <w:rPr>
            <w:b w:val="0"/>
            <w:webHidden/>
          </w:rPr>
          <w:t>46</w:t>
        </w:r>
        <w:r w:rsidR="008F7DE8" w:rsidRPr="007371E7">
          <w:rPr>
            <w:b w:val="0"/>
            <w:webHidden/>
          </w:rPr>
          <w:fldChar w:fldCharType="end"/>
        </w:r>
      </w:hyperlink>
    </w:p>
    <w:p w14:paraId="0CE8DC70" w14:textId="64F14F81" w:rsidR="008F7DE8" w:rsidRPr="007371E7" w:rsidRDefault="00F95943">
      <w:pPr>
        <w:pStyle w:val="TOC2"/>
        <w:tabs>
          <w:tab w:val="left" w:pos="720"/>
          <w:tab w:val="right" w:leader="underscore" w:pos="9393"/>
        </w:tabs>
        <w:rPr>
          <w:b w:val="0"/>
          <w:bCs w:val="0"/>
          <w:noProof/>
        </w:rPr>
      </w:pPr>
      <w:hyperlink w:anchor="_Toc486588443" w:history="1">
        <w:r w:rsidR="008F7DE8" w:rsidRPr="007371E7">
          <w:rPr>
            <w:rStyle w:val="Hyperlink"/>
            <w:b w:val="0"/>
            <w:noProof/>
          </w:rPr>
          <w:t>A.</w:t>
        </w:r>
        <w:r w:rsidR="008F7DE8" w:rsidRPr="007371E7">
          <w:rPr>
            <w:b w:val="0"/>
            <w:bCs w:val="0"/>
            <w:noProof/>
          </w:rPr>
          <w:tab/>
        </w:r>
        <w:r w:rsidR="008F7DE8" w:rsidRPr="007371E7">
          <w:rPr>
            <w:rStyle w:val="Hyperlink"/>
            <w:b w:val="0"/>
            <w:noProof/>
          </w:rPr>
          <w:t>Details of the matching process for billing data analysis</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_Toc486588443 \h </w:instrText>
        </w:r>
        <w:r w:rsidR="008F7DE8" w:rsidRPr="007371E7">
          <w:rPr>
            <w:b w:val="0"/>
            <w:noProof/>
            <w:webHidden/>
          </w:rPr>
        </w:r>
        <w:r w:rsidR="008F7DE8" w:rsidRPr="007371E7">
          <w:rPr>
            <w:b w:val="0"/>
            <w:noProof/>
            <w:webHidden/>
          </w:rPr>
          <w:fldChar w:fldCharType="separate"/>
        </w:r>
        <w:r w:rsidR="00F03192">
          <w:rPr>
            <w:b w:val="0"/>
            <w:noProof/>
            <w:webHidden/>
          </w:rPr>
          <w:t>46</w:t>
        </w:r>
        <w:r w:rsidR="008F7DE8" w:rsidRPr="007371E7">
          <w:rPr>
            <w:b w:val="0"/>
            <w:noProof/>
            <w:webHidden/>
          </w:rPr>
          <w:fldChar w:fldCharType="end"/>
        </w:r>
      </w:hyperlink>
    </w:p>
    <w:p w14:paraId="5C5D6EC1" w14:textId="75E207C7" w:rsidR="008F7DE8" w:rsidRPr="007371E7" w:rsidRDefault="00F95943">
      <w:pPr>
        <w:pStyle w:val="TOC2"/>
        <w:tabs>
          <w:tab w:val="left" w:pos="720"/>
          <w:tab w:val="right" w:leader="underscore" w:pos="9393"/>
        </w:tabs>
        <w:rPr>
          <w:b w:val="0"/>
          <w:bCs w:val="0"/>
          <w:noProof/>
        </w:rPr>
      </w:pPr>
      <w:hyperlink w:anchor="_Toc486588444" w:history="1">
        <w:r w:rsidR="008F7DE8" w:rsidRPr="007371E7">
          <w:rPr>
            <w:rStyle w:val="Hyperlink"/>
            <w:b w:val="0"/>
            <w:noProof/>
          </w:rPr>
          <w:t>B.</w:t>
        </w:r>
        <w:r w:rsidR="008F7DE8" w:rsidRPr="007371E7">
          <w:rPr>
            <w:b w:val="0"/>
            <w:bCs w:val="0"/>
            <w:noProof/>
          </w:rPr>
          <w:tab/>
        </w:r>
        <w:r w:rsidR="008F7DE8" w:rsidRPr="007371E7">
          <w:rPr>
            <w:rStyle w:val="Hyperlink"/>
            <w:b w:val="0"/>
            <w:noProof/>
          </w:rPr>
          <w:t>Distribution of Subsidies by Poverty Status</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_Toc486588444 \h </w:instrText>
        </w:r>
        <w:r w:rsidR="008F7DE8" w:rsidRPr="007371E7">
          <w:rPr>
            <w:b w:val="0"/>
            <w:noProof/>
            <w:webHidden/>
          </w:rPr>
        </w:r>
        <w:r w:rsidR="008F7DE8" w:rsidRPr="007371E7">
          <w:rPr>
            <w:b w:val="0"/>
            <w:noProof/>
            <w:webHidden/>
          </w:rPr>
          <w:fldChar w:fldCharType="separate"/>
        </w:r>
        <w:r w:rsidR="00F03192">
          <w:rPr>
            <w:b w:val="0"/>
            <w:noProof/>
            <w:webHidden/>
          </w:rPr>
          <w:t>48</w:t>
        </w:r>
        <w:r w:rsidR="008F7DE8" w:rsidRPr="007371E7">
          <w:rPr>
            <w:b w:val="0"/>
            <w:noProof/>
            <w:webHidden/>
          </w:rPr>
          <w:fldChar w:fldCharType="end"/>
        </w:r>
      </w:hyperlink>
    </w:p>
    <w:p w14:paraId="076ED98E" w14:textId="32C05E60" w:rsidR="008F7DE8" w:rsidRPr="007371E7" w:rsidRDefault="00F95943">
      <w:pPr>
        <w:pStyle w:val="TOC2"/>
        <w:tabs>
          <w:tab w:val="left" w:pos="720"/>
          <w:tab w:val="right" w:leader="underscore" w:pos="9393"/>
        </w:tabs>
        <w:rPr>
          <w:b w:val="0"/>
          <w:bCs w:val="0"/>
          <w:noProof/>
        </w:rPr>
      </w:pPr>
      <w:hyperlink w:anchor="_Toc486588445" w:history="1">
        <w:r w:rsidR="008F7DE8" w:rsidRPr="007371E7">
          <w:rPr>
            <w:rStyle w:val="Hyperlink"/>
            <w:b w:val="0"/>
            <w:noProof/>
          </w:rPr>
          <w:t>C.</w:t>
        </w:r>
        <w:r w:rsidR="008F7DE8" w:rsidRPr="007371E7">
          <w:rPr>
            <w:b w:val="0"/>
            <w:bCs w:val="0"/>
            <w:noProof/>
          </w:rPr>
          <w:tab/>
        </w:r>
        <w:r w:rsidR="008F7DE8" w:rsidRPr="007371E7">
          <w:rPr>
            <w:rStyle w:val="Hyperlink"/>
            <w:b w:val="0"/>
            <w:noProof/>
          </w:rPr>
          <w:t>Sample Distribution by District</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_Toc486588445 \h </w:instrText>
        </w:r>
        <w:r w:rsidR="008F7DE8" w:rsidRPr="007371E7">
          <w:rPr>
            <w:b w:val="0"/>
            <w:noProof/>
            <w:webHidden/>
          </w:rPr>
        </w:r>
        <w:r w:rsidR="008F7DE8" w:rsidRPr="007371E7">
          <w:rPr>
            <w:b w:val="0"/>
            <w:noProof/>
            <w:webHidden/>
          </w:rPr>
          <w:fldChar w:fldCharType="separate"/>
        </w:r>
        <w:r w:rsidR="00F03192">
          <w:rPr>
            <w:b w:val="0"/>
            <w:noProof/>
            <w:webHidden/>
          </w:rPr>
          <w:t>49</w:t>
        </w:r>
        <w:r w:rsidR="008F7DE8" w:rsidRPr="007371E7">
          <w:rPr>
            <w:b w:val="0"/>
            <w:noProof/>
            <w:webHidden/>
          </w:rPr>
          <w:fldChar w:fldCharType="end"/>
        </w:r>
      </w:hyperlink>
    </w:p>
    <w:p w14:paraId="429CBE3B" w14:textId="17EAD377" w:rsidR="008F7DE8" w:rsidRPr="007371E7" w:rsidRDefault="00F95943">
      <w:pPr>
        <w:pStyle w:val="TOC2"/>
        <w:tabs>
          <w:tab w:val="left" w:pos="720"/>
          <w:tab w:val="right" w:leader="underscore" w:pos="9393"/>
        </w:tabs>
        <w:rPr>
          <w:b w:val="0"/>
          <w:bCs w:val="0"/>
          <w:noProof/>
        </w:rPr>
      </w:pPr>
      <w:hyperlink w:anchor="_Toc486588446" w:history="1">
        <w:r w:rsidR="008F7DE8" w:rsidRPr="007371E7">
          <w:rPr>
            <w:rStyle w:val="Hyperlink"/>
            <w:b w:val="0"/>
            <w:noProof/>
          </w:rPr>
          <w:t>D.</w:t>
        </w:r>
        <w:r w:rsidR="008F7DE8" w:rsidRPr="007371E7">
          <w:rPr>
            <w:b w:val="0"/>
            <w:bCs w:val="0"/>
            <w:noProof/>
          </w:rPr>
          <w:tab/>
        </w:r>
        <w:r w:rsidR="008F7DE8" w:rsidRPr="007371E7">
          <w:rPr>
            <w:rStyle w:val="Hyperlink"/>
            <w:b w:val="0"/>
            <w:noProof/>
          </w:rPr>
          <w:t>Home Ownership and Rental (PSLM 2013-14)</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_Toc486588446 \h </w:instrText>
        </w:r>
        <w:r w:rsidR="008F7DE8" w:rsidRPr="007371E7">
          <w:rPr>
            <w:b w:val="0"/>
            <w:noProof/>
            <w:webHidden/>
          </w:rPr>
        </w:r>
        <w:r w:rsidR="008F7DE8" w:rsidRPr="007371E7">
          <w:rPr>
            <w:b w:val="0"/>
            <w:noProof/>
            <w:webHidden/>
          </w:rPr>
          <w:fldChar w:fldCharType="separate"/>
        </w:r>
        <w:r w:rsidR="00F03192">
          <w:rPr>
            <w:b w:val="0"/>
            <w:noProof/>
            <w:webHidden/>
          </w:rPr>
          <w:t>49</w:t>
        </w:r>
        <w:r w:rsidR="008F7DE8" w:rsidRPr="007371E7">
          <w:rPr>
            <w:b w:val="0"/>
            <w:noProof/>
            <w:webHidden/>
          </w:rPr>
          <w:fldChar w:fldCharType="end"/>
        </w:r>
      </w:hyperlink>
    </w:p>
    <w:p w14:paraId="123AA644" w14:textId="7169095D" w:rsidR="008F7DE8" w:rsidRPr="007371E7" w:rsidRDefault="00F95943">
      <w:pPr>
        <w:pStyle w:val="TOC2"/>
        <w:tabs>
          <w:tab w:val="left" w:pos="720"/>
          <w:tab w:val="right" w:leader="underscore" w:pos="9393"/>
        </w:tabs>
        <w:rPr>
          <w:b w:val="0"/>
          <w:bCs w:val="0"/>
          <w:noProof/>
        </w:rPr>
      </w:pPr>
      <w:hyperlink w:anchor="_Toc486588447" w:history="1">
        <w:r w:rsidR="008F7DE8" w:rsidRPr="007371E7">
          <w:rPr>
            <w:rStyle w:val="Hyperlink"/>
            <w:b w:val="0"/>
            <w:noProof/>
          </w:rPr>
          <w:t>E.</w:t>
        </w:r>
        <w:r w:rsidR="008F7DE8" w:rsidRPr="007371E7">
          <w:rPr>
            <w:b w:val="0"/>
            <w:bCs w:val="0"/>
            <w:noProof/>
          </w:rPr>
          <w:tab/>
        </w:r>
        <w:r w:rsidR="008F7DE8" w:rsidRPr="007371E7">
          <w:rPr>
            <w:rStyle w:val="Hyperlink"/>
            <w:b w:val="0"/>
            <w:noProof/>
          </w:rPr>
          <w:t>PMT distribution in billing data sample</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_Toc486588447 \h </w:instrText>
        </w:r>
        <w:r w:rsidR="008F7DE8" w:rsidRPr="007371E7">
          <w:rPr>
            <w:b w:val="0"/>
            <w:noProof/>
            <w:webHidden/>
          </w:rPr>
        </w:r>
        <w:r w:rsidR="008F7DE8" w:rsidRPr="007371E7">
          <w:rPr>
            <w:b w:val="0"/>
            <w:noProof/>
            <w:webHidden/>
          </w:rPr>
          <w:fldChar w:fldCharType="separate"/>
        </w:r>
        <w:r w:rsidR="00F03192">
          <w:rPr>
            <w:b w:val="0"/>
            <w:noProof/>
            <w:webHidden/>
          </w:rPr>
          <w:t>50</w:t>
        </w:r>
        <w:r w:rsidR="008F7DE8" w:rsidRPr="007371E7">
          <w:rPr>
            <w:b w:val="0"/>
            <w:noProof/>
            <w:webHidden/>
          </w:rPr>
          <w:fldChar w:fldCharType="end"/>
        </w:r>
      </w:hyperlink>
    </w:p>
    <w:p w14:paraId="6F094775" w14:textId="68910B56" w:rsidR="008F7DE8" w:rsidRDefault="00F95943">
      <w:pPr>
        <w:pStyle w:val="TOC2"/>
        <w:tabs>
          <w:tab w:val="left" w:pos="720"/>
          <w:tab w:val="right" w:leader="underscore" w:pos="9393"/>
        </w:tabs>
        <w:rPr>
          <w:b w:val="0"/>
          <w:bCs w:val="0"/>
          <w:noProof/>
        </w:rPr>
      </w:pPr>
      <w:hyperlink w:anchor="_Toc486588448" w:history="1">
        <w:r w:rsidR="008F7DE8" w:rsidRPr="007371E7">
          <w:rPr>
            <w:rStyle w:val="Hyperlink"/>
            <w:b w:val="0"/>
            <w:noProof/>
          </w:rPr>
          <w:t>F.</w:t>
        </w:r>
        <w:r w:rsidR="008F7DE8" w:rsidRPr="007371E7">
          <w:rPr>
            <w:b w:val="0"/>
            <w:bCs w:val="0"/>
            <w:noProof/>
          </w:rPr>
          <w:tab/>
        </w:r>
        <w:r w:rsidR="008F7DE8" w:rsidRPr="007371E7">
          <w:rPr>
            <w:rStyle w:val="Hyperlink"/>
            <w:b w:val="0"/>
            <w:noProof/>
          </w:rPr>
          <w:t>Further Details on the Qualitative Research</w:t>
        </w:r>
        <w:r w:rsidR="008F7DE8" w:rsidRPr="007371E7">
          <w:rPr>
            <w:b w:val="0"/>
            <w:noProof/>
            <w:webHidden/>
          </w:rPr>
          <w:tab/>
        </w:r>
        <w:r w:rsidR="008F7DE8" w:rsidRPr="007371E7">
          <w:rPr>
            <w:b w:val="0"/>
            <w:noProof/>
            <w:webHidden/>
          </w:rPr>
          <w:fldChar w:fldCharType="begin"/>
        </w:r>
        <w:r w:rsidR="008F7DE8" w:rsidRPr="007371E7">
          <w:rPr>
            <w:b w:val="0"/>
            <w:noProof/>
            <w:webHidden/>
          </w:rPr>
          <w:instrText xml:space="preserve"> PAGEREF _Toc486588448 \h </w:instrText>
        </w:r>
        <w:r w:rsidR="008F7DE8" w:rsidRPr="007371E7">
          <w:rPr>
            <w:b w:val="0"/>
            <w:noProof/>
            <w:webHidden/>
          </w:rPr>
        </w:r>
        <w:r w:rsidR="008F7DE8" w:rsidRPr="007371E7">
          <w:rPr>
            <w:b w:val="0"/>
            <w:noProof/>
            <w:webHidden/>
          </w:rPr>
          <w:fldChar w:fldCharType="separate"/>
        </w:r>
        <w:r w:rsidR="00F03192">
          <w:rPr>
            <w:b w:val="0"/>
            <w:noProof/>
            <w:webHidden/>
          </w:rPr>
          <w:t>51</w:t>
        </w:r>
        <w:r w:rsidR="008F7DE8" w:rsidRPr="007371E7">
          <w:rPr>
            <w:b w:val="0"/>
            <w:noProof/>
            <w:webHidden/>
          </w:rPr>
          <w:fldChar w:fldCharType="end"/>
        </w:r>
      </w:hyperlink>
    </w:p>
    <w:p w14:paraId="71ED9DAF" w14:textId="4952C1F8" w:rsidR="00AE2C0E" w:rsidRPr="00245625" w:rsidRDefault="00AE2C0E" w:rsidP="00E735F6">
      <w:pPr>
        <w:pStyle w:val="Heading1"/>
        <w:rPr>
          <w:rFonts w:asciiTheme="minorHAnsi" w:hAnsiTheme="minorHAnsi"/>
          <w:b w:val="0"/>
        </w:rPr>
      </w:pPr>
      <w:r w:rsidRPr="008156CB">
        <w:rPr>
          <w:rFonts w:asciiTheme="minorHAnsi" w:hAnsiTheme="minorHAnsi"/>
          <w:b w:val="0"/>
        </w:rPr>
        <w:fldChar w:fldCharType="end"/>
      </w:r>
    </w:p>
    <w:p w14:paraId="06DB33D2" w14:textId="77777777" w:rsidR="00110F79" w:rsidRPr="00245625" w:rsidRDefault="00110F79" w:rsidP="00E735F6">
      <w:pPr>
        <w:pStyle w:val="Heading1"/>
        <w:rPr>
          <w:rFonts w:asciiTheme="minorHAnsi" w:hAnsiTheme="minorHAnsi"/>
          <w:b w:val="0"/>
        </w:rPr>
        <w:sectPr w:rsidR="00110F79" w:rsidRPr="00245625" w:rsidSect="00D80FED">
          <w:footerReference w:type="default" r:id="rId11"/>
          <w:pgSz w:w="12240" w:h="15840"/>
          <w:pgMar w:top="1411" w:right="1699" w:bottom="1260" w:left="1138" w:header="562" w:footer="55" w:gutter="0"/>
          <w:pgNumType w:fmt="lowerRoman" w:start="0"/>
          <w:cols w:space="720"/>
          <w:titlePg/>
          <w:docGrid w:linePitch="360"/>
        </w:sectPr>
      </w:pPr>
    </w:p>
    <w:p w14:paraId="131C4084" w14:textId="46164FCE" w:rsidR="0058195F" w:rsidRPr="007B3906" w:rsidRDefault="00DA3B45" w:rsidP="00E735F6">
      <w:pPr>
        <w:pStyle w:val="Heading1"/>
        <w:spacing w:before="0"/>
        <w:rPr>
          <w:rFonts w:asciiTheme="minorHAnsi" w:hAnsiTheme="minorHAnsi"/>
        </w:rPr>
      </w:pPr>
      <w:bookmarkStart w:id="5" w:name="_Toc486588428"/>
      <w:r w:rsidRPr="007B3906">
        <w:rPr>
          <w:rFonts w:asciiTheme="minorHAnsi" w:hAnsiTheme="minorHAnsi"/>
        </w:rPr>
        <w:lastRenderedPageBreak/>
        <w:t>Executive Summary</w:t>
      </w:r>
      <w:bookmarkEnd w:id="5"/>
    </w:p>
    <w:p w14:paraId="0EC02E0F" w14:textId="77777777" w:rsidR="00DA3B45" w:rsidRPr="007B3906" w:rsidRDefault="00DA3B45" w:rsidP="00E735F6"/>
    <w:p w14:paraId="7C720165" w14:textId="38086A8A" w:rsidR="00D10FA0" w:rsidRPr="007B3906" w:rsidRDefault="00053312" w:rsidP="00E735F6">
      <w:pPr>
        <w:pStyle w:val="NoSpacing"/>
        <w:spacing w:after="240" w:line="276" w:lineRule="auto"/>
        <w:jc w:val="both"/>
        <w:rPr>
          <w:rFonts w:asciiTheme="minorHAnsi" w:hAnsiTheme="minorHAnsi"/>
          <w:sz w:val="24"/>
          <w:szCs w:val="24"/>
        </w:rPr>
      </w:pPr>
      <w:r w:rsidRPr="007B3906">
        <w:rPr>
          <w:rFonts w:asciiTheme="minorHAnsi" w:hAnsiTheme="minorHAnsi"/>
          <w:sz w:val="24"/>
          <w:szCs w:val="24"/>
        </w:rPr>
        <w:t xml:space="preserve">This report </w:t>
      </w:r>
      <w:r w:rsidR="00BB6B6E" w:rsidRPr="007B3906">
        <w:rPr>
          <w:rFonts w:asciiTheme="minorHAnsi" w:hAnsiTheme="minorHAnsi"/>
          <w:sz w:val="24"/>
          <w:szCs w:val="24"/>
        </w:rPr>
        <w:t>examines the system of residential</w:t>
      </w:r>
      <w:r w:rsidR="0052230E" w:rsidRPr="007B3906">
        <w:rPr>
          <w:rFonts w:asciiTheme="minorHAnsi" w:hAnsiTheme="minorHAnsi"/>
          <w:sz w:val="24"/>
          <w:szCs w:val="24"/>
        </w:rPr>
        <w:t xml:space="preserve"> </w:t>
      </w:r>
      <w:r w:rsidR="00644ECD" w:rsidRPr="007B3906">
        <w:rPr>
          <w:rFonts w:asciiTheme="minorHAnsi" w:hAnsiTheme="minorHAnsi"/>
          <w:sz w:val="24"/>
          <w:szCs w:val="24"/>
        </w:rPr>
        <w:t>electricity subsidies in Pakistan</w:t>
      </w:r>
      <w:r w:rsidR="00BB6B6E" w:rsidRPr="007B3906">
        <w:rPr>
          <w:rFonts w:asciiTheme="minorHAnsi" w:hAnsiTheme="minorHAnsi"/>
          <w:sz w:val="24"/>
          <w:szCs w:val="24"/>
        </w:rPr>
        <w:t>,</w:t>
      </w:r>
      <w:r w:rsidR="00D10FA0" w:rsidRPr="007B3906">
        <w:rPr>
          <w:rFonts w:asciiTheme="minorHAnsi" w:hAnsiTheme="minorHAnsi"/>
          <w:sz w:val="24"/>
          <w:szCs w:val="24"/>
        </w:rPr>
        <w:t xml:space="preserve"> </w:t>
      </w:r>
      <w:r w:rsidR="00BB6B6E" w:rsidRPr="007B3906">
        <w:rPr>
          <w:rFonts w:asciiTheme="minorHAnsi" w:hAnsiTheme="minorHAnsi"/>
          <w:sz w:val="24"/>
          <w:szCs w:val="24"/>
        </w:rPr>
        <w:t xml:space="preserve">and </w:t>
      </w:r>
      <w:r w:rsidR="006026D0">
        <w:rPr>
          <w:rFonts w:asciiTheme="minorHAnsi" w:hAnsiTheme="minorHAnsi"/>
          <w:sz w:val="24"/>
          <w:szCs w:val="24"/>
        </w:rPr>
        <w:t>explores how it could be improved to better assist households within the existing political and budgetary constraints</w:t>
      </w:r>
      <w:r w:rsidR="00D10FA0" w:rsidRPr="007B3906">
        <w:rPr>
          <w:rFonts w:asciiTheme="minorHAnsi" w:hAnsiTheme="minorHAnsi"/>
          <w:sz w:val="24"/>
          <w:szCs w:val="24"/>
        </w:rPr>
        <w:t>.</w:t>
      </w:r>
      <w:r w:rsidR="00E26A93" w:rsidRPr="007B3906">
        <w:rPr>
          <w:rFonts w:asciiTheme="minorHAnsi" w:hAnsiTheme="minorHAnsi"/>
          <w:sz w:val="24"/>
          <w:szCs w:val="24"/>
        </w:rPr>
        <w:t xml:space="preserve"> </w:t>
      </w:r>
      <w:r w:rsidR="001D016D" w:rsidRPr="007B3906">
        <w:rPr>
          <w:rFonts w:asciiTheme="minorHAnsi" w:hAnsiTheme="minorHAnsi"/>
          <w:sz w:val="24"/>
          <w:szCs w:val="24"/>
        </w:rPr>
        <w:t xml:space="preserve">The report </w:t>
      </w:r>
      <w:r w:rsidR="001D016D">
        <w:rPr>
          <w:rFonts w:asciiTheme="minorHAnsi" w:hAnsiTheme="minorHAnsi"/>
          <w:sz w:val="24"/>
          <w:szCs w:val="24"/>
        </w:rPr>
        <w:t>is</w:t>
      </w:r>
      <w:r w:rsidR="001D016D" w:rsidRPr="007B3906">
        <w:rPr>
          <w:rFonts w:asciiTheme="minorHAnsi" w:hAnsiTheme="minorHAnsi"/>
          <w:sz w:val="24"/>
          <w:szCs w:val="24"/>
        </w:rPr>
        <w:t xml:space="preserve"> multi-disciplinary </w:t>
      </w:r>
      <w:r w:rsidR="001D016D">
        <w:rPr>
          <w:rFonts w:asciiTheme="minorHAnsi" w:hAnsiTheme="minorHAnsi"/>
          <w:sz w:val="24"/>
          <w:szCs w:val="24"/>
        </w:rPr>
        <w:t xml:space="preserve">in nature, drawing on specially commissioned analysis </w:t>
      </w:r>
      <w:r w:rsidR="001D016D" w:rsidRPr="007B3906">
        <w:rPr>
          <w:rFonts w:asciiTheme="minorHAnsi" w:hAnsiTheme="minorHAnsi"/>
          <w:sz w:val="24"/>
          <w:szCs w:val="24"/>
        </w:rPr>
        <w:t>of survey and administrative data on household electricity consumption</w:t>
      </w:r>
      <w:r w:rsidR="001D016D">
        <w:rPr>
          <w:rFonts w:asciiTheme="minorHAnsi" w:hAnsiTheme="minorHAnsi"/>
          <w:sz w:val="24"/>
          <w:szCs w:val="24"/>
        </w:rPr>
        <w:t xml:space="preserve">, as well as </w:t>
      </w:r>
      <w:r w:rsidR="001D016D" w:rsidRPr="007B3906">
        <w:rPr>
          <w:rFonts w:asciiTheme="minorHAnsi" w:hAnsiTheme="minorHAnsi"/>
          <w:sz w:val="24"/>
          <w:szCs w:val="24"/>
        </w:rPr>
        <w:t xml:space="preserve">a qualitative </w:t>
      </w:r>
      <w:r w:rsidR="001D016D">
        <w:rPr>
          <w:rFonts w:asciiTheme="minorHAnsi" w:hAnsiTheme="minorHAnsi"/>
          <w:sz w:val="24"/>
          <w:szCs w:val="24"/>
        </w:rPr>
        <w:t>assessment</w:t>
      </w:r>
      <w:r w:rsidR="001D016D" w:rsidRPr="007B3906">
        <w:rPr>
          <w:rFonts w:asciiTheme="minorHAnsi" w:hAnsiTheme="minorHAnsi"/>
          <w:sz w:val="24"/>
          <w:szCs w:val="24"/>
        </w:rPr>
        <w:t xml:space="preserve"> of household and </w:t>
      </w:r>
      <w:r w:rsidR="001D016D">
        <w:rPr>
          <w:rFonts w:asciiTheme="minorHAnsi" w:hAnsiTheme="minorHAnsi"/>
          <w:sz w:val="24"/>
          <w:szCs w:val="24"/>
        </w:rPr>
        <w:t xml:space="preserve">service </w:t>
      </w:r>
      <w:r w:rsidR="001D016D" w:rsidRPr="007B3906">
        <w:rPr>
          <w:rFonts w:asciiTheme="minorHAnsi" w:hAnsiTheme="minorHAnsi"/>
          <w:sz w:val="24"/>
          <w:szCs w:val="24"/>
        </w:rPr>
        <w:t>provider attitudes and experiences</w:t>
      </w:r>
      <w:r w:rsidR="001D016D">
        <w:rPr>
          <w:rFonts w:asciiTheme="minorHAnsi" w:hAnsiTheme="minorHAnsi"/>
          <w:sz w:val="24"/>
          <w:szCs w:val="24"/>
        </w:rPr>
        <w:t xml:space="preserve">. </w:t>
      </w:r>
      <w:r w:rsidR="00AA7185" w:rsidRPr="007B3906">
        <w:rPr>
          <w:rFonts w:asciiTheme="minorHAnsi" w:hAnsiTheme="minorHAnsi"/>
          <w:sz w:val="24"/>
          <w:szCs w:val="24"/>
        </w:rPr>
        <w:t xml:space="preserve">Based on the findings of this </w:t>
      </w:r>
      <w:r w:rsidR="006026D0">
        <w:rPr>
          <w:rFonts w:asciiTheme="minorHAnsi" w:hAnsiTheme="minorHAnsi"/>
          <w:sz w:val="24"/>
          <w:szCs w:val="24"/>
        </w:rPr>
        <w:t>research</w:t>
      </w:r>
      <w:r w:rsidR="00AA7185" w:rsidRPr="007B3906">
        <w:rPr>
          <w:rFonts w:asciiTheme="minorHAnsi" w:hAnsiTheme="minorHAnsi"/>
          <w:sz w:val="24"/>
          <w:szCs w:val="24"/>
        </w:rPr>
        <w:t xml:space="preserve">, the report </w:t>
      </w:r>
      <w:r w:rsidR="006026D0">
        <w:rPr>
          <w:rFonts w:asciiTheme="minorHAnsi" w:hAnsiTheme="minorHAnsi"/>
          <w:sz w:val="24"/>
          <w:szCs w:val="24"/>
        </w:rPr>
        <w:t xml:space="preserve">suggests various ways in which </w:t>
      </w:r>
      <w:r w:rsidR="00AA7185" w:rsidRPr="007B3906">
        <w:rPr>
          <w:rFonts w:asciiTheme="minorHAnsi" w:hAnsiTheme="minorHAnsi"/>
          <w:sz w:val="24"/>
          <w:szCs w:val="24"/>
        </w:rPr>
        <w:t xml:space="preserve">the Government of Pakistan </w:t>
      </w:r>
      <w:r w:rsidR="006026D0">
        <w:rPr>
          <w:rFonts w:asciiTheme="minorHAnsi" w:hAnsiTheme="minorHAnsi"/>
          <w:sz w:val="24"/>
          <w:szCs w:val="24"/>
        </w:rPr>
        <w:t xml:space="preserve">could </w:t>
      </w:r>
      <w:r w:rsidR="00AA7185" w:rsidRPr="007B3906">
        <w:rPr>
          <w:rFonts w:asciiTheme="minorHAnsi" w:hAnsiTheme="minorHAnsi"/>
          <w:sz w:val="24"/>
          <w:szCs w:val="24"/>
        </w:rPr>
        <w:t>better target subsidies</w:t>
      </w:r>
      <w:r w:rsidR="006026D0">
        <w:rPr>
          <w:rFonts w:asciiTheme="minorHAnsi" w:hAnsiTheme="minorHAnsi"/>
          <w:sz w:val="24"/>
          <w:szCs w:val="24"/>
        </w:rPr>
        <w:t xml:space="preserve"> and manage the reform in a politically sensitive manner</w:t>
      </w:r>
      <w:r w:rsidR="00AA7185" w:rsidRPr="007B3906">
        <w:rPr>
          <w:rFonts w:asciiTheme="minorHAnsi" w:hAnsiTheme="minorHAnsi"/>
          <w:sz w:val="24"/>
          <w:szCs w:val="24"/>
        </w:rPr>
        <w:t>.</w:t>
      </w:r>
    </w:p>
    <w:p w14:paraId="5ED47D08" w14:textId="0B067033" w:rsidR="00B66883" w:rsidRPr="007B3906" w:rsidRDefault="009312AF" w:rsidP="00E735F6">
      <w:pPr>
        <w:spacing w:after="240" w:line="276" w:lineRule="auto"/>
        <w:jc w:val="both"/>
      </w:pPr>
      <w:r>
        <w:t>An</w:t>
      </w:r>
      <w:r w:rsidR="00B66883" w:rsidRPr="007B3906">
        <w:t xml:space="preserve"> </w:t>
      </w:r>
      <w:r>
        <w:t xml:space="preserve">extensive </w:t>
      </w:r>
      <w:r w:rsidR="00B66883" w:rsidRPr="007B3906">
        <w:t xml:space="preserve">body of international evidence </w:t>
      </w:r>
      <w:r>
        <w:t>demonstrates</w:t>
      </w:r>
      <w:r w:rsidR="00B66883" w:rsidRPr="007B3906">
        <w:t xml:space="preserve"> that energy subsidies have been some of the most regressive and costly fiscal policies, particularly for the developing </w:t>
      </w:r>
      <w:r w:rsidR="000F401D" w:rsidRPr="007B3906">
        <w:t>world</w:t>
      </w:r>
      <w:r w:rsidR="00055C13" w:rsidRPr="007B3906">
        <w:t xml:space="preserve"> (The World Bank, OECD</w:t>
      </w:r>
      <w:r w:rsidR="00655901" w:rsidRPr="007B3906">
        <w:t xml:space="preserve"> &amp;</w:t>
      </w:r>
      <w:r w:rsidR="00055C13" w:rsidRPr="007B3906">
        <w:t xml:space="preserve"> OPEC 2010)</w:t>
      </w:r>
      <w:r w:rsidR="00B66883" w:rsidRPr="007B3906">
        <w:t xml:space="preserve">. </w:t>
      </w:r>
      <w:r w:rsidR="00B51EC6" w:rsidRPr="007B3906">
        <w:t>In 2015</w:t>
      </w:r>
      <w:r w:rsidR="00894693">
        <w:t>,</w:t>
      </w:r>
      <w:r w:rsidR="00B66883" w:rsidRPr="007B3906">
        <w:t xml:space="preserve"> global subsidies reached US$5.3 trillion, 6.5 percent of global GDP</w:t>
      </w:r>
      <w:r w:rsidR="00894693">
        <w:t xml:space="preserve"> </w:t>
      </w:r>
      <w:r w:rsidR="0010732C" w:rsidRPr="007B3906">
        <w:t>(Coady et al. 2015</w:t>
      </w:r>
      <w:r w:rsidR="00977DDE" w:rsidRPr="007B3906">
        <w:t>a</w:t>
      </w:r>
      <w:r w:rsidR="0010732C" w:rsidRPr="007B3906">
        <w:t>)</w:t>
      </w:r>
      <w:r w:rsidR="00B66883" w:rsidRPr="007B3906">
        <w:t xml:space="preserve">. </w:t>
      </w:r>
      <w:r w:rsidR="00AA7F88">
        <w:t>Although</w:t>
      </w:r>
      <w:r w:rsidR="00B66883" w:rsidRPr="007B3906">
        <w:t xml:space="preserve"> subsidies</w:t>
      </w:r>
      <w:r w:rsidR="002E0186" w:rsidRPr="007B3906">
        <w:t xml:space="preserve"> </w:t>
      </w:r>
      <w:r w:rsidR="00AA7F88">
        <w:t xml:space="preserve">were in many cases </w:t>
      </w:r>
      <w:r w:rsidR="00B66883" w:rsidRPr="007B3906">
        <w:t xml:space="preserve">introduced with the intention of reducing poverty, redistributing wealth in resource-rich economies, protecting consumers against large price swings, or promoting access to energy, they </w:t>
      </w:r>
      <w:r w:rsidR="002E0186" w:rsidRPr="007B3906">
        <w:t xml:space="preserve">are an </w:t>
      </w:r>
      <w:r w:rsidR="00B66883" w:rsidRPr="007B3906">
        <w:t xml:space="preserve">inefficient tool for </w:t>
      </w:r>
      <w:r w:rsidR="006E1741" w:rsidRPr="007B3906">
        <w:t xml:space="preserve">achieving </w:t>
      </w:r>
      <w:r w:rsidR="00B66883" w:rsidRPr="007B3906">
        <w:t xml:space="preserve">these purposes. </w:t>
      </w:r>
      <w:r w:rsidR="00B46654" w:rsidRPr="007B3906">
        <w:t xml:space="preserve">Energy subsidies put significant pressure on a country’s fiscal balances, consuming </w:t>
      </w:r>
      <w:r w:rsidR="00894693">
        <w:t xml:space="preserve">public funds </w:t>
      </w:r>
      <w:r w:rsidR="00B46654" w:rsidRPr="007B3906">
        <w:t xml:space="preserve">that could otherwise be used for </w:t>
      </w:r>
      <w:r w:rsidR="00894693">
        <w:t>more effective programs</w:t>
      </w:r>
      <w:r w:rsidR="00B46654" w:rsidRPr="007B3906">
        <w:t xml:space="preserve">. </w:t>
      </w:r>
      <w:r w:rsidR="00894693">
        <w:t>These subsidies also</w:t>
      </w:r>
      <w:r w:rsidR="002E0186" w:rsidRPr="007B3906">
        <w:t xml:space="preserve"> tend to be regressive, disproportionately benefiting the better-off. They </w:t>
      </w:r>
      <w:r w:rsidR="00894693">
        <w:t xml:space="preserve">discourage </w:t>
      </w:r>
      <w:r w:rsidR="00B46654" w:rsidRPr="007B3906">
        <w:t xml:space="preserve">investments in renewable energy and </w:t>
      </w:r>
      <w:r w:rsidR="00894693">
        <w:t>promote</w:t>
      </w:r>
      <w:r w:rsidR="00B46654" w:rsidRPr="007B3906">
        <w:t xml:space="preserve"> overconsumption of energy and investment in energ</w:t>
      </w:r>
      <w:r w:rsidR="00ED1907" w:rsidRPr="007B3906">
        <w:t xml:space="preserve">y-intensive heavy industries. </w:t>
      </w:r>
      <w:r w:rsidR="00BF033E">
        <w:t>Recognizing this, many c</w:t>
      </w:r>
      <w:r w:rsidR="00DB4784" w:rsidRPr="007B3906">
        <w:t xml:space="preserve">ountries </w:t>
      </w:r>
      <w:r w:rsidR="00BF033E">
        <w:t xml:space="preserve">around the world are now rolling back or eliminating energy subsidies </w:t>
      </w:r>
      <w:r w:rsidR="0010732C" w:rsidRPr="007B3906">
        <w:t>(Clements et al. 2013a)</w:t>
      </w:r>
      <w:r w:rsidR="00DB4784" w:rsidRPr="007B3906">
        <w:t>.</w:t>
      </w:r>
    </w:p>
    <w:p w14:paraId="672C24C3" w14:textId="43A1D14E" w:rsidR="00546FBA" w:rsidRDefault="00194EAE" w:rsidP="00E735F6">
      <w:pPr>
        <w:pStyle w:val="NoSpacing"/>
        <w:spacing w:after="240" w:line="276" w:lineRule="auto"/>
        <w:jc w:val="both"/>
        <w:rPr>
          <w:rFonts w:asciiTheme="minorHAnsi" w:hAnsiTheme="minorHAnsi" w:cs="Times New Roman"/>
          <w:sz w:val="24"/>
          <w:szCs w:val="24"/>
        </w:rPr>
      </w:pPr>
      <w:r w:rsidRPr="007B3906">
        <w:rPr>
          <w:rFonts w:asciiTheme="minorHAnsi" w:hAnsiTheme="minorHAnsi"/>
          <w:sz w:val="24"/>
          <w:szCs w:val="24"/>
        </w:rPr>
        <w:t xml:space="preserve">The cost of </w:t>
      </w:r>
      <w:r w:rsidR="000627EC" w:rsidRPr="007B3906">
        <w:rPr>
          <w:rFonts w:asciiTheme="minorHAnsi" w:hAnsiTheme="minorHAnsi"/>
          <w:sz w:val="24"/>
          <w:szCs w:val="24"/>
        </w:rPr>
        <w:t xml:space="preserve">residential </w:t>
      </w:r>
      <w:r w:rsidRPr="007B3906">
        <w:rPr>
          <w:rFonts w:asciiTheme="minorHAnsi" w:hAnsiTheme="minorHAnsi"/>
          <w:sz w:val="24"/>
          <w:szCs w:val="24"/>
        </w:rPr>
        <w:t xml:space="preserve">electricity subsidies </w:t>
      </w:r>
      <w:r w:rsidR="0069046E" w:rsidRPr="007B3906">
        <w:rPr>
          <w:rFonts w:asciiTheme="minorHAnsi" w:hAnsiTheme="minorHAnsi"/>
          <w:sz w:val="24"/>
          <w:szCs w:val="24"/>
        </w:rPr>
        <w:t xml:space="preserve">in Pakistan </w:t>
      </w:r>
      <w:r w:rsidR="00AA7F88">
        <w:rPr>
          <w:rFonts w:asciiTheme="minorHAnsi" w:hAnsiTheme="minorHAnsi" w:cs="Times New Roman"/>
          <w:sz w:val="24"/>
          <w:szCs w:val="24"/>
        </w:rPr>
        <w:t>amounted to</w:t>
      </w:r>
      <w:r w:rsidRPr="007B3906">
        <w:rPr>
          <w:rFonts w:asciiTheme="minorHAnsi" w:hAnsiTheme="minorHAnsi" w:cs="Times New Roman"/>
          <w:sz w:val="24"/>
          <w:szCs w:val="24"/>
        </w:rPr>
        <w:t xml:space="preserve"> around 0.8 percent of GDP in 2014–2015</w:t>
      </w:r>
      <w:r w:rsidR="000627EC" w:rsidRPr="007B3906">
        <w:rPr>
          <w:rFonts w:asciiTheme="minorHAnsi" w:hAnsiTheme="minorHAnsi" w:cs="Times New Roman"/>
          <w:sz w:val="24"/>
          <w:szCs w:val="24"/>
        </w:rPr>
        <w:t>,</w:t>
      </w:r>
      <w:r w:rsidR="0074496B" w:rsidRPr="007B3906">
        <w:rPr>
          <w:rFonts w:asciiTheme="minorHAnsi" w:hAnsiTheme="minorHAnsi" w:cs="Times New Roman"/>
          <w:sz w:val="24"/>
          <w:szCs w:val="24"/>
        </w:rPr>
        <w:t xml:space="preserve"> </w:t>
      </w:r>
      <w:r w:rsidRPr="007B3906">
        <w:rPr>
          <w:rFonts w:asciiTheme="minorHAnsi" w:hAnsiTheme="minorHAnsi" w:cs="Times New Roman"/>
          <w:sz w:val="24"/>
          <w:szCs w:val="24"/>
        </w:rPr>
        <w:t xml:space="preserve">about the same as </w:t>
      </w:r>
      <w:r w:rsidR="000627EC" w:rsidRPr="007B3906">
        <w:rPr>
          <w:rFonts w:asciiTheme="minorHAnsi" w:hAnsiTheme="minorHAnsi" w:cs="Times New Roman"/>
          <w:sz w:val="24"/>
          <w:szCs w:val="24"/>
        </w:rPr>
        <w:t xml:space="preserve">total </w:t>
      </w:r>
      <w:r w:rsidR="003F18C9">
        <w:rPr>
          <w:rFonts w:asciiTheme="minorHAnsi" w:hAnsiTheme="minorHAnsi" w:cs="Times New Roman"/>
          <w:sz w:val="24"/>
          <w:szCs w:val="24"/>
        </w:rPr>
        <w:t xml:space="preserve">public </w:t>
      </w:r>
      <w:r w:rsidR="003F18C9" w:rsidRPr="007B3906">
        <w:rPr>
          <w:rFonts w:asciiTheme="minorHAnsi" w:hAnsiTheme="minorHAnsi" w:cs="Times New Roman"/>
          <w:sz w:val="24"/>
          <w:szCs w:val="24"/>
        </w:rPr>
        <w:t xml:space="preserve">health </w:t>
      </w:r>
      <w:r w:rsidRPr="007B3906">
        <w:rPr>
          <w:rFonts w:asciiTheme="minorHAnsi" w:hAnsiTheme="minorHAnsi" w:cs="Times New Roman"/>
          <w:sz w:val="24"/>
          <w:szCs w:val="24"/>
        </w:rPr>
        <w:t>expenditure</w:t>
      </w:r>
      <w:r w:rsidR="003F18C9">
        <w:rPr>
          <w:rFonts w:asciiTheme="minorHAnsi" w:hAnsiTheme="minorHAnsi" w:cs="Times New Roman"/>
          <w:sz w:val="24"/>
          <w:szCs w:val="24"/>
        </w:rPr>
        <w:t xml:space="preserve"> (</w:t>
      </w:r>
      <w:r w:rsidR="00F428A1">
        <w:rPr>
          <w:rFonts w:asciiTheme="minorHAnsi" w:hAnsiTheme="minorHAnsi" w:cs="Times New Roman"/>
          <w:sz w:val="24"/>
          <w:szCs w:val="24"/>
        </w:rPr>
        <w:t xml:space="preserve">The </w:t>
      </w:r>
      <w:r w:rsidR="003F18C9">
        <w:rPr>
          <w:rFonts w:asciiTheme="minorHAnsi" w:hAnsiTheme="minorHAnsi" w:cs="Times New Roman"/>
          <w:sz w:val="24"/>
          <w:szCs w:val="24"/>
        </w:rPr>
        <w:t>World Bank</w:t>
      </w:r>
      <w:r w:rsidR="00F428A1">
        <w:rPr>
          <w:rFonts w:asciiTheme="minorHAnsi" w:hAnsiTheme="minorHAnsi" w:cs="Times New Roman"/>
          <w:sz w:val="24"/>
          <w:szCs w:val="24"/>
        </w:rPr>
        <w:t>, 2017</w:t>
      </w:r>
      <w:r w:rsidR="003F18C9">
        <w:rPr>
          <w:rFonts w:asciiTheme="minorHAnsi" w:hAnsiTheme="minorHAnsi" w:cs="Times New Roman"/>
          <w:sz w:val="24"/>
          <w:szCs w:val="24"/>
        </w:rPr>
        <w:t>)</w:t>
      </w:r>
      <w:r w:rsidRPr="007B3906">
        <w:rPr>
          <w:rFonts w:asciiTheme="minorHAnsi" w:hAnsiTheme="minorHAnsi" w:cs="Times New Roman"/>
          <w:sz w:val="24"/>
          <w:szCs w:val="24"/>
        </w:rPr>
        <w:t>.</w:t>
      </w:r>
      <w:r w:rsidR="00546FBA" w:rsidRPr="007B3906">
        <w:rPr>
          <w:rFonts w:asciiTheme="minorHAnsi" w:hAnsiTheme="minorHAnsi" w:cs="Times New Roman"/>
          <w:sz w:val="24"/>
          <w:szCs w:val="24"/>
        </w:rPr>
        <w:t xml:space="preserve"> </w:t>
      </w:r>
      <w:r w:rsidR="000627EC" w:rsidRPr="007B3906">
        <w:rPr>
          <w:rFonts w:asciiTheme="minorHAnsi" w:hAnsiTheme="minorHAnsi" w:cs="Times New Roman"/>
          <w:sz w:val="24"/>
          <w:szCs w:val="24"/>
        </w:rPr>
        <w:t xml:space="preserve">At times in the past decade, </w:t>
      </w:r>
      <w:r w:rsidR="00BF033E">
        <w:rPr>
          <w:rFonts w:asciiTheme="minorHAnsi" w:hAnsiTheme="minorHAnsi" w:cs="Times New Roman"/>
          <w:sz w:val="24"/>
          <w:szCs w:val="24"/>
        </w:rPr>
        <w:t xml:space="preserve">electricity </w:t>
      </w:r>
      <w:r w:rsidR="000627EC" w:rsidRPr="007B3906">
        <w:rPr>
          <w:rFonts w:asciiTheme="minorHAnsi" w:hAnsiTheme="minorHAnsi" w:cs="Times New Roman"/>
          <w:sz w:val="24"/>
          <w:szCs w:val="24"/>
        </w:rPr>
        <w:t xml:space="preserve">subsidies have cost </w:t>
      </w:r>
      <w:r w:rsidR="002B236A">
        <w:rPr>
          <w:rFonts w:asciiTheme="minorHAnsi" w:hAnsiTheme="minorHAnsi" w:cs="Times New Roman"/>
          <w:sz w:val="24"/>
          <w:szCs w:val="24"/>
        </w:rPr>
        <w:t xml:space="preserve">the Government of </w:t>
      </w:r>
      <w:r w:rsidR="00FC5E80">
        <w:rPr>
          <w:rFonts w:asciiTheme="minorHAnsi" w:hAnsiTheme="minorHAnsi" w:cs="Times New Roman"/>
          <w:sz w:val="24"/>
          <w:szCs w:val="24"/>
        </w:rPr>
        <w:t xml:space="preserve">Pakistan </w:t>
      </w:r>
      <w:r w:rsidR="000627EC" w:rsidRPr="007B3906">
        <w:rPr>
          <w:rFonts w:asciiTheme="minorHAnsi" w:hAnsiTheme="minorHAnsi" w:cs="Times New Roman"/>
          <w:sz w:val="24"/>
          <w:szCs w:val="24"/>
        </w:rPr>
        <w:t>more than 2 percent of GDP</w:t>
      </w:r>
      <w:r w:rsidR="0009599D">
        <w:rPr>
          <w:rFonts w:asciiTheme="minorHAnsi" w:hAnsiTheme="minorHAnsi" w:cs="Times New Roman"/>
          <w:sz w:val="24"/>
          <w:szCs w:val="24"/>
        </w:rPr>
        <w:t xml:space="preserve">, </w:t>
      </w:r>
      <w:r w:rsidR="002B236A">
        <w:rPr>
          <w:rFonts w:asciiTheme="minorHAnsi" w:hAnsiTheme="minorHAnsi" w:cs="Times New Roman"/>
          <w:sz w:val="24"/>
          <w:szCs w:val="24"/>
        </w:rPr>
        <w:t>adding</w:t>
      </w:r>
      <w:r w:rsidR="0009599D">
        <w:rPr>
          <w:rFonts w:asciiTheme="minorHAnsi" w:hAnsiTheme="minorHAnsi" w:cs="Times New Roman"/>
          <w:sz w:val="24"/>
          <w:szCs w:val="24"/>
        </w:rPr>
        <w:t xml:space="preserve"> to the national debt and weak</w:t>
      </w:r>
      <w:r w:rsidR="00AC5C35">
        <w:rPr>
          <w:rFonts w:asciiTheme="minorHAnsi" w:hAnsiTheme="minorHAnsi" w:cs="Times New Roman"/>
          <w:sz w:val="24"/>
          <w:szCs w:val="24"/>
        </w:rPr>
        <w:t>en</w:t>
      </w:r>
      <w:r w:rsidR="0009599D">
        <w:rPr>
          <w:rFonts w:asciiTheme="minorHAnsi" w:hAnsiTheme="minorHAnsi" w:cs="Times New Roman"/>
          <w:sz w:val="24"/>
          <w:szCs w:val="24"/>
        </w:rPr>
        <w:t xml:space="preserve">ing the country’s external position. </w:t>
      </w:r>
      <w:r w:rsidR="00546FBA" w:rsidRPr="007B3906">
        <w:rPr>
          <w:rFonts w:asciiTheme="minorHAnsi" w:hAnsiTheme="minorHAnsi" w:cs="Times New Roman"/>
          <w:sz w:val="24"/>
          <w:szCs w:val="24"/>
        </w:rPr>
        <w:t xml:space="preserve">As </w:t>
      </w:r>
      <w:r w:rsidR="00BF033E">
        <w:rPr>
          <w:rFonts w:asciiTheme="minorHAnsi" w:hAnsiTheme="minorHAnsi" w:cs="Times New Roman"/>
          <w:sz w:val="24"/>
          <w:szCs w:val="24"/>
        </w:rPr>
        <w:t xml:space="preserve">one element </w:t>
      </w:r>
      <w:r w:rsidR="00546FBA" w:rsidRPr="007B3906">
        <w:rPr>
          <w:rFonts w:asciiTheme="minorHAnsi" w:hAnsiTheme="minorHAnsi" w:cs="Times New Roman"/>
          <w:sz w:val="24"/>
          <w:szCs w:val="24"/>
        </w:rPr>
        <w:t xml:space="preserve">of </w:t>
      </w:r>
      <w:r w:rsidR="00BF033E">
        <w:rPr>
          <w:rFonts w:asciiTheme="minorHAnsi" w:hAnsiTheme="minorHAnsi" w:cs="Times New Roman"/>
          <w:sz w:val="24"/>
          <w:szCs w:val="24"/>
        </w:rPr>
        <w:t xml:space="preserve">its </w:t>
      </w:r>
      <w:r w:rsidR="00546FBA" w:rsidRPr="007B3906">
        <w:rPr>
          <w:rFonts w:asciiTheme="minorHAnsi" w:hAnsiTheme="minorHAnsi" w:cs="Times New Roman"/>
          <w:sz w:val="24"/>
          <w:szCs w:val="24"/>
        </w:rPr>
        <w:t xml:space="preserve">reforms </w:t>
      </w:r>
      <w:r w:rsidR="00BF033E">
        <w:rPr>
          <w:rFonts w:asciiTheme="minorHAnsi" w:hAnsiTheme="minorHAnsi" w:cs="Times New Roman"/>
          <w:sz w:val="24"/>
          <w:szCs w:val="24"/>
        </w:rPr>
        <w:t xml:space="preserve">of the </w:t>
      </w:r>
      <w:r w:rsidR="00A07B1F" w:rsidRPr="007B3906">
        <w:rPr>
          <w:rFonts w:asciiTheme="minorHAnsi" w:hAnsiTheme="minorHAnsi" w:cs="Times New Roman"/>
          <w:sz w:val="24"/>
          <w:szCs w:val="24"/>
        </w:rPr>
        <w:t>energy</w:t>
      </w:r>
      <w:r w:rsidR="00546FBA" w:rsidRPr="007B3906">
        <w:rPr>
          <w:rFonts w:asciiTheme="minorHAnsi" w:hAnsiTheme="minorHAnsi" w:cs="Times New Roman"/>
          <w:sz w:val="24"/>
          <w:szCs w:val="24"/>
        </w:rPr>
        <w:t xml:space="preserve"> sector, the Government of Pakistan </w:t>
      </w:r>
      <w:r w:rsidR="00995791">
        <w:rPr>
          <w:rFonts w:asciiTheme="minorHAnsi" w:hAnsiTheme="minorHAnsi" w:cs="Times New Roman"/>
          <w:sz w:val="24"/>
          <w:szCs w:val="24"/>
        </w:rPr>
        <w:t xml:space="preserve">has </w:t>
      </w:r>
      <w:r w:rsidR="00A07B1F" w:rsidRPr="007B3906">
        <w:rPr>
          <w:rFonts w:asciiTheme="minorHAnsi" w:hAnsiTheme="minorHAnsi" w:cs="Times New Roman"/>
          <w:sz w:val="24"/>
          <w:szCs w:val="24"/>
        </w:rPr>
        <w:t>reduce</w:t>
      </w:r>
      <w:r w:rsidR="00995791">
        <w:rPr>
          <w:rFonts w:asciiTheme="minorHAnsi" w:hAnsiTheme="minorHAnsi" w:cs="Times New Roman"/>
          <w:sz w:val="24"/>
          <w:szCs w:val="24"/>
        </w:rPr>
        <w:t>d</w:t>
      </w:r>
      <w:r w:rsidR="00A07B1F" w:rsidRPr="007B3906">
        <w:rPr>
          <w:rFonts w:asciiTheme="minorHAnsi" w:hAnsiTheme="minorHAnsi" w:cs="Times New Roman"/>
          <w:sz w:val="24"/>
          <w:szCs w:val="24"/>
        </w:rPr>
        <w:t xml:space="preserve"> residenti</w:t>
      </w:r>
      <w:r w:rsidR="00BF033E">
        <w:rPr>
          <w:rFonts w:asciiTheme="minorHAnsi" w:hAnsiTheme="minorHAnsi" w:cs="Times New Roman"/>
          <w:sz w:val="24"/>
          <w:szCs w:val="24"/>
        </w:rPr>
        <w:t xml:space="preserve">al electricity subsidies to </w:t>
      </w:r>
      <w:r w:rsidR="00421F5F">
        <w:rPr>
          <w:rFonts w:asciiTheme="minorHAnsi" w:hAnsiTheme="minorHAnsi" w:cs="Times New Roman"/>
          <w:sz w:val="24"/>
          <w:szCs w:val="24"/>
        </w:rPr>
        <w:t xml:space="preserve">around </w:t>
      </w:r>
      <w:r w:rsidR="00A07B1F" w:rsidRPr="007B3906">
        <w:rPr>
          <w:rFonts w:asciiTheme="minorHAnsi" w:hAnsiTheme="minorHAnsi" w:cs="Times New Roman"/>
          <w:sz w:val="24"/>
          <w:szCs w:val="24"/>
        </w:rPr>
        <w:t>0.4 percent of GDP</w:t>
      </w:r>
      <w:r w:rsidR="00511366">
        <w:rPr>
          <w:rFonts w:asciiTheme="minorHAnsi" w:hAnsiTheme="minorHAnsi" w:cs="Times New Roman"/>
          <w:sz w:val="24"/>
          <w:szCs w:val="24"/>
        </w:rPr>
        <w:t xml:space="preserve"> over the </w:t>
      </w:r>
      <w:r w:rsidR="00B6257D">
        <w:rPr>
          <w:rFonts w:asciiTheme="minorHAnsi" w:hAnsiTheme="minorHAnsi" w:cs="Times New Roman"/>
          <w:sz w:val="24"/>
          <w:szCs w:val="24"/>
        </w:rPr>
        <w:t>three</w:t>
      </w:r>
      <w:r w:rsidR="00511366">
        <w:rPr>
          <w:rFonts w:asciiTheme="minorHAnsi" w:hAnsiTheme="minorHAnsi" w:cs="Times New Roman"/>
          <w:sz w:val="24"/>
          <w:szCs w:val="24"/>
        </w:rPr>
        <w:t xml:space="preserve"> years</w:t>
      </w:r>
      <w:r w:rsidR="00421F5F">
        <w:rPr>
          <w:rFonts w:asciiTheme="minorHAnsi" w:hAnsiTheme="minorHAnsi" w:cs="Times New Roman"/>
          <w:sz w:val="24"/>
          <w:szCs w:val="24"/>
        </w:rPr>
        <w:t xml:space="preserve"> to 2016</w:t>
      </w:r>
      <w:r w:rsidR="00A07B1F" w:rsidRPr="007B3906">
        <w:rPr>
          <w:rFonts w:asciiTheme="minorHAnsi" w:hAnsiTheme="minorHAnsi" w:cs="Times New Roman"/>
          <w:sz w:val="24"/>
          <w:szCs w:val="24"/>
        </w:rPr>
        <w:t xml:space="preserve">. </w:t>
      </w:r>
      <w:r w:rsidR="00390676">
        <w:rPr>
          <w:rFonts w:asciiTheme="minorHAnsi" w:hAnsiTheme="minorHAnsi" w:cs="Times New Roman"/>
          <w:sz w:val="24"/>
          <w:szCs w:val="24"/>
        </w:rPr>
        <w:t xml:space="preserve">This </w:t>
      </w:r>
      <w:r w:rsidR="00B6257D">
        <w:rPr>
          <w:rFonts w:asciiTheme="minorHAnsi" w:hAnsiTheme="minorHAnsi" w:cs="Times New Roman"/>
          <w:sz w:val="24"/>
          <w:szCs w:val="24"/>
        </w:rPr>
        <w:t xml:space="preserve">reduction </w:t>
      </w:r>
      <w:r w:rsidR="00390676">
        <w:rPr>
          <w:rFonts w:asciiTheme="minorHAnsi" w:hAnsiTheme="minorHAnsi" w:cs="Times New Roman"/>
          <w:sz w:val="24"/>
          <w:szCs w:val="24"/>
        </w:rPr>
        <w:t xml:space="preserve">has been achieved partly through cuts to subsidies on the highest-volume residential consumers (as well as commercial and industrial users), and partly by virtue of declining costs of energy worldwide. </w:t>
      </w:r>
      <w:r w:rsidR="00A07B1F" w:rsidRPr="007B3906">
        <w:rPr>
          <w:rFonts w:asciiTheme="minorHAnsi" w:hAnsiTheme="minorHAnsi" w:cs="Times New Roman"/>
          <w:sz w:val="24"/>
          <w:szCs w:val="24"/>
        </w:rPr>
        <w:t xml:space="preserve">However, </w:t>
      </w:r>
      <w:r w:rsidR="001D60A0">
        <w:rPr>
          <w:rFonts w:asciiTheme="minorHAnsi" w:hAnsiTheme="minorHAnsi" w:cs="Times New Roman"/>
          <w:sz w:val="24"/>
          <w:szCs w:val="24"/>
        </w:rPr>
        <w:t>any future hikes in the cost of supply would need to be passed on to the consumer, or absorbed by the government as new debt</w:t>
      </w:r>
      <w:r w:rsidR="00D80FED">
        <w:rPr>
          <w:rFonts w:asciiTheme="minorHAnsi" w:hAnsiTheme="minorHAnsi" w:cs="Times New Roman"/>
          <w:sz w:val="24"/>
          <w:szCs w:val="24"/>
        </w:rPr>
        <w:t>.</w:t>
      </w:r>
    </w:p>
    <w:p w14:paraId="2E0B5728" w14:textId="31EBB31D" w:rsidR="007918DF" w:rsidRDefault="00715D29" w:rsidP="00D95DD5">
      <w:pPr>
        <w:pStyle w:val="NoSpacing"/>
        <w:spacing w:after="240" w:line="276" w:lineRule="auto"/>
        <w:jc w:val="both"/>
        <w:rPr>
          <w:rFonts w:asciiTheme="minorHAnsi" w:hAnsiTheme="minorHAnsi" w:cs="Times New Roman"/>
          <w:sz w:val="24"/>
          <w:szCs w:val="24"/>
        </w:rPr>
      </w:pPr>
      <w:r>
        <w:rPr>
          <w:rFonts w:asciiTheme="minorHAnsi" w:hAnsiTheme="minorHAnsi" w:cs="Times New Roman"/>
          <w:sz w:val="24"/>
          <w:szCs w:val="24"/>
        </w:rPr>
        <w:t>D</w:t>
      </w:r>
      <w:r w:rsidR="00D95DD5">
        <w:rPr>
          <w:rFonts w:asciiTheme="minorHAnsi" w:hAnsiTheme="minorHAnsi" w:cs="Times New Roman"/>
          <w:sz w:val="24"/>
          <w:szCs w:val="24"/>
        </w:rPr>
        <w:t xml:space="preserve">espite cuts to tariffs on heavy users, </w:t>
      </w:r>
      <w:r w:rsidR="00D95DD5">
        <w:rPr>
          <w:rFonts w:asciiTheme="minorHAnsi" w:hAnsiTheme="minorHAnsi"/>
          <w:sz w:val="24"/>
          <w:szCs w:val="24"/>
        </w:rPr>
        <w:t>electricity subsidies continue to be poorly targeted.</w:t>
      </w:r>
      <w:r w:rsidR="00BF033E" w:rsidRPr="007B3906">
        <w:rPr>
          <w:rFonts w:asciiTheme="minorHAnsi" w:hAnsiTheme="minorHAnsi" w:cs="Times New Roman"/>
          <w:sz w:val="24"/>
          <w:szCs w:val="24"/>
        </w:rPr>
        <w:t xml:space="preserve"> </w:t>
      </w:r>
      <w:r w:rsidR="002632CB">
        <w:rPr>
          <w:rFonts w:asciiTheme="minorHAnsi" w:hAnsiTheme="minorHAnsi" w:cs="Times New Roman"/>
          <w:sz w:val="24"/>
          <w:szCs w:val="24"/>
        </w:rPr>
        <w:t>O</w:t>
      </w:r>
      <w:r w:rsidR="002632CB" w:rsidRPr="002632CB">
        <w:rPr>
          <w:rFonts w:asciiTheme="minorHAnsi" w:hAnsiTheme="minorHAnsi" w:cs="Times New Roman"/>
          <w:sz w:val="24"/>
          <w:szCs w:val="24"/>
        </w:rPr>
        <w:t xml:space="preserve">ne of the objectives of the </w:t>
      </w:r>
      <w:r w:rsidR="002632CB">
        <w:rPr>
          <w:rFonts w:asciiTheme="minorHAnsi" w:hAnsiTheme="minorHAnsi" w:cs="Times New Roman"/>
          <w:sz w:val="24"/>
          <w:szCs w:val="24"/>
        </w:rPr>
        <w:t xml:space="preserve">government’s 2013 </w:t>
      </w:r>
      <w:r w:rsidR="002632CB" w:rsidRPr="002632CB">
        <w:rPr>
          <w:rFonts w:asciiTheme="minorHAnsi" w:hAnsiTheme="minorHAnsi" w:cs="Times New Roman"/>
          <w:sz w:val="24"/>
          <w:szCs w:val="24"/>
        </w:rPr>
        <w:t xml:space="preserve">National Power Policy was to ensure fairness by protecting the poor and cross subsidizing their consumption and that another was to </w:t>
      </w:r>
      <w:r w:rsidR="002632CB" w:rsidRPr="002632CB">
        <w:rPr>
          <w:rFonts w:asciiTheme="minorHAnsi" w:hAnsiTheme="minorHAnsi" w:cs="Times New Roman"/>
          <w:sz w:val="24"/>
          <w:szCs w:val="24"/>
        </w:rPr>
        <w:lastRenderedPageBreak/>
        <w:t xml:space="preserve">create a culture of conservation and responsibility. </w:t>
      </w:r>
      <w:r w:rsidR="00B140C5">
        <w:rPr>
          <w:rFonts w:asciiTheme="minorHAnsi" w:hAnsiTheme="minorHAnsi" w:cs="Times New Roman"/>
          <w:sz w:val="24"/>
          <w:szCs w:val="24"/>
        </w:rPr>
        <w:t xml:space="preserve">The subsidy scheme continues to fall short of </w:t>
      </w:r>
      <w:r w:rsidR="002632CB" w:rsidRPr="002632CB">
        <w:rPr>
          <w:rFonts w:asciiTheme="minorHAnsi" w:hAnsiTheme="minorHAnsi" w:cs="Times New Roman"/>
          <w:sz w:val="24"/>
          <w:szCs w:val="24"/>
        </w:rPr>
        <w:t>these objectives.</w:t>
      </w:r>
      <w:r w:rsidR="002632CB">
        <w:rPr>
          <w:rFonts w:asciiTheme="minorHAnsi" w:hAnsiTheme="minorHAnsi" w:cs="Times New Roman"/>
          <w:sz w:val="24"/>
          <w:szCs w:val="24"/>
        </w:rPr>
        <w:t xml:space="preserve"> </w:t>
      </w:r>
      <w:r w:rsidR="00390676">
        <w:rPr>
          <w:rFonts w:asciiTheme="minorHAnsi" w:hAnsiTheme="minorHAnsi"/>
          <w:sz w:val="24"/>
          <w:szCs w:val="24"/>
        </w:rPr>
        <w:t>R</w:t>
      </w:r>
      <w:r w:rsidR="000F44B0" w:rsidRPr="007B3906">
        <w:rPr>
          <w:rFonts w:asciiTheme="minorHAnsi" w:hAnsiTheme="minorHAnsi"/>
          <w:sz w:val="24"/>
          <w:szCs w:val="24"/>
        </w:rPr>
        <w:t xml:space="preserve">esidential consumers </w:t>
      </w:r>
      <w:r w:rsidR="000627EC" w:rsidRPr="007B3906">
        <w:rPr>
          <w:rFonts w:asciiTheme="minorHAnsi" w:hAnsiTheme="minorHAnsi"/>
          <w:sz w:val="24"/>
          <w:szCs w:val="24"/>
        </w:rPr>
        <w:t xml:space="preserve">in Pakistan </w:t>
      </w:r>
      <w:r w:rsidR="000F44B0" w:rsidRPr="007B3906">
        <w:rPr>
          <w:rFonts w:asciiTheme="minorHAnsi" w:hAnsiTheme="minorHAnsi"/>
          <w:sz w:val="24"/>
          <w:szCs w:val="24"/>
        </w:rPr>
        <w:t xml:space="preserve">are </w:t>
      </w:r>
      <w:r w:rsidR="00390676">
        <w:rPr>
          <w:rFonts w:asciiTheme="minorHAnsi" w:hAnsiTheme="minorHAnsi"/>
          <w:sz w:val="24"/>
          <w:szCs w:val="24"/>
        </w:rPr>
        <w:t xml:space="preserve">charged electricity tariffs </w:t>
      </w:r>
      <w:r w:rsidR="000F44B0" w:rsidRPr="007B3906">
        <w:rPr>
          <w:rFonts w:asciiTheme="minorHAnsi" w:hAnsiTheme="minorHAnsi"/>
          <w:sz w:val="24"/>
          <w:szCs w:val="24"/>
        </w:rPr>
        <w:t>based on monthly electricity consumption</w:t>
      </w:r>
      <w:r w:rsidR="00BF033E">
        <w:rPr>
          <w:rFonts w:asciiTheme="minorHAnsi" w:hAnsiTheme="minorHAnsi"/>
          <w:sz w:val="24"/>
          <w:szCs w:val="24"/>
        </w:rPr>
        <w:t xml:space="preserve">, with the most generous subsidies concentrated on households with low and moderate </w:t>
      </w:r>
      <w:r w:rsidR="00390676">
        <w:rPr>
          <w:rFonts w:asciiTheme="minorHAnsi" w:hAnsiTheme="minorHAnsi"/>
          <w:sz w:val="24"/>
          <w:szCs w:val="24"/>
        </w:rPr>
        <w:t>usage</w:t>
      </w:r>
      <w:r w:rsidR="000F44B0" w:rsidRPr="007B3906">
        <w:rPr>
          <w:rFonts w:asciiTheme="minorHAnsi" w:hAnsiTheme="minorHAnsi"/>
          <w:sz w:val="24"/>
          <w:szCs w:val="24"/>
        </w:rPr>
        <w:t xml:space="preserve">. This targeting mechanism </w:t>
      </w:r>
      <w:r w:rsidR="00390676">
        <w:rPr>
          <w:rFonts w:asciiTheme="minorHAnsi" w:hAnsiTheme="minorHAnsi"/>
          <w:sz w:val="24"/>
          <w:szCs w:val="24"/>
        </w:rPr>
        <w:t xml:space="preserve">relies </w:t>
      </w:r>
      <w:r w:rsidR="00BF033E">
        <w:rPr>
          <w:rFonts w:asciiTheme="minorHAnsi" w:hAnsiTheme="minorHAnsi"/>
          <w:sz w:val="24"/>
          <w:szCs w:val="24"/>
        </w:rPr>
        <w:t xml:space="preserve">on the premise </w:t>
      </w:r>
      <w:r w:rsidR="008F1A3D" w:rsidRPr="007B3906">
        <w:rPr>
          <w:rFonts w:asciiTheme="minorHAnsi" w:hAnsiTheme="minorHAnsi"/>
          <w:sz w:val="24"/>
          <w:szCs w:val="24"/>
        </w:rPr>
        <w:t xml:space="preserve">that </w:t>
      </w:r>
      <w:r w:rsidR="00390676" w:rsidRPr="00390676">
        <w:rPr>
          <w:rFonts w:asciiTheme="minorHAnsi" w:hAnsiTheme="minorHAnsi"/>
          <w:i/>
          <w:sz w:val="24"/>
          <w:szCs w:val="24"/>
        </w:rPr>
        <w:t>measured</w:t>
      </w:r>
      <w:r w:rsidR="00390676">
        <w:rPr>
          <w:rFonts w:asciiTheme="minorHAnsi" w:hAnsiTheme="minorHAnsi"/>
          <w:sz w:val="24"/>
          <w:szCs w:val="24"/>
        </w:rPr>
        <w:t xml:space="preserve"> </w:t>
      </w:r>
      <w:r w:rsidR="000F44B0" w:rsidRPr="007B3906">
        <w:rPr>
          <w:rFonts w:asciiTheme="minorHAnsi" w:hAnsiTheme="minorHAnsi"/>
          <w:sz w:val="24"/>
          <w:szCs w:val="24"/>
        </w:rPr>
        <w:t xml:space="preserve">electricity </w:t>
      </w:r>
      <w:r w:rsidR="00BF033E">
        <w:rPr>
          <w:rFonts w:asciiTheme="minorHAnsi" w:hAnsiTheme="minorHAnsi"/>
          <w:sz w:val="24"/>
          <w:szCs w:val="24"/>
        </w:rPr>
        <w:t>use</w:t>
      </w:r>
      <w:r w:rsidR="000F44B0" w:rsidRPr="007B3906">
        <w:rPr>
          <w:rFonts w:asciiTheme="minorHAnsi" w:hAnsiTheme="minorHAnsi"/>
          <w:sz w:val="24"/>
          <w:szCs w:val="24"/>
        </w:rPr>
        <w:t xml:space="preserve"> </w:t>
      </w:r>
      <w:r w:rsidR="00BF033E">
        <w:rPr>
          <w:rFonts w:asciiTheme="minorHAnsi" w:hAnsiTheme="minorHAnsi"/>
          <w:sz w:val="24"/>
          <w:szCs w:val="24"/>
        </w:rPr>
        <w:t xml:space="preserve">is </w:t>
      </w:r>
      <w:r w:rsidR="00390676">
        <w:rPr>
          <w:rFonts w:asciiTheme="minorHAnsi" w:hAnsiTheme="minorHAnsi"/>
          <w:sz w:val="24"/>
          <w:szCs w:val="24"/>
        </w:rPr>
        <w:t>closely related to household welfare</w:t>
      </w:r>
      <w:r w:rsidR="004F6C63" w:rsidRPr="007B3906">
        <w:rPr>
          <w:rFonts w:asciiTheme="minorHAnsi" w:hAnsiTheme="minorHAnsi"/>
          <w:sz w:val="24"/>
          <w:szCs w:val="24"/>
        </w:rPr>
        <w:t xml:space="preserve">. </w:t>
      </w:r>
      <w:r w:rsidR="00D95DD5">
        <w:rPr>
          <w:rFonts w:asciiTheme="minorHAnsi" w:hAnsiTheme="minorHAnsi"/>
          <w:sz w:val="24"/>
          <w:szCs w:val="24"/>
        </w:rPr>
        <w:t>But</w:t>
      </w:r>
      <w:r w:rsidR="00BF033E">
        <w:rPr>
          <w:rFonts w:asciiTheme="minorHAnsi" w:hAnsiTheme="minorHAnsi"/>
          <w:sz w:val="24"/>
          <w:szCs w:val="24"/>
        </w:rPr>
        <w:t xml:space="preserve"> </w:t>
      </w:r>
      <w:r w:rsidR="00B83DA9" w:rsidRPr="007B3906">
        <w:rPr>
          <w:rFonts w:asciiTheme="minorHAnsi" w:hAnsiTheme="minorHAnsi"/>
          <w:sz w:val="24"/>
          <w:szCs w:val="24"/>
        </w:rPr>
        <w:t xml:space="preserve">the correlation between </w:t>
      </w:r>
      <w:r w:rsidR="00390676" w:rsidRPr="00390676">
        <w:rPr>
          <w:rFonts w:asciiTheme="minorHAnsi" w:hAnsiTheme="minorHAnsi"/>
          <w:sz w:val="24"/>
          <w:szCs w:val="24"/>
        </w:rPr>
        <w:t>measured</w:t>
      </w:r>
      <w:r w:rsidR="00390676" w:rsidRPr="00523A94">
        <w:rPr>
          <w:rFonts w:asciiTheme="minorHAnsi" w:hAnsiTheme="minorHAnsi"/>
          <w:i/>
          <w:sz w:val="24"/>
        </w:rPr>
        <w:t xml:space="preserve"> </w:t>
      </w:r>
      <w:r w:rsidR="00B83DA9" w:rsidRPr="007B3906">
        <w:rPr>
          <w:rFonts w:asciiTheme="minorHAnsi" w:hAnsiTheme="minorHAnsi"/>
          <w:sz w:val="24"/>
          <w:szCs w:val="24"/>
        </w:rPr>
        <w:t xml:space="preserve">electricity consumption and </w:t>
      </w:r>
      <w:r w:rsidR="00BF033E">
        <w:rPr>
          <w:rFonts w:asciiTheme="minorHAnsi" w:hAnsiTheme="minorHAnsi"/>
          <w:sz w:val="24"/>
          <w:szCs w:val="24"/>
        </w:rPr>
        <w:t xml:space="preserve">household </w:t>
      </w:r>
      <w:r w:rsidR="000627EC" w:rsidRPr="007B3906">
        <w:rPr>
          <w:rFonts w:asciiTheme="minorHAnsi" w:hAnsiTheme="minorHAnsi"/>
          <w:sz w:val="24"/>
          <w:szCs w:val="24"/>
        </w:rPr>
        <w:t>welfare</w:t>
      </w:r>
      <w:r w:rsidR="00D95DD5">
        <w:rPr>
          <w:rFonts w:asciiTheme="minorHAnsi" w:hAnsiTheme="minorHAnsi"/>
          <w:sz w:val="24"/>
          <w:szCs w:val="24"/>
        </w:rPr>
        <w:t xml:space="preserve"> in Pakistan</w:t>
      </w:r>
      <w:r w:rsidR="00B83DA9" w:rsidRPr="007B3906">
        <w:rPr>
          <w:rFonts w:asciiTheme="minorHAnsi" w:hAnsiTheme="minorHAnsi"/>
          <w:sz w:val="24"/>
          <w:szCs w:val="24"/>
        </w:rPr>
        <w:t xml:space="preserve"> is </w:t>
      </w:r>
      <w:r w:rsidR="000627EC" w:rsidRPr="007B3906">
        <w:rPr>
          <w:rFonts w:asciiTheme="minorHAnsi" w:hAnsiTheme="minorHAnsi"/>
          <w:sz w:val="24"/>
          <w:szCs w:val="24"/>
        </w:rPr>
        <w:t xml:space="preserve">relatively </w:t>
      </w:r>
      <w:r w:rsidR="00B83DA9" w:rsidRPr="007B3906">
        <w:rPr>
          <w:rFonts w:asciiTheme="minorHAnsi" w:hAnsiTheme="minorHAnsi"/>
          <w:sz w:val="24"/>
          <w:szCs w:val="24"/>
        </w:rPr>
        <w:t>we</w:t>
      </w:r>
      <w:r w:rsidR="000627EC" w:rsidRPr="007B3906">
        <w:rPr>
          <w:rFonts w:asciiTheme="minorHAnsi" w:hAnsiTheme="minorHAnsi"/>
          <w:sz w:val="24"/>
          <w:szCs w:val="24"/>
        </w:rPr>
        <w:t>a</w:t>
      </w:r>
      <w:r w:rsidR="00B83DA9" w:rsidRPr="007B3906">
        <w:rPr>
          <w:rFonts w:asciiTheme="minorHAnsi" w:hAnsiTheme="minorHAnsi"/>
          <w:sz w:val="24"/>
          <w:szCs w:val="24"/>
        </w:rPr>
        <w:t>k</w:t>
      </w:r>
      <w:r w:rsidR="00024B57" w:rsidRPr="007B3906">
        <w:rPr>
          <w:rFonts w:asciiTheme="minorHAnsi" w:hAnsiTheme="minorHAnsi"/>
          <w:sz w:val="24"/>
          <w:szCs w:val="24"/>
        </w:rPr>
        <w:t xml:space="preserve">, </w:t>
      </w:r>
      <w:r w:rsidR="00BF033E">
        <w:rPr>
          <w:rFonts w:asciiTheme="minorHAnsi" w:hAnsiTheme="minorHAnsi"/>
          <w:sz w:val="24"/>
          <w:szCs w:val="24"/>
        </w:rPr>
        <w:t xml:space="preserve">with the result </w:t>
      </w:r>
      <w:r w:rsidR="000627EC" w:rsidRPr="007B3906">
        <w:rPr>
          <w:rFonts w:asciiTheme="minorHAnsi" w:hAnsiTheme="minorHAnsi"/>
          <w:sz w:val="24"/>
          <w:szCs w:val="24"/>
        </w:rPr>
        <w:t>that</w:t>
      </w:r>
      <w:r w:rsidR="00B83DA9" w:rsidRPr="007B3906">
        <w:rPr>
          <w:rFonts w:asciiTheme="minorHAnsi" w:hAnsiTheme="minorHAnsi"/>
          <w:sz w:val="24"/>
          <w:szCs w:val="24"/>
        </w:rPr>
        <w:t xml:space="preserve"> </w:t>
      </w:r>
      <w:r w:rsidR="000627EC" w:rsidRPr="007B3906">
        <w:rPr>
          <w:rFonts w:asciiTheme="minorHAnsi" w:hAnsiTheme="minorHAnsi"/>
          <w:sz w:val="24"/>
          <w:szCs w:val="24"/>
        </w:rPr>
        <w:t>electricity</w:t>
      </w:r>
      <w:r w:rsidR="00B83DA9" w:rsidRPr="007B3906">
        <w:rPr>
          <w:rFonts w:asciiTheme="minorHAnsi" w:hAnsiTheme="minorHAnsi"/>
          <w:sz w:val="24"/>
          <w:szCs w:val="24"/>
        </w:rPr>
        <w:t xml:space="preserve"> subsid</w:t>
      </w:r>
      <w:r w:rsidR="000627EC" w:rsidRPr="007B3906">
        <w:rPr>
          <w:rFonts w:asciiTheme="minorHAnsi" w:hAnsiTheme="minorHAnsi"/>
          <w:sz w:val="24"/>
          <w:szCs w:val="24"/>
        </w:rPr>
        <w:t>ies</w:t>
      </w:r>
      <w:r w:rsidR="00B83DA9" w:rsidRPr="007B3906">
        <w:rPr>
          <w:rFonts w:asciiTheme="minorHAnsi" w:hAnsiTheme="minorHAnsi"/>
          <w:sz w:val="24"/>
          <w:szCs w:val="24"/>
        </w:rPr>
        <w:t xml:space="preserve"> </w:t>
      </w:r>
      <w:r w:rsidR="00D95DD5">
        <w:rPr>
          <w:rFonts w:asciiTheme="minorHAnsi" w:hAnsiTheme="minorHAnsi"/>
          <w:sz w:val="24"/>
          <w:szCs w:val="24"/>
        </w:rPr>
        <w:t xml:space="preserve">continue to </w:t>
      </w:r>
      <w:r w:rsidR="004856BB" w:rsidRPr="007B3906">
        <w:rPr>
          <w:rFonts w:asciiTheme="minorHAnsi" w:hAnsiTheme="minorHAnsi"/>
          <w:sz w:val="24"/>
          <w:szCs w:val="24"/>
        </w:rPr>
        <w:t xml:space="preserve">benefit </w:t>
      </w:r>
      <w:r w:rsidR="000627EC" w:rsidRPr="007B3906">
        <w:rPr>
          <w:rFonts w:asciiTheme="minorHAnsi" w:hAnsiTheme="minorHAnsi"/>
          <w:sz w:val="24"/>
          <w:szCs w:val="24"/>
        </w:rPr>
        <w:t>the richest households</w:t>
      </w:r>
      <w:r w:rsidR="00D95DD5" w:rsidRPr="00D95DD5">
        <w:rPr>
          <w:rFonts w:asciiTheme="minorHAnsi" w:hAnsiTheme="minorHAnsi"/>
          <w:sz w:val="24"/>
          <w:szCs w:val="24"/>
        </w:rPr>
        <w:t xml:space="preserve"> </w:t>
      </w:r>
      <w:r w:rsidR="00D95DD5" w:rsidRPr="007B3906">
        <w:rPr>
          <w:rFonts w:asciiTheme="minorHAnsi" w:hAnsiTheme="minorHAnsi"/>
          <w:sz w:val="24"/>
          <w:szCs w:val="24"/>
        </w:rPr>
        <w:t>disproportionately</w:t>
      </w:r>
      <w:r w:rsidR="00824772" w:rsidRPr="007B3906">
        <w:rPr>
          <w:rFonts w:asciiTheme="minorHAnsi" w:hAnsiTheme="minorHAnsi"/>
          <w:sz w:val="24"/>
          <w:szCs w:val="24"/>
        </w:rPr>
        <w:t>.</w:t>
      </w:r>
      <w:r w:rsidR="00BF46ED">
        <w:rPr>
          <w:rFonts w:asciiTheme="minorHAnsi" w:hAnsiTheme="minorHAnsi"/>
          <w:sz w:val="24"/>
          <w:szCs w:val="24"/>
        </w:rPr>
        <w:t xml:space="preserve"> </w:t>
      </w:r>
      <w:r w:rsidR="00DC68A6">
        <w:rPr>
          <w:rFonts w:asciiTheme="minorHAnsi" w:hAnsiTheme="minorHAnsi"/>
          <w:sz w:val="24"/>
          <w:szCs w:val="24"/>
        </w:rPr>
        <w:t>E</w:t>
      </w:r>
      <w:r w:rsidR="00DC68A6" w:rsidRPr="007B3906">
        <w:rPr>
          <w:rFonts w:asciiTheme="minorHAnsi" w:hAnsiTheme="minorHAnsi" w:cs="Times New Roman"/>
          <w:sz w:val="24"/>
          <w:szCs w:val="24"/>
        </w:rPr>
        <w:t xml:space="preserve">ven </w:t>
      </w:r>
      <w:r w:rsidR="00DC68A6">
        <w:rPr>
          <w:rFonts w:asciiTheme="minorHAnsi" w:hAnsiTheme="minorHAnsi" w:cs="Times New Roman"/>
          <w:sz w:val="24"/>
          <w:szCs w:val="24"/>
        </w:rPr>
        <w:t>though recent reforms</w:t>
      </w:r>
      <w:r w:rsidR="00DC68A6" w:rsidRPr="007B3906">
        <w:rPr>
          <w:rFonts w:asciiTheme="minorHAnsi" w:hAnsiTheme="minorHAnsi" w:cs="Times New Roman"/>
          <w:sz w:val="24"/>
          <w:szCs w:val="24"/>
        </w:rPr>
        <w:t xml:space="preserve"> </w:t>
      </w:r>
      <w:r w:rsidR="00DC68A6">
        <w:rPr>
          <w:rFonts w:asciiTheme="minorHAnsi" w:hAnsiTheme="minorHAnsi" w:cs="Times New Roman"/>
          <w:sz w:val="24"/>
          <w:szCs w:val="24"/>
        </w:rPr>
        <w:t xml:space="preserve">have made subsidies slightly less regressive, </w:t>
      </w:r>
      <w:r w:rsidR="007918DF" w:rsidRPr="007B3906">
        <w:rPr>
          <w:rFonts w:asciiTheme="minorHAnsi" w:hAnsiTheme="minorHAnsi" w:cs="Times New Roman"/>
          <w:sz w:val="24"/>
          <w:szCs w:val="24"/>
        </w:rPr>
        <w:t xml:space="preserve">the richest 20 percent of </w:t>
      </w:r>
      <w:r w:rsidR="00DC68A6">
        <w:rPr>
          <w:rFonts w:asciiTheme="minorHAnsi" w:hAnsiTheme="minorHAnsi" w:cs="Times New Roman"/>
          <w:sz w:val="24"/>
          <w:szCs w:val="24"/>
        </w:rPr>
        <w:t>households still</w:t>
      </w:r>
      <w:r w:rsidR="009E32A8">
        <w:rPr>
          <w:rFonts w:asciiTheme="minorHAnsi" w:hAnsiTheme="minorHAnsi" w:cs="Times New Roman"/>
          <w:sz w:val="24"/>
          <w:szCs w:val="24"/>
        </w:rPr>
        <w:t xml:space="preserve"> receive</w:t>
      </w:r>
      <w:r w:rsidR="00DC68A6">
        <w:rPr>
          <w:rFonts w:asciiTheme="minorHAnsi" w:hAnsiTheme="minorHAnsi" w:cs="Times New Roman"/>
          <w:sz w:val="24"/>
          <w:szCs w:val="24"/>
        </w:rPr>
        <w:t xml:space="preserve"> </w:t>
      </w:r>
      <w:r w:rsidR="007918DF" w:rsidRPr="007B3906">
        <w:rPr>
          <w:rFonts w:asciiTheme="minorHAnsi" w:hAnsiTheme="minorHAnsi" w:cs="Times New Roman"/>
          <w:sz w:val="24"/>
          <w:szCs w:val="24"/>
        </w:rPr>
        <w:t xml:space="preserve">40 percent </w:t>
      </w:r>
      <w:r w:rsidR="00DC68A6">
        <w:rPr>
          <w:rFonts w:asciiTheme="minorHAnsi" w:hAnsiTheme="minorHAnsi" w:cs="Times New Roman"/>
          <w:sz w:val="24"/>
          <w:szCs w:val="24"/>
        </w:rPr>
        <w:t xml:space="preserve">more in subsidies than </w:t>
      </w:r>
      <w:r w:rsidR="007918DF" w:rsidRPr="007B3906">
        <w:rPr>
          <w:rFonts w:asciiTheme="minorHAnsi" w:hAnsiTheme="minorHAnsi" w:cs="Times New Roman"/>
          <w:sz w:val="24"/>
          <w:szCs w:val="24"/>
        </w:rPr>
        <w:t xml:space="preserve">the poorest </w:t>
      </w:r>
      <w:r w:rsidR="00E46724" w:rsidRPr="007B3906">
        <w:rPr>
          <w:rFonts w:asciiTheme="minorHAnsi" w:hAnsiTheme="minorHAnsi" w:cs="Times New Roman"/>
          <w:sz w:val="24"/>
          <w:szCs w:val="24"/>
        </w:rPr>
        <w:t xml:space="preserve">20 percent of </w:t>
      </w:r>
      <w:r w:rsidR="007918DF" w:rsidRPr="007B3906">
        <w:rPr>
          <w:rFonts w:asciiTheme="minorHAnsi" w:hAnsiTheme="minorHAnsi" w:cs="Times New Roman"/>
          <w:sz w:val="24"/>
          <w:szCs w:val="24"/>
        </w:rPr>
        <w:t xml:space="preserve">households. </w:t>
      </w:r>
      <w:r w:rsidR="00E46724" w:rsidRPr="007B3906">
        <w:rPr>
          <w:rFonts w:asciiTheme="minorHAnsi" w:hAnsiTheme="minorHAnsi" w:cs="Times New Roman"/>
          <w:sz w:val="24"/>
          <w:szCs w:val="24"/>
        </w:rPr>
        <w:t>Moreover</w:t>
      </w:r>
      <w:r w:rsidR="007918DF" w:rsidRPr="007B3906">
        <w:rPr>
          <w:rFonts w:asciiTheme="minorHAnsi" w:hAnsiTheme="minorHAnsi" w:cs="Times New Roman"/>
          <w:sz w:val="24"/>
          <w:szCs w:val="24"/>
        </w:rPr>
        <w:t>, the</w:t>
      </w:r>
      <w:r w:rsidR="00BF033E">
        <w:rPr>
          <w:rFonts w:asciiTheme="minorHAnsi" w:hAnsiTheme="minorHAnsi" w:cs="Times New Roman"/>
          <w:sz w:val="24"/>
          <w:szCs w:val="24"/>
        </w:rPr>
        <w:t>re is a strong</w:t>
      </w:r>
      <w:r w:rsidR="007918DF" w:rsidRPr="007B3906">
        <w:rPr>
          <w:rFonts w:asciiTheme="minorHAnsi" w:hAnsiTheme="minorHAnsi" w:cs="Times New Roman"/>
          <w:sz w:val="24"/>
          <w:szCs w:val="24"/>
        </w:rPr>
        <w:t xml:space="preserve"> seasonality of </w:t>
      </w:r>
      <w:r w:rsidR="00BF033E">
        <w:rPr>
          <w:rFonts w:asciiTheme="minorHAnsi" w:hAnsiTheme="minorHAnsi" w:cs="Times New Roman"/>
          <w:sz w:val="24"/>
          <w:szCs w:val="24"/>
        </w:rPr>
        <w:t xml:space="preserve">electricity </w:t>
      </w:r>
      <w:r w:rsidR="007918DF" w:rsidRPr="007B3906">
        <w:rPr>
          <w:rFonts w:asciiTheme="minorHAnsi" w:hAnsiTheme="minorHAnsi" w:cs="Times New Roman"/>
          <w:sz w:val="24"/>
          <w:szCs w:val="24"/>
        </w:rPr>
        <w:t>consumption</w:t>
      </w:r>
      <w:r w:rsidR="00BF033E">
        <w:rPr>
          <w:rFonts w:asciiTheme="minorHAnsi" w:hAnsiTheme="minorHAnsi" w:cs="Times New Roman"/>
          <w:sz w:val="24"/>
          <w:szCs w:val="24"/>
        </w:rPr>
        <w:t xml:space="preserve">, with rich and poor consuming more in </w:t>
      </w:r>
      <w:r w:rsidR="007918DF" w:rsidRPr="007B3906">
        <w:rPr>
          <w:rFonts w:asciiTheme="minorHAnsi" w:hAnsiTheme="minorHAnsi" w:cs="Times New Roman"/>
          <w:sz w:val="24"/>
          <w:szCs w:val="24"/>
        </w:rPr>
        <w:t>the summer months</w:t>
      </w:r>
      <w:r w:rsidR="00BF033E">
        <w:rPr>
          <w:rFonts w:asciiTheme="minorHAnsi" w:hAnsiTheme="minorHAnsi" w:cs="Times New Roman"/>
          <w:sz w:val="24"/>
          <w:szCs w:val="24"/>
        </w:rPr>
        <w:t>. This pushes even the poorest households into higher-tariff slabs</w:t>
      </w:r>
      <w:r w:rsidR="007918DF" w:rsidRPr="007B3906">
        <w:rPr>
          <w:rFonts w:asciiTheme="minorHAnsi" w:hAnsiTheme="minorHAnsi" w:cs="Times New Roman"/>
          <w:sz w:val="24"/>
          <w:szCs w:val="24"/>
        </w:rPr>
        <w:t xml:space="preserve">, </w:t>
      </w:r>
      <w:r w:rsidR="00BF033E">
        <w:rPr>
          <w:rFonts w:asciiTheme="minorHAnsi" w:hAnsiTheme="minorHAnsi" w:cs="Times New Roman"/>
          <w:sz w:val="24"/>
          <w:szCs w:val="24"/>
        </w:rPr>
        <w:t>increasing their bills substantially</w:t>
      </w:r>
      <w:r w:rsidR="007918DF" w:rsidRPr="007B3906">
        <w:rPr>
          <w:rFonts w:asciiTheme="minorHAnsi" w:hAnsiTheme="minorHAnsi" w:cs="Times New Roman"/>
          <w:sz w:val="24"/>
          <w:szCs w:val="24"/>
        </w:rPr>
        <w:t xml:space="preserve">. </w:t>
      </w:r>
      <w:r w:rsidR="00BF033E">
        <w:rPr>
          <w:rFonts w:asciiTheme="minorHAnsi" w:hAnsiTheme="minorHAnsi" w:cs="Times New Roman"/>
          <w:sz w:val="24"/>
          <w:szCs w:val="24"/>
        </w:rPr>
        <w:t>Conversely, many richer households ‘drop’ into the more heavily subsidized and lifeline slabs during the winter months.</w:t>
      </w:r>
    </w:p>
    <w:p w14:paraId="6E8A608E" w14:textId="36E1DDB1" w:rsidR="00024B57" w:rsidRPr="007B3906" w:rsidRDefault="001D60A0" w:rsidP="00E735F6">
      <w:pPr>
        <w:pStyle w:val="NoSpacing"/>
        <w:spacing w:after="240" w:line="276" w:lineRule="auto"/>
        <w:jc w:val="both"/>
        <w:rPr>
          <w:rFonts w:asciiTheme="minorHAnsi" w:hAnsiTheme="minorHAnsi" w:cs="Times New Roman"/>
          <w:sz w:val="24"/>
          <w:szCs w:val="24"/>
        </w:rPr>
      </w:pPr>
      <w:r>
        <w:rPr>
          <w:rFonts w:asciiTheme="minorHAnsi" w:hAnsiTheme="minorHAnsi" w:cs="Times New Roman"/>
          <w:sz w:val="24"/>
          <w:szCs w:val="24"/>
        </w:rPr>
        <w:t xml:space="preserve">To </w:t>
      </w:r>
      <w:r w:rsidR="00DC68A6">
        <w:rPr>
          <w:rFonts w:asciiTheme="minorHAnsi" w:hAnsiTheme="minorHAnsi" w:cs="Times New Roman"/>
          <w:sz w:val="24"/>
          <w:szCs w:val="24"/>
        </w:rPr>
        <w:t xml:space="preserve">better </w:t>
      </w:r>
      <w:r>
        <w:rPr>
          <w:rFonts w:asciiTheme="minorHAnsi" w:hAnsiTheme="minorHAnsi" w:cs="Times New Roman"/>
          <w:sz w:val="24"/>
          <w:szCs w:val="24"/>
        </w:rPr>
        <w:t>understand the experiences of electricity users in Pakistan, we conducted a</w:t>
      </w:r>
      <w:r w:rsidR="00214A49" w:rsidRPr="007B3906">
        <w:rPr>
          <w:rFonts w:asciiTheme="minorHAnsi" w:hAnsiTheme="minorHAnsi" w:cs="Times New Roman"/>
          <w:sz w:val="24"/>
          <w:szCs w:val="24"/>
        </w:rPr>
        <w:t xml:space="preserve"> </w:t>
      </w:r>
      <w:r w:rsidR="00024B57" w:rsidRPr="007B3906">
        <w:rPr>
          <w:rFonts w:asciiTheme="minorHAnsi" w:hAnsiTheme="minorHAnsi" w:cs="Times New Roman"/>
          <w:sz w:val="24"/>
          <w:szCs w:val="24"/>
        </w:rPr>
        <w:t xml:space="preserve">qualitative study </w:t>
      </w:r>
      <w:r w:rsidR="00214A49" w:rsidRPr="007B3906">
        <w:rPr>
          <w:rFonts w:asciiTheme="minorHAnsi" w:hAnsiTheme="minorHAnsi" w:cs="Times New Roman"/>
          <w:sz w:val="24"/>
          <w:szCs w:val="24"/>
        </w:rPr>
        <w:t>of households in three provinces</w:t>
      </w:r>
      <w:r>
        <w:rPr>
          <w:rFonts w:asciiTheme="minorHAnsi" w:hAnsiTheme="minorHAnsi" w:cs="Times New Roman"/>
          <w:sz w:val="24"/>
          <w:szCs w:val="24"/>
        </w:rPr>
        <w:t xml:space="preserve">: </w:t>
      </w:r>
      <w:r w:rsidR="00EB78FB" w:rsidRPr="00EB78FB">
        <w:rPr>
          <w:rFonts w:asciiTheme="minorHAnsi" w:hAnsiTheme="minorHAnsi" w:cs="Times New Roman"/>
          <w:sz w:val="24"/>
          <w:szCs w:val="24"/>
        </w:rPr>
        <w:t xml:space="preserve">Punjab, Khyber Pakhtunkhwa </w:t>
      </w:r>
      <w:r w:rsidR="00EB78FB">
        <w:rPr>
          <w:rFonts w:asciiTheme="minorHAnsi" w:hAnsiTheme="minorHAnsi" w:cs="Times New Roman"/>
          <w:sz w:val="24"/>
          <w:szCs w:val="24"/>
        </w:rPr>
        <w:t xml:space="preserve">(KPK) </w:t>
      </w:r>
      <w:r w:rsidR="00EB78FB" w:rsidRPr="00EB78FB">
        <w:rPr>
          <w:rFonts w:asciiTheme="minorHAnsi" w:hAnsiTheme="minorHAnsi" w:cs="Times New Roman"/>
          <w:sz w:val="24"/>
          <w:szCs w:val="24"/>
        </w:rPr>
        <w:t>and Sindh</w:t>
      </w:r>
      <w:r w:rsidR="00BF46ED">
        <w:rPr>
          <w:rFonts w:asciiTheme="minorHAnsi" w:hAnsiTheme="minorHAnsi" w:cs="Times New Roman"/>
          <w:sz w:val="24"/>
          <w:szCs w:val="24"/>
        </w:rPr>
        <w:t xml:space="preserve">. The study included 44 focus group discussions with </w:t>
      </w:r>
      <w:r w:rsidR="00623FDB" w:rsidRPr="007B3906">
        <w:rPr>
          <w:rFonts w:asciiTheme="minorHAnsi" w:hAnsiTheme="minorHAnsi" w:cs="Times New Roman"/>
          <w:sz w:val="24"/>
          <w:szCs w:val="24"/>
        </w:rPr>
        <w:t>low- and lower-middle income citizens</w:t>
      </w:r>
      <w:r w:rsidR="00BF46ED">
        <w:rPr>
          <w:rFonts w:asciiTheme="minorHAnsi" w:hAnsiTheme="minorHAnsi" w:cs="Times New Roman"/>
          <w:sz w:val="24"/>
          <w:szCs w:val="24"/>
        </w:rPr>
        <w:t>,</w:t>
      </w:r>
      <w:r w:rsidR="00623FDB" w:rsidRPr="007B3906">
        <w:rPr>
          <w:rFonts w:asciiTheme="minorHAnsi" w:hAnsiTheme="minorHAnsi" w:cs="Times New Roman"/>
          <w:sz w:val="24"/>
          <w:szCs w:val="24"/>
        </w:rPr>
        <w:t xml:space="preserve"> 40 </w:t>
      </w:r>
      <w:r w:rsidR="00BF46ED">
        <w:rPr>
          <w:rFonts w:asciiTheme="minorHAnsi" w:hAnsiTheme="minorHAnsi" w:cs="Times New Roman"/>
          <w:sz w:val="24"/>
          <w:szCs w:val="24"/>
        </w:rPr>
        <w:t>in-depth interviews with individual household members, and 16 interviews with electricity company and social program officials</w:t>
      </w:r>
      <w:r w:rsidR="00623FDB" w:rsidRPr="007B3906">
        <w:rPr>
          <w:rFonts w:asciiTheme="minorHAnsi" w:hAnsiTheme="minorHAnsi" w:cs="Times New Roman"/>
          <w:sz w:val="24"/>
          <w:szCs w:val="24"/>
        </w:rPr>
        <w:t xml:space="preserve">. </w:t>
      </w:r>
      <w:r w:rsidR="00421F5F">
        <w:rPr>
          <w:rFonts w:asciiTheme="minorHAnsi" w:hAnsiTheme="minorHAnsi" w:cs="Times New Roman"/>
          <w:sz w:val="24"/>
          <w:szCs w:val="24"/>
        </w:rPr>
        <w:t xml:space="preserve">Electricity affordability remains a real challenge for many Pakistani households. </w:t>
      </w:r>
      <w:r w:rsidR="00DC68A6">
        <w:rPr>
          <w:rFonts w:asciiTheme="minorHAnsi" w:hAnsiTheme="minorHAnsi" w:cs="Times New Roman"/>
          <w:sz w:val="24"/>
          <w:szCs w:val="24"/>
        </w:rPr>
        <w:t>De</w:t>
      </w:r>
      <w:r w:rsidR="0030007F">
        <w:rPr>
          <w:rFonts w:asciiTheme="minorHAnsi" w:hAnsiTheme="minorHAnsi" w:cs="Times New Roman"/>
          <w:sz w:val="24"/>
          <w:szCs w:val="24"/>
        </w:rPr>
        <w:t xml:space="preserve">spite the subsidies, </w:t>
      </w:r>
      <w:r w:rsidR="00DC68A6">
        <w:rPr>
          <w:rFonts w:asciiTheme="minorHAnsi" w:hAnsiTheme="minorHAnsi" w:cs="Times New Roman"/>
          <w:sz w:val="24"/>
          <w:szCs w:val="24"/>
        </w:rPr>
        <w:t xml:space="preserve">respondents </w:t>
      </w:r>
      <w:r w:rsidR="0030007F">
        <w:rPr>
          <w:rFonts w:asciiTheme="minorHAnsi" w:hAnsiTheme="minorHAnsi" w:cs="Times New Roman"/>
          <w:sz w:val="24"/>
          <w:szCs w:val="24"/>
        </w:rPr>
        <w:t>report</w:t>
      </w:r>
      <w:r w:rsidR="00DC68A6">
        <w:rPr>
          <w:rFonts w:asciiTheme="minorHAnsi" w:hAnsiTheme="minorHAnsi" w:cs="Times New Roman"/>
          <w:sz w:val="24"/>
          <w:szCs w:val="24"/>
        </w:rPr>
        <w:t>ed</w:t>
      </w:r>
      <w:r w:rsidR="0030007F">
        <w:rPr>
          <w:rFonts w:asciiTheme="minorHAnsi" w:hAnsiTheme="minorHAnsi" w:cs="Times New Roman"/>
          <w:sz w:val="24"/>
          <w:szCs w:val="24"/>
        </w:rPr>
        <w:t xml:space="preserve"> </w:t>
      </w:r>
      <w:r w:rsidR="00024B57" w:rsidRPr="007B3906">
        <w:rPr>
          <w:rFonts w:asciiTheme="minorHAnsi" w:hAnsiTheme="minorHAnsi" w:cs="Times New Roman"/>
          <w:sz w:val="24"/>
          <w:szCs w:val="24"/>
        </w:rPr>
        <w:t xml:space="preserve">struggling </w:t>
      </w:r>
      <w:r w:rsidR="0030007F">
        <w:rPr>
          <w:rFonts w:asciiTheme="minorHAnsi" w:hAnsiTheme="minorHAnsi" w:cs="Times New Roman"/>
          <w:sz w:val="24"/>
          <w:szCs w:val="24"/>
        </w:rPr>
        <w:t xml:space="preserve">to afford their basic </w:t>
      </w:r>
      <w:r w:rsidR="00024B57" w:rsidRPr="007B3906">
        <w:rPr>
          <w:rFonts w:asciiTheme="minorHAnsi" w:hAnsiTheme="minorHAnsi" w:cs="Times New Roman"/>
          <w:sz w:val="24"/>
          <w:szCs w:val="24"/>
        </w:rPr>
        <w:t>electricity</w:t>
      </w:r>
      <w:r w:rsidR="0030007F">
        <w:rPr>
          <w:rFonts w:asciiTheme="minorHAnsi" w:hAnsiTheme="minorHAnsi" w:cs="Times New Roman"/>
          <w:sz w:val="24"/>
          <w:szCs w:val="24"/>
        </w:rPr>
        <w:t xml:space="preserve"> needs</w:t>
      </w:r>
      <w:r w:rsidR="00024B57" w:rsidRPr="007B3906">
        <w:rPr>
          <w:rFonts w:asciiTheme="minorHAnsi" w:hAnsiTheme="minorHAnsi" w:cs="Times New Roman"/>
          <w:sz w:val="24"/>
          <w:szCs w:val="24"/>
        </w:rPr>
        <w:t xml:space="preserve">. </w:t>
      </w:r>
      <w:r w:rsidR="00623FDB" w:rsidRPr="007B3906">
        <w:rPr>
          <w:rFonts w:asciiTheme="minorHAnsi" w:hAnsiTheme="minorHAnsi" w:cs="Times New Roman"/>
          <w:sz w:val="24"/>
          <w:szCs w:val="24"/>
        </w:rPr>
        <w:t>Some h</w:t>
      </w:r>
      <w:r w:rsidR="00024B57" w:rsidRPr="007B3906">
        <w:rPr>
          <w:rFonts w:asciiTheme="minorHAnsi" w:hAnsiTheme="minorHAnsi" w:cs="Times New Roman"/>
          <w:sz w:val="24"/>
          <w:szCs w:val="24"/>
        </w:rPr>
        <w:t xml:space="preserve">ouseholds reported </w:t>
      </w:r>
      <w:r w:rsidR="0030007F">
        <w:rPr>
          <w:rFonts w:asciiTheme="minorHAnsi" w:hAnsiTheme="minorHAnsi" w:cs="Times New Roman"/>
          <w:sz w:val="24"/>
          <w:szCs w:val="24"/>
        </w:rPr>
        <w:t>being forced</w:t>
      </w:r>
      <w:r w:rsidR="00623FDB" w:rsidRPr="007B3906">
        <w:rPr>
          <w:rFonts w:asciiTheme="minorHAnsi" w:hAnsiTheme="minorHAnsi" w:cs="Times New Roman"/>
          <w:sz w:val="24"/>
          <w:szCs w:val="24"/>
        </w:rPr>
        <w:t xml:space="preserve"> to</w:t>
      </w:r>
      <w:r w:rsidR="00024B57" w:rsidRPr="007B3906">
        <w:rPr>
          <w:rFonts w:asciiTheme="minorHAnsi" w:hAnsiTheme="minorHAnsi" w:cs="Times New Roman"/>
          <w:sz w:val="24"/>
          <w:szCs w:val="24"/>
        </w:rPr>
        <w:t xml:space="preserve"> reduc</w:t>
      </w:r>
      <w:r w:rsidR="00623FDB" w:rsidRPr="007B3906">
        <w:rPr>
          <w:rFonts w:asciiTheme="minorHAnsi" w:hAnsiTheme="minorHAnsi" w:cs="Times New Roman"/>
          <w:sz w:val="24"/>
          <w:szCs w:val="24"/>
        </w:rPr>
        <w:t>e</w:t>
      </w:r>
      <w:r w:rsidR="00024B57" w:rsidRPr="007B3906">
        <w:rPr>
          <w:rFonts w:asciiTheme="minorHAnsi" w:hAnsiTheme="minorHAnsi" w:cs="Times New Roman"/>
          <w:sz w:val="24"/>
          <w:szCs w:val="24"/>
        </w:rPr>
        <w:t xml:space="preserve"> expen</w:t>
      </w:r>
      <w:r w:rsidR="00623FDB" w:rsidRPr="007B3906">
        <w:rPr>
          <w:rFonts w:asciiTheme="minorHAnsi" w:hAnsiTheme="minorHAnsi" w:cs="Times New Roman"/>
          <w:sz w:val="24"/>
          <w:szCs w:val="24"/>
        </w:rPr>
        <w:t>diture</w:t>
      </w:r>
      <w:r w:rsidR="00024B57" w:rsidRPr="007B3906">
        <w:rPr>
          <w:rFonts w:asciiTheme="minorHAnsi" w:hAnsiTheme="minorHAnsi" w:cs="Times New Roman"/>
          <w:sz w:val="24"/>
          <w:szCs w:val="24"/>
        </w:rPr>
        <w:t xml:space="preserve"> on food</w:t>
      </w:r>
      <w:r w:rsidR="00623FDB" w:rsidRPr="007B3906">
        <w:rPr>
          <w:rFonts w:asciiTheme="minorHAnsi" w:hAnsiTheme="minorHAnsi" w:cs="Times New Roman"/>
          <w:sz w:val="24"/>
          <w:szCs w:val="24"/>
        </w:rPr>
        <w:t>,</w:t>
      </w:r>
      <w:r w:rsidR="0030007F">
        <w:rPr>
          <w:rFonts w:asciiTheme="minorHAnsi" w:hAnsiTheme="minorHAnsi" w:cs="Times New Roman"/>
          <w:sz w:val="24"/>
          <w:szCs w:val="24"/>
        </w:rPr>
        <w:t xml:space="preserve"> health and child</w:t>
      </w:r>
      <w:r w:rsidR="00024B57" w:rsidRPr="007B3906">
        <w:rPr>
          <w:rFonts w:asciiTheme="minorHAnsi" w:hAnsiTheme="minorHAnsi" w:cs="Times New Roman"/>
          <w:sz w:val="24"/>
          <w:szCs w:val="24"/>
        </w:rPr>
        <w:t xml:space="preserve">care </w:t>
      </w:r>
      <w:r w:rsidR="0030007F">
        <w:rPr>
          <w:rFonts w:asciiTheme="minorHAnsi" w:hAnsiTheme="minorHAnsi" w:cs="Times New Roman"/>
          <w:sz w:val="24"/>
          <w:szCs w:val="24"/>
        </w:rPr>
        <w:t xml:space="preserve">in order </w:t>
      </w:r>
      <w:r w:rsidR="00024B57" w:rsidRPr="007B3906">
        <w:rPr>
          <w:rFonts w:asciiTheme="minorHAnsi" w:hAnsiTheme="minorHAnsi" w:cs="Times New Roman"/>
          <w:sz w:val="24"/>
          <w:szCs w:val="24"/>
        </w:rPr>
        <w:t xml:space="preserve">to </w:t>
      </w:r>
      <w:r w:rsidR="00DC68A6">
        <w:rPr>
          <w:rFonts w:asciiTheme="minorHAnsi" w:hAnsiTheme="minorHAnsi" w:cs="Times New Roman"/>
          <w:sz w:val="24"/>
          <w:szCs w:val="24"/>
        </w:rPr>
        <w:t>pay their</w:t>
      </w:r>
      <w:r w:rsidR="00024B57" w:rsidRPr="007B3906">
        <w:rPr>
          <w:rFonts w:asciiTheme="minorHAnsi" w:hAnsiTheme="minorHAnsi" w:cs="Times New Roman"/>
          <w:sz w:val="24"/>
          <w:szCs w:val="24"/>
        </w:rPr>
        <w:t xml:space="preserve"> electricity bills. </w:t>
      </w:r>
      <w:r w:rsidR="001B3AB1">
        <w:rPr>
          <w:rFonts w:asciiTheme="minorHAnsi" w:hAnsiTheme="minorHAnsi" w:cs="Times New Roman"/>
          <w:sz w:val="24"/>
          <w:szCs w:val="24"/>
        </w:rPr>
        <w:t>Low income</w:t>
      </w:r>
      <w:r w:rsidR="00385DC1" w:rsidRPr="007B3906">
        <w:rPr>
          <w:rFonts w:asciiTheme="minorHAnsi" w:hAnsiTheme="minorHAnsi" w:cs="Times New Roman"/>
          <w:sz w:val="24"/>
          <w:szCs w:val="24"/>
        </w:rPr>
        <w:t xml:space="preserve"> households</w:t>
      </w:r>
      <w:r w:rsidR="00385DC1">
        <w:rPr>
          <w:rFonts w:asciiTheme="minorHAnsi" w:hAnsiTheme="minorHAnsi" w:cs="Times New Roman"/>
          <w:sz w:val="24"/>
          <w:szCs w:val="24"/>
        </w:rPr>
        <w:t>—</w:t>
      </w:r>
      <w:r w:rsidR="00385DC1" w:rsidRPr="007B3906">
        <w:rPr>
          <w:rFonts w:asciiTheme="minorHAnsi" w:hAnsiTheme="minorHAnsi" w:cs="Times New Roman"/>
          <w:sz w:val="24"/>
          <w:szCs w:val="24"/>
        </w:rPr>
        <w:t>in</w:t>
      </w:r>
      <w:r w:rsidR="00385DC1">
        <w:rPr>
          <w:rFonts w:asciiTheme="minorHAnsi" w:hAnsiTheme="minorHAnsi" w:cs="Times New Roman"/>
          <w:sz w:val="24"/>
          <w:szCs w:val="24"/>
        </w:rPr>
        <w:t xml:space="preserve"> </w:t>
      </w:r>
      <w:r w:rsidR="00385DC1" w:rsidRPr="007B3906">
        <w:rPr>
          <w:rFonts w:asciiTheme="minorHAnsi" w:hAnsiTheme="minorHAnsi" w:cs="Times New Roman"/>
          <w:sz w:val="24"/>
          <w:szCs w:val="24"/>
        </w:rPr>
        <w:t xml:space="preserve">particular urban slum residents and beneficiaries of the </w:t>
      </w:r>
      <w:r w:rsidR="00385DC1">
        <w:rPr>
          <w:rFonts w:asciiTheme="minorHAnsi" w:hAnsiTheme="minorHAnsi" w:cs="Times New Roman"/>
          <w:sz w:val="24"/>
          <w:szCs w:val="24"/>
        </w:rPr>
        <w:t>Benazir Income Support Program</w:t>
      </w:r>
      <w:r w:rsidR="00385DC1" w:rsidRPr="007B3906">
        <w:rPr>
          <w:rFonts w:asciiTheme="minorHAnsi" w:hAnsiTheme="minorHAnsi" w:cs="Times New Roman"/>
          <w:sz w:val="24"/>
          <w:szCs w:val="24"/>
        </w:rPr>
        <w:t xml:space="preserve"> (BISP)</w:t>
      </w:r>
      <w:r w:rsidR="00385DC1">
        <w:rPr>
          <w:rFonts w:asciiTheme="minorHAnsi" w:hAnsiTheme="minorHAnsi" w:cs="Times New Roman"/>
          <w:sz w:val="24"/>
          <w:szCs w:val="24"/>
        </w:rPr>
        <w:t>—</w:t>
      </w:r>
      <w:r w:rsidR="00385DC1" w:rsidRPr="007B3906">
        <w:rPr>
          <w:rFonts w:asciiTheme="minorHAnsi" w:hAnsiTheme="minorHAnsi" w:cs="Times New Roman"/>
          <w:sz w:val="24"/>
          <w:szCs w:val="24"/>
        </w:rPr>
        <w:t>mentioned</w:t>
      </w:r>
      <w:r w:rsidR="00385DC1">
        <w:rPr>
          <w:rFonts w:asciiTheme="minorHAnsi" w:hAnsiTheme="minorHAnsi" w:cs="Times New Roman"/>
          <w:sz w:val="24"/>
          <w:szCs w:val="24"/>
        </w:rPr>
        <w:t xml:space="preserve"> </w:t>
      </w:r>
      <w:r w:rsidR="00385DC1" w:rsidRPr="007B3906">
        <w:rPr>
          <w:rFonts w:asciiTheme="minorHAnsi" w:hAnsiTheme="minorHAnsi" w:cs="Times New Roman"/>
          <w:sz w:val="24"/>
          <w:szCs w:val="24"/>
        </w:rPr>
        <w:t xml:space="preserve">resorting to illegal electricity connections </w:t>
      </w:r>
      <w:r w:rsidR="00385DC1">
        <w:rPr>
          <w:rFonts w:asciiTheme="minorHAnsi" w:hAnsiTheme="minorHAnsi" w:cs="Times New Roman"/>
          <w:sz w:val="24"/>
          <w:szCs w:val="24"/>
        </w:rPr>
        <w:t>because they could not afford to pay their bills</w:t>
      </w:r>
      <w:r w:rsidR="00385DC1" w:rsidRPr="007B3906">
        <w:rPr>
          <w:rFonts w:asciiTheme="minorHAnsi" w:hAnsiTheme="minorHAnsi" w:cs="Times New Roman"/>
          <w:sz w:val="24"/>
          <w:szCs w:val="24"/>
        </w:rPr>
        <w:t xml:space="preserve">. </w:t>
      </w:r>
      <w:r w:rsidR="009E70FB" w:rsidRPr="007B3906">
        <w:rPr>
          <w:rFonts w:asciiTheme="minorHAnsi" w:hAnsiTheme="minorHAnsi" w:cs="Times New Roman"/>
          <w:sz w:val="24"/>
          <w:szCs w:val="24"/>
        </w:rPr>
        <w:t>Aside from</w:t>
      </w:r>
      <w:r w:rsidR="00F15AB0" w:rsidRPr="007B3906">
        <w:rPr>
          <w:rFonts w:asciiTheme="minorHAnsi" w:hAnsiTheme="minorHAnsi" w:cs="Times New Roman"/>
          <w:sz w:val="24"/>
          <w:szCs w:val="24"/>
        </w:rPr>
        <w:t xml:space="preserve"> affordability</w:t>
      </w:r>
      <w:r w:rsidR="009E70FB" w:rsidRPr="007B3906">
        <w:rPr>
          <w:rFonts w:asciiTheme="minorHAnsi" w:hAnsiTheme="minorHAnsi" w:cs="Times New Roman"/>
          <w:sz w:val="24"/>
          <w:szCs w:val="24"/>
        </w:rPr>
        <w:t>,</w:t>
      </w:r>
      <w:r w:rsidR="00F15AB0" w:rsidRPr="007B3906">
        <w:rPr>
          <w:rFonts w:asciiTheme="minorHAnsi" w:hAnsiTheme="minorHAnsi" w:cs="Times New Roman"/>
          <w:sz w:val="24"/>
          <w:szCs w:val="24"/>
        </w:rPr>
        <w:t xml:space="preserve"> residential electricity users </w:t>
      </w:r>
      <w:r w:rsidR="009E70FB" w:rsidRPr="007B3906">
        <w:rPr>
          <w:rFonts w:asciiTheme="minorHAnsi" w:hAnsiTheme="minorHAnsi" w:cs="Times New Roman"/>
          <w:sz w:val="24"/>
          <w:szCs w:val="24"/>
        </w:rPr>
        <w:t xml:space="preserve">are most concerned about </w:t>
      </w:r>
      <w:r w:rsidR="002C1431" w:rsidRPr="007B3906">
        <w:rPr>
          <w:rFonts w:asciiTheme="minorHAnsi" w:hAnsiTheme="minorHAnsi" w:cs="Times New Roman"/>
          <w:sz w:val="24"/>
          <w:szCs w:val="24"/>
        </w:rPr>
        <w:t>the</w:t>
      </w:r>
      <w:r w:rsidR="00F15AB0" w:rsidRPr="007B3906">
        <w:rPr>
          <w:rFonts w:asciiTheme="minorHAnsi" w:hAnsiTheme="minorHAnsi" w:cs="Times New Roman"/>
          <w:sz w:val="24"/>
          <w:szCs w:val="24"/>
        </w:rPr>
        <w:t xml:space="preserve"> reliability </w:t>
      </w:r>
      <w:r w:rsidR="0030007F">
        <w:rPr>
          <w:rFonts w:asciiTheme="minorHAnsi" w:hAnsiTheme="minorHAnsi" w:cs="Times New Roman"/>
          <w:sz w:val="24"/>
          <w:szCs w:val="24"/>
        </w:rPr>
        <w:t xml:space="preserve">of supply </w:t>
      </w:r>
      <w:r w:rsidR="00F15AB0" w:rsidRPr="007B3906">
        <w:rPr>
          <w:rFonts w:asciiTheme="minorHAnsi" w:hAnsiTheme="minorHAnsi" w:cs="Times New Roman"/>
          <w:sz w:val="24"/>
          <w:szCs w:val="24"/>
        </w:rPr>
        <w:t>and quality</w:t>
      </w:r>
      <w:r w:rsidR="002C1431" w:rsidRPr="007B3906">
        <w:rPr>
          <w:rFonts w:asciiTheme="minorHAnsi" w:hAnsiTheme="minorHAnsi" w:cs="Times New Roman"/>
          <w:sz w:val="24"/>
          <w:szCs w:val="24"/>
        </w:rPr>
        <w:t xml:space="preserve"> of </w:t>
      </w:r>
      <w:r w:rsidR="0030007F">
        <w:rPr>
          <w:rFonts w:asciiTheme="minorHAnsi" w:hAnsiTheme="minorHAnsi" w:cs="Times New Roman"/>
          <w:sz w:val="24"/>
          <w:szCs w:val="24"/>
        </w:rPr>
        <w:t xml:space="preserve">customer </w:t>
      </w:r>
      <w:r w:rsidR="002C1431" w:rsidRPr="007B3906">
        <w:rPr>
          <w:rFonts w:asciiTheme="minorHAnsi" w:hAnsiTheme="minorHAnsi" w:cs="Times New Roman"/>
          <w:sz w:val="24"/>
          <w:szCs w:val="24"/>
        </w:rPr>
        <w:t>service</w:t>
      </w:r>
      <w:r w:rsidR="00F15AB0" w:rsidRPr="007B3906">
        <w:rPr>
          <w:rFonts w:asciiTheme="minorHAnsi" w:hAnsiTheme="minorHAnsi" w:cs="Times New Roman"/>
          <w:sz w:val="24"/>
          <w:szCs w:val="24"/>
        </w:rPr>
        <w:t xml:space="preserve">. Electricity is central to the lives of </w:t>
      </w:r>
      <w:r w:rsidR="0030007F">
        <w:rPr>
          <w:rFonts w:asciiTheme="minorHAnsi" w:hAnsiTheme="minorHAnsi" w:cs="Times New Roman"/>
          <w:sz w:val="24"/>
          <w:szCs w:val="24"/>
        </w:rPr>
        <w:t>modern Pakistani</w:t>
      </w:r>
      <w:r w:rsidR="00F15AB0" w:rsidRPr="007B3906">
        <w:rPr>
          <w:rFonts w:asciiTheme="minorHAnsi" w:hAnsiTheme="minorHAnsi" w:cs="Times New Roman"/>
          <w:sz w:val="24"/>
          <w:szCs w:val="24"/>
        </w:rPr>
        <w:t xml:space="preserve"> households, and the</w:t>
      </w:r>
      <w:r w:rsidR="0030007F">
        <w:rPr>
          <w:rFonts w:asciiTheme="minorHAnsi" w:hAnsiTheme="minorHAnsi" w:cs="Times New Roman"/>
          <w:sz w:val="24"/>
          <w:szCs w:val="24"/>
        </w:rPr>
        <w:t>ir</w:t>
      </w:r>
      <w:r w:rsidR="00F15AB0" w:rsidRPr="007B3906">
        <w:rPr>
          <w:rFonts w:asciiTheme="minorHAnsi" w:hAnsiTheme="minorHAnsi" w:cs="Times New Roman"/>
          <w:sz w:val="24"/>
          <w:szCs w:val="24"/>
        </w:rPr>
        <w:t xml:space="preserve"> </w:t>
      </w:r>
      <w:r w:rsidR="0030007F">
        <w:rPr>
          <w:rFonts w:asciiTheme="minorHAnsi" w:hAnsiTheme="minorHAnsi" w:cs="Times New Roman"/>
          <w:sz w:val="24"/>
          <w:szCs w:val="24"/>
        </w:rPr>
        <w:t xml:space="preserve">lives </w:t>
      </w:r>
      <w:r w:rsidR="00DC68A6">
        <w:rPr>
          <w:rFonts w:asciiTheme="minorHAnsi" w:hAnsiTheme="minorHAnsi" w:cs="Times New Roman"/>
          <w:sz w:val="24"/>
          <w:szCs w:val="24"/>
        </w:rPr>
        <w:t xml:space="preserve">have been </w:t>
      </w:r>
      <w:r w:rsidR="0030007F">
        <w:rPr>
          <w:rFonts w:asciiTheme="minorHAnsi" w:hAnsiTheme="minorHAnsi" w:cs="Times New Roman"/>
          <w:sz w:val="24"/>
          <w:szCs w:val="24"/>
        </w:rPr>
        <w:t xml:space="preserve">disrupted </w:t>
      </w:r>
      <w:r w:rsidR="002C1431" w:rsidRPr="007B3906">
        <w:rPr>
          <w:rFonts w:asciiTheme="minorHAnsi" w:hAnsiTheme="minorHAnsi" w:cs="Times New Roman"/>
          <w:sz w:val="24"/>
          <w:szCs w:val="24"/>
        </w:rPr>
        <w:t xml:space="preserve">by </w:t>
      </w:r>
      <w:r w:rsidR="00F15AB0" w:rsidRPr="007B3906">
        <w:rPr>
          <w:rFonts w:asciiTheme="minorHAnsi" w:hAnsiTheme="minorHAnsi" w:cs="Times New Roman"/>
          <w:sz w:val="24"/>
          <w:szCs w:val="24"/>
        </w:rPr>
        <w:t xml:space="preserve">long hours of load shedding </w:t>
      </w:r>
      <w:r w:rsidR="002C1431" w:rsidRPr="007B3906">
        <w:rPr>
          <w:rFonts w:asciiTheme="minorHAnsi" w:hAnsiTheme="minorHAnsi" w:cs="Times New Roman"/>
          <w:sz w:val="24"/>
          <w:szCs w:val="24"/>
        </w:rPr>
        <w:t>in recent years</w:t>
      </w:r>
      <w:r w:rsidR="00F15AB0" w:rsidRPr="007B3906">
        <w:rPr>
          <w:rFonts w:asciiTheme="minorHAnsi" w:hAnsiTheme="minorHAnsi" w:cs="Times New Roman"/>
          <w:sz w:val="24"/>
          <w:szCs w:val="24"/>
        </w:rPr>
        <w:t xml:space="preserve">. </w:t>
      </w:r>
      <w:r w:rsidR="00623FDB" w:rsidRPr="007B3906">
        <w:rPr>
          <w:rFonts w:asciiTheme="minorHAnsi" w:hAnsiTheme="minorHAnsi" w:cs="Times New Roman"/>
          <w:sz w:val="24"/>
          <w:szCs w:val="24"/>
        </w:rPr>
        <w:t>The stress of coping with the high cost and low reliability of electricity is taking a toll on family life, health</w:t>
      </w:r>
      <w:r w:rsidR="00A23AFE" w:rsidRPr="007B3906">
        <w:rPr>
          <w:rFonts w:asciiTheme="minorHAnsi" w:hAnsiTheme="minorHAnsi" w:cs="Times New Roman"/>
          <w:sz w:val="24"/>
          <w:szCs w:val="24"/>
        </w:rPr>
        <w:t>, education</w:t>
      </w:r>
      <w:r w:rsidR="0030007F">
        <w:rPr>
          <w:rFonts w:asciiTheme="minorHAnsi" w:hAnsiTheme="minorHAnsi" w:cs="Times New Roman"/>
          <w:sz w:val="24"/>
          <w:szCs w:val="24"/>
        </w:rPr>
        <w:t>,</w:t>
      </w:r>
      <w:r w:rsidR="00623FDB" w:rsidRPr="007B3906">
        <w:rPr>
          <w:rFonts w:asciiTheme="minorHAnsi" w:hAnsiTheme="minorHAnsi" w:cs="Times New Roman"/>
          <w:sz w:val="24"/>
          <w:szCs w:val="24"/>
        </w:rPr>
        <w:t xml:space="preserve"> and economic activities. </w:t>
      </w:r>
      <w:r w:rsidR="00385DC1">
        <w:rPr>
          <w:rFonts w:asciiTheme="minorHAnsi" w:hAnsiTheme="minorHAnsi" w:cs="Times New Roman"/>
          <w:sz w:val="24"/>
          <w:szCs w:val="24"/>
        </w:rPr>
        <w:t>T</w:t>
      </w:r>
      <w:r w:rsidR="00F85B3E" w:rsidRPr="007B3906">
        <w:rPr>
          <w:rFonts w:asciiTheme="minorHAnsi" w:hAnsiTheme="minorHAnsi" w:cs="Times New Roman"/>
          <w:sz w:val="24"/>
          <w:szCs w:val="24"/>
        </w:rPr>
        <w:t xml:space="preserve">he </w:t>
      </w:r>
      <w:r w:rsidR="00024B57" w:rsidRPr="007B3906">
        <w:rPr>
          <w:rFonts w:asciiTheme="minorHAnsi" w:hAnsiTheme="minorHAnsi" w:cs="Times New Roman"/>
          <w:sz w:val="24"/>
          <w:szCs w:val="24"/>
        </w:rPr>
        <w:t>qualitative research reveal</w:t>
      </w:r>
      <w:r w:rsidR="00F85B3E" w:rsidRPr="007B3906">
        <w:rPr>
          <w:rFonts w:asciiTheme="minorHAnsi" w:hAnsiTheme="minorHAnsi" w:cs="Times New Roman"/>
          <w:sz w:val="24"/>
          <w:szCs w:val="24"/>
        </w:rPr>
        <w:t>ed</w:t>
      </w:r>
      <w:r w:rsidR="00623FDB" w:rsidRPr="007B3906">
        <w:rPr>
          <w:rFonts w:asciiTheme="minorHAnsi" w:hAnsiTheme="minorHAnsi" w:cs="Times New Roman"/>
          <w:sz w:val="24"/>
          <w:szCs w:val="24"/>
        </w:rPr>
        <w:t xml:space="preserve"> </w:t>
      </w:r>
      <w:r w:rsidR="00F85B3E" w:rsidRPr="007B3906">
        <w:rPr>
          <w:rFonts w:asciiTheme="minorHAnsi" w:hAnsiTheme="minorHAnsi" w:cs="Times New Roman"/>
          <w:sz w:val="24"/>
          <w:szCs w:val="24"/>
        </w:rPr>
        <w:t xml:space="preserve">a </w:t>
      </w:r>
      <w:r w:rsidR="00623FDB" w:rsidRPr="007B3906">
        <w:rPr>
          <w:rFonts w:asciiTheme="minorHAnsi" w:hAnsiTheme="minorHAnsi" w:cs="Times New Roman"/>
          <w:sz w:val="24"/>
          <w:szCs w:val="24"/>
        </w:rPr>
        <w:t>general</w:t>
      </w:r>
      <w:r w:rsidR="00024B57" w:rsidRPr="007B3906">
        <w:rPr>
          <w:rFonts w:asciiTheme="minorHAnsi" w:hAnsiTheme="minorHAnsi" w:cs="Times New Roman"/>
          <w:sz w:val="24"/>
          <w:szCs w:val="24"/>
        </w:rPr>
        <w:t xml:space="preserve"> lack of trust </w:t>
      </w:r>
      <w:r w:rsidR="00623FDB" w:rsidRPr="007B3906">
        <w:rPr>
          <w:rFonts w:asciiTheme="minorHAnsi" w:hAnsiTheme="minorHAnsi" w:cs="Times New Roman"/>
          <w:sz w:val="24"/>
          <w:szCs w:val="24"/>
        </w:rPr>
        <w:t xml:space="preserve">in electricity </w:t>
      </w:r>
      <w:r w:rsidR="00024B57" w:rsidRPr="007B3906">
        <w:rPr>
          <w:rFonts w:asciiTheme="minorHAnsi" w:hAnsiTheme="minorHAnsi" w:cs="Times New Roman"/>
          <w:sz w:val="24"/>
          <w:szCs w:val="24"/>
        </w:rPr>
        <w:t xml:space="preserve">service providers and </w:t>
      </w:r>
      <w:r w:rsidR="00623FDB" w:rsidRPr="007B3906">
        <w:rPr>
          <w:rFonts w:asciiTheme="minorHAnsi" w:hAnsiTheme="minorHAnsi" w:cs="Times New Roman"/>
          <w:sz w:val="24"/>
          <w:szCs w:val="24"/>
        </w:rPr>
        <w:t xml:space="preserve">a poor </w:t>
      </w:r>
      <w:r w:rsidR="00024B57" w:rsidRPr="007B3906">
        <w:rPr>
          <w:rFonts w:asciiTheme="minorHAnsi" w:hAnsiTheme="minorHAnsi" w:cs="Times New Roman"/>
          <w:sz w:val="24"/>
          <w:szCs w:val="24"/>
        </w:rPr>
        <w:t xml:space="preserve">perception of </w:t>
      </w:r>
      <w:r w:rsidR="00623FDB" w:rsidRPr="007B3906">
        <w:rPr>
          <w:rFonts w:asciiTheme="minorHAnsi" w:hAnsiTheme="minorHAnsi" w:cs="Times New Roman"/>
          <w:sz w:val="24"/>
          <w:szCs w:val="24"/>
        </w:rPr>
        <w:t xml:space="preserve">governance in the </w:t>
      </w:r>
      <w:r w:rsidR="00024B57" w:rsidRPr="007B3906">
        <w:rPr>
          <w:rFonts w:asciiTheme="minorHAnsi" w:hAnsiTheme="minorHAnsi" w:cs="Times New Roman"/>
          <w:sz w:val="24"/>
          <w:szCs w:val="24"/>
        </w:rPr>
        <w:t>sector</w:t>
      </w:r>
      <w:r w:rsidR="00526B5E" w:rsidRPr="007B3906">
        <w:rPr>
          <w:rFonts w:asciiTheme="minorHAnsi" w:hAnsiTheme="minorHAnsi" w:cs="Times New Roman"/>
          <w:sz w:val="24"/>
          <w:szCs w:val="24"/>
        </w:rPr>
        <w:t>.</w:t>
      </w:r>
      <w:r w:rsidR="00385DC1">
        <w:rPr>
          <w:rFonts w:asciiTheme="minorHAnsi" w:hAnsiTheme="minorHAnsi" w:cs="Times New Roman"/>
          <w:sz w:val="24"/>
          <w:szCs w:val="24"/>
        </w:rPr>
        <w:t xml:space="preserve"> Many </w:t>
      </w:r>
      <w:r w:rsidR="001B3AB1">
        <w:rPr>
          <w:rFonts w:asciiTheme="minorHAnsi" w:hAnsiTheme="minorHAnsi" w:cs="Times New Roman"/>
          <w:sz w:val="24"/>
          <w:szCs w:val="24"/>
        </w:rPr>
        <w:t>low income</w:t>
      </w:r>
      <w:r w:rsidR="00385DC1">
        <w:rPr>
          <w:rFonts w:asciiTheme="minorHAnsi" w:hAnsiTheme="minorHAnsi" w:cs="Times New Roman"/>
          <w:sz w:val="24"/>
          <w:szCs w:val="24"/>
        </w:rPr>
        <w:t xml:space="preserve"> respondents expressed feeling disempowered to get help with service problems or trouble paying bills.</w:t>
      </w:r>
    </w:p>
    <w:p w14:paraId="3083AE27" w14:textId="02FD8EE9" w:rsidR="000E60F1" w:rsidRDefault="001D60A0" w:rsidP="00E735F6">
      <w:pPr>
        <w:pStyle w:val="NoSpacing"/>
        <w:spacing w:after="240" w:line="276" w:lineRule="auto"/>
        <w:jc w:val="both"/>
        <w:rPr>
          <w:rFonts w:asciiTheme="minorHAnsi" w:hAnsiTheme="minorHAnsi" w:cs="Times New Roman"/>
          <w:sz w:val="24"/>
          <w:szCs w:val="24"/>
        </w:rPr>
      </w:pPr>
      <w:r>
        <w:rPr>
          <w:rFonts w:asciiTheme="minorHAnsi" w:hAnsiTheme="minorHAnsi"/>
          <w:sz w:val="24"/>
          <w:szCs w:val="24"/>
        </w:rPr>
        <w:t xml:space="preserve">The case for </w:t>
      </w:r>
      <w:r w:rsidR="009E3A75">
        <w:rPr>
          <w:rFonts w:asciiTheme="minorHAnsi" w:hAnsiTheme="minorHAnsi"/>
          <w:sz w:val="24"/>
          <w:szCs w:val="24"/>
        </w:rPr>
        <w:t xml:space="preserve">further </w:t>
      </w:r>
      <w:r>
        <w:rPr>
          <w:rFonts w:asciiTheme="minorHAnsi" w:hAnsiTheme="minorHAnsi"/>
          <w:sz w:val="24"/>
          <w:szCs w:val="24"/>
        </w:rPr>
        <w:t xml:space="preserve">reform </w:t>
      </w:r>
      <w:r w:rsidR="00E30C99">
        <w:rPr>
          <w:rFonts w:asciiTheme="minorHAnsi" w:hAnsiTheme="minorHAnsi"/>
          <w:sz w:val="24"/>
          <w:szCs w:val="24"/>
        </w:rPr>
        <w:t xml:space="preserve">(ideally elimination) </w:t>
      </w:r>
      <w:r w:rsidR="00385DC1">
        <w:rPr>
          <w:rFonts w:asciiTheme="minorHAnsi" w:hAnsiTheme="minorHAnsi"/>
          <w:sz w:val="24"/>
          <w:szCs w:val="24"/>
        </w:rPr>
        <w:t xml:space="preserve">of </w:t>
      </w:r>
      <w:r w:rsidR="009E3A75">
        <w:rPr>
          <w:rFonts w:asciiTheme="minorHAnsi" w:hAnsiTheme="minorHAnsi"/>
          <w:sz w:val="24"/>
          <w:szCs w:val="24"/>
        </w:rPr>
        <w:t xml:space="preserve">electricity </w:t>
      </w:r>
      <w:r w:rsidR="00385DC1">
        <w:rPr>
          <w:rFonts w:asciiTheme="minorHAnsi" w:hAnsiTheme="minorHAnsi"/>
          <w:sz w:val="24"/>
          <w:szCs w:val="24"/>
        </w:rPr>
        <w:t xml:space="preserve">subsidies </w:t>
      </w:r>
      <w:r>
        <w:rPr>
          <w:rFonts w:asciiTheme="minorHAnsi" w:hAnsiTheme="minorHAnsi"/>
          <w:sz w:val="24"/>
          <w:szCs w:val="24"/>
        </w:rPr>
        <w:t xml:space="preserve">is clear. </w:t>
      </w:r>
      <w:r w:rsidR="00385DC1">
        <w:rPr>
          <w:rFonts w:asciiTheme="minorHAnsi" w:hAnsiTheme="minorHAnsi"/>
          <w:sz w:val="24"/>
          <w:szCs w:val="24"/>
        </w:rPr>
        <w:t>While declines in energy costs in recent years have helped contain the subsidy bill</w:t>
      </w:r>
      <w:r>
        <w:rPr>
          <w:rFonts w:asciiTheme="minorHAnsi" w:hAnsiTheme="minorHAnsi"/>
          <w:sz w:val="24"/>
          <w:szCs w:val="24"/>
        </w:rPr>
        <w:t xml:space="preserve">, the budget will come under renewed pressure if international energy costs rise or the rupee depreciates. Even if </w:t>
      </w:r>
      <w:r w:rsidR="00385DC1">
        <w:rPr>
          <w:rFonts w:asciiTheme="minorHAnsi" w:hAnsiTheme="minorHAnsi"/>
          <w:sz w:val="24"/>
          <w:szCs w:val="24"/>
        </w:rPr>
        <w:t>energy costs remain low</w:t>
      </w:r>
      <w:r>
        <w:rPr>
          <w:rFonts w:asciiTheme="minorHAnsi" w:hAnsiTheme="minorHAnsi"/>
          <w:sz w:val="24"/>
          <w:szCs w:val="24"/>
        </w:rPr>
        <w:t>, the targeting of subsidies is</w:t>
      </w:r>
      <w:r w:rsidR="00385DC1">
        <w:rPr>
          <w:rFonts w:asciiTheme="minorHAnsi" w:hAnsiTheme="minorHAnsi"/>
          <w:sz w:val="24"/>
          <w:szCs w:val="24"/>
        </w:rPr>
        <w:t xml:space="preserve"> still</w:t>
      </w:r>
      <w:r>
        <w:rPr>
          <w:rFonts w:asciiTheme="minorHAnsi" w:hAnsiTheme="minorHAnsi"/>
          <w:sz w:val="24"/>
          <w:szCs w:val="24"/>
        </w:rPr>
        <w:t xml:space="preserve"> biased towards t</w:t>
      </w:r>
      <w:r w:rsidR="00385DC1">
        <w:rPr>
          <w:rFonts w:asciiTheme="minorHAnsi" w:hAnsiTheme="minorHAnsi"/>
          <w:sz w:val="24"/>
          <w:szCs w:val="24"/>
        </w:rPr>
        <w:t>he richest Pakistani households, while the poor continue to struggle to pay their bills</w:t>
      </w:r>
      <w:r>
        <w:rPr>
          <w:rFonts w:asciiTheme="minorHAnsi" w:hAnsiTheme="minorHAnsi"/>
          <w:sz w:val="24"/>
          <w:szCs w:val="24"/>
        </w:rPr>
        <w:t xml:space="preserve">. </w:t>
      </w:r>
      <w:r w:rsidR="000E60F1">
        <w:rPr>
          <w:rFonts w:asciiTheme="minorHAnsi" w:hAnsiTheme="minorHAnsi" w:cs="Times New Roman"/>
          <w:sz w:val="24"/>
          <w:szCs w:val="24"/>
        </w:rPr>
        <w:t>T</w:t>
      </w:r>
      <w:r w:rsidR="00623FDB" w:rsidRPr="007B3906">
        <w:rPr>
          <w:rFonts w:asciiTheme="minorHAnsi" w:hAnsiTheme="minorHAnsi" w:cs="Times New Roman"/>
          <w:sz w:val="24"/>
          <w:szCs w:val="24"/>
        </w:rPr>
        <w:t>he removal of</w:t>
      </w:r>
      <w:r w:rsidR="00686E33" w:rsidRPr="007B3906">
        <w:rPr>
          <w:rFonts w:asciiTheme="minorHAnsi" w:hAnsiTheme="minorHAnsi" w:cs="Times New Roman"/>
          <w:sz w:val="24"/>
          <w:szCs w:val="24"/>
        </w:rPr>
        <w:t xml:space="preserve"> </w:t>
      </w:r>
      <w:r w:rsidR="00686E33" w:rsidRPr="007B3906">
        <w:rPr>
          <w:rFonts w:asciiTheme="minorHAnsi" w:hAnsiTheme="minorHAnsi" w:cs="Times New Roman"/>
          <w:sz w:val="24"/>
          <w:szCs w:val="24"/>
        </w:rPr>
        <w:lastRenderedPageBreak/>
        <w:t xml:space="preserve">electricity subsidies </w:t>
      </w:r>
      <w:r w:rsidR="00623FDB" w:rsidRPr="007B3906">
        <w:rPr>
          <w:rFonts w:asciiTheme="minorHAnsi" w:hAnsiTheme="minorHAnsi" w:cs="Times New Roman"/>
          <w:sz w:val="24"/>
          <w:szCs w:val="24"/>
        </w:rPr>
        <w:t xml:space="preserve">would arguably improve the sustainability of the sector and free up fiscal resources for more equitable social spending, </w:t>
      </w:r>
      <w:r w:rsidR="000E60F1">
        <w:rPr>
          <w:rFonts w:asciiTheme="minorHAnsi" w:hAnsiTheme="minorHAnsi" w:cs="Times New Roman"/>
          <w:sz w:val="24"/>
          <w:szCs w:val="24"/>
        </w:rPr>
        <w:t xml:space="preserve">but the consequent </w:t>
      </w:r>
      <w:r w:rsidR="0046373B" w:rsidRPr="007B3906">
        <w:rPr>
          <w:rFonts w:asciiTheme="minorHAnsi" w:hAnsiTheme="minorHAnsi" w:cs="Times New Roman"/>
          <w:sz w:val="24"/>
          <w:szCs w:val="24"/>
        </w:rPr>
        <w:t>increase</w:t>
      </w:r>
      <w:r w:rsidR="0030007F">
        <w:rPr>
          <w:rFonts w:asciiTheme="minorHAnsi" w:hAnsiTheme="minorHAnsi" w:cs="Times New Roman"/>
          <w:sz w:val="24"/>
          <w:szCs w:val="24"/>
        </w:rPr>
        <w:t>s</w:t>
      </w:r>
      <w:r w:rsidR="0046373B" w:rsidRPr="007B3906">
        <w:rPr>
          <w:rFonts w:asciiTheme="minorHAnsi" w:hAnsiTheme="minorHAnsi" w:cs="Times New Roman"/>
          <w:sz w:val="24"/>
          <w:szCs w:val="24"/>
        </w:rPr>
        <w:t xml:space="preserve"> </w:t>
      </w:r>
      <w:r w:rsidR="00623FDB" w:rsidRPr="007B3906">
        <w:rPr>
          <w:rFonts w:asciiTheme="minorHAnsi" w:hAnsiTheme="minorHAnsi" w:cs="Times New Roman"/>
          <w:sz w:val="24"/>
          <w:szCs w:val="24"/>
        </w:rPr>
        <w:t xml:space="preserve">in </w:t>
      </w:r>
      <w:r w:rsidR="00421F5F">
        <w:rPr>
          <w:rFonts w:asciiTheme="minorHAnsi" w:hAnsiTheme="minorHAnsi" w:cs="Times New Roman"/>
          <w:sz w:val="24"/>
          <w:szCs w:val="24"/>
        </w:rPr>
        <w:t>electricity prices</w:t>
      </w:r>
      <w:r w:rsidR="00024B57" w:rsidRPr="007B3906">
        <w:rPr>
          <w:rFonts w:asciiTheme="minorHAnsi" w:hAnsiTheme="minorHAnsi" w:cs="Times New Roman"/>
          <w:sz w:val="24"/>
          <w:szCs w:val="24"/>
        </w:rPr>
        <w:t xml:space="preserve"> </w:t>
      </w:r>
      <w:r w:rsidR="00421F5F">
        <w:rPr>
          <w:rFonts w:asciiTheme="minorHAnsi" w:hAnsiTheme="minorHAnsi" w:cs="Times New Roman"/>
          <w:sz w:val="24"/>
          <w:szCs w:val="24"/>
        </w:rPr>
        <w:t xml:space="preserve">would </w:t>
      </w:r>
      <w:r w:rsidR="00686E33" w:rsidRPr="007B3906">
        <w:rPr>
          <w:rFonts w:asciiTheme="minorHAnsi" w:hAnsiTheme="minorHAnsi" w:cs="Times New Roman"/>
          <w:sz w:val="24"/>
          <w:szCs w:val="24"/>
        </w:rPr>
        <w:t xml:space="preserve">have a </w:t>
      </w:r>
      <w:r w:rsidR="00623FDB" w:rsidRPr="007B3906">
        <w:rPr>
          <w:rFonts w:asciiTheme="minorHAnsi" w:hAnsiTheme="minorHAnsi" w:cs="Times New Roman"/>
          <w:sz w:val="24"/>
          <w:szCs w:val="24"/>
        </w:rPr>
        <w:t xml:space="preserve">significant </w:t>
      </w:r>
      <w:r w:rsidR="00686E33" w:rsidRPr="007B3906">
        <w:rPr>
          <w:rFonts w:asciiTheme="minorHAnsi" w:hAnsiTheme="minorHAnsi" w:cs="Times New Roman"/>
          <w:sz w:val="24"/>
          <w:szCs w:val="24"/>
        </w:rPr>
        <w:t>negative wel</w:t>
      </w:r>
      <w:r w:rsidR="0046373B" w:rsidRPr="007B3906">
        <w:rPr>
          <w:rFonts w:asciiTheme="minorHAnsi" w:hAnsiTheme="minorHAnsi" w:cs="Times New Roman"/>
          <w:sz w:val="24"/>
          <w:szCs w:val="24"/>
        </w:rPr>
        <w:t>fare impact on poor househol</w:t>
      </w:r>
      <w:r w:rsidR="0010662E" w:rsidRPr="007B3906">
        <w:rPr>
          <w:rFonts w:asciiTheme="minorHAnsi" w:hAnsiTheme="minorHAnsi" w:cs="Times New Roman"/>
          <w:sz w:val="24"/>
          <w:szCs w:val="24"/>
        </w:rPr>
        <w:t>ds</w:t>
      </w:r>
      <w:r w:rsidR="00623FDB" w:rsidRPr="007B3906">
        <w:rPr>
          <w:rFonts w:asciiTheme="minorHAnsi" w:hAnsiTheme="minorHAnsi" w:cs="Times New Roman"/>
          <w:sz w:val="24"/>
          <w:szCs w:val="24"/>
        </w:rPr>
        <w:t xml:space="preserve"> </w:t>
      </w:r>
      <w:r w:rsidR="00421F5F">
        <w:rPr>
          <w:rFonts w:asciiTheme="minorHAnsi" w:hAnsiTheme="minorHAnsi" w:cs="Times New Roman"/>
          <w:sz w:val="24"/>
          <w:szCs w:val="24"/>
        </w:rPr>
        <w:t>unless they are offset by other assistance</w:t>
      </w:r>
      <w:r w:rsidR="000E60F1">
        <w:rPr>
          <w:rFonts w:asciiTheme="minorHAnsi" w:hAnsiTheme="minorHAnsi" w:cs="Times New Roman"/>
          <w:sz w:val="24"/>
          <w:szCs w:val="24"/>
        </w:rPr>
        <w:t>.</w:t>
      </w:r>
    </w:p>
    <w:p w14:paraId="4119DE97" w14:textId="27167BBC" w:rsidR="00456EB3" w:rsidRPr="007B3906" w:rsidRDefault="00421F5F" w:rsidP="00E735F6">
      <w:pPr>
        <w:pStyle w:val="NoSpacing"/>
        <w:spacing w:after="240" w:line="276" w:lineRule="auto"/>
        <w:jc w:val="both"/>
        <w:rPr>
          <w:rFonts w:asciiTheme="minorHAnsi" w:hAnsiTheme="minorHAnsi" w:cs="Times New Roman"/>
          <w:sz w:val="24"/>
          <w:szCs w:val="24"/>
        </w:rPr>
      </w:pPr>
      <w:r>
        <w:rPr>
          <w:rFonts w:asciiTheme="minorHAnsi" w:hAnsiTheme="minorHAnsi" w:cs="Times New Roman"/>
          <w:sz w:val="24"/>
          <w:szCs w:val="24"/>
        </w:rPr>
        <w:t xml:space="preserve">The key message of this report is that </w:t>
      </w:r>
      <w:r w:rsidR="000E206D">
        <w:rPr>
          <w:rFonts w:asciiTheme="minorHAnsi" w:hAnsiTheme="minorHAnsi" w:cs="Times New Roman"/>
          <w:sz w:val="24"/>
          <w:szCs w:val="24"/>
        </w:rPr>
        <w:t xml:space="preserve">assistance </w:t>
      </w:r>
      <w:r w:rsidR="000E206D" w:rsidRPr="000E60F1">
        <w:rPr>
          <w:rFonts w:asciiTheme="minorHAnsi" w:hAnsiTheme="minorHAnsi" w:cs="Times New Roman"/>
          <w:i/>
          <w:sz w:val="24"/>
          <w:szCs w:val="24"/>
        </w:rPr>
        <w:t>can</w:t>
      </w:r>
      <w:r w:rsidR="000E206D" w:rsidRPr="007B3906">
        <w:rPr>
          <w:rFonts w:asciiTheme="minorHAnsi" w:hAnsiTheme="minorHAnsi" w:cs="Times New Roman"/>
          <w:sz w:val="24"/>
          <w:szCs w:val="24"/>
        </w:rPr>
        <w:t xml:space="preserve"> be designed in a way that is less distortionary to prices and incentives, and more effectively targeted to the poor</w:t>
      </w:r>
      <w:r>
        <w:rPr>
          <w:rFonts w:asciiTheme="minorHAnsi" w:hAnsiTheme="minorHAnsi" w:cs="Times New Roman"/>
          <w:sz w:val="24"/>
          <w:szCs w:val="24"/>
        </w:rPr>
        <w:t>,</w:t>
      </w:r>
      <w:r w:rsidR="001D60A0">
        <w:rPr>
          <w:rFonts w:asciiTheme="minorHAnsi" w:hAnsiTheme="minorHAnsi" w:cs="Times New Roman"/>
          <w:sz w:val="24"/>
          <w:szCs w:val="24"/>
        </w:rPr>
        <w:t xml:space="preserve"> than </w:t>
      </w:r>
      <w:r>
        <w:rPr>
          <w:rFonts w:asciiTheme="minorHAnsi" w:hAnsiTheme="minorHAnsi" w:cs="Times New Roman"/>
          <w:sz w:val="24"/>
          <w:szCs w:val="24"/>
        </w:rPr>
        <w:t xml:space="preserve">the existing </w:t>
      </w:r>
      <w:r w:rsidR="001D60A0">
        <w:rPr>
          <w:rFonts w:asciiTheme="minorHAnsi" w:hAnsiTheme="minorHAnsi" w:cs="Times New Roman"/>
          <w:sz w:val="24"/>
          <w:szCs w:val="24"/>
        </w:rPr>
        <w:t>price-based subsidies.</w:t>
      </w:r>
      <w:r w:rsidR="000E60F1">
        <w:rPr>
          <w:rFonts w:asciiTheme="minorHAnsi" w:hAnsiTheme="minorHAnsi" w:cs="Times New Roman"/>
          <w:sz w:val="24"/>
          <w:szCs w:val="24"/>
        </w:rPr>
        <w:t xml:space="preserve"> In t</w:t>
      </w:r>
      <w:r w:rsidR="00623FDB" w:rsidRPr="007B3906">
        <w:rPr>
          <w:rFonts w:asciiTheme="minorHAnsi" w:hAnsiTheme="minorHAnsi" w:cs="Times New Roman"/>
          <w:sz w:val="24"/>
          <w:szCs w:val="24"/>
        </w:rPr>
        <w:t>he Nat</w:t>
      </w:r>
      <w:r w:rsidR="000E206D">
        <w:rPr>
          <w:rFonts w:asciiTheme="minorHAnsi" w:hAnsiTheme="minorHAnsi" w:cs="Times New Roman"/>
          <w:sz w:val="24"/>
          <w:szCs w:val="24"/>
        </w:rPr>
        <w:t>ional Socio-Economic Registry—</w:t>
      </w:r>
      <w:r w:rsidR="00623FDB" w:rsidRPr="007B3906">
        <w:rPr>
          <w:rFonts w:asciiTheme="minorHAnsi" w:hAnsiTheme="minorHAnsi" w:cs="Times New Roman"/>
          <w:sz w:val="24"/>
          <w:szCs w:val="24"/>
        </w:rPr>
        <w:t>a</w:t>
      </w:r>
      <w:r w:rsidR="000E206D">
        <w:rPr>
          <w:rFonts w:asciiTheme="minorHAnsi" w:hAnsiTheme="minorHAnsi" w:cs="Times New Roman"/>
          <w:sz w:val="24"/>
          <w:szCs w:val="24"/>
        </w:rPr>
        <w:t xml:space="preserve"> </w:t>
      </w:r>
      <w:r w:rsidR="001C5862" w:rsidRPr="007B3906">
        <w:rPr>
          <w:rFonts w:asciiTheme="minorHAnsi" w:hAnsiTheme="minorHAnsi" w:cs="Times New Roman"/>
          <w:sz w:val="24"/>
          <w:szCs w:val="24"/>
        </w:rPr>
        <w:t xml:space="preserve">national </w:t>
      </w:r>
      <w:r w:rsidR="00E96E70" w:rsidRPr="007B3906">
        <w:rPr>
          <w:rFonts w:asciiTheme="minorHAnsi" w:hAnsiTheme="minorHAnsi" w:cs="Times New Roman"/>
          <w:sz w:val="24"/>
          <w:szCs w:val="24"/>
        </w:rPr>
        <w:t xml:space="preserve">proxy means test (PMT) </w:t>
      </w:r>
      <w:r w:rsidR="001C5862" w:rsidRPr="007B3906">
        <w:rPr>
          <w:rFonts w:asciiTheme="minorHAnsi" w:hAnsiTheme="minorHAnsi" w:cs="Times New Roman"/>
          <w:sz w:val="24"/>
          <w:szCs w:val="24"/>
        </w:rPr>
        <w:t>database</w:t>
      </w:r>
      <w:r w:rsidR="000E206D">
        <w:rPr>
          <w:rFonts w:asciiTheme="minorHAnsi" w:hAnsiTheme="minorHAnsi" w:cs="Times New Roman"/>
          <w:sz w:val="24"/>
          <w:szCs w:val="24"/>
        </w:rPr>
        <w:t>—</w:t>
      </w:r>
      <w:r w:rsidR="000E60F1" w:rsidRPr="007B3906">
        <w:rPr>
          <w:rFonts w:asciiTheme="minorHAnsi" w:hAnsiTheme="minorHAnsi" w:cs="Times New Roman"/>
          <w:sz w:val="24"/>
          <w:szCs w:val="24"/>
        </w:rPr>
        <w:t xml:space="preserve">Pakistan </w:t>
      </w:r>
      <w:r w:rsidR="000E60F1">
        <w:rPr>
          <w:rFonts w:asciiTheme="minorHAnsi" w:hAnsiTheme="minorHAnsi" w:cs="Times New Roman"/>
          <w:sz w:val="24"/>
          <w:szCs w:val="24"/>
        </w:rPr>
        <w:t xml:space="preserve">already </w:t>
      </w:r>
      <w:r w:rsidR="000E60F1" w:rsidRPr="007B3906">
        <w:rPr>
          <w:rFonts w:asciiTheme="minorHAnsi" w:hAnsiTheme="minorHAnsi" w:cs="Times New Roman"/>
          <w:sz w:val="24"/>
          <w:szCs w:val="24"/>
        </w:rPr>
        <w:t>has the available mechanisms and administrative capacity to</w:t>
      </w:r>
      <w:r w:rsidR="000E60F1">
        <w:rPr>
          <w:rFonts w:asciiTheme="minorHAnsi" w:hAnsiTheme="minorHAnsi" w:cs="Times New Roman"/>
          <w:sz w:val="24"/>
          <w:szCs w:val="24"/>
        </w:rPr>
        <w:t xml:space="preserve"> </w:t>
      </w:r>
      <w:r w:rsidR="000E206D">
        <w:rPr>
          <w:rFonts w:asciiTheme="minorHAnsi" w:hAnsiTheme="minorHAnsi" w:cs="Times New Roman"/>
          <w:sz w:val="24"/>
          <w:szCs w:val="24"/>
        </w:rPr>
        <w:t xml:space="preserve">target </w:t>
      </w:r>
      <w:r w:rsidR="000E60F1">
        <w:rPr>
          <w:rFonts w:asciiTheme="minorHAnsi" w:hAnsiTheme="minorHAnsi" w:cs="Times New Roman"/>
          <w:sz w:val="24"/>
          <w:szCs w:val="24"/>
        </w:rPr>
        <w:t xml:space="preserve">subsidies </w:t>
      </w:r>
      <w:r w:rsidR="000E206D">
        <w:rPr>
          <w:rFonts w:asciiTheme="minorHAnsi" w:hAnsiTheme="minorHAnsi" w:cs="Times New Roman"/>
          <w:sz w:val="24"/>
          <w:szCs w:val="24"/>
        </w:rPr>
        <w:t>to households based on a good proxy for their welfare</w:t>
      </w:r>
      <w:r w:rsidR="001C5862" w:rsidRPr="007B3906">
        <w:rPr>
          <w:rFonts w:asciiTheme="minorHAnsi" w:hAnsiTheme="minorHAnsi" w:cs="Times New Roman"/>
          <w:sz w:val="24"/>
          <w:szCs w:val="24"/>
        </w:rPr>
        <w:t xml:space="preserve">. </w:t>
      </w:r>
      <w:r w:rsidR="00C21A5E">
        <w:rPr>
          <w:rFonts w:asciiTheme="minorHAnsi" w:hAnsiTheme="minorHAnsi" w:cs="Times New Roman"/>
          <w:sz w:val="24"/>
          <w:szCs w:val="24"/>
        </w:rPr>
        <w:t>T</w:t>
      </w:r>
      <w:r w:rsidR="000B3629">
        <w:rPr>
          <w:rFonts w:asciiTheme="minorHAnsi" w:hAnsiTheme="minorHAnsi" w:cs="Times New Roman"/>
          <w:sz w:val="24"/>
          <w:szCs w:val="24"/>
        </w:rPr>
        <w:t xml:space="preserve">argeting </w:t>
      </w:r>
      <w:r w:rsidR="00C21A5E">
        <w:rPr>
          <w:rFonts w:asciiTheme="minorHAnsi" w:hAnsiTheme="minorHAnsi" w:cs="Times New Roman"/>
          <w:sz w:val="24"/>
          <w:szCs w:val="24"/>
        </w:rPr>
        <w:t xml:space="preserve">subsidies </w:t>
      </w:r>
      <w:r w:rsidR="000B3629">
        <w:rPr>
          <w:rFonts w:asciiTheme="minorHAnsi" w:hAnsiTheme="minorHAnsi" w:cs="Times New Roman"/>
          <w:sz w:val="24"/>
          <w:szCs w:val="24"/>
        </w:rPr>
        <w:t xml:space="preserve">would </w:t>
      </w:r>
      <w:r w:rsidR="000E206D">
        <w:rPr>
          <w:rFonts w:asciiTheme="minorHAnsi" w:hAnsiTheme="minorHAnsi" w:cs="Times New Roman"/>
          <w:sz w:val="24"/>
          <w:szCs w:val="24"/>
        </w:rPr>
        <w:t xml:space="preserve">help ensure that </w:t>
      </w:r>
      <w:r w:rsidR="00623FDB" w:rsidRPr="007B3906">
        <w:rPr>
          <w:rFonts w:asciiTheme="minorHAnsi" w:hAnsiTheme="minorHAnsi" w:cs="Times New Roman"/>
          <w:sz w:val="24"/>
          <w:szCs w:val="24"/>
        </w:rPr>
        <w:t xml:space="preserve">assistance </w:t>
      </w:r>
      <w:r w:rsidR="000E206D">
        <w:rPr>
          <w:rFonts w:asciiTheme="minorHAnsi" w:hAnsiTheme="minorHAnsi" w:cs="Times New Roman"/>
          <w:sz w:val="24"/>
          <w:szCs w:val="24"/>
        </w:rPr>
        <w:t xml:space="preserve">goes </w:t>
      </w:r>
      <w:r w:rsidR="00623FDB" w:rsidRPr="007B3906">
        <w:rPr>
          <w:rFonts w:asciiTheme="minorHAnsi" w:hAnsiTheme="minorHAnsi" w:cs="Times New Roman"/>
          <w:sz w:val="24"/>
          <w:szCs w:val="24"/>
        </w:rPr>
        <w:t xml:space="preserve">to those households that </w:t>
      </w:r>
      <w:r w:rsidR="00A43B09" w:rsidRPr="007B3906">
        <w:rPr>
          <w:rFonts w:asciiTheme="minorHAnsi" w:hAnsiTheme="minorHAnsi" w:cs="Times New Roman"/>
          <w:sz w:val="24"/>
          <w:szCs w:val="24"/>
        </w:rPr>
        <w:t xml:space="preserve">most </w:t>
      </w:r>
      <w:r w:rsidR="00623FDB" w:rsidRPr="007B3906">
        <w:rPr>
          <w:rFonts w:asciiTheme="minorHAnsi" w:hAnsiTheme="minorHAnsi" w:cs="Times New Roman"/>
          <w:sz w:val="24"/>
          <w:szCs w:val="24"/>
        </w:rPr>
        <w:t>need it</w:t>
      </w:r>
      <w:r w:rsidR="00221E9B" w:rsidRPr="007B3906">
        <w:rPr>
          <w:rFonts w:asciiTheme="minorHAnsi" w:hAnsiTheme="minorHAnsi" w:cs="Times New Roman"/>
          <w:sz w:val="24"/>
          <w:szCs w:val="24"/>
        </w:rPr>
        <w:t>,</w:t>
      </w:r>
      <w:r w:rsidR="00716018" w:rsidRPr="007B3906">
        <w:rPr>
          <w:rFonts w:asciiTheme="minorHAnsi" w:hAnsiTheme="minorHAnsi" w:cs="Times New Roman"/>
          <w:sz w:val="24"/>
          <w:szCs w:val="24"/>
        </w:rPr>
        <w:t xml:space="preserve"> while excluding</w:t>
      </w:r>
      <w:r w:rsidR="00A43B09" w:rsidRPr="007B3906">
        <w:rPr>
          <w:rFonts w:asciiTheme="minorHAnsi" w:hAnsiTheme="minorHAnsi" w:cs="Times New Roman"/>
          <w:sz w:val="24"/>
          <w:szCs w:val="24"/>
        </w:rPr>
        <w:t xml:space="preserve"> the</w:t>
      </w:r>
      <w:r w:rsidR="00716018" w:rsidRPr="007B3906">
        <w:rPr>
          <w:rFonts w:asciiTheme="minorHAnsi" w:hAnsiTheme="minorHAnsi" w:cs="Times New Roman"/>
          <w:sz w:val="24"/>
          <w:szCs w:val="24"/>
        </w:rPr>
        <w:t xml:space="preserve"> richest consumers</w:t>
      </w:r>
      <w:r w:rsidR="00AA36BF">
        <w:rPr>
          <w:rFonts w:asciiTheme="minorHAnsi" w:hAnsiTheme="minorHAnsi" w:cs="Times New Roman"/>
          <w:sz w:val="24"/>
          <w:szCs w:val="24"/>
        </w:rPr>
        <w:t xml:space="preserve"> would save considerable resources</w:t>
      </w:r>
      <w:r w:rsidR="00716018" w:rsidRPr="007B3906">
        <w:rPr>
          <w:rFonts w:asciiTheme="minorHAnsi" w:hAnsiTheme="minorHAnsi" w:cs="Times New Roman"/>
          <w:sz w:val="24"/>
          <w:szCs w:val="24"/>
        </w:rPr>
        <w:t xml:space="preserve">. </w:t>
      </w:r>
      <w:r w:rsidR="000E206D">
        <w:rPr>
          <w:rFonts w:asciiTheme="minorHAnsi" w:hAnsiTheme="minorHAnsi" w:cs="Times New Roman"/>
          <w:sz w:val="24"/>
          <w:szCs w:val="24"/>
        </w:rPr>
        <w:t xml:space="preserve">Providing </w:t>
      </w:r>
      <w:r w:rsidR="000B3629">
        <w:rPr>
          <w:rFonts w:asciiTheme="minorHAnsi" w:hAnsiTheme="minorHAnsi" w:cs="Times New Roman"/>
          <w:sz w:val="24"/>
          <w:szCs w:val="24"/>
        </w:rPr>
        <w:t>bill</w:t>
      </w:r>
      <w:r w:rsidR="00A43B09" w:rsidRPr="007B3906">
        <w:rPr>
          <w:rFonts w:asciiTheme="minorHAnsi" w:hAnsiTheme="minorHAnsi" w:cs="Times New Roman"/>
          <w:sz w:val="24"/>
          <w:szCs w:val="24"/>
        </w:rPr>
        <w:t xml:space="preserve"> credit</w:t>
      </w:r>
      <w:r w:rsidR="000B3629">
        <w:rPr>
          <w:rFonts w:asciiTheme="minorHAnsi" w:hAnsiTheme="minorHAnsi" w:cs="Times New Roman"/>
          <w:sz w:val="24"/>
          <w:szCs w:val="24"/>
        </w:rPr>
        <w:t>s</w:t>
      </w:r>
      <w:r w:rsidR="000E206D">
        <w:rPr>
          <w:rFonts w:asciiTheme="minorHAnsi" w:hAnsiTheme="minorHAnsi" w:cs="Times New Roman"/>
          <w:sz w:val="24"/>
          <w:szCs w:val="24"/>
        </w:rPr>
        <w:t xml:space="preserve"> </w:t>
      </w:r>
      <w:r w:rsidR="000B3629">
        <w:rPr>
          <w:rFonts w:asciiTheme="minorHAnsi" w:hAnsiTheme="minorHAnsi" w:cs="Times New Roman"/>
          <w:sz w:val="24"/>
          <w:szCs w:val="24"/>
        </w:rPr>
        <w:t>in place of price-based subsidies</w:t>
      </w:r>
      <w:r w:rsidR="00A43B09" w:rsidRPr="007B3906">
        <w:rPr>
          <w:rFonts w:asciiTheme="minorHAnsi" w:hAnsiTheme="minorHAnsi" w:cs="Times New Roman"/>
          <w:sz w:val="24"/>
          <w:szCs w:val="24"/>
        </w:rPr>
        <w:t xml:space="preserve"> </w:t>
      </w:r>
      <w:r w:rsidR="00623FDB" w:rsidRPr="007B3906">
        <w:rPr>
          <w:rFonts w:asciiTheme="minorHAnsi" w:hAnsiTheme="minorHAnsi" w:cs="Times New Roman"/>
          <w:sz w:val="24"/>
          <w:szCs w:val="24"/>
        </w:rPr>
        <w:t xml:space="preserve">would </w:t>
      </w:r>
      <w:r w:rsidR="000B3629">
        <w:rPr>
          <w:rFonts w:asciiTheme="minorHAnsi" w:hAnsiTheme="minorHAnsi" w:cs="Times New Roman"/>
          <w:sz w:val="24"/>
          <w:szCs w:val="24"/>
        </w:rPr>
        <w:t xml:space="preserve">make billing simpler and provide equal assistance to all targeted households. </w:t>
      </w:r>
      <w:r w:rsidR="000E60F1">
        <w:rPr>
          <w:rFonts w:asciiTheme="minorHAnsi" w:hAnsiTheme="minorHAnsi" w:cs="Times New Roman"/>
          <w:sz w:val="24"/>
          <w:szCs w:val="24"/>
        </w:rPr>
        <w:t xml:space="preserve">In addition, innovative policies </w:t>
      </w:r>
      <w:r w:rsidR="000B3629">
        <w:rPr>
          <w:rFonts w:asciiTheme="minorHAnsi" w:hAnsiTheme="minorHAnsi" w:cs="Times New Roman"/>
          <w:sz w:val="24"/>
          <w:szCs w:val="24"/>
        </w:rPr>
        <w:t xml:space="preserve">can help encourage </w:t>
      </w:r>
      <w:r w:rsidR="00267380" w:rsidRPr="007B3906">
        <w:rPr>
          <w:rFonts w:asciiTheme="minorHAnsi" w:hAnsiTheme="minorHAnsi" w:cs="Times New Roman"/>
          <w:sz w:val="24"/>
          <w:szCs w:val="24"/>
        </w:rPr>
        <w:t xml:space="preserve">consumers </w:t>
      </w:r>
      <w:r w:rsidR="00623FDB" w:rsidRPr="007B3906">
        <w:rPr>
          <w:rFonts w:asciiTheme="minorHAnsi" w:hAnsiTheme="minorHAnsi" w:cs="Times New Roman"/>
          <w:sz w:val="24"/>
          <w:szCs w:val="24"/>
        </w:rPr>
        <w:t>to use the formal electricity supply, cutting down on non-technical losses in the sector</w:t>
      </w:r>
      <w:r w:rsidR="00D80FED">
        <w:rPr>
          <w:rFonts w:asciiTheme="minorHAnsi" w:hAnsiTheme="minorHAnsi" w:cs="Times New Roman"/>
          <w:sz w:val="24"/>
          <w:szCs w:val="24"/>
        </w:rPr>
        <w:t>.</w:t>
      </w:r>
      <w:r w:rsidR="000E206D">
        <w:rPr>
          <w:rFonts w:asciiTheme="minorHAnsi" w:hAnsiTheme="minorHAnsi" w:cs="Times New Roman"/>
          <w:sz w:val="24"/>
          <w:szCs w:val="24"/>
        </w:rPr>
        <w:t xml:space="preserve"> </w:t>
      </w:r>
      <w:r w:rsidR="000B3629">
        <w:rPr>
          <w:rFonts w:asciiTheme="minorHAnsi" w:hAnsiTheme="minorHAnsi" w:cs="Times New Roman"/>
          <w:sz w:val="24"/>
          <w:szCs w:val="24"/>
        </w:rPr>
        <w:t xml:space="preserve">The qualitative analysis, for instance, identified a need for more flexible payment options, </w:t>
      </w:r>
      <w:r w:rsidR="00B55D13">
        <w:rPr>
          <w:rFonts w:asciiTheme="minorHAnsi" w:hAnsiTheme="minorHAnsi" w:cs="Times New Roman"/>
          <w:sz w:val="24"/>
          <w:szCs w:val="24"/>
        </w:rPr>
        <w:t xml:space="preserve">and points to a waiver of late payment fees for the poorer households as a way of helping keep them connected. </w:t>
      </w:r>
      <w:r w:rsidR="000E206D">
        <w:rPr>
          <w:rFonts w:asciiTheme="minorHAnsi" w:hAnsiTheme="minorHAnsi" w:cs="Times New Roman"/>
          <w:sz w:val="24"/>
          <w:szCs w:val="24"/>
        </w:rPr>
        <w:t xml:space="preserve">Measures such as connection </w:t>
      </w:r>
      <w:r w:rsidR="00B55D13">
        <w:rPr>
          <w:rFonts w:asciiTheme="minorHAnsi" w:hAnsiTheme="minorHAnsi" w:cs="Times New Roman"/>
          <w:sz w:val="24"/>
          <w:szCs w:val="24"/>
        </w:rPr>
        <w:t xml:space="preserve">fee waivers and amnesty on </w:t>
      </w:r>
      <w:r w:rsidR="00BC0A15" w:rsidRPr="00BC0A15">
        <w:rPr>
          <w:rFonts w:asciiTheme="minorHAnsi" w:hAnsiTheme="minorHAnsi" w:cs="Times New Roman"/>
          <w:sz w:val="24"/>
          <w:szCs w:val="24"/>
        </w:rPr>
        <w:t>illegal</w:t>
      </w:r>
      <w:r w:rsidR="00BC0A15">
        <w:rPr>
          <w:rFonts w:asciiTheme="minorHAnsi" w:hAnsiTheme="minorHAnsi" w:cs="Times New Roman"/>
          <w:i/>
          <w:sz w:val="24"/>
          <w:szCs w:val="24"/>
        </w:rPr>
        <w:t xml:space="preserve"> </w:t>
      </w:r>
      <w:r w:rsidR="00BC0A15">
        <w:rPr>
          <w:rFonts w:asciiTheme="minorHAnsi" w:hAnsiTheme="minorHAnsi" w:cs="Times New Roman"/>
          <w:sz w:val="24"/>
          <w:szCs w:val="24"/>
        </w:rPr>
        <w:t xml:space="preserve">connections </w:t>
      </w:r>
      <w:r w:rsidR="00B55D13">
        <w:rPr>
          <w:rFonts w:asciiTheme="minorHAnsi" w:hAnsiTheme="minorHAnsi" w:cs="Times New Roman"/>
          <w:sz w:val="24"/>
          <w:szCs w:val="24"/>
        </w:rPr>
        <w:t xml:space="preserve">could </w:t>
      </w:r>
      <w:r w:rsidR="000E206D">
        <w:rPr>
          <w:rFonts w:asciiTheme="minorHAnsi" w:hAnsiTheme="minorHAnsi" w:cs="Times New Roman"/>
          <w:sz w:val="24"/>
          <w:szCs w:val="24"/>
        </w:rPr>
        <w:t xml:space="preserve">also help </w:t>
      </w:r>
      <w:r w:rsidR="00B55D13">
        <w:rPr>
          <w:rFonts w:asciiTheme="minorHAnsi" w:hAnsiTheme="minorHAnsi" w:cs="Times New Roman"/>
          <w:sz w:val="24"/>
          <w:szCs w:val="24"/>
        </w:rPr>
        <w:t xml:space="preserve">attract </w:t>
      </w:r>
      <w:r w:rsidR="00060B70">
        <w:rPr>
          <w:rFonts w:asciiTheme="minorHAnsi" w:hAnsiTheme="minorHAnsi" w:cs="Times New Roman"/>
          <w:sz w:val="24"/>
          <w:szCs w:val="24"/>
        </w:rPr>
        <w:t xml:space="preserve">more consumers </w:t>
      </w:r>
      <w:r w:rsidR="00B55D13">
        <w:rPr>
          <w:rFonts w:asciiTheme="minorHAnsi" w:hAnsiTheme="minorHAnsi" w:cs="Times New Roman"/>
          <w:sz w:val="24"/>
          <w:szCs w:val="24"/>
        </w:rPr>
        <w:t>back into the formal system.</w:t>
      </w:r>
      <w:r w:rsidR="006108D8">
        <w:rPr>
          <w:rFonts w:asciiTheme="minorHAnsi" w:hAnsiTheme="minorHAnsi" w:cs="Times New Roman"/>
          <w:sz w:val="24"/>
          <w:szCs w:val="24"/>
        </w:rPr>
        <w:t xml:space="preserve"> </w:t>
      </w:r>
      <w:r w:rsidR="000E60F1">
        <w:rPr>
          <w:rFonts w:asciiTheme="minorHAnsi" w:hAnsiTheme="minorHAnsi" w:cs="Times New Roman"/>
          <w:sz w:val="24"/>
          <w:szCs w:val="24"/>
        </w:rPr>
        <w:t xml:space="preserve">The design of these policies could be informed by the growing literature on economics and psychology, making use of behavioral techniques to influence consumers’ incentives. </w:t>
      </w:r>
      <w:r w:rsidR="006108D8">
        <w:rPr>
          <w:rFonts w:asciiTheme="minorHAnsi" w:hAnsiTheme="minorHAnsi" w:cs="Times New Roman"/>
          <w:sz w:val="24"/>
          <w:szCs w:val="24"/>
        </w:rPr>
        <w:t xml:space="preserve">Whatever approach is adopted, it will be important to pilot and then gradually scale it up to ensure </w:t>
      </w:r>
      <w:r w:rsidR="000E60F1">
        <w:rPr>
          <w:rFonts w:asciiTheme="minorHAnsi" w:hAnsiTheme="minorHAnsi" w:cs="Times New Roman"/>
          <w:sz w:val="24"/>
          <w:szCs w:val="24"/>
        </w:rPr>
        <w:t>it is effective and that the policy transition is made smoothly</w:t>
      </w:r>
      <w:r w:rsidR="006108D8">
        <w:rPr>
          <w:rFonts w:asciiTheme="minorHAnsi" w:hAnsiTheme="minorHAnsi" w:cs="Times New Roman"/>
          <w:sz w:val="24"/>
          <w:szCs w:val="24"/>
        </w:rPr>
        <w:t>.</w:t>
      </w:r>
    </w:p>
    <w:p w14:paraId="3520F3FB" w14:textId="164D5101" w:rsidR="00456EB3" w:rsidRPr="007B3906" w:rsidRDefault="00715D29" w:rsidP="00E735F6">
      <w:pPr>
        <w:pStyle w:val="NoSpacing"/>
        <w:spacing w:after="240" w:line="276" w:lineRule="auto"/>
        <w:jc w:val="both"/>
        <w:rPr>
          <w:rFonts w:asciiTheme="minorHAnsi" w:hAnsiTheme="minorHAnsi" w:cs="Times New Roman"/>
          <w:sz w:val="24"/>
          <w:szCs w:val="24"/>
        </w:rPr>
      </w:pPr>
      <w:r>
        <w:rPr>
          <w:rFonts w:asciiTheme="minorHAnsi" w:hAnsiTheme="minorHAnsi" w:cs="Times New Roman"/>
          <w:sz w:val="24"/>
          <w:szCs w:val="24"/>
        </w:rPr>
        <w:t xml:space="preserve">Finally, we discuss ways in which the transition to more effective energy assistance can be managed in a politically sensitive way. In doing so, we draw on international experience and lessons from the qualitative study. </w:t>
      </w:r>
      <w:r w:rsidR="003F76A7" w:rsidRPr="007B3906">
        <w:rPr>
          <w:rFonts w:asciiTheme="minorHAnsi" w:hAnsiTheme="minorHAnsi" w:cs="Times New Roman"/>
          <w:sz w:val="24"/>
          <w:szCs w:val="24"/>
        </w:rPr>
        <w:t xml:space="preserve">Experience from </w:t>
      </w:r>
      <w:r w:rsidR="002275D0" w:rsidRPr="007B3906">
        <w:rPr>
          <w:rFonts w:asciiTheme="minorHAnsi" w:hAnsiTheme="minorHAnsi" w:cs="Times New Roman"/>
          <w:sz w:val="24"/>
          <w:szCs w:val="24"/>
        </w:rPr>
        <w:t>subsidy</w:t>
      </w:r>
      <w:r w:rsidR="003F76A7" w:rsidRPr="007B3906">
        <w:rPr>
          <w:rFonts w:asciiTheme="minorHAnsi" w:hAnsiTheme="minorHAnsi" w:cs="Times New Roman"/>
          <w:sz w:val="24"/>
          <w:szCs w:val="24"/>
        </w:rPr>
        <w:t xml:space="preserve"> reform episodes </w:t>
      </w:r>
      <w:r w:rsidR="002275D0" w:rsidRPr="007B3906">
        <w:rPr>
          <w:rFonts w:asciiTheme="minorHAnsi" w:hAnsiTheme="minorHAnsi" w:cs="Times New Roman"/>
          <w:sz w:val="24"/>
          <w:szCs w:val="24"/>
        </w:rPr>
        <w:t xml:space="preserve">worldwide </w:t>
      </w:r>
      <w:r w:rsidR="003F76A7" w:rsidRPr="007B3906">
        <w:rPr>
          <w:rFonts w:asciiTheme="minorHAnsi" w:hAnsiTheme="minorHAnsi" w:cs="Times New Roman"/>
          <w:sz w:val="24"/>
          <w:szCs w:val="24"/>
        </w:rPr>
        <w:t>stresses</w:t>
      </w:r>
      <w:r w:rsidR="00F77239" w:rsidRPr="007B3906">
        <w:rPr>
          <w:rFonts w:asciiTheme="minorHAnsi" w:hAnsiTheme="minorHAnsi" w:cs="Times New Roman"/>
          <w:sz w:val="24"/>
          <w:szCs w:val="24"/>
        </w:rPr>
        <w:t xml:space="preserve"> the importance of developing a</w:t>
      </w:r>
      <w:r w:rsidR="00234F3F" w:rsidRPr="007B3906">
        <w:rPr>
          <w:rFonts w:asciiTheme="minorHAnsi" w:hAnsiTheme="minorHAnsi" w:cs="Times New Roman"/>
          <w:sz w:val="24"/>
          <w:szCs w:val="24"/>
        </w:rPr>
        <w:t>n</w:t>
      </w:r>
      <w:r w:rsidR="00F77239" w:rsidRPr="007B3906">
        <w:rPr>
          <w:rFonts w:asciiTheme="minorHAnsi" w:hAnsiTheme="minorHAnsi" w:cs="Times New Roman"/>
          <w:sz w:val="24"/>
          <w:szCs w:val="24"/>
        </w:rPr>
        <w:t xml:space="preserve"> effective</w:t>
      </w:r>
      <w:r w:rsidR="00456EB3" w:rsidRPr="007B3906">
        <w:rPr>
          <w:rFonts w:asciiTheme="minorHAnsi" w:hAnsiTheme="minorHAnsi" w:cs="Times New Roman"/>
          <w:sz w:val="24"/>
          <w:szCs w:val="24"/>
        </w:rPr>
        <w:t xml:space="preserve"> communication plan </w:t>
      </w:r>
      <w:r w:rsidR="003F76A7" w:rsidRPr="007B3906">
        <w:rPr>
          <w:rFonts w:asciiTheme="minorHAnsi" w:hAnsiTheme="minorHAnsi" w:cs="Times New Roman"/>
          <w:sz w:val="24"/>
          <w:szCs w:val="24"/>
        </w:rPr>
        <w:t xml:space="preserve">from the </w:t>
      </w:r>
      <w:r w:rsidR="005210E3">
        <w:rPr>
          <w:rFonts w:asciiTheme="minorHAnsi" w:hAnsiTheme="minorHAnsi" w:cs="Times New Roman"/>
          <w:sz w:val="24"/>
          <w:szCs w:val="24"/>
        </w:rPr>
        <w:t xml:space="preserve">very </w:t>
      </w:r>
      <w:r w:rsidR="002275D0" w:rsidRPr="007B3906">
        <w:rPr>
          <w:rFonts w:asciiTheme="minorHAnsi" w:hAnsiTheme="minorHAnsi" w:cs="Times New Roman"/>
          <w:sz w:val="24"/>
          <w:szCs w:val="24"/>
        </w:rPr>
        <w:t>beginning</w:t>
      </w:r>
      <w:r w:rsidR="003F76A7" w:rsidRPr="007B3906">
        <w:rPr>
          <w:rFonts w:asciiTheme="minorHAnsi" w:hAnsiTheme="minorHAnsi" w:cs="Times New Roman"/>
          <w:sz w:val="24"/>
          <w:szCs w:val="24"/>
        </w:rPr>
        <w:t xml:space="preserve"> </w:t>
      </w:r>
      <w:r w:rsidR="00EA5B59" w:rsidRPr="007B3906">
        <w:rPr>
          <w:rFonts w:asciiTheme="minorHAnsi" w:hAnsiTheme="minorHAnsi" w:cs="Times New Roman"/>
          <w:sz w:val="24"/>
          <w:szCs w:val="24"/>
        </w:rPr>
        <w:t>(Clements et al. 2013a)</w:t>
      </w:r>
      <w:r w:rsidR="008C4168" w:rsidRPr="007B3906">
        <w:rPr>
          <w:rFonts w:asciiTheme="minorHAnsi" w:hAnsiTheme="minorHAnsi" w:cs="Times New Roman"/>
          <w:sz w:val="24"/>
          <w:szCs w:val="24"/>
        </w:rPr>
        <w:t>.</w:t>
      </w:r>
      <w:r w:rsidR="005E375B" w:rsidRPr="007B3906">
        <w:rPr>
          <w:rFonts w:asciiTheme="minorHAnsi" w:hAnsiTheme="minorHAnsi" w:cs="Times New Roman"/>
          <w:sz w:val="24"/>
          <w:szCs w:val="24"/>
        </w:rPr>
        <w:t xml:space="preserve"> </w:t>
      </w:r>
      <w:r w:rsidR="005210E3">
        <w:rPr>
          <w:rFonts w:asciiTheme="minorHAnsi" w:hAnsiTheme="minorHAnsi" w:cs="Times New Roman"/>
          <w:sz w:val="24"/>
          <w:szCs w:val="24"/>
        </w:rPr>
        <w:t>Our</w:t>
      </w:r>
      <w:r w:rsidR="003F76A7" w:rsidRPr="007B3906">
        <w:rPr>
          <w:rFonts w:asciiTheme="minorHAnsi" w:hAnsiTheme="minorHAnsi" w:cs="Times New Roman"/>
          <w:sz w:val="24"/>
          <w:szCs w:val="24"/>
        </w:rPr>
        <w:t xml:space="preserve"> </w:t>
      </w:r>
      <w:r w:rsidR="00164845" w:rsidRPr="007B3906">
        <w:rPr>
          <w:rFonts w:asciiTheme="minorHAnsi" w:hAnsiTheme="minorHAnsi" w:cs="Times New Roman"/>
          <w:sz w:val="24"/>
          <w:szCs w:val="24"/>
        </w:rPr>
        <w:t xml:space="preserve">qualitative research findings </w:t>
      </w:r>
      <w:r>
        <w:rPr>
          <w:rFonts w:asciiTheme="minorHAnsi" w:hAnsiTheme="minorHAnsi" w:cs="Times New Roman"/>
          <w:sz w:val="24"/>
          <w:szCs w:val="24"/>
        </w:rPr>
        <w:t>reveal</w:t>
      </w:r>
      <w:r w:rsidR="003F76A7" w:rsidRPr="007B3906">
        <w:rPr>
          <w:rFonts w:asciiTheme="minorHAnsi" w:hAnsiTheme="minorHAnsi" w:cs="Times New Roman"/>
          <w:sz w:val="24"/>
          <w:szCs w:val="24"/>
        </w:rPr>
        <w:t xml:space="preserve"> that many lower-income</w:t>
      </w:r>
      <w:r w:rsidR="00164845" w:rsidRPr="007B3906">
        <w:rPr>
          <w:rFonts w:asciiTheme="minorHAnsi" w:hAnsiTheme="minorHAnsi" w:cs="Times New Roman"/>
          <w:sz w:val="24"/>
          <w:szCs w:val="24"/>
        </w:rPr>
        <w:t xml:space="preserve"> </w:t>
      </w:r>
      <w:r w:rsidR="00A76993" w:rsidRPr="007B3906">
        <w:rPr>
          <w:rFonts w:asciiTheme="minorHAnsi" w:hAnsiTheme="minorHAnsi" w:cs="Times New Roman"/>
          <w:sz w:val="24"/>
          <w:szCs w:val="24"/>
        </w:rPr>
        <w:t>households</w:t>
      </w:r>
      <w:r w:rsidR="00164845" w:rsidRPr="007B3906">
        <w:rPr>
          <w:rFonts w:asciiTheme="minorHAnsi" w:hAnsiTheme="minorHAnsi" w:cs="Times New Roman"/>
          <w:sz w:val="24"/>
          <w:szCs w:val="24"/>
        </w:rPr>
        <w:t xml:space="preserve"> </w:t>
      </w:r>
      <w:r w:rsidR="003F76A7" w:rsidRPr="007B3906">
        <w:rPr>
          <w:rFonts w:asciiTheme="minorHAnsi" w:hAnsiTheme="minorHAnsi" w:cs="Times New Roman"/>
          <w:sz w:val="24"/>
          <w:szCs w:val="24"/>
        </w:rPr>
        <w:t xml:space="preserve">are unaware that there are </w:t>
      </w:r>
      <w:r w:rsidR="00164845" w:rsidRPr="007B3906">
        <w:rPr>
          <w:rFonts w:asciiTheme="minorHAnsi" w:hAnsiTheme="minorHAnsi" w:cs="Times New Roman"/>
          <w:sz w:val="24"/>
          <w:szCs w:val="24"/>
        </w:rPr>
        <w:t>electricity subsidies</w:t>
      </w:r>
      <w:r w:rsidR="003F76A7" w:rsidRPr="007B3906">
        <w:rPr>
          <w:rFonts w:asciiTheme="minorHAnsi" w:hAnsiTheme="minorHAnsi" w:cs="Times New Roman"/>
          <w:sz w:val="24"/>
          <w:szCs w:val="24"/>
        </w:rPr>
        <w:t>,</w:t>
      </w:r>
      <w:r w:rsidR="00164845" w:rsidRPr="007B3906">
        <w:rPr>
          <w:rFonts w:asciiTheme="minorHAnsi" w:hAnsiTheme="minorHAnsi" w:cs="Times New Roman"/>
          <w:sz w:val="24"/>
          <w:szCs w:val="24"/>
        </w:rPr>
        <w:t xml:space="preserve"> and </w:t>
      </w:r>
      <w:r w:rsidR="003F76A7" w:rsidRPr="007B3906">
        <w:rPr>
          <w:rFonts w:asciiTheme="minorHAnsi" w:hAnsiTheme="minorHAnsi" w:cs="Times New Roman"/>
          <w:sz w:val="24"/>
          <w:szCs w:val="24"/>
        </w:rPr>
        <w:t>do not understand the need for tariffs to increase. There is a perc</w:t>
      </w:r>
      <w:r w:rsidR="00513207">
        <w:rPr>
          <w:rFonts w:asciiTheme="minorHAnsi" w:hAnsiTheme="minorHAnsi" w:cs="Times New Roman"/>
          <w:sz w:val="24"/>
          <w:szCs w:val="24"/>
        </w:rPr>
        <w:t>eption that prices are already too high</w:t>
      </w:r>
      <w:r w:rsidR="003F76A7" w:rsidRPr="007B3906">
        <w:rPr>
          <w:rFonts w:asciiTheme="minorHAnsi" w:hAnsiTheme="minorHAnsi" w:cs="Times New Roman"/>
          <w:sz w:val="24"/>
          <w:szCs w:val="24"/>
        </w:rPr>
        <w:t xml:space="preserve">, and this </w:t>
      </w:r>
      <w:r w:rsidR="00513207">
        <w:rPr>
          <w:rFonts w:asciiTheme="minorHAnsi" w:hAnsiTheme="minorHAnsi" w:cs="Times New Roman"/>
          <w:sz w:val="24"/>
          <w:szCs w:val="24"/>
        </w:rPr>
        <w:t>encourages</w:t>
      </w:r>
      <w:r w:rsidR="003F76A7" w:rsidRPr="007B3906">
        <w:rPr>
          <w:rFonts w:asciiTheme="minorHAnsi" w:hAnsiTheme="minorHAnsi" w:cs="Times New Roman"/>
          <w:sz w:val="24"/>
          <w:szCs w:val="24"/>
        </w:rPr>
        <w:t xml:space="preserve"> </w:t>
      </w:r>
      <w:r w:rsidR="00D141E1" w:rsidRPr="007B3906">
        <w:rPr>
          <w:rFonts w:asciiTheme="minorHAnsi" w:hAnsiTheme="minorHAnsi" w:cs="Times New Roman"/>
          <w:sz w:val="24"/>
          <w:szCs w:val="24"/>
        </w:rPr>
        <w:t xml:space="preserve">the </w:t>
      </w:r>
      <w:r w:rsidR="003F76A7" w:rsidRPr="007B3906">
        <w:rPr>
          <w:rFonts w:asciiTheme="minorHAnsi" w:hAnsiTheme="minorHAnsi" w:cs="Times New Roman"/>
          <w:sz w:val="24"/>
          <w:szCs w:val="24"/>
        </w:rPr>
        <w:t>use of illegal connections.</w:t>
      </w:r>
      <w:r w:rsidR="00FC14B6" w:rsidRPr="007B3906">
        <w:rPr>
          <w:rFonts w:asciiTheme="minorHAnsi" w:hAnsiTheme="minorHAnsi" w:cs="Times New Roman"/>
          <w:sz w:val="24"/>
          <w:szCs w:val="24"/>
        </w:rPr>
        <w:t xml:space="preserve"> </w:t>
      </w:r>
      <w:r w:rsidR="00D82D6D">
        <w:rPr>
          <w:rFonts w:asciiTheme="minorHAnsi" w:hAnsiTheme="minorHAnsi" w:cs="Times New Roman"/>
          <w:sz w:val="24"/>
          <w:szCs w:val="24"/>
        </w:rPr>
        <w:t xml:space="preserve">Moreover, given that a large share of poorer households are not formally connected to the grid, subsidies are a highly inequitable means of providing energy assistance. </w:t>
      </w:r>
      <w:r w:rsidR="003F76A7" w:rsidRPr="007B3906">
        <w:rPr>
          <w:rFonts w:asciiTheme="minorHAnsi" w:hAnsiTheme="minorHAnsi" w:cs="Times New Roman"/>
          <w:sz w:val="24"/>
          <w:szCs w:val="24"/>
        </w:rPr>
        <w:t xml:space="preserve">To ensure </w:t>
      </w:r>
      <w:r w:rsidR="003B1667">
        <w:rPr>
          <w:rFonts w:asciiTheme="minorHAnsi" w:hAnsiTheme="minorHAnsi" w:cs="Times New Roman"/>
          <w:sz w:val="24"/>
          <w:szCs w:val="24"/>
        </w:rPr>
        <w:t>subsidy</w:t>
      </w:r>
      <w:r w:rsidR="003F76A7" w:rsidRPr="007B3906">
        <w:rPr>
          <w:rFonts w:asciiTheme="minorHAnsi" w:hAnsiTheme="minorHAnsi" w:cs="Times New Roman"/>
          <w:sz w:val="24"/>
          <w:szCs w:val="24"/>
        </w:rPr>
        <w:t xml:space="preserve"> reform is publicly accepted, i</w:t>
      </w:r>
      <w:r w:rsidR="00164845" w:rsidRPr="007B3906">
        <w:rPr>
          <w:rFonts w:asciiTheme="minorHAnsi" w:hAnsiTheme="minorHAnsi" w:cs="Times New Roman"/>
          <w:sz w:val="24"/>
          <w:szCs w:val="24"/>
        </w:rPr>
        <w:t xml:space="preserve">t </w:t>
      </w:r>
      <w:r>
        <w:rPr>
          <w:rFonts w:asciiTheme="minorHAnsi" w:hAnsiTheme="minorHAnsi" w:cs="Times New Roman"/>
          <w:sz w:val="24"/>
          <w:szCs w:val="24"/>
        </w:rPr>
        <w:t>will be</w:t>
      </w:r>
      <w:r w:rsidR="00164845" w:rsidRPr="007B3906">
        <w:rPr>
          <w:rFonts w:asciiTheme="minorHAnsi" w:hAnsiTheme="minorHAnsi" w:cs="Times New Roman"/>
          <w:sz w:val="24"/>
          <w:szCs w:val="24"/>
        </w:rPr>
        <w:t xml:space="preserve"> crucial to </w:t>
      </w:r>
      <w:r>
        <w:rPr>
          <w:rFonts w:asciiTheme="minorHAnsi" w:hAnsiTheme="minorHAnsi" w:cs="Times New Roman"/>
          <w:sz w:val="24"/>
          <w:szCs w:val="24"/>
        </w:rPr>
        <w:t xml:space="preserve">employ a </w:t>
      </w:r>
      <w:r w:rsidR="00164845" w:rsidRPr="007B3906">
        <w:rPr>
          <w:rFonts w:asciiTheme="minorHAnsi" w:hAnsiTheme="minorHAnsi" w:cs="Times New Roman"/>
          <w:sz w:val="24"/>
          <w:szCs w:val="24"/>
        </w:rPr>
        <w:t>communication</w:t>
      </w:r>
      <w:r>
        <w:rPr>
          <w:rFonts w:asciiTheme="minorHAnsi" w:hAnsiTheme="minorHAnsi" w:cs="Times New Roman"/>
          <w:sz w:val="24"/>
          <w:szCs w:val="24"/>
        </w:rPr>
        <w:t>s</w:t>
      </w:r>
      <w:r w:rsidR="00164845" w:rsidRPr="007B3906">
        <w:rPr>
          <w:rFonts w:asciiTheme="minorHAnsi" w:hAnsiTheme="minorHAnsi" w:cs="Times New Roman"/>
          <w:sz w:val="24"/>
          <w:szCs w:val="24"/>
        </w:rPr>
        <w:t xml:space="preserve"> </w:t>
      </w:r>
      <w:r w:rsidR="003F76A7" w:rsidRPr="007B3906">
        <w:rPr>
          <w:rFonts w:asciiTheme="minorHAnsi" w:hAnsiTheme="minorHAnsi" w:cs="Times New Roman"/>
          <w:sz w:val="24"/>
          <w:szCs w:val="24"/>
        </w:rPr>
        <w:t>strate</w:t>
      </w:r>
      <w:r>
        <w:rPr>
          <w:rFonts w:asciiTheme="minorHAnsi" w:hAnsiTheme="minorHAnsi" w:cs="Times New Roman"/>
          <w:sz w:val="24"/>
          <w:szCs w:val="24"/>
        </w:rPr>
        <w:t>gy</w:t>
      </w:r>
      <w:r w:rsidR="003F76A7" w:rsidRPr="007B3906">
        <w:rPr>
          <w:rFonts w:asciiTheme="minorHAnsi" w:hAnsiTheme="minorHAnsi" w:cs="Times New Roman"/>
          <w:sz w:val="24"/>
          <w:szCs w:val="24"/>
        </w:rPr>
        <w:t xml:space="preserve"> </w:t>
      </w:r>
      <w:r>
        <w:rPr>
          <w:rFonts w:asciiTheme="minorHAnsi" w:hAnsiTheme="minorHAnsi" w:cs="Times New Roman"/>
          <w:sz w:val="24"/>
          <w:szCs w:val="24"/>
        </w:rPr>
        <w:t>that</w:t>
      </w:r>
      <w:r w:rsidR="00164845" w:rsidRPr="007B3906">
        <w:rPr>
          <w:rFonts w:asciiTheme="minorHAnsi" w:hAnsiTheme="minorHAnsi" w:cs="Times New Roman"/>
          <w:sz w:val="24"/>
          <w:szCs w:val="24"/>
        </w:rPr>
        <w:t xml:space="preserve"> increase</w:t>
      </w:r>
      <w:r>
        <w:rPr>
          <w:rFonts w:asciiTheme="minorHAnsi" w:hAnsiTheme="minorHAnsi" w:cs="Times New Roman"/>
          <w:sz w:val="24"/>
          <w:szCs w:val="24"/>
        </w:rPr>
        <w:t>s</w:t>
      </w:r>
      <w:r w:rsidR="00164845" w:rsidRPr="007B3906">
        <w:rPr>
          <w:rFonts w:asciiTheme="minorHAnsi" w:hAnsiTheme="minorHAnsi" w:cs="Times New Roman"/>
          <w:sz w:val="24"/>
          <w:szCs w:val="24"/>
        </w:rPr>
        <w:t xml:space="preserve"> public awareness about </w:t>
      </w:r>
      <w:r w:rsidR="003B1667">
        <w:rPr>
          <w:rFonts w:asciiTheme="minorHAnsi" w:hAnsiTheme="minorHAnsi" w:cs="Times New Roman"/>
          <w:sz w:val="24"/>
          <w:szCs w:val="24"/>
        </w:rPr>
        <w:t>weaknesses of the existing system</w:t>
      </w:r>
      <w:r>
        <w:rPr>
          <w:rFonts w:asciiTheme="minorHAnsi" w:hAnsiTheme="minorHAnsi" w:cs="Times New Roman"/>
          <w:sz w:val="24"/>
          <w:szCs w:val="24"/>
        </w:rPr>
        <w:t xml:space="preserve"> and</w:t>
      </w:r>
      <w:r w:rsidR="003F76A7" w:rsidRPr="007B3906">
        <w:rPr>
          <w:rFonts w:asciiTheme="minorHAnsi" w:hAnsiTheme="minorHAnsi" w:cs="Times New Roman"/>
          <w:sz w:val="24"/>
          <w:szCs w:val="24"/>
        </w:rPr>
        <w:t xml:space="preserve"> the </w:t>
      </w:r>
      <w:r>
        <w:rPr>
          <w:rFonts w:asciiTheme="minorHAnsi" w:hAnsiTheme="minorHAnsi" w:cs="Times New Roman"/>
          <w:sz w:val="24"/>
          <w:szCs w:val="24"/>
        </w:rPr>
        <w:t xml:space="preserve">need for </w:t>
      </w:r>
      <w:r w:rsidR="003F76A7" w:rsidRPr="007B3906">
        <w:rPr>
          <w:rFonts w:asciiTheme="minorHAnsi" w:hAnsiTheme="minorHAnsi" w:cs="Times New Roman"/>
          <w:sz w:val="24"/>
          <w:szCs w:val="24"/>
        </w:rPr>
        <w:t xml:space="preserve">reform, and </w:t>
      </w:r>
      <w:r>
        <w:rPr>
          <w:rFonts w:asciiTheme="minorHAnsi" w:hAnsiTheme="minorHAnsi" w:cs="Times New Roman"/>
          <w:sz w:val="24"/>
          <w:szCs w:val="24"/>
        </w:rPr>
        <w:t xml:space="preserve">explains how the reforms will </w:t>
      </w:r>
      <w:r w:rsidR="003F76A7" w:rsidRPr="007B3906">
        <w:rPr>
          <w:rFonts w:asciiTheme="minorHAnsi" w:hAnsiTheme="minorHAnsi" w:cs="Times New Roman"/>
          <w:sz w:val="24"/>
          <w:szCs w:val="24"/>
        </w:rPr>
        <w:t>make electricity more affordable for those most in need</w:t>
      </w:r>
      <w:r w:rsidR="004E1BD5" w:rsidRPr="007B3906">
        <w:rPr>
          <w:rFonts w:asciiTheme="minorHAnsi" w:hAnsiTheme="minorHAnsi" w:cs="Times New Roman"/>
          <w:sz w:val="24"/>
          <w:szCs w:val="24"/>
        </w:rPr>
        <w:t xml:space="preserve">. </w:t>
      </w:r>
      <w:r w:rsidR="00F15AB0" w:rsidRPr="007B3906">
        <w:rPr>
          <w:rFonts w:asciiTheme="minorHAnsi" w:hAnsiTheme="minorHAnsi" w:cs="Times New Roman"/>
          <w:sz w:val="24"/>
          <w:szCs w:val="24"/>
        </w:rPr>
        <w:t xml:space="preserve">Consumers might be more </w:t>
      </w:r>
      <w:r w:rsidR="003B1667">
        <w:rPr>
          <w:rFonts w:asciiTheme="minorHAnsi" w:hAnsiTheme="minorHAnsi" w:cs="Times New Roman"/>
          <w:sz w:val="24"/>
          <w:szCs w:val="24"/>
        </w:rPr>
        <w:t>willing</w:t>
      </w:r>
      <w:r w:rsidR="00F15AB0" w:rsidRPr="007B3906">
        <w:rPr>
          <w:rFonts w:asciiTheme="minorHAnsi" w:hAnsiTheme="minorHAnsi" w:cs="Times New Roman"/>
          <w:sz w:val="24"/>
          <w:szCs w:val="24"/>
        </w:rPr>
        <w:t xml:space="preserve"> to pay higher prices for electricity if there are credible expectations of improvement in </w:t>
      </w:r>
      <w:r w:rsidR="000E206D">
        <w:rPr>
          <w:rFonts w:asciiTheme="minorHAnsi" w:hAnsiTheme="minorHAnsi" w:cs="Times New Roman"/>
          <w:sz w:val="24"/>
          <w:szCs w:val="24"/>
        </w:rPr>
        <w:t xml:space="preserve">the </w:t>
      </w:r>
      <w:r w:rsidR="00F15AB0" w:rsidRPr="007B3906">
        <w:rPr>
          <w:rFonts w:asciiTheme="minorHAnsi" w:hAnsiTheme="minorHAnsi" w:cs="Times New Roman"/>
          <w:sz w:val="24"/>
          <w:szCs w:val="24"/>
        </w:rPr>
        <w:t xml:space="preserve">reliability </w:t>
      </w:r>
      <w:r w:rsidR="000E206D">
        <w:rPr>
          <w:rFonts w:asciiTheme="minorHAnsi" w:hAnsiTheme="minorHAnsi" w:cs="Times New Roman"/>
          <w:sz w:val="24"/>
          <w:szCs w:val="24"/>
        </w:rPr>
        <w:t xml:space="preserve">of the electricity supply </w:t>
      </w:r>
      <w:r w:rsidR="00F15AB0" w:rsidRPr="007B3906">
        <w:rPr>
          <w:rFonts w:asciiTheme="minorHAnsi" w:hAnsiTheme="minorHAnsi" w:cs="Times New Roman"/>
          <w:sz w:val="24"/>
          <w:szCs w:val="24"/>
        </w:rPr>
        <w:t xml:space="preserve">in the medium term. The </w:t>
      </w:r>
      <w:r w:rsidR="000E206D">
        <w:rPr>
          <w:rFonts w:asciiTheme="minorHAnsi" w:hAnsiTheme="minorHAnsi" w:cs="Times New Roman"/>
          <w:sz w:val="24"/>
          <w:szCs w:val="24"/>
        </w:rPr>
        <w:t xml:space="preserve">government </w:t>
      </w:r>
      <w:r w:rsidR="00F15AB0" w:rsidRPr="007B3906">
        <w:rPr>
          <w:rFonts w:asciiTheme="minorHAnsi" w:hAnsiTheme="minorHAnsi" w:cs="Times New Roman"/>
          <w:sz w:val="24"/>
          <w:szCs w:val="24"/>
        </w:rPr>
        <w:t xml:space="preserve">should also address known governance and accountability issues in order to </w:t>
      </w:r>
      <w:r w:rsidR="000E206D">
        <w:rPr>
          <w:rFonts w:asciiTheme="minorHAnsi" w:hAnsiTheme="minorHAnsi" w:cs="Times New Roman"/>
          <w:sz w:val="24"/>
          <w:szCs w:val="24"/>
        </w:rPr>
        <w:t>convince the</w:t>
      </w:r>
      <w:r w:rsidR="00F15AB0" w:rsidRPr="007B3906">
        <w:rPr>
          <w:rFonts w:asciiTheme="minorHAnsi" w:hAnsiTheme="minorHAnsi" w:cs="Times New Roman"/>
          <w:sz w:val="24"/>
          <w:szCs w:val="24"/>
        </w:rPr>
        <w:t xml:space="preserve"> public </w:t>
      </w:r>
      <w:r w:rsidR="000E206D">
        <w:rPr>
          <w:rFonts w:asciiTheme="minorHAnsi" w:hAnsiTheme="minorHAnsi" w:cs="Times New Roman"/>
          <w:sz w:val="24"/>
          <w:szCs w:val="24"/>
        </w:rPr>
        <w:t xml:space="preserve">that the </w:t>
      </w:r>
      <w:r w:rsidR="000E206D">
        <w:rPr>
          <w:rFonts w:asciiTheme="minorHAnsi" w:hAnsiTheme="minorHAnsi" w:cs="Times New Roman"/>
          <w:sz w:val="24"/>
          <w:szCs w:val="24"/>
        </w:rPr>
        <w:lastRenderedPageBreak/>
        <w:t>reform is worthwhile</w:t>
      </w:r>
      <w:r w:rsidR="00F15AB0" w:rsidRPr="007B3906">
        <w:rPr>
          <w:rFonts w:asciiTheme="minorHAnsi" w:hAnsiTheme="minorHAnsi" w:cs="Times New Roman"/>
          <w:sz w:val="24"/>
          <w:szCs w:val="24"/>
        </w:rPr>
        <w:t>. For instance, grievance redress mechanisms related to connection and bill payment could be strengthened and better publicized.</w:t>
      </w:r>
      <w:r w:rsidR="00D82D6D">
        <w:rPr>
          <w:rFonts w:asciiTheme="minorHAnsi" w:hAnsiTheme="minorHAnsi" w:cs="Times New Roman"/>
          <w:sz w:val="24"/>
          <w:szCs w:val="24"/>
        </w:rPr>
        <w:t xml:space="preserve"> Finally, a more credible policy to promote access to energy would provide alternative sources of electricity (such as solar power) to those who are separated from the grid, and promote access to poorer households in connected areas.</w:t>
      </w:r>
    </w:p>
    <w:p w14:paraId="35808357" w14:textId="73E4A966" w:rsidR="003A4880" w:rsidRPr="007B3906" w:rsidRDefault="007E7BA7" w:rsidP="00E735F6">
      <w:pPr>
        <w:spacing w:after="240" w:line="276" w:lineRule="auto"/>
        <w:jc w:val="both"/>
        <w:rPr>
          <w:rFonts w:eastAsiaTheme="majorEastAsia" w:cstheme="majorBidi"/>
          <w:b/>
          <w:bCs/>
          <w:color w:val="365F91" w:themeColor="accent1" w:themeShade="BF"/>
          <w:sz w:val="28"/>
          <w:szCs w:val="28"/>
        </w:rPr>
      </w:pPr>
      <w:r>
        <w:t>The</w:t>
      </w:r>
      <w:r w:rsidR="00E150C4" w:rsidRPr="007B3906">
        <w:t xml:space="preserve"> report </w:t>
      </w:r>
      <w:r w:rsidR="00382C3F">
        <w:t>is structured as follows.</w:t>
      </w:r>
      <w:r w:rsidR="006916DA" w:rsidRPr="007B3906">
        <w:t xml:space="preserve"> </w:t>
      </w:r>
      <w:r w:rsidR="00E150C4" w:rsidRPr="007B3906">
        <w:rPr>
          <w:b/>
        </w:rPr>
        <w:t xml:space="preserve">Chapter </w:t>
      </w:r>
      <w:r w:rsidR="006916DA" w:rsidRPr="007B3906">
        <w:rPr>
          <w:b/>
        </w:rPr>
        <w:t>I</w:t>
      </w:r>
      <w:r w:rsidR="00E150C4" w:rsidRPr="007B3906">
        <w:t xml:space="preserve"> </w:t>
      </w:r>
      <w:r w:rsidR="00E95827">
        <w:t xml:space="preserve">describes the current system of </w:t>
      </w:r>
      <w:r w:rsidR="00F904CF" w:rsidRPr="007B3906">
        <w:t>electricity subsidies in Pak</w:t>
      </w:r>
      <w:r w:rsidR="006916DA" w:rsidRPr="007B3906">
        <w:t xml:space="preserve">istan and the pricing mechanism, </w:t>
      </w:r>
      <w:r w:rsidR="007C10B5" w:rsidRPr="007B3906">
        <w:t>takes stock of international experience on energy subsidy reforms</w:t>
      </w:r>
      <w:r w:rsidR="002275D0" w:rsidRPr="007B3906">
        <w:t>,</w:t>
      </w:r>
      <w:r w:rsidR="007C10B5" w:rsidRPr="007B3906">
        <w:t xml:space="preserve"> and highlights the importance of </w:t>
      </w:r>
      <w:r w:rsidR="002275D0" w:rsidRPr="007B3906">
        <w:t>considering subsidies as part of the broader social safety net</w:t>
      </w:r>
      <w:r w:rsidR="007C10B5" w:rsidRPr="007B3906">
        <w:t>.</w:t>
      </w:r>
      <w:r w:rsidR="007C10B5" w:rsidRPr="007B3906">
        <w:rPr>
          <w:b/>
        </w:rPr>
        <w:t xml:space="preserve"> </w:t>
      </w:r>
      <w:r w:rsidR="00E150C4" w:rsidRPr="007B3906">
        <w:rPr>
          <w:b/>
        </w:rPr>
        <w:t xml:space="preserve">Chapter </w:t>
      </w:r>
      <w:r w:rsidR="00B753ED" w:rsidRPr="007B3906">
        <w:rPr>
          <w:b/>
        </w:rPr>
        <w:t>II</w:t>
      </w:r>
      <w:r w:rsidR="00E150C4" w:rsidRPr="007B3906">
        <w:t xml:space="preserve"> examines the relation</w:t>
      </w:r>
      <w:r w:rsidR="002275D0" w:rsidRPr="007B3906">
        <w:t>ship</w:t>
      </w:r>
      <w:r w:rsidR="00E150C4" w:rsidRPr="007B3906">
        <w:t xml:space="preserve"> between electricity consumption and </w:t>
      </w:r>
      <w:r w:rsidR="002275D0" w:rsidRPr="007B3906">
        <w:t>welfare</w:t>
      </w:r>
      <w:r w:rsidR="00131291">
        <w:t xml:space="preserve"> using household survey and electricity company microdata</w:t>
      </w:r>
      <w:r w:rsidR="00E150C4" w:rsidRPr="007B3906">
        <w:t xml:space="preserve">. </w:t>
      </w:r>
      <w:r w:rsidR="005D7786" w:rsidRPr="007B3906">
        <w:rPr>
          <w:b/>
        </w:rPr>
        <w:t>Chapter III</w:t>
      </w:r>
      <w:r w:rsidR="005D7786" w:rsidRPr="007B3906">
        <w:t xml:space="preserve"> presents the findings of the qualitative </w:t>
      </w:r>
      <w:r w:rsidR="00131291">
        <w:t>study,</w:t>
      </w:r>
      <w:r w:rsidR="005D7786" w:rsidRPr="007B3906">
        <w:t xml:space="preserve"> </w:t>
      </w:r>
      <w:r w:rsidR="00131291">
        <w:t>illustrating</w:t>
      </w:r>
      <w:r w:rsidR="005D7786" w:rsidRPr="007B3906">
        <w:t xml:space="preserve"> </w:t>
      </w:r>
      <w:r w:rsidR="00131291">
        <w:t>how households use electricity, manage their bills, and cope</w:t>
      </w:r>
      <w:r w:rsidR="005D7786" w:rsidRPr="007B3906">
        <w:t xml:space="preserve"> with increasing electricity costs and service</w:t>
      </w:r>
      <w:r w:rsidR="00131291">
        <w:t xml:space="preserve"> disruptions</w:t>
      </w:r>
      <w:r w:rsidR="005D7786" w:rsidRPr="007B3906">
        <w:t>. It sheds light on consumer perceptions and attitudes toward</w:t>
      </w:r>
      <w:r w:rsidR="00382C3F">
        <w:t>s</w:t>
      </w:r>
      <w:r w:rsidR="005D7786" w:rsidRPr="007B3906">
        <w:t xml:space="preserve"> reforms</w:t>
      </w:r>
      <w:r w:rsidR="00382C3F">
        <w:t>,</w:t>
      </w:r>
      <w:r w:rsidR="005D7786" w:rsidRPr="007B3906">
        <w:t xml:space="preserve"> </w:t>
      </w:r>
      <w:r w:rsidR="00382C3F">
        <w:t xml:space="preserve">as well as </w:t>
      </w:r>
      <w:r w:rsidR="005D7786" w:rsidRPr="007B3906">
        <w:t>factors driving these perceptions and attitudes.</w:t>
      </w:r>
      <w:r w:rsidR="00553FA2">
        <w:t xml:space="preserve"> Finally,</w:t>
      </w:r>
      <w:r w:rsidR="005D7786" w:rsidRPr="007B3906">
        <w:t xml:space="preserve"> </w:t>
      </w:r>
      <w:r w:rsidR="007C10B5" w:rsidRPr="007B3906">
        <w:rPr>
          <w:b/>
        </w:rPr>
        <w:t>Chapter IV</w:t>
      </w:r>
      <w:r w:rsidR="00E0432A" w:rsidRPr="007B3906">
        <w:t xml:space="preserve"> summarizes </w:t>
      </w:r>
      <w:r w:rsidR="00146BEB" w:rsidRPr="007B3906">
        <w:t xml:space="preserve">the </w:t>
      </w:r>
      <w:r w:rsidR="00E0432A" w:rsidRPr="007B3906">
        <w:t>policy implications aris</w:t>
      </w:r>
      <w:r w:rsidR="00146BEB" w:rsidRPr="007B3906">
        <w:t>ing</w:t>
      </w:r>
      <w:r w:rsidR="00E0432A" w:rsidRPr="007B3906">
        <w:t xml:space="preserve"> from </w:t>
      </w:r>
      <w:r w:rsidR="00E150C4" w:rsidRPr="007B3906">
        <w:t>the multi</w:t>
      </w:r>
      <w:r w:rsidR="00535CFE" w:rsidRPr="007B3906">
        <w:t>-</w:t>
      </w:r>
      <w:r w:rsidR="00E150C4" w:rsidRPr="007B3906">
        <w:t xml:space="preserve">disciplinary </w:t>
      </w:r>
      <w:r w:rsidR="00146BEB" w:rsidRPr="007B3906">
        <w:t>study,</w:t>
      </w:r>
      <w:r w:rsidR="00E150C4" w:rsidRPr="007B3906">
        <w:t xml:space="preserve"> and </w:t>
      </w:r>
      <w:r w:rsidR="00146BEB" w:rsidRPr="007B3906">
        <w:t>presents recommendations on how to improve the affordability of electricity</w:t>
      </w:r>
      <w:r w:rsidR="00E150C4" w:rsidRPr="007B3906">
        <w:t xml:space="preserve"> </w:t>
      </w:r>
      <w:r w:rsidR="00146BEB" w:rsidRPr="007B3906">
        <w:t>for households in need</w:t>
      </w:r>
      <w:r w:rsidR="00317B11">
        <w:t xml:space="preserve"> in a manner that is politically acceptable and sustainable</w:t>
      </w:r>
      <w:r w:rsidR="00E150C4" w:rsidRPr="007B3906">
        <w:t xml:space="preserve">. </w:t>
      </w:r>
      <w:r w:rsidR="003A4880" w:rsidRPr="007B3906">
        <w:br w:type="page"/>
      </w:r>
    </w:p>
    <w:p w14:paraId="64EEB7C1" w14:textId="465BA3F5" w:rsidR="004E7A5B" w:rsidRPr="007B3906" w:rsidRDefault="009A329C" w:rsidP="00E735F6">
      <w:pPr>
        <w:pStyle w:val="Heading1"/>
        <w:spacing w:before="0"/>
        <w:jc w:val="both"/>
        <w:rPr>
          <w:rFonts w:asciiTheme="minorHAnsi" w:hAnsiTheme="minorHAnsi"/>
        </w:rPr>
      </w:pPr>
      <w:bookmarkStart w:id="6" w:name="_Toc456708126"/>
      <w:bookmarkStart w:id="7" w:name="_Toc456710422"/>
      <w:bookmarkStart w:id="8" w:name="_Toc486588429"/>
      <w:r w:rsidRPr="007B3906">
        <w:rPr>
          <w:rFonts w:asciiTheme="minorHAnsi" w:hAnsiTheme="minorHAnsi"/>
        </w:rPr>
        <w:lastRenderedPageBreak/>
        <w:t xml:space="preserve">Chapter </w:t>
      </w:r>
      <w:r w:rsidR="00C77345" w:rsidRPr="007B3906">
        <w:rPr>
          <w:rFonts w:asciiTheme="minorHAnsi" w:hAnsiTheme="minorHAnsi"/>
        </w:rPr>
        <w:t>I</w:t>
      </w:r>
      <w:r w:rsidR="003A4880" w:rsidRPr="007B3906">
        <w:rPr>
          <w:rFonts w:asciiTheme="minorHAnsi" w:hAnsiTheme="minorHAnsi"/>
        </w:rPr>
        <w:t>:</w:t>
      </w:r>
      <w:bookmarkEnd w:id="6"/>
      <w:bookmarkEnd w:id="7"/>
      <w:r w:rsidR="003A4880" w:rsidRPr="007B3906">
        <w:rPr>
          <w:rFonts w:asciiTheme="minorHAnsi" w:hAnsiTheme="minorHAnsi"/>
        </w:rPr>
        <w:t xml:space="preserve"> </w:t>
      </w:r>
      <w:bookmarkStart w:id="9" w:name="_Toc456708127"/>
      <w:r w:rsidR="00B66D0E" w:rsidRPr="007B3906">
        <w:rPr>
          <w:rFonts w:asciiTheme="minorHAnsi" w:hAnsiTheme="minorHAnsi"/>
        </w:rPr>
        <w:t xml:space="preserve">Country </w:t>
      </w:r>
      <w:r w:rsidR="00F14322" w:rsidRPr="007B3906">
        <w:rPr>
          <w:rFonts w:asciiTheme="minorHAnsi" w:hAnsiTheme="minorHAnsi"/>
        </w:rPr>
        <w:t>Background</w:t>
      </w:r>
      <w:r w:rsidR="00B66D0E" w:rsidRPr="007B3906">
        <w:rPr>
          <w:rFonts w:asciiTheme="minorHAnsi" w:hAnsiTheme="minorHAnsi"/>
        </w:rPr>
        <w:t xml:space="preserve"> and International Experience </w:t>
      </w:r>
      <w:r w:rsidR="00BC41AE" w:rsidRPr="007B3906">
        <w:rPr>
          <w:rFonts w:asciiTheme="minorHAnsi" w:hAnsiTheme="minorHAnsi"/>
        </w:rPr>
        <w:t>with Energy Subsidy Reforms</w:t>
      </w:r>
      <w:bookmarkEnd w:id="8"/>
      <w:bookmarkEnd w:id="9"/>
    </w:p>
    <w:p w14:paraId="39F8F91F" w14:textId="725DA724" w:rsidR="00693850" w:rsidRPr="007B3906" w:rsidRDefault="00FB352E" w:rsidP="00E735F6">
      <w:pPr>
        <w:pStyle w:val="NoSpacing"/>
        <w:pBdr>
          <w:bottom w:val="single" w:sz="4" w:space="1" w:color="auto"/>
        </w:pBdr>
        <w:spacing w:before="480" w:after="240" w:line="276" w:lineRule="auto"/>
        <w:jc w:val="both"/>
        <w:rPr>
          <w:rFonts w:asciiTheme="minorHAnsi" w:hAnsiTheme="minorHAnsi"/>
          <w:sz w:val="24"/>
          <w:szCs w:val="24"/>
        </w:rPr>
      </w:pPr>
      <w:r w:rsidRPr="007B3906">
        <w:rPr>
          <w:rFonts w:asciiTheme="minorHAnsi" w:hAnsiTheme="minorHAnsi"/>
          <w:i/>
          <w:sz w:val="24"/>
          <w:szCs w:val="24"/>
        </w:rPr>
        <w:t>The energy sector is critical to Pakistan’s economic growth. However, it faces significant challenges</w:t>
      </w:r>
      <w:r w:rsidR="00963CC3">
        <w:rPr>
          <w:rFonts w:asciiTheme="minorHAnsi" w:hAnsiTheme="minorHAnsi"/>
          <w:i/>
          <w:sz w:val="24"/>
          <w:szCs w:val="24"/>
        </w:rPr>
        <w:t>,</w:t>
      </w:r>
      <w:r w:rsidRPr="007B3906">
        <w:rPr>
          <w:rFonts w:asciiTheme="minorHAnsi" w:hAnsiTheme="minorHAnsi"/>
          <w:i/>
          <w:sz w:val="24"/>
          <w:szCs w:val="24"/>
        </w:rPr>
        <w:t xml:space="preserve"> including weak governance, </w:t>
      </w:r>
      <w:r w:rsidR="0039327E" w:rsidRPr="007B3906">
        <w:rPr>
          <w:rFonts w:asciiTheme="minorHAnsi" w:hAnsiTheme="minorHAnsi"/>
          <w:i/>
          <w:sz w:val="24"/>
          <w:szCs w:val="24"/>
        </w:rPr>
        <w:t xml:space="preserve">a </w:t>
      </w:r>
      <w:r w:rsidRPr="007B3906">
        <w:rPr>
          <w:rFonts w:asciiTheme="minorHAnsi" w:hAnsiTheme="minorHAnsi"/>
          <w:i/>
          <w:sz w:val="24"/>
          <w:szCs w:val="24"/>
        </w:rPr>
        <w:t xml:space="preserve">lack of transparency, poor financial viability and inadequate service delivery. </w:t>
      </w:r>
      <w:r w:rsidR="0039327E" w:rsidRPr="007B3906">
        <w:rPr>
          <w:rFonts w:asciiTheme="minorHAnsi" w:hAnsiTheme="minorHAnsi"/>
          <w:i/>
          <w:sz w:val="24"/>
          <w:szCs w:val="24"/>
        </w:rPr>
        <w:t>Existing residential electricity subsidies are regressive and distort</w:t>
      </w:r>
      <w:r w:rsidR="007033EE" w:rsidRPr="007B3906">
        <w:rPr>
          <w:rFonts w:asciiTheme="minorHAnsi" w:hAnsiTheme="minorHAnsi"/>
          <w:i/>
          <w:sz w:val="24"/>
          <w:szCs w:val="24"/>
        </w:rPr>
        <w:t>ionary</w:t>
      </w:r>
      <w:r w:rsidR="0039327E" w:rsidRPr="007B3906">
        <w:rPr>
          <w:rFonts w:asciiTheme="minorHAnsi" w:hAnsiTheme="minorHAnsi"/>
          <w:i/>
          <w:sz w:val="24"/>
          <w:szCs w:val="24"/>
        </w:rPr>
        <w:t xml:space="preserve">. </w:t>
      </w:r>
      <w:r w:rsidR="00963CC3">
        <w:rPr>
          <w:rFonts w:asciiTheme="minorHAnsi" w:hAnsiTheme="minorHAnsi"/>
          <w:i/>
          <w:sz w:val="24"/>
          <w:szCs w:val="24"/>
        </w:rPr>
        <w:t>In recent years, t</w:t>
      </w:r>
      <w:r w:rsidRPr="007B3906">
        <w:rPr>
          <w:rFonts w:asciiTheme="minorHAnsi" w:hAnsiTheme="minorHAnsi"/>
          <w:i/>
          <w:sz w:val="24"/>
          <w:szCs w:val="24"/>
        </w:rPr>
        <w:t xml:space="preserve">he Government of Pakistan </w:t>
      </w:r>
      <w:r w:rsidR="00963CC3">
        <w:rPr>
          <w:rFonts w:asciiTheme="minorHAnsi" w:hAnsiTheme="minorHAnsi"/>
          <w:i/>
          <w:sz w:val="24"/>
          <w:szCs w:val="24"/>
        </w:rPr>
        <w:t>has undertaken</w:t>
      </w:r>
      <w:r w:rsidRPr="007B3906">
        <w:rPr>
          <w:rFonts w:asciiTheme="minorHAnsi" w:hAnsiTheme="minorHAnsi"/>
          <w:i/>
          <w:sz w:val="24"/>
          <w:szCs w:val="24"/>
        </w:rPr>
        <w:t xml:space="preserve"> reforms to address these challenges. As part of the reforms, the government </w:t>
      </w:r>
      <w:r w:rsidR="00963CC3">
        <w:rPr>
          <w:rFonts w:asciiTheme="minorHAnsi" w:hAnsiTheme="minorHAnsi"/>
          <w:i/>
          <w:sz w:val="24"/>
          <w:szCs w:val="24"/>
        </w:rPr>
        <w:t xml:space="preserve">has </w:t>
      </w:r>
      <w:r w:rsidRPr="007B3906">
        <w:rPr>
          <w:rFonts w:asciiTheme="minorHAnsi" w:hAnsiTheme="minorHAnsi"/>
          <w:i/>
          <w:sz w:val="24"/>
          <w:szCs w:val="24"/>
        </w:rPr>
        <w:t>reduce</w:t>
      </w:r>
      <w:r w:rsidR="00963CC3">
        <w:rPr>
          <w:rFonts w:asciiTheme="minorHAnsi" w:hAnsiTheme="minorHAnsi"/>
          <w:i/>
          <w:sz w:val="24"/>
          <w:szCs w:val="24"/>
        </w:rPr>
        <w:t>d</w:t>
      </w:r>
      <w:r w:rsidRPr="007B3906">
        <w:rPr>
          <w:rFonts w:asciiTheme="minorHAnsi" w:hAnsiTheme="minorHAnsi"/>
          <w:i/>
          <w:sz w:val="24"/>
          <w:szCs w:val="24"/>
        </w:rPr>
        <w:t xml:space="preserve"> spending on electricity subsidies and increase</w:t>
      </w:r>
      <w:r w:rsidR="00963CC3">
        <w:rPr>
          <w:rFonts w:asciiTheme="minorHAnsi" w:hAnsiTheme="minorHAnsi"/>
          <w:i/>
          <w:sz w:val="24"/>
          <w:szCs w:val="24"/>
        </w:rPr>
        <w:t>d</w:t>
      </w:r>
      <w:r w:rsidRPr="007B3906">
        <w:rPr>
          <w:rFonts w:asciiTheme="minorHAnsi" w:hAnsiTheme="minorHAnsi"/>
          <w:i/>
          <w:sz w:val="24"/>
          <w:szCs w:val="24"/>
        </w:rPr>
        <w:t xml:space="preserve"> consumer tariffs to </w:t>
      </w:r>
      <w:r w:rsidR="00963CC3">
        <w:rPr>
          <w:rFonts w:asciiTheme="minorHAnsi" w:hAnsiTheme="minorHAnsi"/>
          <w:i/>
          <w:sz w:val="24"/>
          <w:szCs w:val="24"/>
        </w:rPr>
        <w:t xml:space="preserve">better </w:t>
      </w:r>
      <w:r w:rsidR="00FA63AD" w:rsidRPr="007B3906">
        <w:rPr>
          <w:rFonts w:asciiTheme="minorHAnsi" w:hAnsiTheme="minorHAnsi"/>
          <w:i/>
          <w:sz w:val="24"/>
          <w:szCs w:val="24"/>
        </w:rPr>
        <w:t xml:space="preserve">reflect </w:t>
      </w:r>
      <w:r w:rsidRPr="007B3906">
        <w:rPr>
          <w:rFonts w:asciiTheme="minorHAnsi" w:hAnsiTheme="minorHAnsi"/>
          <w:i/>
          <w:sz w:val="24"/>
          <w:szCs w:val="24"/>
        </w:rPr>
        <w:t xml:space="preserve">the cost of power generation and distribution. </w:t>
      </w:r>
      <w:r w:rsidR="00963CC3">
        <w:rPr>
          <w:rFonts w:asciiTheme="minorHAnsi" w:hAnsiTheme="minorHAnsi"/>
          <w:i/>
          <w:sz w:val="24"/>
          <w:szCs w:val="24"/>
        </w:rPr>
        <w:t>This has partly improved the situation, but more can be done to improve targeting of subsidies and address affordability issues</w:t>
      </w:r>
      <w:r w:rsidRPr="007B3906">
        <w:rPr>
          <w:rFonts w:asciiTheme="minorHAnsi" w:hAnsiTheme="minorHAnsi"/>
          <w:i/>
          <w:sz w:val="24"/>
          <w:szCs w:val="24"/>
        </w:rPr>
        <w:t xml:space="preserve">. </w:t>
      </w:r>
    </w:p>
    <w:p w14:paraId="30DC6AE9" w14:textId="57E46C78" w:rsidR="00A5281F" w:rsidRPr="007B3906" w:rsidRDefault="00A5281F" w:rsidP="00E735F6">
      <w:pPr>
        <w:pStyle w:val="NoSpacing"/>
        <w:spacing w:before="480" w:after="200" w:line="276" w:lineRule="auto"/>
        <w:jc w:val="both"/>
        <w:rPr>
          <w:rFonts w:asciiTheme="minorHAnsi" w:hAnsiTheme="minorHAnsi"/>
          <w:sz w:val="24"/>
          <w:szCs w:val="24"/>
        </w:rPr>
      </w:pPr>
      <w:r w:rsidRPr="007B3906">
        <w:rPr>
          <w:rFonts w:asciiTheme="minorHAnsi" w:hAnsiTheme="minorHAnsi" w:cs="Times"/>
          <w:sz w:val="24"/>
          <w:szCs w:val="24"/>
        </w:rPr>
        <w:t xml:space="preserve">Pakistan’s power sector faces significant challenges </w:t>
      </w:r>
      <w:r w:rsidR="00F22221" w:rsidRPr="007B3906">
        <w:rPr>
          <w:rFonts w:asciiTheme="minorHAnsi" w:hAnsiTheme="minorHAnsi" w:cs="Times"/>
          <w:sz w:val="24"/>
          <w:szCs w:val="24"/>
        </w:rPr>
        <w:t>in terms of capacity, governance and financial sustainability</w:t>
      </w:r>
      <w:r w:rsidRPr="007B3906">
        <w:rPr>
          <w:rFonts w:asciiTheme="minorHAnsi" w:hAnsiTheme="minorHAnsi" w:cs="Times"/>
          <w:sz w:val="24"/>
          <w:szCs w:val="24"/>
        </w:rPr>
        <w:t>. Residential and industrial electricity consumers have been profoundly affected by routine</w:t>
      </w:r>
      <w:r w:rsidR="00F22221" w:rsidRPr="007B3906">
        <w:rPr>
          <w:rFonts w:asciiTheme="minorHAnsi" w:hAnsiTheme="minorHAnsi" w:cs="Times"/>
          <w:sz w:val="24"/>
          <w:szCs w:val="24"/>
        </w:rPr>
        <w:t xml:space="preserve"> power outages, </w:t>
      </w:r>
      <w:r w:rsidR="00D57FF7">
        <w:rPr>
          <w:rFonts w:asciiTheme="minorHAnsi" w:hAnsiTheme="minorHAnsi" w:cs="Times"/>
          <w:sz w:val="24"/>
          <w:szCs w:val="24"/>
        </w:rPr>
        <w:t>called</w:t>
      </w:r>
      <w:r w:rsidR="00F22221" w:rsidRPr="007B3906">
        <w:rPr>
          <w:rFonts w:asciiTheme="minorHAnsi" w:hAnsiTheme="minorHAnsi" w:cs="Times"/>
          <w:sz w:val="24"/>
          <w:szCs w:val="24"/>
        </w:rPr>
        <w:t xml:space="preserve"> ‘load shedding’,</w:t>
      </w:r>
      <w:r w:rsidRPr="007B3906">
        <w:rPr>
          <w:rFonts w:asciiTheme="minorHAnsi" w:hAnsiTheme="minorHAnsi" w:cs="Times"/>
          <w:sz w:val="24"/>
          <w:szCs w:val="24"/>
        </w:rPr>
        <w:t xml:space="preserve"> where the electricity supply is </w:t>
      </w:r>
      <w:r w:rsidR="00F22221" w:rsidRPr="007B3906">
        <w:rPr>
          <w:rFonts w:asciiTheme="minorHAnsi" w:hAnsiTheme="minorHAnsi" w:cs="Times"/>
          <w:sz w:val="24"/>
          <w:szCs w:val="24"/>
        </w:rPr>
        <w:t>periodically</w:t>
      </w:r>
      <w:r w:rsidRPr="007B3906">
        <w:rPr>
          <w:rFonts w:asciiTheme="minorHAnsi" w:hAnsiTheme="minorHAnsi" w:cs="Times"/>
          <w:sz w:val="24"/>
          <w:szCs w:val="24"/>
        </w:rPr>
        <w:t xml:space="preserve"> cut off in certain areas to </w:t>
      </w:r>
      <w:r w:rsidR="00F22221" w:rsidRPr="007B3906">
        <w:rPr>
          <w:rFonts w:asciiTheme="minorHAnsi" w:hAnsiTheme="minorHAnsi" w:cs="Times"/>
          <w:sz w:val="24"/>
          <w:szCs w:val="24"/>
        </w:rPr>
        <w:t xml:space="preserve">ration supply </w:t>
      </w:r>
      <w:r w:rsidRPr="007B3906">
        <w:rPr>
          <w:rFonts w:asciiTheme="minorHAnsi" w:hAnsiTheme="minorHAnsi" w:cs="Times"/>
          <w:sz w:val="24"/>
          <w:szCs w:val="24"/>
        </w:rPr>
        <w:t xml:space="preserve">during peak periods. </w:t>
      </w:r>
      <w:r w:rsidR="00F22221" w:rsidRPr="007B3906">
        <w:rPr>
          <w:rFonts w:asciiTheme="minorHAnsi" w:hAnsiTheme="minorHAnsi" w:cs="Times"/>
          <w:sz w:val="24"/>
          <w:szCs w:val="24"/>
        </w:rPr>
        <w:t>In recent years l</w:t>
      </w:r>
      <w:r w:rsidRPr="007B3906">
        <w:rPr>
          <w:rFonts w:asciiTheme="minorHAnsi" w:hAnsiTheme="minorHAnsi" w:cs="Times"/>
          <w:sz w:val="24"/>
          <w:szCs w:val="24"/>
        </w:rPr>
        <w:t>oad shedding ha</w:t>
      </w:r>
      <w:r w:rsidR="00F22221" w:rsidRPr="007B3906">
        <w:rPr>
          <w:rFonts w:asciiTheme="minorHAnsi" w:hAnsiTheme="minorHAnsi" w:cs="Times"/>
          <w:sz w:val="24"/>
          <w:szCs w:val="24"/>
        </w:rPr>
        <w:t>s</w:t>
      </w:r>
      <w:r w:rsidRPr="007B3906">
        <w:rPr>
          <w:rFonts w:asciiTheme="minorHAnsi" w:hAnsiTheme="minorHAnsi" w:cs="Times"/>
          <w:sz w:val="24"/>
          <w:szCs w:val="24"/>
        </w:rPr>
        <w:t xml:space="preserve"> </w:t>
      </w:r>
      <w:r w:rsidR="00D57FF7">
        <w:rPr>
          <w:rFonts w:asciiTheme="minorHAnsi" w:hAnsiTheme="minorHAnsi" w:cs="Times"/>
          <w:sz w:val="24"/>
          <w:szCs w:val="24"/>
        </w:rPr>
        <w:t xml:space="preserve">at times </w:t>
      </w:r>
      <w:r w:rsidRPr="007B3906">
        <w:rPr>
          <w:rFonts w:asciiTheme="minorHAnsi" w:hAnsiTheme="minorHAnsi" w:cs="Times"/>
          <w:sz w:val="24"/>
          <w:szCs w:val="24"/>
        </w:rPr>
        <w:t>averaged 8</w:t>
      </w:r>
      <w:r w:rsidR="00F22221" w:rsidRPr="007B3906">
        <w:rPr>
          <w:rFonts w:asciiTheme="minorHAnsi" w:hAnsiTheme="minorHAnsi" w:cs="Times"/>
          <w:sz w:val="24"/>
          <w:szCs w:val="24"/>
        </w:rPr>
        <w:t xml:space="preserve"> to </w:t>
      </w:r>
      <w:r w:rsidRPr="007B3906">
        <w:rPr>
          <w:rFonts w:asciiTheme="minorHAnsi" w:hAnsiTheme="minorHAnsi" w:cs="Times"/>
          <w:sz w:val="24"/>
          <w:szCs w:val="24"/>
        </w:rPr>
        <w:t>10 hours a day, constraining produc</w:t>
      </w:r>
      <w:r w:rsidR="00F22221" w:rsidRPr="007B3906">
        <w:rPr>
          <w:rFonts w:asciiTheme="minorHAnsi" w:hAnsiTheme="minorHAnsi" w:cs="Times"/>
          <w:sz w:val="24"/>
          <w:szCs w:val="24"/>
        </w:rPr>
        <w:t xml:space="preserve">tion and employment (IMF 2013). </w:t>
      </w:r>
      <w:r w:rsidR="00A05C21" w:rsidRPr="007B3906">
        <w:rPr>
          <w:rFonts w:asciiTheme="minorHAnsi" w:hAnsiTheme="minorHAnsi" w:cs="Times"/>
          <w:sz w:val="24"/>
          <w:szCs w:val="24"/>
        </w:rPr>
        <w:t xml:space="preserve">The sector’s challenges stem from a complex mix of </w:t>
      </w:r>
      <w:r w:rsidR="004A5C35">
        <w:rPr>
          <w:rFonts w:asciiTheme="minorHAnsi" w:hAnsiTheme="minorHAnsi" w:cs="Times"/>
          <w:sz w:val="24"/>
          <w:szCs w:val="24"/>
        </w:rPr>
        <w:t>factors</w:t>
      </w:r>
      <w:r w:rsidR="00A05C21" w:rsidRPr="007B3906">
        <w:rPr>
          <w:rFonts w:asciiTheme="minorHAnsi" w:hAnsiTheme="minorHAnsi" w:cs="Times"/>
          <w:sz w:val="24"/>
          <w:szCs w:val="24"/>
        </w:rPr>
        <w:t xml:space="preserve"> related to sector structure, governance, financing and subsidy design (among others). </w:t>
      </w:r>
      <w:r w:rsidR="00A05FA5">
        <w:rPr>
          <w:rFonts w:asciiTheme="minorHAnsi" w:hAnsiTheme="minorHAnsi" w:cs="Times"/>
          <w:sz w:val="24"/>
          <w:szCs w:val="24"/>
        </w:rPr>
        <w:t>T</w:t>
      </w:r>
      <w:r w:rsidRPr="007B3906">
        <w:rPr>
          <w:rFonts w:asciiTheme="minorHAnsi" w:hAnsiTheme="minorHAnsi" w:cs="Times"/>
          <w:sz w:val="24"/>
          <w:szCs w:val="24"/>
        </w:rPr>
        <w:t xml:space="preserve">o address these challenges, the Government of Pakistan has embarked on substantial reforms of the power sector. Pakistan's National Power Policy, approved in June 2013, envisages that “Pakistan will develop the most efficient and consumer centric power generation, transmission and distribution system that meets the needs of its population and boosts its economy in a sustainable and affordable manner” (Government of Pakistan 2013). As part of its energy sector reforms, </w:t>
      </w:r>
      <w:r w:rsidRPr="007B3906">
        <w:rPr>
          <w:rFonts w:asciiTheme="minorHAnsi" w:hAnsiTheme="minorHAnsi"/>
          <w:sz w:val="24"/>
          <w:szCs w:val="24"/>
        </w:rPr>
        <w:t xml:space="preserve">in October 2013 the Government of Pakistan increased </w:t>
      </w:r>
      <w:r w:rsidR="00F22221" w:rsidRPr="007B3906">
        <w:rPr>
          <w:rFonts w:asciiTheme="minorHAnsi" w:hAnsiTheme="minorHAnsi"/>
          <w:sz w:val="24"/>
          <w:szCs w:val="24"/>
        </w:rPr>
        <w:t>residential electricity tariffs</w:t>
      </w:r>
      <w:r w:rsidRPr="007B3906">
        <w:rPr>
          <w:rFonts w:asciiTheme="minorHAnsi" w:hAnsiTheme="minorHAnsi"/>
          <w:sz w:val="24"/>
          <w:szCs w:val="24"/>
        </w:rPr>
        <w:t xml:space="preserve"> and modified the tariff structure to limit heavy users’ access to concessional rates.</w:t>
      </w:r>
      <w:r w:rsidR="006C48FB">
        <w:rPr>
          <w:rFonts w:asciiTheme="minorHAnsi" w:hAnsiTheme="minorHAnsi"/>
          <w:sz w:val="24"/>
          <w:szCs w:val="24"/>
        </w:rPr>
        <w:t xml:space="preserve"> However, o</w:t>
      </w:r>
      <w:r w:rsidR="006C48FB" w:rsidRPr="002632CB">
        <w:rPr>
          <w:rFonts w:asciiTheme="minorHAnsi" w:hAnsiTheme="minorHAnsi" w:cs="Times New Roman"/>
          <w:sz w:val="24"/>
          <w:szCs w:val="24"/>
        </w:rPr>
        <w:t xml:space="preserve">ne of the objectives of the National Power Policy was to ensure fairness by protecting the poor and cross subsidizing their consumption and that another was to create a culture of conservation and responsibility. </w:t>
      </w:r>
      <w:r w:rsidR="006C48FB">
        <w:rPr>
          <w:rFonts w:asciiTheme="minorHAnsi" w:hAnsiTheme="minorHAnsi" w:cs="Times New Roman"/>
          <w:sz w:val="24"/>
          <w:szCs w:val="24"/>
        </w:rPr>
        <w:t xml:space="preserve">The subsidy scheme continues to fall short of </w:t>
      </w:r>
      <w:r w:rsidR="006C48FB" w:rsidRPr="002632CB">
        <w:rPr>
          <w:rFonts w:asciiTheme="minorHAnsi" w:hAnsiTheme="minorHAnsi" w:cs="Times New Roman"/>
          <w:sz w:val="24"/>
          <w:szCs w:val="24"/>
        </w:rPr>
        <w:t>these objectives</w:t>
      </w:r>
      <w:r w:rsidR="006C48FB">
        <w:rPr>
          <w:rFonts w:asciiTheme="minorHAnsi" w:hAnsiTheme="minorHAnsi" w:cs="Times New Roman"/>
          <w:sz w:val="24"/>
          <w:szCs w:val="24"/>
        </w:rPr>
        <w:t>, as we will now explain</w:t>
      </w:r>
      <w:r w:rsidR="006C48FB" w:rsidRPr="002632CB">
        <w:rPr>
          <w:rFonts w:asciiTheme="minorHAnsi" w:hAnsiTheme="minorHAnsi" w:cs="Times New Roman"/>
          <w:sz w:val="24"/>
          <w:szCs w:val="24"/>
        </w:rPr>
        <w:t>.</w:t>
      </w:r>
    </w:p>
    <w:p w14:paraId="25A5F343" w14:textId="2E6F27B0" w:rsidR="00F22221" w:rsidRPr="007B3906" w:rsidRDefault="00FE69D2" w:rsidP="00E735F6">
      <w:pPr>
        <w:pStyle w:val="NoSpacing"/>
        <w:spacing w:after="200" w:line="276" w:lineRule="auto"/>
        <w:jc w:val="both"/>
        <w:rPr>
          <w:rFonts w:asciiTheme="minorHAnsi" w:hAnsiTheme="minorHAnsi"/>
          <w:sz w:val="24"/>
          <w:szCs w:val="24"/>
        </w:rPr>
      </w:pPr>
      <w:r w:rsidRPr="007B3906">
        <w:rPr>
          <w:rFonts w:asciiTheme="minorHAnsi" w:hAnsiTheme="minorHAnsi"/>
          <w:sz w:val="24"/>
          <w:szCs w:val="24"/>
        </w:rPr>
        <w:t xml:space="preserve">The Government of Pakistan provides several subsidies to electricity consumers, the largest </w:t>
      </w:r>
      <w:r w:rsidR="00180E54" w:rsidRPr="007B3906">
        <w:rPr>
          <w:rFonts w:asciiTheme="minorHAnsi" w:hAnsiTheme="minorHAnsi"/>
          <w:sz w:val="24"/>
          <w:szCs w:val="24"/>
        </w:rPr>
        <w:t>being</w:t>
      </w:r>
      <w:r w:rsidRPr="007B3906">
        <w:rPr>
          <w:rFonts w:asciiTheme="minorHAnsi" w:hAnsiTheme="minorHAnsi"/>
          <w:sz w:val="24"/>
          <w:szCs w:val="24"/>
        </w:rPr>
        <w:t xml:space="preserve"> the Tariff Differential Subsidy (TDS), which comprised 96 percent of electricity subsidies in </w:t>
      </w:r>
      <w:r w:rsidR="00C3106B" w:rsidRPr="007B3906">
        <w:rPr>
          <w:rFonts w:asciiTheme="minorHAnsi" w:hAnsiTheme="minorHAnsi"/>
          <w:sz w:val="24"/>
          <w:szCs w:val="24"/>
        </w:rPr>
        <w:t>2012-13 (</w:t>
      </w:r>
      <w:r w:rsidRPr="007B3906">
        <w:rPr>
          <w:rFonts w:asciiTheme="minorHAnsi" w:hAnsiTheme="minorHAnsi"/>
          <w:sz w:val="24"/>
          <w:szCs w:val="24"/>
        </w:rPr>
        <w:t>FY13</w:t>
      </w:r>
      <w:r w:rsidR="00C3106B" w:rsidRPr="007B3906">
        <w:rPr>
          <w:rFonts w:asciiTheme="minorHAnsi" w:hAnsiTheme="minorHAnsi"/>
          <w:sz w:val="24"/>
          <w:szCs w:val="24"/>
        </w:rPr>
        <w:t>)</w:t>
      </w:r>
      <w:r w:rsidR="0024733E" w:rsidRPr="007B3906">
        <w:rPr>
          <w:rFonts w:asciiTheme="minorHAnsi" w:hAnsiTheme="minorHAnsi"/>
          <w:sz w:val="24"/>
          <w:szCs w:val="24"/>
        </w:rPr>
        <w:t>.</w:t>
      </w:r>
      <w:r w:rsidR="004E1B36" w:rsidRPr="007B3906">
        <w:rPr>
          <w:rFonts w:asciiTheme="minorHAnsi" w:hAnsiTheme="minorHAnsi"/>
          <w:sz w:val="24"/>
          <w:szCs w:val="24"/>
        </w:rPr>
        <w:t xml:space="preserve"> </w:t>
      </w:r>
      <w:r w:rsidR="002768EC" w:rsidRPr="007B3906">
        <w:rPr>
          <w:rFonts w:asciiTheme="minorHAnsi" w:hAnsiTheme="minorHAnsi"/>
          <w:sz w:val="24"/>
          <w:szCs w:val="24"/>
        </w:rPr>
        <w:t xml:space="preserve">The TDS is the difference between the electricity tariff </w:t>
      </w:r>
      <w:r w:rsidR="009E6326">
        <w:rPr>
          <w:rFonts w:asciiTheme="minorHAnsi" w:hAnsiTheme="minorHAnsi"/>
          <w:sz w:val="24"/>
          <w:szCs w:val="24"/>
        </w:rPr>
        <w:t xml:space="preserve">(plus tariff rationalization surcharge) </w:t>
      </w:r>
      <w:r w:rsidR="00F61793" w:rsidRPr="007B3906">
        <w:rPr>
          <w:rFonts w:asciiTheme="minorHAnsi" w:hAnsiTheme="minorHAnsi"/>
          <w:sz w:val="24"/>
          <w:szCs w:val="24"/>
        </w:rPr>
        <w:t xml:space="preserve">paid by consumers and </w:t>
      </w:r>
      <w:r w:rsidR="002768EC" w:rsidRPr="007B3906">
        <w:rPr>
          <w:rFonts w:asciiTheme="minorHAnsi" w:hAnsiTheme="minorHAnsi"/>
          <w:sz w:val="24"/>
          <w:szCs w:val="24"/>
        </w:rPr>
        <w:t xml:space="preserve">the </w:t>
      </w:r>
      <w:r w:rsidR="00FA63AD" w:rsidRPr="007B3906">
        <w:rPr>
          <w:rFonts w:asciiTheme="minorHAnsi" w:hAnsiTheme="minorHAnsi"/>
          <w:sz w:val="24"/>
          <w:szCs w:val="24"/>
        </w:rPr>
        <w:t>‘allowable costs’</w:t>
      </w:r>
      <w:r w:rsidR="002768EC" w:rsidRPr="007B3906">
        <w:rPr>
          <w:rFonts w:asciiTheme="minorHAnsi" w:hAnsiTheme="minorHAnsi"/>
          <w:sz w:val="24"/>
          <w:szCs w:val="24"/>
        </w:rPr>
        <w:t xml:space="preserve"> of electricity utilities</w:t>
      </w:r>
      <w:r w:rsidR="00FA63AD" w:rsidRPr="007B3906">
        <w:rPr>
          <w:rFonts w:asciiTheme="minorHAnsi" w:hAnsiTheme="minorHAnsi"/>
          <w:sz w:val="24"/>
          <w:szCs w:val="24"/>
        </w:rPr>
        <w:t xml:space="preserve"> determined by the </w:t>
      </w:r>
      <w:r w:rsidR="009E6326">
        <w:rPr>
          <w:rFonts w:asciiTheme="minorHAnsi" w:hAnsiTheme="minorHAnsi"/>
          <w:sz w:val="24"/>
          <w:szCs w:val="24"/>
        </w:rPr>
        <w:t>regulator, NEPRA</w:t>
      </w:r>
      <w:r w:rsidR="00F61793" w:rsidRPr="007B3906">
        <w:rPr>
          <w:rFonts w:asciiTheme="minorHAnsi" w:hAnsiTheme="minorHAnsi"/>
          <w:sz w:val="24"/>
          <w:szCs w:val="24"/>
        </w:rPr>
        <w:t>.</w:t>
      </w:r>
      <w:r w:rsidR="002768EC" w:rsidRPr="007B3906">
        <w:rPr>
          <w:rFonts w:asciiTheme="minorHAnsi" w:hAnsiTheme="minorHAnsi"/>
          <w:sz w:val="24"/>
          <w:szCs w:val="24"/>
        </w:rPr>
        <w:t xml:space="preserve"> The government pays this amount to utilities in order to </w:t>
      </w:r>
      <w:r w:rsidR="00A05C21" w:rsidRPr="007B3906">
        <w:rPr>
          <w:rFonts w:asciiTheme="minorHAnsi" w:hAnsiTheme="minorHAnsi"/>
          <w:sz w:val="24"/>
          <w:szCs w:val="24"/>
        </w:rPr>
        <w:t xml:space="preserve">maintain </w:t>
      </w:r>
      <w:r w:rsidR="002768EC" w:rsidRPr="007B3906">
        <w:rPr>
          <w:rFonts w:asciiTheme="minorHAnsi" w:hAnsiTheme="minorHAnsi"/>
          <w:sz w:val="24"/>
          <w:szCs w:val="24"/>
        </w:rPr>
        <w:t xml:space="preserve">a </w:t>
      </w:r>
      <w:r w:rsidR="00A36353">
        <w:rPr>
          <w:rFonts w:asciiTheme="minorHAnsi" w:hAnsiTheme="minorHAnsi"/>
          <w:sz w:val="24"/>
          <w:szCs w:val="24"/>
        </w:rPr>
        <w:t>uniform</w:t>
      </w:r>
      <w:r w:rsidR="002768EC" w:rsidRPr="007B3906">
        <w:rPr>
          <w:rFonts w:asciiTheme="minorHAnsi" w:hAnsiTheme="minorHAnsi"/>
          <w:sz w:val="24"/>
          <w:szCs w:val="24"/>
        </w:rPr>
        <w:t xml:space="preserve"> national tariff for each </w:t>
      </w:r>
      <w:r w:rsidR="00A36353">
        <w:rPr>
          <w:rFonts w:asciiTheme="minorHAnsi" w:hAnsiTheme="minorHAnsi"/>
          <w:sz w:val="24"/>
          <w:szCs w:val="24"/>
        </w:rPr>
        <w:t>tariff category</w:t>
      </w:r>
      <w:r w:rsidR="002768EC" w:rsidRPr="007B3906">
        <w:rPr>
          <w:rFonts w:asciiTheme="minorHAnsi" w:hAnsiTheme="minorHAnsi"/>
          <w:sz w:val="24"/>
          <w:szCs w:val="24"/>
        </w:rPr>
        <w:t xml:space="preserve"> and provide additional subsidies to certain consumer groups</w:t>
      </w:r>
      <w:r w:rsidR="004E1B36" w:rsidRPr="007B3906">
        <w:rPr>
          <w:rFonts w:asciiTheme="minorHAnsi" w:hAnsiTheme="minorHAnsi"/>
          <w:sz w:val="24"/>
          <w:szCs w:val="24"/>
        </w:rPr>
        <w:t>.</w:t>
      </w:r>
      <w:r w:rsidR="00F22221" w:rsidRPr="007B3906">
        <w:rPr>
          <w:rFonts w:asciiTheme="minorHAnsi" w:hAnsiTheme="minorHAnsi"/>
          <w:sz w:val="24"/>
          <w:szCs w:val="24"/>
        </w:rPr>
        <w:t xml:space="preserve"> </w:t>
      </w:r>
      <w:r w:rsidR="002768EC" w:rsidRPr="007B3906">
        <w:rPr>
          <w:rFonts w:asciiTheme="minorHAnsi" w:hAnsiTheme="minorHAnsi"/>
          <w:sz w:val="24"/>
          <w:szCs w:val="24"/>
        </w:rPr>
        <w:t xml:space="preserve">Residential </w:t>
      </w:r>
      <w:r w:rsidR="002768EC" w:rsidRPr="007B3906">
        <w:rPr>
          <w:rFonts w:asciiTheme="minorHAnsi" w:hAnsiTheme="minorHAnsi" w:cs="Times"/>
          <w:sz w:val="24"/>
          <w:szCs w:val="24"/>
        </w:rPr>
        <w:t>e</w:t>
      </w:r>
      <w:r w:rsidR="00F61793" w:rsidRPr="007B3906">
        <w:rPr>
          <w:rFonts w:asciiTheme="minorHAnsi" w:hAnsiTheme="minorHAnsi" w:cs="Times"/>
          <w:sz w:val="24"/>
          <w:szCs w:val="24"/>
        </w:rPr>
        <w:t xml:space="preserve">lectricity subsidies in Pakistan are </w:t>
      </w:r>
      <w:r w:rsidR="00367B73" w:rsidRPr="007B3906">
        <w:rPr>
          <w:rFonts w:asciiTheme="minorHAnsi" w:hAnsiTheme="minorHAnsi" w:cs="Times"/>
          <w:sz w:val="24"/>
          <w:szCs w:val="24"/>
        </w:rPr>
        <w:t>based on</w:t>
      </w:r>
      <w:r w:rsidR="00A5281F" w:rsidRPr="007B3906">
        <w:rPr>
          <w:rFonts w:asciiTheme="minorHAnsi" w:hAnsiTheme="minorHAnsi" w:cs="Times"/>
          <w:sz w:val="24"/>
          <w:szCs w:val="24"/>
        </w:rPr>
        <w:t xml:space="preserve"> the</w:t>
      </w:r>
      <w:r w:rsidR="00367B73" w:rsidRPr="007B3906">
        <w:rPr>
          <w:rFonts w:asciiTheme="minorHAnsi" w:hAnsiTheme="minorHAnsi" w:cs="Times"/>
          <w:sz w:val="24"/>
          <w:szCs w:val="24"/>
        </w:rPr>
        <w:t xml:space="preserve"> </w:t>
      </w:r>
      <w:r w:rsidR="00A5281F" w:rsidRPr="007B3906">
        <w:rPr>
          <w:rFonts w:asciiTheme="minorHAnsi" w:hAnsiTheme="minorHAnsi" w:cs="Times"/>
          <w:sz w:val="24"/>
          <w:szCs w:val="24"/>
        </w:rPr>
        <w:t xml:space="preserve">monthly </w:t>
      </w:r>
      <w:r w:rsidR="00F61793" w:rsidRPr="007B3906">
        <w:rPr>
          <w:rFonts w:asciiTheme="minorHAnsi" w:hAnsiTheme="minorHAnsi" w:cs="Times"/>
          <w:sz w:val="24"/>
          <w:szCs w:val="24"/>
        </w:rPr>
        <w:t>electricity us</w:t>
      </w:r>
      <w:r w:rsidR="00367B73" w:rsidRPr="007B3906">
        <w:rPr>
          <w:rFonts w:asciiTheme="minorHAnsi" w:hAnsiTheme="minorHAnsi" w:cs="Times"/>
          <w:sz w:val="24"/>
          <w:szCs w:val="24"/>
        </w:rPr>
        <w:t>ag</w:t>
      </w:r>
      <w:r w:rsidR="00F61793" w:rsidRPr="007B3906">
        <w:rPr>
          <w:rFonts w:asciiTheme="minorHAnsi" w:hAnsiTheme="minorHAnsi" w:cs="Times"/>
          <w:sz w:val="24"/>
          <w:szCs w:val="24"/>
        </w:rPr>
        <w:t>e</w:t>
      </w:r>
      <w:r w:rsidR="00A5281F" w:rsidRPr="007B3906">
        <w:rPr>
          <w:rFonts w:asciiTheme="minorHAnsi" w:hAnsiTheme="minorHAnsi" w:cs="Times"/>
          <w:sz w:val="24"/>
          <w:szCs w:val="24"/>
        </w:rPr>
        <w:t xml:space="preserve"> of each customer</w:t>
      </w:r>
      <w:r w:rsidR="00F61793" w:rsidRPr="007B3906">
        <w:rPr>
          <w:rFonts w:asciiTheme="minorHAnsi" w:hAnsiTheme="minorHAnsi" w:cs="Times"/>
          <w:sz w:val="24"/>
          <w:szCs w:val="24"/>
        </w:rPr>
        <w:t xml:space="preserve">. </w:t>
      </w:r>
      <w:r w:rsidR="00FA63AD" w:rsidRPr="007B3906">
        <w:rPr>
          <w:rFonts w:asciiTheme="minorHAnsi" w:hAnsiTheme="minorHAnsi" w:cs="Times"/>
          <w:sz w:val="24"/>
          <w:szCs w:val="24"/>
        </w:rPr>
        <w:t xml:space="preserve">The tariff structure is based on </w:t>
      </w:r>
      <w:r w:rsidR="00A05C21" w:rsidRPr="007B3906">
        <w:rPr>
          <w:rFonts w:asciiTheme="minorHAnsi" w:hAnsiTheme="minorHAnsi" w:cs="Times"/>
          <w:sz w:val="24"/>
          <w:szCs w:val="24"/>
        </w:rPr>
        <w:t>‘</w:t>
      </w:r>
      <w:r w:rsidR="00F61793" w:rsidRPr="007B3906">
        <w:rPr>
          <w:rFonts w:asciiTheme="minorHAnsi" w:hAnsiTheme="minorHAnsi"/>
          <w:sz w:val="24"/>
          <w:szCs w:val="24"/>
        </w:rPr>
        <w:t>slabs</w:t>
      </w:r>
      <w:r w:rsidR="00A05C21" w:rsidRPr="007B3906">
        <w:rPr>
          <w:rFonts w:asciiTheme="minorHAnsi" w:hAnsiTheme="minorHAnsi"/>
          <w:sz w:val="24"/>
          <w:szCs w:val="24"/>
        </w:rPr>
        <w:t xml:space="preserve">’ of </w:t>
      </w:r>
      <w:r w:rsidR="00A05C21" w:rsidRPr="007B3906">
        <w:rPr>
          <w:rFonts w:asciiTheme="minorHAnsi" w:hAnsiTheme="minorHAnsi"/>
          <w:sz w:val="24"/>
          <w:szCs w:val="24"/>
        </w:rPr>
        <w:lastRenderedPageBreak/>
        <w:t>monthly household consumption</w:t>
      </w:r>
      <w:r w:rsidR="00FA63AD" w:rsidRPr="007B3906">
        <w:rPr>
          <w:rFonts w:asciiTheme="minorHAnsi" w:hAnsiTheme="minorHAnsi"/>
          <w:sz w:val="24"/>
          <w:szCs w:val="24"/>
        </w:rPr>
        <w:t>,</w:t>
      </w:r>
      <w:r w:rsidR="00F61793" w:rsidRPr="007B3906">
        <w:rPr>
          <w:rFonts w:asciiTheme="minorHAnsi" w:hAnsiTheme="minorHAnsi"/>
          <w:sz w:val="24"/>
          <w:szCs w:val="24"/>
        </w:rPr>
        <w:t xml:space="preserve"> </w:t>
      </w:r>
      <w:r w:rsidR="00FA63AD" w:rsidRPr="007B3906">
        <w:rPr>
          <w:rFonts w:asciiTheme="minorHAnsi" w:hAnsiTheme="minorHAnsi"/>
          <w:sz w:val="24"/>
          <w:szCs w:val="24"/>
        </w:rPr>
        <w:t xml:space="preserve">with </w:t>
      </w:r>
      <w:r w:rsidR="00A5281F" w:rsidRPr="007B3906">
        <w:rPr>
          <w:rFonts w:asciiTheme="minorHAnsi" w:hAnsiTheme="minorHAnsi"/>
          <w:sz w:val="24"/>
          <w:szCs w:val="24"/>
        </w:rPr>
        <w:t>the unit cost of electricity</w:t>
      </w:r>
      <w:r w:rsidR="00F61793" w:rsidRPr="007B3906">
        <w:rPr>
          <w:rFonts w:asciiTheme="minorHAnsi" w:hAnsiTheme="minorHAnsi"/>
          <w:sz w:val="24"/>
          <w:szCs w:val="24"/>
        </w:rPr>
        <w:t xml:space="preserve"> increas</w:t>
      </w:r>
      <w:r w:rsidR="00A5281F" w:rsidRPr="007B3906">
        <w:rPr>
          <w:rFonts w:asciiTheme="minorHAnsi" w:hAnsiTheme="minorHAnsi"/>
          <w:sz w:val="24"/>
          <w:szCs w:val="24"/>
        </w:rPr>
        <w:t>ing</w:t>
      </w:r>
      <w:r w:rsidR="00F61793" w:rsidRPr="007B3906">
        <w:rPr>
          <w:rFonts w:asciiTheme="minorHAnsi" w:hAnsiTheme="minorHAnsi"/>
          <w:sz w:val="24"/>
          <w:szCs w:val="24"/>
        </w:rPr>
        <w:t xml:space="preserve"> from one slab to the next</w:t>
      </w:r>
      <w:r w:rsidR="00A5281F" w:rsidRPr="007B3906">
        <w:rPr>
          <w:rFonts w:asciiTheme="minorHAnsi" w:hAnsiTheme="minorHAnsi"/>
          <w:sz w:val="24"/>
          <w:szCs w:val="24"/>
        </w:rPr>
        <w:t xml:space="preserve"> (</w:t>
      </w:r>
      <w:r w:rsidR="008A331B">
        <w:rPr>
          <w:rFonts w:asciiTheme="minorHAnsi" w:hAnsiTheme="minorHAnsi"/>
          <w:sz w:val="24"/>
          <w:szCs w:val="24"/>
        </w:rPr>
        <w:t xml:space="preserve">see </w:t>
      </w:r>
      <w:r w:rsidR="00A5281F" w:rsidRPr="007B3906">
        <w:rPr>
          <w:rFonts w:asciiTheme="minorHAnsi" w:hAnsiTheme="minorHAnsi"/>
          <w:sz w:val="24"/>
          <w:szCs w:val="24"/>
        </w:rPr>
        <w:t>Table 1)</w:t>
      </w:r>
      <w:r w:rsidR="00F61793" w:rsidRPr="007B3906">
        <w:rPr>
          <w:rFonts w:asciiTheme="minorHAnsi" w:hAnsiTheme="minorHAnsi"/>
          <w:sz w:val="24"/>
          <w:szCs w:val="24"/>
        </w:rPr>
        <w:t>.</w:t>
      </w:r>
      <w:r w:rsidR="00367B73" w:rsidRPr="007B3906">
        <w:rPr>
          <w:rStyle w:val="FootnoteReference"/>
          <w:rFonts w:asciiTheme="minorHAnsi" w:hAnsiTheme="minorHAnsi"/>
          <w:sz w:val="24"/>
          <w:szCs w:val="24"/>
        </w:rPr>
        <w:footnoteReference w:id="2"/>
      </w:r>
      <w:r w:rsidR="00F61793" w:rsidRPr="007B3906">
        <w:rPr>
          <w:rFonts w:asciiTheme="minorHAnsi" w:hAnsiTheme="minorHAnsi"/>
          <w:sz w:val="24"/>
          <w:szCs w:val="24"/>
        </w:rPr>
        <w:t xml:space="preserve"> </w:t>
      </w:r>
      <w:r w:rsidR="00F22221" w:rsidRPr="007B3906">
        <w:rPr>
          <w:rFonts w:asciiTheme="minorHAnsi" w:hAnsiTheme="minorHAnsi"/>
          <w:sz w:val="24"/>
          <w:szCs w:val="24"/>
        </w:rPr>
        <w:t>A highly concessional ‘lifeline</w:t>
      </w:r>
      <w:r w:rsidR="008A331B">
        <w:rPr>
          <w:rFonts w:asciiTheme="minorHAnsi" w:hAnsiTheme="minorHAnsi"/>
          <w:sz w:val="24"/>
          <w:szCs w:val="24"/>
        </w:rPr>
        <w:t>’ tariff</w:t>
      </w:r>
      <w:r w:rsidR="00F22221" w:rsidRPr="007B3906">
        <w:rPr>
          <w:rFonts w:asciiTheme="minorHAnsi" w:hAnsiTheme="minorHAnsi"/>
          <w:sz w:val="24"/>
          <w:szCs w:val="24"/>
        </w:rPr>
        <w:t xml:space="preserve"> is provided to households that use less than 50 kWh per month.</w:t>
      </w:r>
      <w:r w:rsidR="001F43B9">
        <w:rPr>
          <w:rStyle w:val="FootnoteReference"/>
          <w:rFonts w:asciiTheme="minorHAnsi" w:hAnsiTheme="minorHAnsi"/>
          <w:sz w:val="24"/>
          <w:szCs w:val="24"/>
        </w:rPr>
        <w:footnoteReference w:id="3"/>
      </w:r>
      <w:r w:rsidR="00F22221" w:rsidRPr="007B3906">
        <w:rPr>
          <w:rFonts w:asciiTheme="minorHAnsi" w:hAnsiTheme="minorHAnsi"/>
          <w:sz w:val="24"/>
          <w:szCs w:val="24"/>
        </w:rPr>
        <w:t xml:space="preserve"> The lifeline tariff </w:t>
      </w:r>
      <w:r w:rsidR="00A05C21" w:rsidRPr="007B3906">
        <w:rPr>
          <w:rFonts w:asciiTheme="minorHAnsi" w:hAnsiTheme="minorHAnsi"/>
          <w:sz w:val="24"/>
          <w:szCs w:val="24"/>
        </w:rPr>
        <w:t xml:space="preserve">is </w:t>
      </w:r>
      <w:r w:rsidR="00F22221" w:rsidRPr="007B3906">
        <w:rPr>
          <w:rFonts w:asciiTheme="minorHAnsi" w:hAnsiTheme="minorHAnsi"/>
          <w:sz w:val="24"/>
          <w:szCs w:val="24"/>
        </w:rPr>
        <w:t xml:space="preserve">intended to protect the poor by allowing them to afford a minimum amount of electricity. However, the </w:t>
      </w:r>
      <w:r w:rsidR="00A05C21" w:rsidRPr="007B3906">
        <w:rPr>
          <w:rFonts w:asciiTheme="minorHAnsi" w:hAnsiTheme="minorHAnsi"/>
          <w:sz w:val="24"/>
          <w:szCs w:val="24"/>
        </w:rPr>
        <w:t xml:space="preserve">benefit </w:t>
      </w:r>
      <w:r w:rsidR="00F22221" w:rsidRPr="007B3906">
        <w:rPr>
          <w:rFonts w:asciiTheme="minorHAnsi" w:hAnsiTheme="minorHAnsi"/>
          <w:sz w:val="24"/>
          <w:szCs w:val="24"/>
        </w:rPr>
        <w:t xml:space="preserve">of the lifeline tariff is </w:t>
      </w:r>
      <w:r w:rsidR="00A05C21" w:rsidRPr="007B3906">
        <w:rPr>
          <w:rFonts w:asciiTheme="minorHAnsi" w:hAnsiTheme="minorHAnsi"/>
          <w:sz w:val="24"/>
          <w:szCs w:val="24"/>
        </w:rPr>
        <w:t>curtailed by</w:t>
      </w:r>
      <w:r w:rsidR="00F22221" w:rsidRPr="007B3906">
        <w:rPr>
          <w:rFonts w:asciiTheme="minorHAnsi" w:hAnsiTheme="minorHAnsi"/>
          <w:sz w:val="24"/>
          <w:szCs w:val="24"/>
        </w:rPr>
        <w:t xml:space="preserve"> a minimum monthly charge of Rs 75, meaning the subsidized rate is </w:t>
      </w:r>
      <w:r w:rsidR="00A05C21" w:rsidRPr="007B3906">
        <w:rPr>
          <w:rFonts w:asciiTheme="minorHAnsi" w:hAnsiTheme="minorHAnsi"/>
          <w:sz w:val="24"/>
          <w:szCs w:val="24"/>
        </w:rPr>
        <w:t xml:space="preserve">effectively </w:t>
      </w:r>
      <w:r w:rsidR="00F22221" w:rsidRPr="007B3906">
        <w:rPr>
          <w:rFonts w:asciiTheme="minorHAnsi" w:hAnsiTheme="minorHAnsi"/>
          <w:sz w:val="24"/>
          <w:szCs w:val="24"/>
        </w:rPr>
        <w:t xml:space="preserve">only </w:t>
      </w:r>
      <w:r w:rsidR="00A05C21" w:rsidRPr="007B3906">
        <w:rPr>
          <w:rFonts w:asciiTheme="minorHAnsi" w:hAnsiTheme="minorHAnsi"/>
          <w:sz w:val="24"/>
          <w:szCs w:val="24"/>
        </w:rPr>
        <w:t xml:space="preserve">paid by </w:t>
      </w:r>
      <w:r w:rsidR="00F22221" w:rsidRPr="007B3906">
        <w:rPr>
          <w:rFonts w:asciiTheme="minorHAnsi" w:hAnsiTheme="minorHAnsi"/>
          <w:sz w:val="24"/>
          <w:szCs w:val="24"/>
        </w:rPr>
        <w:t>consumers with consumption between 38 and 50 kWh in a given month.</w:t>
      </w:r>
    </w:p>
    <w:p w14:paraId="1ADDA949" w14:textId="77777777" w:rsidR="00A05C21" w:rsidRPr="00CB4DC1" w:rsidRDefault="00A05C21" w:rsidP="00E735F6">
      <w:pPr>
        <w:pStyle w:val="NoSpacing"/>
        <w:spacing w:before="240" w:line="276" w:lineRule="auto"/>
        <w:rPr>
          <w:rFonts w:asciiTheme="minorHAnsi" w:hAnsiTheme="minorHAnsi"/>
          <w:sz w:val="28"/>
          <w:szCs w:val="24"/>
        </w:rPr>
      </w:pPr>
      <w:r w:rsidRPr="00CB4DC1">
        <w:rPr>
          <w:rFonts w:asciiTheme="minorHAnsi" w:hAnsiTheme="minorHAnsi"/>
          <w:b/>
          <w:color w:val="4F81BD" w:themeColor="accent1"/>
          <w:sz w:val="24"/>
        </w:rPr>
        <w:t>Table 1: Residential electricity tariff schedules</w:t>
      </w:r>
    </w:p>
    <w:tbl>
      <w:tblPr>
        <w:tblStyle w:val="GridTable5Dark-Accent11"/>
        <w:tblW w:w="9445" w:type="dxa"/>
        <w:tblLook w:val="04A0" w:firstRow="1" w:lastRow="0" w:firstColumn="1" w:lastColumn="0" w:noHBand="0" w:noVBand="1"/>
      </w:tblPr>
      <w:tblGrid>
        <w:gridCol w:w="2425"/>
        <w:gridCol w:w="1755"/>
        <w:gridCol w:w="1755"/>
        <w:gridCol w:w="1755"/>
        <w:gridCol w:w="1755"/>
      </w:tblGrid>
      <w:tr w:rsidR="00A05C21" w:rsidRPr="007B3906" w14:paraId="2CE5E58D" w14:textId="77777777" w:rsidTr="003629E7">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425" w:type="dxa"/>
          </w:tcPr>
          <w:p w14:paraId="44B40AF2" w14:textId="745E3855" w:rsidR="00A05C21" w:rsidRPr="007B3906" w:rsidRDefault="00A05C21" w:rsidP="00E735F6">
            <w:pPr>
              <w:rPr>
                <w:rFonts w:asciiTheme="minorHAnsi" w:hAnsiTheme="minorHAnsi"/>
                <w:szCs w:val="18"/>
              </w:rPr>
            </w:pPr>
            <w:r w:rsidRPr="007B3906">
              <w:rPr>
                <w:rFonts w:asciiTheme="minorHAnsi" w:hAnsiTheme="minorHAnsi"/>
                <w:sz w:val="24"/>
                <w:szCs w:val="18"/>
              </w:rPr>
              <w:t>Monthly consumption (Kwh)</w:t>
            </w:r>
          </w:p>
        </w:tc>
        <w:tc>
          <w:tcPr>
            <w:tcW w:w="1755" w:type="dxa"/>
          </w:tcPr>
          <w:p w14:paraId="163BA140" w14:textId="50C1D33E" w:rsidR="00A05C21" w:rsidRPr="007B3906" w:rsidRDefault="00A05C21" w:rsidP="00E735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2012-13</w:t>
            </w:r>
          </w:p>
        </w:tc>
        <w:tc>
          <w:tcPr>
            <w:tcW w:w="1755" w:type="dxa"/>
          </w:tcPr>
          <w:p w14:paraId="5AA41F79" w14:textId="34C3BEA0" w:rsidR="00A05C21" w:rsidRPr="007B3906" w:rsidRDefault="00A05C21" w:rsidP="00E735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2013-14</w:t>
            </w:r>
          </w:p>
        </w:tc>
        <w:tc>
          <w:tcPr>
            <w:tcW w:w="1755" w:type="dxa"/>
          </w:tcPr>
          <w:p w14:paraId="094D9D2B" w14:textId="5314F66F" w:rsidR="00A05C21" w:rsidRPr="007B3906" w:rsidRDefault="00A05C21" w:rsidP="00E735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2014-15</w:t>
            </w:r>
          </w:p>
        </w:tc>
        <w:tc>
          <w:tcPr>
            <w:tcW w:w="1755" w:type="dxa"/>
          </w:tcPr>
          <w:p w14:paraId="05F1EB8B" w14:textId="7D92B049" w:rsidR="00A05C21" w:rsidRPr="007B3906" w:rsidRDefault="00A05C21" w:rsidP="00E735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2015-16</w:t>
            </w:r>
          </w:p>
        </w:tc>
      </w:tr>
      <w:tr w:rsidR="00A05C21" w:rsidRPr="007B3906" w14:paraId="4A3C1A09" w14:textId="77777777" w:rsidTr="003629E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425" w:type="dxa"/>
          </w:tcPr>
          <w:p w14:paraId="0AA41E16" w14:textId="6BAEEC43" w:rsidR="00A05C21" w:rsidRPr="007B3906" w:rsidRDefault="008A331B" w:rsidP="00E735F6">
            <w:pPr>
              <w:rPr>
                <w:rFonts w:asciiTheme="minorHAnsi" w:hAnsiTheme="minorHAnsi"/>
                <w:szCs w:val="18"/>
              </w:rPr>
            </w:pPr>
            <w:r>
              <w:rPr>
                <w:rFonts w:asciiTheme="minorHAnsi" w:hAnsiTheme="minorHAnsi"/>
                <w:sz w:val="24"/>
                <w:szCs w:val="18"/>
              </w:rPr>
              <w:t>0-50 (lifeline)</w:t>
            </w:r>
          </w:p>
        </w:tc>
        <w:tc>
          <w:tcPr>
            <w:tcW w:w="1755" w:type="dxa"/>
          </w:tcPr>
          <w:p w14:paraId="3801E03C" w14:textId="77777777" w:rsidR="00A05C21" w:rsidRPr="007B3906" w:rsidRDefault="00A05C21"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1.87</w:t>
            </w:r>
          </w:p>
        </w:tc>
        <w:tc>
          <w:tcPr>
            <w:tcW w:w="1755" w:type="dxa"/>
          </w:tcPr>
          <w:p w14:paraId="2AE2E4E2" w14:textId="77777777" w:rsidR="00A05C21" w:rsidRPr="007B3906" w:rsidRDefault="00A05C21"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2.00</w:t>
            </w:r>
          </w:p>
        </w:tc>
        <w:tc>
          <w:tcPr>
            <w:tcW w:w="1755" w:type="dxa"/>
          </w:tcPr>
          <w:p w14:paraId="2FBC088D" w14:textId="77777777" w:rsidR="00A05C21" w:rsidRPr="007B3906" w:rsidRDefault="00A05C21"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2.00</w:t>
            </w:r>
          </w:p>
        </w:tc>
        <w:tc>
          <w:tcPr>
            <w:tcW w:w="1755" w:type="dxa"/>
          </w:tcPr>
          <w:p w14:paraId="42F4F3DC" w14:textId="77777777" w:rsidR="00A05C21" w:rsidRPr="007B3906" w:rsidRDefault="00A05C21"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2.00</w:t>
            </w:r>
          </w:p>
        </w:tc>
      </w:tr>
      <w:tr w:rsidR="00A05C21" w:rsidRPr="007B3906" w14:paraId="5BE5C9CE" w14:textId="77777777" w:rsidTr="003629E7">
        <w:trPr>
          <w:trHeight w:val="239"/>
        </w:trPr>
        <w:tc>
          <w:tcPr>
            <w:cnfStyle w:val="001000000000" w:firstRow="0" w:lastRow="0" w:firstColumn="1" w:lastColumn="0" w:oddVBand="0" w:evenVBand="0" w:oddHBand="0" w:evenHBand="0" w:firstRowFirstColumn="0" w:firstRowLastColumn="0" w:lastRowFirstColumn="0" w:lastRowLastColumn="0"/>
            <w:tcW w:w="2425" w:type="dxa"/>
          </w:tcPr>
          <w:p w14:paraId="7EBFA04F" w14:textId="2A272A00" w:rsidR="00A05C21" w:rsidRPr="007B3906" w:rsidRDefault="008A331B" w:rsidP="008A331B">
            <w:pPr>
              <w:rPr>
                <w:rFonts w:asciiTheme="minorHAnsi" w:hAnsiTheme="minorHAnsi"/>
                <w:szCs w:val="18"/>
              </w:rPr>
            </w:pPr>
            <w:r>
              <w:rPr>
                <w:rFonts w:asciiTheme="minorHAnsi" w:hAnsiTheme="minorHAnsi"/>
                <w:sz w:val="24"/>
                <w:szCs w:val="18"/>
              </w:rPr>
              <w:t>51</w:t>
            </w:r>
            <w:r w:rsidR="00A05C21" w:rsidRPr="007B3906">
              <w:rPr>
                <w:rFonts w:asciiTheme="minorHAnsi" w:hAnsiTheme="minorHAnsi"/>
                <w:sz w:val="24"/>
                <w:szCs w:val="18"/>
              </w:rPr>
              <w:t>-100*</w:t>
            </w:r>
          </w:p>
        </w:tc>
        <w:tc>
          <w:tcPr>
            <w:tcW w:w="1755" w:type="dxa"/>
          </w:tcPr>
          <w:p w14:paraId="017C6302" w14:textId="77777777" w:rsidR="00A05C21" w:rsidRPr="007B3906" w:rsidRDefault="00A05C21"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4.54</w:t>
            </w:r>
          </w:p>
        </w:tc>
        <w:tc>
          <w:tcPr>
            <w:tcW w:w="1755" w:type="dxa"/>
          </w:tcPr>
          <w:p w14:paraId="3C0F5AB9" w14:textId="77777777" w:rsidR="00A05C21" w:rsidRPr="007B3906" w:rsidRDefault="00A05C21"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5.79</w:t>
            </w:r>
          </w:p>
        </w:tc>
        <w:tc>
          <w:tcPr>
            <w:tcW w:w="1755" w:type="dxa"/>
          </w:tcPr>
          <w:p w14:paraId="2407C8F2" w14:textId="77777777" w:rsidR="00A05C21" w:rsidRPr="007B3906" w:rsidRDefault="00A05C21"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5.79</w:t>
            </w:r>
          </w:p>
        </w:tc>
        <w:tc>
          <w:tcPr>
            <w:tcW w:w="1755" w:type="dxa"/>
          </w:tcPr>
          <w:p w14:paraId="04AC2A77" w14:textId="77777777" w:rsidR="00A05C21" w:rsidRPr="007B3906" w:rsidRDefault="00A05C21"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5.79</w:t>
            </w:r>
          </w:p>
        </w:tc>
      </w:tr>
      <w:tr w:rsidR="003629E7" w:rsidRPr="007B3906" w14:paraId="229EC0BE" w14:textId="77777777" w:rsidTr="003629E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425" w:type="dxa"/>
          </w:tcPr>
          <w:p w14:paraId="197BD4FB" w14:textId="77777777" w:rsidR="003629E7" w:rsidRPr="007B3906" w:rsidRDefault="003629E7" w:rsidP="00E735F6">
            <w:pPr>
              <w:rPr>
                <w:rFonts w:asciiTheme="minorHAnsi" w:hAnsiTheme="minorHAnsi"/>
                <w:szCs w:val="18"/>
              </w:rPr>
            </w:pPr>
            <w:r w:rsidRPr="007B3906">
              <w:rPr>
                <w:rFonts w:asciiTheme="minorHAnsi" w:hAnsiTheme="minorHAnsi"/>
                <w:sz w:val="24"/>
                <w:szCs w:val="18"/>
              </w:rPr>
              <w:t>101-200</w:t>
            </w:r>
          </w:p>
        </w:tc>
        <w:tc>
          <w:tcPr>
            <w:tcW w:w="1755" w:type="dxa"/>
            <w:vMerge w:val="restart"/>
            <w:vAlign w:val="center"/>
          </w:tcPr>
          <w:p w14:paraId="0FA2D6B5" w14:textId="7BA9E5C1" w:rsidR="003629E7" w:rsidRPr="007B3906" w:rsidRDefault="003629E7" w:rsidP="003629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6.86</w:t>
            </w:r>
          </w:p>
        </w:tc>
        <w:tc>
          <w:tcPr>
            <w:tcW w:w="1755" w:type="dxa"/>
          </w:tcPr>
          <w:p w14:paraId="093067B3" w14:textId="77777777" w:rsidR="003629E7" w:rsidRPr="007B3906" w:rsidRDefault="003629E7"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8.11</w:t>
            </w:r>
          </w:p>
        </w:tc>
        <w:tc>
          <w:tcPr>
            <w:tcW w:w="1755" w:type="dxa"/>
          </w:tcPr>
          <w:p w14:paraId="20214DEB" w14:textId="77777777" w:rsidR="003629E7" w:rsidRPr="007B3906" w:rsidRDefault="003629E7"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8.11</w:t>
            </w:r>
          </w:p>
        </w:tc>
        <w:tc>
          <w:tcPr>
            <w:tcW w:w="1755" w:type="dxa"/>
          </w:tcPr>
          <w:p w14:paraId="607FD1C1" w14:textId="77777777" w:rsidR="003629E7" w:rsidRPr="007B3906" w:rsidRDefault="003629E7"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8.11</w:t>
            </w:r>
          </w:p>
        </w:tc>
      </w:tr>
      <w:tr w:rsidR="003629E7" w:rsidRPr="007B3906" w14:paraId="0D60460C" w14:textId="77777777" w:rsidTr="003629E7">
        <w:trPr>
          <w:trHeight w:val="239"/>
        </w:trPr>
        <w:tc>
          <w:tcPr>
            <w:cnfStyle w:val="001000000000" w:firstRow="0" w:lastRow="0" w:firstColumn="1" w:lastColumn="0" w:oddVBand="0" w:evenVBand="0" w:oddHBand="0" w:evenHBand="0" w:firstRowFirstColumn="0" w:firstRowLastColumn="0" w:lastRowFirstColumn="0" w:lastRowLastColumn="0"/>
            <w:tcW w:w="2425" w:type="dxa"/>
          </w:tcPr>
          <w:p w14:paraId="3F54F484" w14:textId="77777777" w:rsidR="003629E7" w:rsidRPr="007B3906" w:rsidRDefault="003629E7" w:rsidP="00E735F6">
            <w:pPr>
              <w:rPr>
                <w:rFonts w:asciiTheme="minorHAnsi" w:hAnsiTheme="minorHAnsi"/>
                <w:szCs w:val="18"/>
              </w:rPr>
            </w:pPr>
            <w:r w:rsidRPr="007B3906">
              <w:rPr>
                <w:rFonts w:asciiTheme="minorHAnsi" w:hAnsiTheme="minorHAnsi"/>
                <w:sz w:val="24"/>
                <w:szCs w:val="18"/>
              </w:rPr>
              <w:t>201-300</w:t>
            </w:r>
          </w:p>
        </w:tc>
        <w:tc>
          <w:tcPr>
            <w:tcW w:w="1755" w:type="dxa"/>
            <w:vMerge/>
          </w:tcPr>
          <w:p w14:paraId="4D0AFFAD" w14:textId="2918646E" w:rsidR="003629E7" w:rsidRPr="003629E7" w:rsidRDefault="003629E7"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18"/>
              </w:rPr>
            </w:pPr>
          </w:p>
        </w:tc>
        <w:tc>
          <w:tcPr>
            <w:tcW w:w="1755" w:type="dxa"/>
          </w:tcPr>
          <w:p w14:paraId="150AE7AF" w14:textId="77777777" w:rsidR="003629E7" w:rsidRPr="007B3906" w:rsidRDefault="003629E7"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8.11</w:t>
            </w:r>
          </w:p>
        </w:tc>
        <w:tc>
          <w:tcPr>
            <w:tcW w:w="1755" w:type="dxa"/>
          </w:tcPr>
          <w:p w14:paraId="2B727146" w14:textId="77777777" w:rsidR="003629E7" w:rsidRPr="007B3906" w:rsidRDefault="003629E7"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12.09</w:t>
            </w:r>
          </w:p>
        </w:tc>
        <w:tc>
          <w:tcPr>
            <w:tcW w:w="1755" w:type="dxa"/>
          </w:tcPr>
          <w:p w14:paraId="51538D4B" w14:textId="77777777" w:rsidR="003629E7" w:rsidRPr="007B3906" w:rsidRDefault="003629E7"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10.20</w:t>
            </w:r>
          </w:p>
        </w:tc>
      </w:tr>
      <w:tr w:rsidR="00A05C21" w:rsidRPr="007B3906" w14:paraId="63E822B0" w14:textId="77777777" w:rsidTr="003629E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425" w:type="dxa"/>
          </w:tcPr>
          <w:p w14:paraId="416BFEFE" w14:textId="77777777" w:rsidR="00A05C21" w:rsidRPr="007B3906" w:rsidRDefault="00A05C21" w:rsidP="00E735F6">
            <w:pPr>
              <w:rPr>
                <w:rFonts w:asciiTheme="minorHAnsi" w:hAnsiTheme="minorHAnsi"/>
                <w:szCs w:val="18"/>
              </w:rPr>
            </w:pPr>
            <w:r w:rsidRPr="007B3906">
              <w:rPr>
                <w:rFonts w:asciiTheme="minorHAnsi" w:hAnsiTheme="minorHAnsi"/>
                <w:sz w:val="24"/>
                <w:szCs w:val="18"/>
              </w:rPr>
              <w:t>301-700</w:t>
            </w:r>
          </w:p>
        </w:tc>
        <w:tc>
          <w:tcPr>
            <w:tcW w:w="1755" w:type="dxa"/>
          </w:tcPr>
          <w:p w14:paraId="27D000DC" w14:textId="77777777" w:rsidR="00A05C21" w:rsidRPr="007B3906" w:rsidRDefault="00A05C21"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10.65</w:t>
            </w:r>
          </w:p>
        </w:tc>
        <w:tc>
          <w:tcPr>
            <w:tcW w:w="1755" w:type="dxa"/>
          </w:tcPr>
          <w:p w14:paraId="19C33BE9" w14:textId="77777777" w:rsidR="00A05C21" w:rsidRPr="007B3906" w:rsidRDefault="00A05C21"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12.33</w:t>
            </w:r>
          </w:p>
        </w:tc>
        <w:tc>
          <w:tcPr>
            <w:tcW w:w="1755" w:type="dxa"/>
          </w:tcPr>
          <w:p w14:paraId="72590583" w14:textId="77777777" w:rsidR="00A05C21" w:rsidRPr="007B3906" w:rsidRDefault="00A05C21"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16.00</w:t>
            </w:r>
          </w:p>
        </w:tc>
        <w:tc>
          <w:tcPr>
            <w:tcW w:w="1755" w:type="dxa"/>
          </w:tcPr>
          <w:p w14:paraId="081D3788" w14:textId="77777777" w:rsidR="00A05C21" w:rsidRPr="007B3906" w:rsidRDefault="00A05C21"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16.00</w:t>
            </w:r>
          </w:p>
        </w:tc>
      </w:tr>
      <w:tr w:rsidR="00A05C21" w:rsidRPr="007B3906" w14:paraId="312C5E91" w14:textId="77777777" w:rsidTr="003629E7">
        <w:trPr>
          <w:trHeight w:val="247"/>
        </w:trPr>
        <w:tc>
          <w:tcPr>
            <w:cnfStyle w:val="001000000000" w:firstRow="0" w:lastRow="0" w:firstColumn="1" w:lastColumn="0" w:oddVBand="0" w:evenVBand="0" w:oddHBand="0" w:evenHBand="0" w:firstRowFirstColumn="0" w:firstRowLastColumn="0" w:lastRowFirstColumn="0" w:lastRowLastColumn="0"/>
            <w:tcW w:w="2425" w:type="dxa"/>
          </w:tcPr>
          <w:p w14:paraId="5B87A250" w14:textId="77777777" w:rsidR="00A05C21" w:rsidRPr="007B3906" w:rsidRDefault="00A05C21" w:rsidP="00E735F6">
            <w:pPr>
              <w:rPr>
                <w:rFonts w:asciiTheme="minorHAnsi" w:hAnsiTheme="minorHAnsi"/>
                <w:szCs w:val="18"/>
              </w:rPr>
            </w:pPr>
            <w:r w:rsidRPr="007B3906">
              <w:rPr>
                <w:rFonts w:asciiTheme="minorHAnsi" w:hAnsiTheme="minorHAnsi"/>
                <w:sz w:val="24"/>
                <w:szCs w:val="18"/>
              </w:rPr>
              <w:t>700+</w:t>
            </w:r>
          </w:p>
        </w:tc>
        <w:tc>
          <w:tcPr>
            <w:tcW w:w="1755" w:type="dxa"/>
          </w:tcPr>
          <w:p w14:paraId="0136BDEA" w14:textId="77777777" w:rsidR="00A05C21" w:rsidRPr="007B3906" w:rsidRDefault="00A05C21"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13.29</w:t>
            </w:r>
          </w:p>
        </w:tc>
        <w:tc>
          <w:tcPr>
            <w:tcW w:w="1755" w:type="dxa"/>
          </w:tcPr>
          <w:p w14:paraId="70BF1A9E" w14:textId="77777777" w:rsidR="00A05C21" w:rsidRPr="007B3906" w:rsidRDefault="00A05C21"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15.07</w:t>
            </w:r>
          </w:p>
        </w:tc>
        <w:tc>
          <w:tcPr>
            <w:tcW w:w="1755" w:type="dxa"/>
          </w:tcPr>
          <w:p w14:paraId="6944511B" w14:textId="77777777" w:rsidR="00A05C21" w:rsidRPr="007B3906" w:rsidRDefault="00A05C21"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18.00</w:t>
            </w:r>
          </w:p>
        </w:tc>
        <w:tc>
          <w:tcPr>
            <w:tcW w:w="1755" w:type="dxa"/>
          </w:tcPr>
          <w:p w14:paraId="7AA89A17" w14:textId="77777777" w:rsidR="00A05C21" w:rsidRPr="007B3906" w:rsidRDefault="00A05C21"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7B3906">
              <w:rPr>
                <w:rFonts w:asciiTheme="minorHAnsi" w:hAnsiTheme="minorHAnsi"/>
                <w:sz w:val="24"/>
                <w:szCs w:val="18"/>
              </w:rPr>
              <w:t>18.00</w:t>
            </w:r>
          </w:p>
        </w:tc>
      </w:tr>
    </w:tbl>
    <w:p w14:paraId="0E349E0C" w14:textId="104AE764" w:rsidR="00A05C21" w:rsidRPr="007B3906" w:rsidRDefault="00A05C21" w:rsidP="00D80FED">
      <w:pPr>
        <w:pStyle w:val="NoSpacing"/>
        <w:spacing w:before="100"/>
        <w:rPr>
          <w:rFonts w:asciiTheme="minorHAnsi" w:hAnsiTheme="minorHAnsi"/>
          <w:sz w:val="20"/>
          <w:szCs w:val="24"/>
        </w:rPr>
      </w:pPr>
      <w:r w:rsidRPr="007B3906">
        <w:rPr>
          <w:rFonts w:asciiTheme="minorHAnsi" w:hAnsiTheme="minorHAnsi"/>
          <w:sz w:val="20"/>
          <w:szCs w:val="24"/>
        </w:rPr>
        <w:t xml:space="preserve">Note:  * Consumers </w:t>
      </w:r>
      <w:r w:rsidR="008A331B">
        <w:rPr>
          <w:rFonts w:asciiTheme="minorHAnsi" w:hAnsiTheme="minorHAnsi"/>
          <w:sz w:val="20"/>
          <w:szCs w:val="24"/>
        </w:rPr>
        <w:t xml:space="preserve">in this slab </w:t>
      </w:r>
      <w:r w:rsidRPr="007B3906">
        <w:rPr>
          <w:rFonts w:asciiTheme="minorHAnsi" w:hAnsiTheme="minorHAnsi"/>
          <w:sz w:val="20"/>
          <w:szCs w:val="24"/>
        </w:rPr>
        <w:t>pay this rate for the first 100 units.</w:t>
      </w:r>
    </w:p>
    <w:p w14:paraId="64C82606" w14:textId="3099BBAF" w:rsidR="008048B8" w:rsidRPr="007B3906" w:rsidRDefault="00F22221" w:rsidP="00E735F6">
      <w:pPr>
        <w:pStyle w:val="NoSpacing"/>
        <w:spacing w:before="240" w:after="200" w:line="276" w:lineRule="auto"/>
        <w:jc w:val="both"/>
        <w:rPr>
          <w:rFonts w:asciiTheme="minorHAnsi" w:hAnsiTheme="minorHAnsi"/>
          <w:sz w:val="24"/>
          <w:szCs w:val="24"/>
        </w:rPr>
      </w:pPr>
      <w:r w:rsidRPr="007B3906">
        <w:rPr>
          <w:rFonts w:asciiTheme="minorHAnsi" w:hAnsiTheme="minorHAnsi"/>
          <w:sz w:val="24"/>
          <w:szCs w:val="24"/>
        </w:rPr>
        <w:t xml:space="preserve">In </w:t>
      </w:r>
      <w:r w:rsidR="00A05C21" w:rsidRPr="007B3906">
        <w:rPr>
          <w:rFonts w:asciiTheme="minorHAnsi" w:hAnsiTheme="minorHAnsi"/>
          <w:sz w:val="24"/>
          <w:szCs w:val="24"/>
        </w:rPr>
        <w:t xml:space="preserve">the October </w:t>
      </w:r>
      <w:r w:rsidRPr="007B3906">
        <w:rPr>
          <w:rFonts w:asciiTheme="minorHAnsi" w:hAnsiTheme="minorHAnsi"/>
          <w:sz w:val="24"/>
          <w:szCs w:val="24"/>
        </w:rPr>
        <w:t>2013</w:t>
      </w:r>
      <w:r w:rsidR="00A05C21" w:rsidRPr="007B3906">
        <w:rPr>
          <w:rFonts w:asciiTheme="minorHAnsi" w:hAnsiTheme="minorHAnsi"/>
          <w:sz w:val="24"/>
          <w:szCs w:val="24"/>
        </w:rPr>
        <w:t xml:space="preserve"> reform</w:t>
      </w:r>
      <w:r w:rsidR="00367B73" w:rsidRPr="007B3906">
        <w:rPr>
          <w:rFonts w:asciiTheme="minorHAnsi" w:hAnsiTheme="minorHAnsi"/>
          <w:sz w:val="24"/>
          <w:szCs w:val="24"/>
        </w:rPr>
        <w:t xml:space="preserve">, the government </w:t>
      </w:r>
      <w:r w:rsidR="00A5281F" w:rsidRPr="007B3906">
        <w:rPr>
          <w:rFonts w:asciiTheme="minorHAnsi" w:hAnsiTheme="minorHAnsi"/>
          <w:sz w:val="24"/>
          <w:szCs w:val="24"/>
        </w:rPr>
        <w:t xml:space="preserve">increased tariffs for slabs above 200 kWh per month (thereby splitting the second slab in two) and </w:t>
      </w:r>
      <w:r w:rsidR="00D438B5" w:rsidRPr="007B3906">
        <w:rPr>
          <w:rFonts w:asciiTheme="minorHAnsi" w:hAnsiTheme="minorHAnsi"/>
          <w:sz w:val="24"/>
          <w:szCs w:val="24"/>
        </w:rPr>
        <w:t>changed the method of calculating bills</w:t>
      </w:r>
      <w:r w:rsidR="00367B73" w:rsidRPr="007B3906">
        <w:rPr>
          <w:rFonts w:asciiTheme="minorHAnsi" w:hAnsiTheme="minorHAnsi"/>
          <w:sz w:val="24"/>
          <w:szCs w:val="24"/>
        </w:rPr>
        <w:t xml:space="preserve">. </w:t>
      </w:r>
      <w:r w:rsidR="00A5281F" w:rsidRPr="007B3906">
        <w:rPr>
          <w:rFonts w:asciiTheme="minorHAnsi" w:hAnsiTheme="minorHAnsi"/>
          <w:sz w:val="24"/>
          <w:szCs w:val="24"/>
        </w:rPr>
        <w:t xml:space="preserve">Whereas households </w:t>
      </w:r>
      <w:r w:rsidR="003629E7">
        <w:rPr>
          <w:rFonts w:asciiTheme="minorHAnsi" w:hAnsiTheme="minorHAnsi"/>
          <w:sz w:val="24"/>
          <w:szCs w:val="24"/>
        </w:rPr>
        <w:t xml:space="preserve">previously </w:t>
      </w:r>
      <w:r w:rsidR="00A5281F" w:rsidRPr="007B3906">
        <w:rPr>
          <w:rFonts w:asciiTheme="minorHAnsi" w:hAnsiTheme="minorHAnsi"/>
          <w:sz w:val="24"/>
          <w:szCs w:val="24"/>
        </w:rPr>
        <w:t>paid for their first 100 units at the 1-100 kWh/month slab rate, the next 200 at the 101-300 kWh/month tariff, and so on</w:t>
      </w:r>
      <w:r w:rsidR="00367B73" w:rsidRPr="007B3906">
        <w:rPr>
          <w:rFonts w:asciiTheme="minorHAnsi" w:hAnsiTheme="minorHAnsi"/>
          <w:sz w:val="24"/>
          <w:szCs w:val="24"/>
        </w:rPr>
        <w:t xml:space="preserve">, households now pay </w:t>
      </w:r>
      <w:r w:rsidR="00A5281F" w:rsidRPr="007B3906">
        <w:rPr>
          <w:rFonts w:asciiTheme="minorHAnsi" w:hAnsiTheme="minorHAnsi"/>
          <w:sz w:val="24"/>
          <w:szCs w:val="24"/>
        </w:rPr>
        <w:t xml:space="preserve">the unit rate for </w:t>
      </w:r>
      <w:r w:rsidR="00367B73" w:rsidRPr="007B3906">
        <w:rPr>
          <w:rFonts w:asciiTheme="minorHAnsi" w:hAnsiTheme="minorHAnsi"/>
          <w:sz w:val="24"/>
          <w:szCs w:val="24"/>
        </w:rPr>
        <w:t xml:space="preserve">the slab immediately below </w:t>
      </w:r>
      <w:r w:rsidR="00A5281F" w:rsidRPr="007B3906">
        <w:rPr>
          <w:rFonts w:asciiTheme="minorHAnsi" w:hAnsiTheme="minorHAnsi"/>
          <w:sz w:val="24"/>
          <w:szCs w:val="24"/>
        </w:rPr>
        <w:t xml:space="preserve">their total monthly consumption </w:t>
      </w:r>
      <w:r w:rsidR="00367B73" w:rsidRPr="007B3906">
        <w:rPr>
          <w:rFonts w:asciiTheme="minorHAnsi" w:hAnsiTheme="minorHAnsi"/>
          <w:sz w:val="24"/>
          <w:szCs w:val="24"/>
        </w:rPr>
        <w:t xml:space="preserve">for all electricity up to that slab’s </w:t>
      </w:r>
      <w:r w:rsidR="00A5281F" w:rsidRPr="007B3906">
        <w:rPr>
          <w:rFonts w:asciiTheme="minorHAnsi" w:hAnsiTheme="minorHAnsi"/>
          <w:sz w:val="24"/>
          <w:szCs w:val="24"/>
        </w:rPr>
        <w:t>upper</w:t>
      </w:r>
      <w:r w:rsidR="00367B73" w:rsidRPr="007B3906">
        <w:rPr>
          <w:rFonts w:asciiTheme="minorHAnsi" w:hAnsiTheme="minorHAnsi"/>
          <w:sz w:val="24"/>
          <w:szCs w:val="24"/>
        </w:rPr>
        <w:t xml:space="preserve"> bound, and the </w:t>
      </w:r>
      <w:r w:rsidR="00A5281F" w:rsidRPr="007B3906">
        <w:rPr>
          <w:rFonts w:asciiTheme="minorHAnsi" w:hAnsiTheme="minorHAnsi"/>
          <w:sz w:val="24"/>
          <w:szCs w:val="24"/>
        </w:rPr>
        <w:t xml:space="preserve">unit </w:t>
      </w:r>
      <w:r w:rsidR="00367B73" w:rsidRPr="007B3906">
        <w:rPr>
          <w:rFonts w:asciiTheme="minorHAnsi" w:hAnsiTheme="minorHAnsi"/>
          <w:sz w:val="24"/>
          <w:szCs w:val="24"/>
        </w:rPr>
        <w:t>rate on th</w:t>
      </w:r>
      <w:r w:rsidR="00A5281F" w:rsidRPr="007B3906">
        <w:rPr>
          <w:rFonts w:asciiTheme="minorHAnsi" w:hAnsiTheme="minorHAnsi"/>
          <w:sz w:val="24"/>
          <w:szCs w:val="24"/>
        </w:rPr>
        <w:t>e subsequent</w:t>
      </w:r>
      <w:r w:rsidR="00367B73" w:rsidRPr="007B3906">
        <w:rPr>
          <w:rFonts w:asciiTheme="minorHAnsi" w:hAnsiTheme="minorHAnsi"/>
          <w:sz w:val="24"/>
          <w:szCs w:val="24"/>
        </w:rPr>
        <w:t xml:space="preserve"> slab for the remainder. For example, a household consuming 350 kWh</w:t>
      </w:r>
      <w:r w:rsidR="00A5281F" w:rsidRPr="007B3906">
        <w:rPr>
          <w:rFonts w:asciiTheme="minorHAnsi" w:hAnsiTheme="minorHAnsi"/>
          <w:sz w:val="24"/>
          <w:szCs w:val="24"/>
        </w:rPr>
        <w:t>/month</w:t>
      </w:r>
      <w:r w:rsidR="00367B73" w:rsidRPr="007B3906">
        <w:rPr>
          <w:rFonts w:asciiTheme="minorHAnsi" w:hAnsiTheme="minorHAnsi"/>
          <w:sz w:val="24"/>
          <w:szCs w:val="24"/>
        </w:rPr>
        <w:t xml:space="preserve"> pays the 200-300 kWh slab tariff rate for the first 300 kWh used and the 301-700 kWh tariff for the remaining 50 kWh used. </w:t>
      </w:r>
      <w:r w:rsidR="00D438B5" w:rsidRPr="007B3906">
        <w:rPr>
          <w:rFonts w:asciiTheme="minorHAnsi" w:hAnsiTheme="minorHAnsi"/>
          <w:sz w:val="24"/>
          <w:szCs w:val="24"/>
        </w:rPr>
        <w:t>The top two slabs are no longer subsidized,</w:t>
      </w:r>
      <w:r w:rsidR="00367B73" w:rsidRPr="007B3906">
        <w:rPr>
          <w:rFonts w:asciiTheme="minorHAnsi" w:hAnsiTheme="minorHAnsi"/>
          <w:sz w:val="24"/>
          <w:szCs w:val="24"/>
        </w:rPr>
        <w:t xml:space="preserve"> </w:t>
      </w:r>
      <w:r w:rsidR="00D438B5" w:rsidRPr="007B3906">
        <w:rPr>
          <w:rFonts w:asciiTheme="minorHAnsi" w:hAnsiTheme="minorHAnsi"/>
          <w:sz w:val="24"/>
          <w:szCs w:val="24"/>
        </w:rPr>
        <w:t>but due to the 201-300 slab subsidy some households consuming over 300 kWh/month still get a small subsidy</w:t>
      </w:r>
      <w:r w:rsidR="003629E7">
        <w:rPr>
          <w:rFonts w:asciiTheme="minorHAnsi" w:hAnsiTheme="minorHAnsi"/>
          <w:sz w:val="24"/>
          <w:szCs w:val="24"/>
        </w:rPr>
        <w:t>.</w:t>
      </w:r>
    </w:p>
    <w:p w14:paraId="2801444E" w14:textId="2A60E408" w:rsidR="00E849F6" w:rsidRPr="007B3906" w:rsidRDefault="00F13E27" w:rsidP="00E735F6">
      <w:pPr>
        <w:pStyle w:val="NoSpacing"/>
        <w:spacing w:after="200" w:line="276" w:lineRule="auto"/>
        <w:jc w:val="both"/>
        <w:rPr>
          <w:rFonts w:asciiTheme="minorHAnsi" w:hAnsiTheme="minorHAnsi"/>
          <w:sz w:val="24"/>
          <w:szCs w:val="24"/>
        </w:rPr>
      </w:pPr>
      <w:r>
        <w:rPr>
          <w:rFonts w:asciiTheme="minorHAnsi" w:hAnsiTheme="minorHAnsi"/>
          <w:sz w:val="24"/>
          <w:szCs w:val="24"/>
        </w:rPr>
        <w:t xml:space="preserve">While the 2013 </w:t>
      </w:r>
      <w:r w:rsidR="00367B73" w:rsidRPr="007B3906">
        <w:rPr>
          <w:rFonts w:asciiTheme="minorHAnsi" w:hAnsiTheme="minorHAnsi"/>
          <w:sz w:val="24"/>
          <w:szCs w:val="24"/>
        </w:rPr>
        <w:t>tariff adjustments</w:t>
      </w:r>
      <w:r>
        <w:rPr>
          <w:rFonts w:asciiTheme="minorHAnsi" w:hAnsiTheme="minorHAnsi"/>
          <w:sz w:val="24"/>
          <w:szCs w:val="24"/>
        </w:rPr>
        <w:t xml:space="preserve"> were achieved successfully and reduced the immediate debt burden</w:t>
      </w:r>
      <w:r w:rsidR="00367B73" w:rsidRPr="007B3906">
        <w:rPr>
          <w:rFonts w:asciiTheme="minorHAnsi" w:hAnsiTheme="minorHAnsi"/>
          <w:sz w:val="24"/>
          <w:szCs w:val="24"/>
        </w:rPr>
        <w:t xml:space="preserve">, </w:t>
      </w:r>
      <w:r>
        <w:rPr>
          <w:rFonts w:asciiTheme="minorHAnsi" w:hAnsiTheme="minorHAnsi"/>
          <w:sz w:val="24"/>
          <w:szCs w:val="24"/>
        </w:rPr>
        <w:t>future cost pressures could see subsidies rise again as a share of GDP. E</w:t>
      </w:r>
      <w:r w:rsidR="00367B73" w:rsidRPr="007B3906">
        <w:rPr>
          <w:rFonts w:asciiTheme="minorHAnsi" w:hAnsiTheme="minorHAnsi"/>
          <w:sz w:val="24"/>
          <w:szCs w:val="24"/>
        </w:rPr>
        <w:t xml:space="preserve">lectricity subsidies remain poorly targeted and provide limited support to vulnerable </w:t>
      </w:r>
      <w:r w:rsidR="00974D67" w:rsidRPr="007B3906">
        <w:rPr>
          <w:rFonts w:asciiTheme="minorHAnsi" w:hAnsiTheme="minorHAnsi"/>
          <w:sz w:val="24"/>
          <w:szCs w:val="24"/>
        </w:rPr>
        <w:t>households</w:t>
      </w:r>
      <w:r w:rsidR="00367B73" w:rsidRPr="007B3906">
        <w:rPr>
          <w:rFonts w:asciiTheme="minorHAnsi" w:hAnsiTheme="minorHAnsi"/>
          <w:sz w:val="24"/>
          <w:szCs w:val="24"/>
        </w:rPr>
        <w:t>.</w:t>
      </w:r>
      <w:r w:rsidR="00F22221" w:rsidRPr="007B3906">
        <w:rPr>
          <w:rFonts w:asciiTheme="minorHAnsi" w:hAnsiTheme="minorHAnsi"/>
          <w:sz w:val="24"/>
          <w:szCs w:val="24"/>
        </w:rPr>
        <w:t xml:space="preserve"> </w:t>
      </w:r>
      <w:r w:rsidR="00367B73" w:rsidRPr="007B3906">
        <w:rPr>
          <w:rFonts w:asciiTheme="minorHAnsi" w:hAnsiTheme="minorHAnsi"/>
          <w:sz w:val="24"/>
          <w:szCs w:val="24"/>
        </w:rPr>
        <w:t>In a p</w:t>
      </w:r>
      <w:r w:rsidR="00F15E63" w:rsidRPr="007B3906">
        <w:rPr>
          <w:rFonts w:asciiTheme="minorHAnsi" w:hAnsiTheme="minorHAnsi"/>
          <w:sz w:val="24"/>
          <w:szCs w:val="24"/>
        </w:rPr>
        <w:t xml:space="preserve">revious </w:t>
      </w:r>
      <w:r w:rsidR="00367B73" w:rsidRPr="007B3906">
        <w:rPr>
          <w:rFonts w:asciiTheme="minorHAnsi" w:hAnsiTheme="minorHAnsi"/>
          <w:sz w:val="24"/>
          <w:szCs w:val="24"/>
        </w:rPr>
        <w:t xml:space="preserve">World Bank </w:t>
      </w:r>
      <w:r w:rsidR="00F15E63" w:rsidRPr="007B3906">
        <w:rPr>
          <w:rFonts w:asciiTheme="minorHAnsi" w:hAnsiTheme="minorHAnsi"/>
          <w:sz w:val="24"/>
          <w:szCs w:val="24"/>
        </w:rPr>
        <w:t>stud</w:t>
      </w:r>
      <w:r w:rsidR="00367B73" w:rsidRPr="007B3906">
        <w:rPr>
          <w:rFonts w:asciiTheme="minorHAnsi" w:hAnsiTheme="minorHAnsi"/>
          <w:sz w:val="24"/>
          <w:szCs w:val="24"/>
        </w:rPr>
        <w:t>y,</w:t>
      </w:r>
      <w:r w:rsidR="000E232E" w:rsidRPr="007B3906">
        <w:rPr>
          <w:rFonts w:asciiTheme="minorHAnsi" w:hAnsiTheme="minorHAnsi"/>
          <w:sz w:val="24"/>
          <w:szCs w:val="24"/>
        </w:rPr>
        <w:t xml:space="preserve"> </w:t>
      </w:r>
      <w:r w:rsidR="00367B73" w:rsidRPr="007B3906">
        <w:rPr>
          <w:rFonts w:asciiTheme="minorHAnsi" w:hAnsiTheme="minorHAnsi"/>
          <w:sz w:val="24"/>
          <w:szCs w:val="24"/>
        </w:rPr>
        <w:t xml:space="preserve">it was </w:t>
      </w:r>
      <w:r w:rsidR="00012219">
        <w:rPr>
          <w:rFonts w:asciiTheme="minorHAnsi" w:hAnsiTheme="minorHAnsi"/>
          <w:sz w:val="24"/>
          <w:szCs w:val="24"/>
        </w:rPr>
        <w:t>shown</w:t>
      </w:r>
      <w:r w:rsidR="000E232E" w:rsidRPr="007B3906">
        <w:rPr>
          <w:rFonts w:asciiTheme="minorHAnsi" w:hAnsiTheme="minorHAnsi"/>
          <w:sz w:val="24"/>
          <w:szCs w:val="24"/>
        </w:rPr>
        <w:t xml:space="preserve"> that electricity consum</w:t>
      </w:r>
      <w:r w:rsidR="0003188D" w:rsidRPr="007B3906">
        <w:rPr>
          <w:rFonts w:asciiTheme="minorHAnsi" w:hAnsiTheme="minorHAnsi"/>
          <w:sz w:val="24"/>
          <w:szCs w:val="24"/>
        </w:rPr>
        <w:t xml:space="preserve">ption is weakly related to </w:t>
      </w:r>
      <w:r w:rsidR="00F22221" w:rsidRPr="007B3906">
        <w:rPr>
          <w:rFonts w:asciiTheme="minorHAnsi" w:hAnsiTheme="minorHAnsi"/>
          <w:sz w:val="24"/>
          <w:szCs w:val="24"/>
        </w:rPr>
        <w:t xml:space="preserve">overall welfare </w:t>
      </w:r>
      <w:r w:rsidR="00C447D2" w:rsidRPr="007B3906">
        <w:rPr>
          <w:rFonts w:asciiTheme="minorHAnsi" w:hAnsiTheme="minorHAnsi"/>
          <w:sz w:val="24"/>
          <w:szCs w:val="24"/>
        </w:rPr>
        <w:t xml:space="preserve">in </w:t>
      </w:r>
      <w:r w:rsidR="00C478F1" w:rsidRPr="007B3906">
        <w:rPr>
          <w:rFonts w:asciiTheme="minorHAnsi" w:hAnsiTheme="minorHAnsi"/>
          <w:sz w:val="24"/>
          <w:szCs w:val="24"/>
        </w:rPr>
        <w:t>Pakistan</w:t>
      </w:r>
      <w:r w:rsidR="0003188D" w:rsidRPr="007B3906">
        <w:rPr>
          <w:rFonts w:asciiTheme="minorHAnsi" w:hAnsiTheme="minorHAnsi"/>
          <w:sz w:val="24"/>
          <w:szCs w:val="24"/>
        </w:rPr>
        <w:t xml:space="preserve">, and therefore </w:t>
      </w:r>
      <w:r w:rsidR="00974D67" w:rsidRPr="007B3906">
        <w:rPr>
          <w:rFonts w:asciiTheme="minorHAnsi" w:hAnsiTheme="minorHAnsi"/>
          <w:sz w:val="24"/>
          <w:szCs w:val="24"/>
        </w:rPr>
        <w:t>richer</w:t>
      </w:r>
      <w:r w:rsidR="0003188D" w:rsidRPr="007B3906">
        <w:rPr>
          <w:rFonts w:asciiTheme="minorHAnsi" w:hAnsiTheme="minorHAnsi"/>
          <w:sz w:val="24"/>
          <w:szCs w:val="24"/>
        </w:rPr>
        <w:t xml:space="preserve"> households </w:t>
      </w:r>
      <w:r w:rsidR="00974D67" w:rsidRPr="007B3906">
        <w:rPr>
          <w:rFonts w:asciiTheme="minorHAnsi" w:hAnsiTheme="minorHAnsi"/>
          <w:sz w:val="24"/>
          <w:szCs w:val="24"/>
        </w:rPr>
        <w:t xml:space="preserve">still benefit disproportionately from subsidies </w:t>
      </w:r>
      <w:r w:rsidR="00367B73" w:rsidRPr="007B3906">
        <w:rPr>
          <w:rFonts w:asciiTheme="minorHAnsi" w:hAnsiTheme="minorHAnsi"/>
          <w:sz w:val="24"/>
          <w:szCs w:val="24"/>
        </w:rPr>
        <w:t>(Walker et. al. 2014)</w:t>
      </w:r>
      <w:r w:rsidR="0003188D" w:rsidRPr="007B3906">
        <w:rPr>
          <w:rFonts w:asciiTheme="minorHAnsi" w:hAnsiTheme="minorHAnsi"/>
          <w:sz w:val="24"/>
          <w:szCs w:val="24"/>
        </w:rPr>
        <w:t xml:space="preserve">. </w:t>
      </w:r>
      <w:r w:rsidR="00E150C4" w:rsidRPr="007B3906">
        <w:rPr>
          <w:rFonts w:asciiTheme="minorHAnsi" w:hAnsiTheme="minorHAnsi"/>
          <w:sz w:val="24"/>
          <w:szCs w:val="24"/>
        </w:rPr>
        <w:t>Meanwhile, poor households struggl</w:t>
      </w:r>
      <w:r w:rsidR="00D438B5" w:rsidRPr="007B3906">
        <w:rPr>
          <w:rFonts w:asciiTheme="minorHAnsi" w:hAnsiTheme="minorHAnsi"/>
          <w:sz w:val="24"/>
          <w:szCs w:val="24"/>
        </w:rPr>
        <w:t>e</w:t>
      </w:r>
      <w:r w:rsidR="00E150C4" w:rsidRPr="007B3906">
        <w:rPr>
          <w:rFonts w:asciiTheme="minorHAnsi" w:hAnsiTheme="minorHAnsi"/>
          <w:sz w:val="24"/>
          <w:szCs w:val="24"/>
        </w:rPr>
        <w:t xml:space="preserve"> to afford higher electricity costs and </w:t>
      </w:r>
      <w:r w:rsidR="00974D67" w:rsidRPr="007B3906">
        <w:rPr>
          <w:rFonts w:asciiTheme="minorHAnsi" w:hAnsiTheme="minorHAnsi"/>
          <w:sz w:val="24"/>
          <w:szCs w:val="24"/>
        </w:rPr>
        <w:t xml:space="preserve">resort to </w:t>
      </w:r>
      <w:r w:rsidR="00E150C4" w:rsidRPr="007B3906">
        <w:rPr>
          <w:rFonts w:asciiTheme="minorHAnsi" w:hAnsiTheme="minorHAnsi"/>
          <w:sz w:val="24"/>
          <w:szCs w:val="24"/>
        </w:rPr>
        <w:t>coping mechanisms</w:t>
      </w:r>
      <w:r w:rsidR="00974D67" w:rsidRPr="007B3906">
        <w:rPr>
          <w:rFonts w:asciiTheme="minorHAnsi" w:hAnsiTheme="minorHAnsi"/>
          <w:sz w:val="24"/>
          <w:szCs w:val="24"/>
        </w:rPr>
        <w:t xml:space="preserve"> that </w:t>
      </w:r>
      <w:r w:rsidR="00E150C4" w:rsidRPr="007B3906">
        <w:rPr>
          <w:rFonts w:asciiTheme="minorHAnsi" w:hAnsiTheme="minorHAnsi"/>
          <w:sz w:val="24"/>
          <w:szCs w:val="24"/>
        </w:rPr>
        <w:t>negatively i</w:t>
      </w:r>
      <w:r w:rsidR="006E3254" w:rsidRPr="007B3906">
        <w:rPr>
          <w:rFonts w:asciiTheme="minorHAnsi" w:hAnsiTheme="minorHAnsi"/>
          <w:sz w:val="24"/>
          <w:szCs w:val="24"/>
        </w:rPr>
        <w:t>mpact their overall well-</w:t>
      </w:r>
      <w:r w:rsidR="006E3254" w:rsidRPr="007B3906">
        <w:rPr>
          <w:rFonts w:asciiTheme="minorHAnsi" w:hAnsiTheme="minorHAnsi"/>
          <w:sz w:val="24"/>
          <w:szCs w:val="24"/>
        </w:rPr>
        <w:lastRenderedPageBreak/>
        <w:t xml:space="preserve">being. </w:t>
      </w:r>
      <w:r w:rsidR="00974D67" w:rsidRPr="007B3906">
        <w:rPr>
          <w:rFonts w:asciiTheme="minorHAnsi" w:hAnsiTheme="minorHAnsi"/>
          <w:sz w:val="24"/>
          <w:szCs w:val="24"/>
        </w:rPr>
        <w:t xml:space="preserve">Around one-third of households, the majority of which are poor or living in remote areas, remain unconnected to the grid and </w:t>
      </w:r>
      <w:r w:rsidR="00D438B5" w:rsidRPr="007B3906">
        <w:rPr>
          <w:rFonts w:asciiTheme="minorHAnsi" w:hAnsiTheme="minorHAnsi"/>
          <w:sz w:val="24"/>
          <w:szCs w:val="24"/>
        </w:rPr>
        <w:t xml:space="preserve">instead </w:t>
      </w:r>
      <w:r w:rsidR="00974D67" w:rsidRPr="007B3906">
        <w:rPr>
          <w:rFonts w:asciiTheme="minorHAnsi" w:hAnsiTheme="minorHAnsi"/>
          <w:sz w:val="24"/>
          <w:szCs w:val="24"/>
        </w:rPr>
        <w:t xml:space="preserve">use more expensive or less efficient energy sources. </w:t>
      </w:r>
      <w:r w:rsidR="00D438B5" w:rsidRPr="007B3906">
        <w:rPr>
          <w:rFonts w:asciiTheme="minorHAnsi" w:hAnsiTheme="minorHAnsi"/>
          <w:sz w:val="24"/>
          <w:szCs w:val="24"/>
        </w:rPr>
        <w:t>Since</w:t>
      </w:r>
      <w:r w:rsidR="00F83C55" w:rsidRPr="007B3906">
        <w:rPr>
          <w:rFonts w:asciiTheme="minorHAnsi" w:hAnsiTheme="minorHAnsi"/>
          <w:sz w:val="24"/>
          <w:szCs w:val="24"/>
        </w:rPr>
        <w:t xml:space="preserve"> energy subsidies are poorly targeted</w:t>
      </w:r>
      <w:r w:rsidR="003F49B8" w:rsidRPr="007B3906">
        <w:rPr>
          <w:rFonts w:asciiTheme="minorHAnsi" w:hAnsiTheme="minorHAnsi"/>
          <w:sz w:val="24"/>
          <w:szCs w:val="24"/>
        </w:rPr>
        <w:t>,</w:t>
      </w:r>
      <w:r w:rsidR="00F83C55" w:rsidRPr="007B3906">
        <w:rPr>
          <w:rFonts w:asciiTheme="minorHAnsi" w:hAnsiTheme="minorHAnsi"/>
          <w:sz w:val="24"/>
          <w:szCs w:val="24"/>
        </w:rPr>
        <w:t xml:space="preserve"> </w:t>
      </w:r>
      <w:r w:rsidR="00D438B5" w:rsidRPr="007B3906">
        <w:rPr>
          <w:rFonts w:asciiTheme="minorHAnsi" w:hAnsiTheme="minorHAnsi"/>
          <w:sz w:val="24"/>
          <w:szCs w:val="24"/>
        </w:rPr>
        <w:t xml:space="preserve">it is natural to ask whether there might be more efficient and equitable means of making energy affordable. But even though the electricity consumption of the poor is relatively lower, any cuts to subsidies would </w:t>
      </w:r>
      <w:r w:rsidR="00F83C55" w:rsidRPr="007B3906">
        <w:rPr>
          <w:rFonts w:asciiTheme="minorHAnsi" w:hAnsiTheme="minorHAnsi"/>
          <w:sz w:val="24"/>
          <w:szCs w:val="24"/>
        </w:rPr>
        <w:t xml:space="preserve">have a </w:t>
      </w:r>
      <w:r w:rsidR="0000196D">
        <w:rPr>
          <w:rFonts w:asciiTheme="minorHAnsi" w:hAnsiTheme="minorHAnsi"/>
          <w:sz w:val="24"/>
          <w:szCs w:val="24"/>
        </w:rPr>
        <w:t xml:space="preserve">proportionately greater </w:t>
      </w:r>
      <w:r w:rsidR="003629E7">
        <w:rPr>
          <w:rFonts w:asciiTheme="minorHAnsi" w:hAnsiTheme="minorHAnsi"/>
          <w:sz w:val="24"/>
          <w:szCs w:val="24"/>
        </w:rPr>
        <w:t>impact</w:t>
      </w:r>
      <w:r w:rsidR="00F83C55" w:rsidRPr="007B3906">
        <w:rPr>
          <w:rFonts w:asciiTheme="minorHAnsi" w:hAnsiTheme="minorHAnsi"/>
          <w:sz w:val="24"/>
          <w:szCs w:val="24"/>
        </w:rPr>
        <w:t xml:space="preserve"> </w:t>
      </w:r>
      <w:r w:rsidR="00B62A98" w:rsidRPr="007B3906">
        <w:rPr>
          <w:rFonts w:asciiTheme="minorHAnsi" w:hAnsiTheme="minorHAnsi"/>
          <w:sz w:val="24"/>
          <w:szCs w:val="24"/>
        </w:rPr>
        <w:t xml:space="preserve">on </w:t>
      </w:r>
      <w:r w:rsidR="0000196D">
        <w:rPr>
          <w:rFonts w:asciiTheme="minorHAnsi" w:hAnsiTheme="minorHAnsi"/>
          <w:sz w:val="24"/>
          <w:szCs w:val="24"/>
        </w:rPr>
        <w:t>their</w:t>
      </w:r>
      <w:r w:rsidR="00D438B5" w:rsidRPr="007B3906">
        <w:rPr>
          <w:rFonts w:asciiTheme="minorHAnsi" w:hAnsiTheme="minorHAnsi"/>
          <w:sz w:val="24"/>
          <w:szCs w:val="24"/>
        </w:rPr>
        <w:t xml:space="preserve"> welfare</w:t>
      </w:r>
      <w:r w:rsidR="00974D67" w:rsidRPr="007B3906">
        <w:rPr>
          <w:rFonts w:asciiTheme="minorHAnsi" w:hAnsiTheme="minorHAnsi"/>
          <w:sz w:val="24"/>
          <w:szCs w:val="24"/>
        </w:rPr>
        <w:t xml:space="preserve">, </w:t>
      </w:r>
      <w:r w:rsidR="00D438B5" w:rsidRPr="007B3906">
        <w:rPr>
          <w:rFonts w:asciiTheme="minorHAnsi" w:hAnsiTheme="minorHAnsi"/>
          <w:sz w:val="24"/>
          <w:szCs w:val="24"/>
        </w:rPr>
        <w:t xml:space="preserve">through </w:t>
      </w:r>
      <w:r w:rsidR="00974D67" w:rsidRPr="007B3906">
        <w:rPr>
          <w:rFonts w:asciiTheme="minorHAnsi" w:hAnsiTheme="minorHAnsi"/>
          <w:sz w:val="24"/>
          <w:szCs w:val="24"/>
        </w:rPr>
        <w:t>higher prices for electricity</w:t>
      </w:r>
      <w:r w:rsidR="00D438B5" w:rsidRPr="007B3906">
        <w:rPr>
          <w:rFonts w:asciiTheme="minorHAnsi" w:hAnsiTheme="minorHAnsi"/>
          <w:sz w:val="24"/>
          <w:szCs w:val="24"/>
        </w:rPr>
        <w:t>, alternative energy,</w:t>
      </w:r>
      <w:r w:rsidR="00B62A98" w:rsidRPr="007B3906">
        <w:rPr>
          <w:rFonts w:asciiTheme="minorHAnsi" w:hAnsiTheme="minorHAnsi"/>
          <w:sz w:val="24"/>
          <w:szCs w:val="24"/>
        </w:rPr>
        <w:t xml:space="preserve"> </w:t>
      </w:r>
      <w:r w:rsidR="00974D67" w:rsidRPr="007B3906">
        <w:rPr>
          <w:rFonts w:asciiTheme="minorHAnsi" w:hAnsiTheme="minorHAnsi"/>
          <w:sz w:val="24"/>
          <w:szCs w:val="24"/>
        </w:rPr>
        <w:t xml:space="preserve">and indirectly on </w:t>
      </w:r>
      <w:r w:rsidR="003D1467" w:rsidRPr="007B3906">
        <w:rPr>
          <w:rFonts w:asciiTheme="minorHAnsi" w:hAnsiTheme="minorHAnsi"/>
          <w:sz w:val="24"/>
          <w:szCs w:val="24"/>
        </w:rPr>
        <w:t>other goods</w:t>
      </w:r>
      <w:r w:rsidR="00D438B5" w:rsidRPr="007B3906">
        <w:rPr>
          <w:rFonts w:asciiTheme="minorHAnsi" w:hAnsiTheme="minorHAnsi"/>
          <w:sz w:val="24"/>
          <w:szCs w:val="24"/>
        </w:rPr>
        <w:t xml:space="preserve"> and services</w:t>
      </w:r>
      <w:r w:rsidR="00974D67" w:rsidRPr="007B3906">
        <w:rPr>
          <w:rFonts w:asciiTheme="minorHAnsi" w:hAnsiTheme="minorHAnsi"/>
          <w:sz w:val="24"/>
          <w:szCs w:val="24"/>
        </w:rPr>
        <w:t>.</w:t>
      </w:r>
      <w:r w:rsidR="003D1467" w:rsidRPr="007B3906">
        <w:rPr>
          <w:rFonts w:asciiTheme="minorHAnsi" w:hAnsiTheme="minorHAnsi"/>
          <w:sz w:val="24"/>
          <w:szCs w:val="24"/>
        </w:rPr>
        <w:t xml:space="preserve"> </w:t>
      </w:r>
      <w:r w:rsidR="00974D67" w:rsidRPr="007B3906">
        <w:rPr>
          <w:rFonts w:asciiTheme="minorHAnsi" w:hAnsiTheme="minorHAnsi"/>
          <w:sz w:val="24"/>
          <w:szCs w:val="24"/>
        </w:rPr>
        <w:t>This makes it essential that any further subsidy reduction (or elimination) is accompanied by</w:t>
      </w:r>
      <w:r w:rsidR="003D1467" w:rsidRPr="007B3906">
        <w:rPr>
          <w:rFonts w:asciiTheme="minorHAnsi" w:hAnsiTheme="minorHAnsi"/>
          <w:sz w:val="24"/>
          <w:szCs w:val="24"/>
        </w:rPr>
        <w:t xml:space="preserve"> </w:t>
      </w:r>
      <w:r w:rsidR="003629E7">
        <w:rPr>
          <w:rFonts w:asciiTheme="minorHAnsi" w:hAnsiTheme="minorHAnsi"/>
          <w:sz w:val="24"/>
          <w:szCs w:val="24"/>
        </w:rPr>
        <w:t xml:space="preserve">targeted </w:t>
      </w:r>
      <w:r w:rsidR="003D1467" w:rsidRPr="007B3906">
        <w:rPr>
          <w:rFonts w:asciiTheme="minorHAnsi" w:hAnsiTheme="minorHAnsi"/>
          <w:sz w:val="24"/>
          <w:szCs w:val="24"/>
        </w:rPr>
        <w:t xml:space="preserve">measures to protect </w:t>
      </w:r>
      <w:r w:rsidR="00974D67" w:rsidRPr="007B3906">
        <w:rPr>
          <w:rFonts w:asciiTheme="minorHAnsi" w:hAnsiTheme="minorHAnsi"/>
          <w:sz w:val="24"/>
          <w:szCs w:val="24"/>
        </w:rPr>
        <w:t xml:space="preserve">vulnerable </w:t>
      </w:r>
      <w:r w:rsidR="003D1467" w:rsidRPr="007B3906">
        <w:rPr>
          <w:rFonts w:asciiTheme="minorHAnsi" w:hAnsiTheme="minorHAnsi"/>
          <w:sz w:val="24"/>
          <w:szCs w:val="24"/>
        </w:rPr>
        <w:t xml:space="preserve">households </w:t>
      </w:r>
      <w:r w:rsidR="00974D67" w:rsidRPr="007B3906">
        <w:rPr>
          <w:rFonts w:asciiTheme="minorHAnsi" w:hAnsiTheme="minorHAnsi"/>
          <w:sz w:val="24"/>
          <w:szCs w:val="24"/>
        </w:rPr>
        <w:t>and keep energy affordable</w:t>
      </w:r>
      <w:r w:rsidR="003D1467" w:rsidRPr="007B3906">
        <w:rPr>
          <w:rFonts w:asciiTheme="minorHAnsi" w:hAnsiTheme="minorHAnsi"/>
          <w:sz w:val="24"/>
          <w:szCs w:val="24"/>
        </w:rPr>
        <w:t>.</w:t>
      </w:r>
    </w:p>
    <w:p w14:paraId="0C86D79A" w14:textId="686EF88F" w:rsidR="006B2202" w:rsidRPr="007B3906" w:rsidRDefault="00B62A98" w:rsidP="00E735F6">
      <w:pPr>
        <w:spacing w:after="200" w:line="276" w:lineRule="auto"/>
        <w:jc w:val="both"/>
      </w:pPr>
      <w:r w:rsidRPr="007B3906">
        <w:t xml:space="preserve">International </w:t>
      </w:r>
      <w:r w:rsidR="00A82CF9" w:rsidRPr="007B3906">
        <w:t>experience with energy subsidy reforms emphasizes</w:t>
      </w:r>
      <w:r w:rsidRPr="007B3906">
        <w:t xml:space="preserve"> the importance of compensation to protect poorer households against adverse impacts of </w:t>
      </w:r>
      <w:r w:rsidR="00C53CCB" w:rsidRPr="007B3906">
        <w:t xml:space="preserve">subsidy </w:t>
      </w:r>
      <w:r w:rsidRPr="007B3906">
        <w:t>reform</w:t>
      </w:r>
      <w:r w:rsidR="00C53CCB" w:rsidRPr="007B3906">
        <w:t>s</w:t>
      </w:r>
      <w:r w:rsidRPr="007B3906">
        <w:rPr>
          <w:color w:val="000000"/>
        </w:rPr>
        <w:t xml:space="preserve">. </w:t>
      </w:r>
      <w:r w:rsidRPr="007B3906">
        <w:t>The choice of compensation</w:t>
      </w:r>
      <w:r w:rsidR="00E8520B" w:rsidRPr="007B3906">
        <w:t xml:space="preserve"> method </w:t>
      </w:r>
      <w:r w:rsidRPr="007B3906">
        <w:t>depends on the country</w:t>
      </w:r>
      <w:r w:rsidR="00D438B5" w:rsidRPr="007B3906">
        <w:t>’s economic and political</w:t>
      </w:r>
      <w:r w:rsidRPr="007B3906">
        <w:t xml:space="preserve"> </w:t>
      </w:r>
      <w:r w:rsidR="00D438B5" w:rsidRPr="007B3906">
        <w:t>circumstances</w:t>
      </w:r>
      <w:r w:rsidRPr="007B3906">
        <w:t xml:space="preserve">. When undertaking such reforms, it is important to consider the availability of existing social programs, administrative capacity, fiscal soundness of the budgets, </w:t>
      </w:r>
      <w:r w:rsidR="005D5511">
        <w:t xml:space="preserve">and </w:t>
      </w:r>
      <w:r w:rsidR="00F44864" w:rsidRPr="007B3906">
        <w:t xml:space="preserve">the </w:t>
      </w:r>
      <w:r w:rsidRPr="007B3906">
        <w:t xml:space="preserve">political </w:t>
      </w:r>
      <w:r w:rsidR="00F44864" w:rsidRPr="007B3906">
        <w:t>context</w:t>
      </w:r>
      <w:r w:rsidR="00C74A99" w:rsidRPr="007B3906">
        <w:t xml:space="preserve"> (</w:t>
      </w:r>
      <w:r w:rsidR="00C74A99" w:rsidRPr="00F40A4E">
        <w:t>Yemtsov et al.</w:t>
      </w:r>
      <w:r w:rsidR="00E452CB" w:rsidRPr="00F40A4E">
        <w:t>,</w:t>
      </w:r>
      <w:r w:rsidR="00C74A99" w:rsidRPr="00F40A4E">
        <w:t xml:space="preserve"> forthcoming</w:t>
      </w:r>
      <w:r w:rsidR="00C74A99" w:rsidRPr="007B3906">
        <w:t>).</w:t>
      </w:r>
      <w:r w:rsidRPr="007B3906">
        <w:t xml:space="preserve"> Such compensatory measures should be tailored to the </w:t>
      </w:r>
      <w:r w:rsidR="00E8520B" w:rsidRPr="007B3906">
        <w:t xml:space="preserve">likely </w:t>
      </w:r>
      <w:r w:rsidRPr="007B3906">
        <w:t xml:space="preserve">impact of the </w:t>
      </w:r>
      <w:r w:rsidR="00E8520B" w:rsidRPr="007B3906">
        <w:t xml:space="preserve">reform </w:t>
      </w:r>
      <w:r w:rsidRPr="007B3906">
        <w:t>on different groups</w:t>
      </w:r>
      <w:r w:rsidR="0022217A">
        <w:t>, not necessarily just the poor</w:t>
      </w:r>
      <w:r w:rsidR="0029668F" w:rsidRPr="007B3906">
        <w:t>.</w:t>
      </w:r>
    </w:p>
    <w:p w14:paraId="6C378194" w14:textId="6C49C31E" w:rsidR="00B62A98" w:rsidRPr="007B3906" w:rsidRDefault="00970E3E" w:rsidP="00E735F6">
      <w:pPr>
        <w:spacing w:after="200" w:line="276" w:lineRule="auto"/>
        <w:jc w:val="both"/>
      </w:pPr>
      <w:r w:rsidRPr="007B3906">
        <w:rPr>
          <w:i/>
          <w:noProof/>
        </w:rPr>
        <mc:AlternateContent>
          <mc:Choice Requires="wps">
            <w:drawing>
              <wp:anchor distT="91440" distB="91440" distL="114300" distR="114300" simplePos="0" relativeHeight="251613696" behindDoc="0" locked="0" layoutInCell="1" allowOverlap="1" wp14:anchorId="27DD6E12" wp14:editId="7CFBE8BF">
                <wp:simplePos x="0" y="0"/>
                <wp:positionH relativeFrom="margin">
                  <wp:posOffset>-23495</wp:posOffset>
                </wp:positionH>
                <wp:positionV relativeFrom="paragraph">
                  <wp:posOffset>2160270</wp:posOffset>
                </wp:positionV>
                <wp:extent cx="5943600" cy="2778826"/>
                <wp:effectExtent l="0" t="0" r="19050" b="2159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2778826"/>
                        </a:xfrm>
                        <a:prstGeom prst="rect">
                          <a:avLst/>
                        </a:prstGeom>
                        <a:noFill/>
                        <a:ln>
                          <a:solidFill>
                            <a:schemeClr val="tx2">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EBB5A" w14:textId="7751F73B" w:rsidR="005019FD" w:rsidRPr="00CA474C" w:rsidRDefault="005019FD" w:rsidP="00E735F6">
                            <w:pPr>
                              <w:tabs>
                                <w:tab w:val="left" w:pos="-720"/>
                              </w:tabs>
                              <w:rPr>
                                <w:rFonts w:ascii="Calibri" w:hAnsi="Calibri"/>
                                <w:b/>
                                <w:color w:val="4F81BD" w:themeColor="accent1"/>
                                <w:sz w:val="20"/>
                                <w:szCs w:val="20"/>
                              </w:rPr>
                            </w:pPr>
                            <w:r w:rsidRPr="00CA474C">
                              <w:rPr>
                                <w:rFonts w:ascii="Calibri" w:hAnsi="Calibri"/>
                                <w:b/>
                                <w:color w:val="4F81BD" w:themeColor="accent1"/>
                                <w:sz w:val="20"/>
                                <w:szCs w:val="20"/>
                              </w:rPr>
                              <w:t>Box 1: Indonesia’s subsidy reform experience</w:t>
                            </w:r>
                          </w:p>
                          <w:p w14:paraId="1441FB74" w14:textId="54EB93F0" w:rsidR="005019FD" w:rsidRPr="00CA474C" w:rsidRDefault="005019FD" w:rsidP="00491D22">
                            <w:pPr>
                              <w:tabs>
                                <w:tab w:val="left" w:pos="-720"/>
                              </w:tabs>
                              <w:spacing w:before="120"/>
                              <w:jc w:val="both"/>
                              <w:rPr>
                                <w:rFonts w:ascii="Calibri" w:hAnsi="Calibri"/>
                                <w:sz w:val="20"/>
                                <w:szCs w:val="20"/>
                              </w:rPr>
                            </w:pPr>
                            <w:r w:rsidRPr="00CA474C">
                              <w:rPr>
                                <w:rFonts w:ascii="Calibri" w:hAnsi="Calibri"/>
                                <w:sz w:val="20"/>
                                <w:szCs w:val="20"/>
                              </w:rPr>
                              <w:t>Indonesia is one of the flagship examples of successful subsidy reform. In 2005</w:t>
                            </w:r>
                            <w:r w:rsidRPr="00CA474C">
                              <w:rPr>
                                <w:rFonts w:ascii="Calibri" w:eastAsia="Calibri" w:hAnsi="Calibri" w:cs="Calibri"/>
                                <w:sz w:val="20"/>
                                <w:szCs w:val="20"/>
                                <w:u w:color="000000"/>
                                <w:bdr w:val="nil"/>
                              </w:rPr>
                              <w:t xml:space="preserve">, </w:t>
                            </w:r>
                            <w:r w:rsidRPr="00CA474C">
                              <w:rPr>
                                <w:rFonts w:ascii="Calibri" w:hAnsi="Calibri"/>
                                <w:sz w:val="20"/>
                                <w:szCs w:val="20"/>
                              </w:rPr>
                              <w:t xml:space="preserve">the increase in international oil prices gave way to ambitious subsidy reforms, which proceeded in two stages (Clements et. al., 2013). In March 2005, the government raised gasoline and diesel prices by 33 and 27 percent respectively.  Kerosene, being the least regressive of the subsidized goods, was initially left unchanged. In the second round of reform later that year, all fuel prices were increased, and kerosene prices almost doubled as a result.  Had there not been a proper compensation plan, it is estimated that these price hikes (particularly of kerosene) would have caused the poverty headcount index to rise by 5.6 percentage points (Yemtsov et al., forthcoming). To mitigate such drastic impacts on the poor and near-poor households, the government introduced a two-pronged compensation package, reallocating a significant share of the savings from the subsidy reform towards social protection. A temporary (two-year) unconditional cash transfer introduced in conjunction with the reforms, </w:t>
                            </w:r>
                            <w:r w:rsidRPr="00CA474C">
                              <w:rPr>
                                <w:rFonts w:ascii="Calibri" w:hAnsi="Calibri"/>
                                <w:i/>
                                <w:sz w:val="20"/>
                                <w:szCs w:val="20"/>
                              </w:rPr>
                              <w:t xml:space="preserve">Subsidi Langsung Tunai, </w:t>
                            </w:r>
                            <w:r w:rsidRPr="00CA474C">
                              <w:rPr>
                                <w:rFonts w:ascii="Calibri" w:hAnsi="Calibri"/>
                                <w:sz w:val="20"/>
                                <w:szCs w:val="20"/>
                              </w:rPr>
                              <w:t>was provided to the poorest 35 percent of the population (well above the 16 percent poverty line), in order to protect the near-poor and minimize political unrest (Beaton and Lontoh, 2010). What was then the world’s largest UCT program proved to be largely successful in reaching the poor; the poorest quintile received 21 percent of the benefits, while the second, third and fourth quintiles received a total of 40 percent. The compensation package also included education, health and rural infrastructure programs for the poor (which were introduced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D6E12" id="_x0000_t202" coordsize="21600,21600" o:spt="202" path="m,l,21600r21600,l21600,xe">
                <v:stroke joinstyle="miter"/>
                <v:path gradientshapeok="t" o:connecttype="rect"/>
              </v:shapetype>
              <v:shape id="_x0000_s1026" type="#_x0000_t202" style="position:absolute;left:0;text-align:left;margin-left:-1.85pt;margin-top:170.1pt;width:468pt;height:218.8pt;z-index:251613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" filled="f" strokecolor="#548dd4 [1951]">
                <v:textbox>
                  <w:txbxContent>
                    <w:p w14:paraId="050EBB5A" w14:textId="7751F73B" w:rsidR="005019FD" w:rsidRPr="00CA474C" w:rsidRDefault="005019FD" w:rsidP="00E735F6">
                      <w:pPr>
                        <w:tabs>
                          <w:tab w:val="left" w:pos="-720"/>
                        </w:tabs>
                        <w:rPr>
                          <w:rFonts w:ascii="Calibri" w:hAnsi="Calibri"/>
                          <w:b/>
                          <w:color w:val="4F81BD" w:themeColor="accent1"/>
                          <w:sz w:val="20"/>
                          <w:szCs w:val="20"/>
                        </w:rPr>
                      </w:pPr>
                      <w:r w:rsidRPr="00CA474C">
                        <w:rPr>
                          <w:rFonts w:ascii="Calibri" w:hAnsi="Calibri"/>
                          <w:b/>
                          <w:color w:val="4F81BD" w:themeColor="accent1"/>
                          <w:sz w:val="20"/>
                          <w:szCs w:val="20"/>
                        </w:rPr>
                        <w:t>Box 1: Indonesia’s subsidy reform experience</w:t>
                      </w:r>
                    </w:p>
                    <w:p w14:paraId="1441FB74" w14:textId="54EB93F0" w:rsidR="005019FD" w:rsidRPr="00CA474C" w:rsidRDefault="005019FD" w:rsidP="00491D22">
                      <w:pPr>
                        <w:tabs>
                          <w:tab w:val="left" w:pos="-720"/>
                        </w:tabs>
                        <w:spacing w:before="120"/>
                        <w:jc w:val="both"/>
                        <w:rPr>
                          <w:rFonts w:ascii="Calibri" w:hAnsi="Calibri"/>
                          <w:sz w:val="20"/>
                          <w:szCs w:val="20"/>
                        </w:rPr>
                      </w:pPr>
                      <w:r w:rsidRPr="00CA474C">
                        <w:rPr>
                          <w:rFonts w:ascii="Calibri" w:hAnsi="Calibri"/>
                          <w:sz w:val="20"/>
                          <w:szCs w:val="20"/>
                        </w:rPr>
                        <w:t>Indonesia is one of the flagship examples of successful subsidy reform. In 2005</w:t>
                      </w:r>
                      <w:r w:rsidRPr="00CA474C">
                        <w:rPr>
                          <w:rFonts w:ascii="Calibri" w:eastAsia="Calibri" w:hAnsi="Calibri" w:cs="Calibri"/>
                          <w:sz w:val="20"/>
                          <w:szCs w:val="20"/>
                          <w:u w:color="000000"/>
                          <w:bdr w:val="nil"/>
                        </w:rPr>
                        <w:t xml:space="preserve">, </w:t>
                      </w:r>
                      <w:r w:rsidRPr="00CA474C">
                        <w:rPr>
                          <w:rFonts w:ascii="Calibri" w:hAnsi="Calibri"/>
                          <w:sz w:val="20"/>
                          <w:szCs w:val="20"/>
                        </w:rPr>
                        <w:t xml:space="preserve">the increase in international oil prices gave way to ambitious subsidy reforms, which proceeded in two stages (Clements et. al., 2013). In March 2005, the government raised gasoline and diesel prices by 33 and 27 percent respectively.  Kerosene, being the least regressive of the subsidized goods, was initially left unchanged. In the second round of reform later that year, all fuel prices were increased, and kerosene prices almost doubled as a result.  Had there not been a proper compensation plan, it is estimated that these price hikes (particularly of kerosene) would have caused the poverty headcount index to rise by 5.6 percentage points (Yemtsov et al., forthcoming). To mitigate such drastic impacts on the poor and near-poor households, the government introduced a two-pronged compensation package, reallocating a significant share of the savings from the subsidy reform towards social protection. A temporary (two-year) unconditional cash transfer introduced in conjunction with the reforms, </w:t>
                      </w:r>
                      <w:r w:rsidRPr="00CA474C">
                        <w:rPr>
                          <w:rFonts w:ascii="Calibri" w:hAnsi="Calibri"/>
                          <w:i/>
                          <w:sz w:val="20"/>
                          <w:szCs w:val="20"/>
                        </w:rPr>
                        <w:t xml:space="preserve">Subsidi Langsung Tunai, </w:t>
                      </w:r>
                      <w:r w:rsidRPr="00CA474C">
                        <w:rPr>
                          <w:rFonts w:ascii="Calibri" w:hAnsi="Calibri"/>
                          <w:sz w:val="20"/>
                          <w:szCs w:val="20"/>
                        </w:rPr>
                        <w:t>was provided to the poorest 35 percent of the population (well above the 16 percent poverty line), in order to protect the near-poor and minimize political unrest (Beaton and Lontoh, 2010). What was then the world’s largest UCT program proved to be largely successful in reaching the poor; the poorest quintile received 21 percent of the benefits, while the second, third and fourth quintiles received a total of 40 percent. The compensation package also included education, health and rural infrastructure programs for the poor (which were introduced later).</w:t>
                      </w:r>
                    </w:p>
                  </w:txbxContent>
                </v:textbox>
                <w10:wrap type="square" anchorx="margin"/>
              </v:shape>
            </w:pict>
          </mc:Fallback>
        </mc:AlternateContent>
      </w:r>
      <w:r w:rsidR="006B2202" w:rsidRPr="007B3906">
        <w:rPr>
          <w:i/>
        </w:rPr>
        <w:t>Cash transfers</w:t>
      </w:r>
      <w:r w:rsidR="006B2202" w:rsidRPr="007B3906">
        <w:t xml:space="preserve"> are </w:t>
      </w:r>
      <w:r w:rsidR="004859E8" w:rsidRPr="007B3906">
        <w:t xml:space="preserve">often introduced or augmented as a means of </w:t>
      </w:r>
      <w:r w:rsidR="00E452CB" w:rsidRPr="007B3906">
        <w:t xml:space="preserve">replacing or at least temporarily mitigating the </w:t>
      </w:r>
      <w:r w:rsidR="004859E8" w:rsidRPr="007B3906">
        <w:t>adverse effects of subsidy reform</w:t>
      </w:r>
      <w:r w:rsidR="006B2202" w:rsidRPr="007B3906">
        <w:t xml:space="preserve">. Cash transfer programs can be </w:t>
      </w:r>
      <w:r w:rsidR="00B619DE">
        <w:t>universal</w:t>
      </w:r>
      <w:r w:rsidR="006B2202" w:rsidRPr="007B3906">
        <w:t xml:space="preserve"> (provided to entire population) or targeted (provided to selected households, usually the less affluent). Targeted cash transfers, on the other hand, remain one of the most preferred safety net tools available for energy subsidy reform.</w:t>
      </w:r>
      <w:r w:rsidR="00571EB7" w:rsidRPr="007B3906">
        <w:t xml:space="preserve"> </w:t>
      </w:r>
      <w:r w:rsidR="004859E8" w:rsidRPr="007B3906">
        <w:t>T</w:t>
      </w:r>
      <w:r w:rsidR="00551A20" w:rsidRPr="007B3906">
        <w:t>he experience</w:t>
      </w:r>
      <w:r w:rsidR="006B2202" w:rsidRPr="007B3906">
        <w:t xml:space="preserve"> of Indonesia </w:t>
      </w:r>
      <w:r w:rsidR="00551A20" w:rsidRPr="007B3906">
        <w:t>(see</w:t>
      </w:r>
      <w:r w:rsidR="006B2202" w:rsidRPr="007B3906">
        <w:t xml:space="preserve"> Box</w:t>
      </w:r>
      <w:r w:rsidR="00551A20" w:rsidRPr="007B3906">
        <w:t xml:space="preserve"> 1)</w:t>
      </w:r>
      <w:r w:rsidR="006B2202" w:rsidRPr="007B3906">
        <w:t xml:space="preserve"> illustrate</w:t>
      </w:r>
      <w:r w:rsidR="0050140E" w:rsidRPr="007B3906">
        <w:t>s</w:t>
      </w:r>
      <w:r w:rsidR="006B2202" w:rsidRPr="007B3906">
        <w:t xml:space="preserve"> that targeted cash transfers can reduce the population’s opposition to subsidy reform, and he</w:t>
      </w:r>
      <w:r w:rsidR="00904379" w:rsidRPr="007B3906">
        <w:t xml:space="preserve">lp assist those most in need. </w:t>
      </w:r>
      <w:r w:rsidR="004859E8" w:rsidRPr="007B3906">
        <w:t xml:space="preserve">In Pakistan, the largest cash transfer program is the Benazir Income Support </w:t>
      </w:r>
      <w:r w:rsidR="004859E8" w:rsidRPr="00F40A4E">
        <w:t>Program</w:t>
      </w:r>
      <w:r w:rsidR="00F40A4E">
        <w:t xml:space="preserve"> (BISP)</w:t>
      </w:r>
      <w:r w:rsidR="004859E8" w:rsidRPr="007B3906">
        <w:t>,</w:t>
      </w:r>
      <w:r w:rsidR="00F40A4E" w:rsidRPr="00F40A4E">
        <w:rPr>
          <w:rFonts w:eastAsia="MS Mincho" w:cs="Times New Roman"/>
        </w:rPr>
        <w:t xml:space="preserve"> </w:t>
      </w:r>
      <w:r w:rsidR="00F40A4E">
        <w:rPr>
          <w:rFonts w:eastAsia="MS Mincho" w:cs="Times New Roman"/>
        </w:rPr>
        <w:t>which provides</w:t>
      </w:r>
      <w:r w:rsidR="00F40A4E" w:rsidRPr="007B3906">
        <w:rPr>
          <w:rFonts w:cs="Times New Roman"/>
          <w:bCs/>
        </w:rPr>
        <w:t xml:space="preserve"> monthly cash transfers </w:t>
      </w:r>
      <w:r w:rsidR="00F40A4E">
        <w:rPr>
          <w:rFonts w:cs="Times New Roman"/>
          <w:bCs/>
        </w:rPr>
        <w:t>and</w:t>
      </w:r>
      <w:r w:rsidR="00F40A4E" w:rsidRPr="007B3906">
        <w:rPr>
          <w:rFonts w:cs="Times New Roman"/>
          <w:bCs/>
        </w:rPr>
        <w:t xml:space="preserve"> other support</w:t>
      </w:r>
      <w:r w:rsidR="00F40A4E">
        <w:rPr>
          <w:rFonts w:cs="Times New Roman"/>
          <w:bCs/>
        </w:rPr>
        <w:t xml:space="preserve"> to </w:t>
      </w:r>
      <w:r w:rsidR="00D238D7">
        <w:rPr>
          <w:rFonts w:cs="Times New Roman"/>
          <w:bCs/>
        </w:rPr>
        <w:t>married and widowed</w:t>
      </w:r>
      <w:r w:rsidR="00F40A4E">
        <w:rPr>
          <w:rFonts w:cs="Times New Roman"/>
          <w:bCs/>
        </w:rPr>
        <w:t xml:space="preserve"> </w:t>
      </w:r>
      <w:r w:rsidR="004168E9">
        <w:rPr>
          <w:rFonts w:cs="Times New Roman"/>
          <w:bCs/>
        </w:rPr>
        <w:t>women</w:t>
      </w:r>
      <w:r w:rsidR="00F40A4E">
        <w:rPr>
          <w:rFonts w:cs="Times New Roman"/>
          <w:bCs/>
        </w:rPr>
        <w:t xml:space="preserve"> </w:t>
      </w:r>
      <w:r w:rsidR="00D238D7">
        <w:rPr>
          <w:rFonts w:cs="Times New Roman"/>
          <w:bCs/>
        </w:rPr>
        <w:t xml:space="preserve">in </w:t>
      </w:r>
      <w:r w:rsidR="00FA4934">
        <w:rPr>
          <w:rFonts w:cs="Times New Roman"/>
          <w:bCs/>
        </w:rPr>
        <w:t>more than</w:t>
      </w:r>
      <w:r w:rsidR="00F40A4E" w:rsidRPr="007B3906">
        <w:rPr>
          <w:rFonts w:cs="Times New Roman"/>
          <w:bCs/>
        </w:rPr>
        <w:t xml:space="preserve"> 5 million households. </w:t>
      </w:r>
      <w:r w:rsidR="004859E8" w:rsidRPr="007B3906">
        <w:t xml:space="preserve"> The monthly payment to </w:t>
      </w:r>
      <w:r w:rsidR="00F40A4E">
        <w:t xml:space="preserve">BISP </w:t>
      </w:r>
      <w:r w:rsidR="00D82434" w:rsidRPr="007B3906">
        <w:t>beneficiaries has been increased by 50% since 2013, likely offsetting the bulk of the adverse impact of the 2013 subsidy reform</w:t>
      </w:r>
      <w:r w:rsidR="00811218">
        <w:t xml:space="preserve"> on the poorest households</w:t>
      </w:r>
      <w:r w:rsidR="00D82434" w:rsidRPr="007B3906">
        <w:t xml:space="preserve"> (Walker et al., 2014).</w:t>
      </w:r>
      <w:r w:rsidR="00811218">
        <w:t xml:space="preserve"> </w:t>
      </w:r>
    </w:p>
    <w:p w14:paraId="1D216B5E" w14:textId="54D89B5B" w:rsidR="00750576" w:rsidRPr="007B3906" w:rsidRDefault="00750576" w:rsidP="00E735F6">
      <w:pPr>
        <w:spacing w:after="200" w:line="276" w:lineRule="auto"/>
        <w:jc w:val="both"/>
      </w:pPr>
      <w:r w:rsidRPr="007B3906">
        <w:rPr>
          <w:i/>
        </w:rPr>
        <w:t xml:space="preserve">Non-cash </w:t>
      </w:r>
      <w:r w:rsidR="00E452CB" w:rsidRPr="007B3906">
        <w:rPr>
          <w:i/>
        </w:rPr>
        <w:t xml:space="preserve">compensation </w:t>
      </w:r>
      <w:r w:rsidRPr="007B3906">
        <w:rPr>
          <w:i/>
        </w:rPr>
        <w:t>measures</w:t>
      </w:r>
      <w:r w:rsidRPr="007B3906">
        <w:t xml:space="preserve"> </w:t>
      </w:r>
      <w:r w:rsidR="00577862" w:rsidRPr="007B3906">
        <w:t xml:space="preserve">have </w:t>
      </w:r>
      <w:r w:rsidRPr="007B3906">
        <w:t xml:space="preserve">also </w:t>
      </w:r>
      <w:r w:rsidR="00577862" w:rsidRPr="007B3906">
        <w:t xml:space="preserve">been </w:t>
      </w:r>
      <w:r w:rsidRPr="007B3906">
        <w:t xml:space="preserve">adopted in </w:t>
      </w:r>
      <w:r w:rsidR="00577862" w:rsidRPr="007B3906">
        <w:t>many countries</w:t>
      </w:r>
      <w:r w:rsidRPr="007B3906">
        <w:t xml:space="preserve">. </w:t>
      </w:r>
      <w:r w:rsidR="00876C76" w:rsidRPr="007B3906">
        <w:t>Th</w:t>
      </w:r>
      <w:r w:rsidR="00577862" w:rsidRPr="007B3906">
        <w:t>is</w:t>
      </w:r>
      <w:r w:rsidR="00876C76" w:rsidRPr="007B3906">
        <w:t xml:space="preserve"> include</w:t>
      </w:r>
      <w:r w:rsidR="00577862" w:rsidRPr="007B3906">
        <w:t>s</w:t>
      </w:r>
      <w:r w:rsidR="00876C76" w:rsidRPr="007B3906">
        <w:t xml:space="preserve"> measures such as vouchers, fee waivers, targeted distribution of L</w:t>
      </w:r>
      <w:r w:rsidR="00F40A4E">
        <w:t>P</w:t>
      </w:r>
      <w:r w:rsidR="00876C76" w:rsidRPr="007B3906">
        <w:t xml:space="preserve">G for poor households, </w:t>
      </w:r>
      <w:r w:rsidR="00876C76" w:rsidRPr="007B3906">
        <w:rPr>
          <w:szCs w:val="27"/>
        </w:rPr>
        <w:t>school meals, public works, reductions in education and health user fees,</w:t>
      </w:r>
      <w:r w:rsidR="00876C76" w:rsidRPr="007B3906">
        <w:t xml:space="preserve"> </w:t>
      </w:r>
      <w:r w:rsidR="00577862" w:rsidRPr="007B3906">
        <w:t xml:space="preserve">and </w:t>
      </w:r>
      <w:r w:rsidR="00876C76" w:rsidRPr="007B3906">
        <w:t>incentives to switch to alternative energy sources</w:t>
      </w:r>
      <w:r w:rsidR="00577862" w:rsidRPr="007B3906">
        <w:t xml:space="preserve"> or save energy</w:t>
      </w:r>
      <w:r w:rsidR="00AB481B">
        <w:t xml:space="preserve">. The latter may be particularly important in Pakistan, where around one-third of poor households lack access to electricity. </w:t>
      </w:r>
      <w:r w:rsidR="00EF265D">
        <w:t>Such measures could include the use of solar power, for example, in much the same way as Indonesia distributed clean cookstove starter packs to encourage citizens to move away from the use of kerosene for cooking</w:t>
      </w:r>
      <w:r w:rsidR="00B415C4">
        <w:t xml:space="preserve"> (see Box 9)</w:t>
      </w:r>
      <w:r w:rsidR="00EF265D">
        <w:t>.</w:t>
      </w:r>
    </w:p>
    <w:p w14:paraId="0CCD22DE" w14:textId="766CC5EA" w:rsidR="00CA474C" w:rsidRPr="007B3906" w:rsidRDefault="00B619DE" w:rsidP="00E735F6">
      <w:pPr>
        <w:pStyle w:val="FootnoteText"/>
        <w:spacing w:after="200" w:line="276" w:lineRule="auto"/>
        <w:jc w:val="both"/>
      </w:pPr>
      <w:r w:rsidRPr="007B3906">
        <w:rPr>
          <w:noProof/>
        </w:rPr>
        <mc:AlternateContent>
          <mc:Choice Requires="wps">
            <w:drawing>
              <wp:anchor distT="91440" distB="91440" distL="114300" distR="114300" simplePos="0" relativeHeight="251738624" behindDoc="0" locked="0" layoutInCell="1" allowOverlap="1" wp14:anchorId="1366A41B" wp14:editId="7D6A5B30">
                <wp:simplePos x="0" y="0"/>
                <wp:positionH relativeFrom="margin">
                  <wp:posOffset>22326</wp:posOffset>
                </wp:positionH>
                <wp:positionV relativeFrom="paragraph">
                  <wp:posOffset>2511044</wp:posOffset>
                </wp:positionV>
                <wp:extent cx="5923280" cy="4203700"/>
                <wp:effectExtent l="0" t="0" r="20320" b="25400"/>
                <wp:wrapSquare wrapText="bothSides"/>
                <wp:docPr id="4" name="Text Box 4"/>
                <wp:cNvGraphicFramePr/>
                <a:graphic xmlns:a="http://schemas.openxmlformats.org/drawingml/2006/main">
                  <a:graphicData uri="http://schemas.microsoft.com/office/word/2010/wordprocessingShape">
                    <wps:wsp>
                      <wps:cNvSpPr txBox="1"/>
                      <wps:spPr>
                        <a:xfrm>
                          <a:off x="0" y="0"/>
                          <a:ext cx="5923280" cy="4203700"/>
                        </a:xfrm>
                        <a:prstGeom prst="rect">
                          <a:avLst/>
                        </a:prstGeom>
                        <a:noFill/>
                        <a:ln>
                          <a:solidFill>
                            <a:schemeClr val="tx2">
                              <a:lumMod val="40000"/>
                              <a:lumOff val="6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652396" w14:textId="3FF3DEE7" w:rsidR="005019FD" w:rsidRPr="00F8069B" w:rsidRDefault="005019FD" w:rsidP="00CA474C">
                            <w:pPr>
                              <w:spacing w:after="120"/>
                              <w:rPr>
                                <w:rFonts w:ascii="Calibri" w:hAnsi="Calibri"/>
                                <w:b/>
                                <w:color w:val="4F81BD" w:themeColor="accent1"/>
                                <w:sz w:val="20"/>
                                <w:szCs w:val="20"/>
                              </w:rPr>
                            </w:pPr>
                            <w:r>
                              <w:rPr>
                                <w:rFonts w:ascii="Calibri" w:hAnsi="Calibri"/>
                                <w:b/>
                                <w:color w:val="4F81BD" w:themeColor="accent1"/>
                                <w:sz w:val="20"/>
                                <w:szCs w:val="20"/>
                              </w:rPr>
                              <w:t xml:space="preserve">Box 2: </w:t>
                            </w:r>
                            <w:r w:rsidRPr="003B68F7">
                              <w:rPr>
                                <w:rFonts w:ascii="Calibri" w:hAnsi="Calibri"/>
                                <w:b/>
                                <w:color w:val="4F81BD" w:themeColor="accent1"/>
                                <w:sz w:val="20"/>
                                <w:szCs w:val="20"/>
                              </w:rPr>
                              <w:t xml:space="preserve">Sequencing subsidy </w:t>
                            </w:r>
                            <w:r w:rsidRPr="00D16250">
                              <w:rPr>
                                <w:rFonts w:ascii="Calibri" w:hAnsi="Calibri"/>
                                <w:b/>
                                <w:color w:val="4F81BD" w:themeColor="accent1"/>
                                <w:sz w:val="20"/>
                                <w:szCs w:val="20"/>
                              </w:rPr>
                              <w:t>reforms</w:t>
                            </w:r>
                          </w:p>
                          <w:p w14:paraId="25131706" w14:textId="77777777" w:rsidR="005019FD" w:rsidRPr="00F8069B" w:rsidRDefault="005019FD" w:rsidP="00CA474C">
                            <w:pPr>
                              <w:pStyle w:val="FootnoteText"/>
                              <w:spacing w:after="120"/>
                              <w:jc w:val="both"/>
                              <w:rPr>
                                <w:rFonts w:ascii="Calibri" w:hAnsi="Calibri"/>
                                <w:sz w:val="20"/>
                                <w:szCs w:val="20"/>
                              </w:rPr>
                            </w:pPr>
                            <w:r w:rsidRPr="00F8069B">
                              <w:rPr>
                                <w:rFonts w:ascii="Calibri" w:hAnsi="Calibri"/>
                                <w:b/>
                                <w:sz w:val="20"/>
                                <w:szCs w:val="20"/>
                              </w:rPr>
                              <w:t>Indonesia</w:t>
                            </w:r>
                            <w:r w:rsidRPr="00F8069B">
                              <w:rPr>
                                <w:rFonts w:ascii="Calibri" w:hAnsi="Calibri"/>
                                <w:sz w:val="20"/>
                                <w:szCs w:val="20"/>
                              </w:rPr>
                              <w:t xml:space="preserve">: In 1997, when the </w:t>
                            </w:r>
                            <w:r>
                              <w:rPr>
                                <w:rFonts w:ascii="Calibri" w:hAnsi="Calibri"/>
                                <w:sz w:val="20"/>
                                <w:szCs w:val="20"/>
                              </w:rPr>
                              <w:t>g</w:t>
                            </w:r>
                            <w:r w:rsidRPr="00F8069B">
                              <w:rPr>
                                <w:rFonts w:ascii="Calibri" w:hAnsi="Calibri"/>
                                <w:sz w:val="20"/>
                                <w:szCs w:val="20"/>
                              </w:rPr>
                              <w:t>overnment first attempted to reform fuel</w:t>
                            </w:r>
                            <w:r>
                              <w:rPr>
                                <w:rFonts w:ascii="Calibri" w:hAnsi="Calibri"/>
                                <w:sz w:val="20"/>
                                <w:szCs w:val="20"/>
                              </w:rPr>
                              <w:t xml:space="preserve"> subsidies, it announced</w:t>
                            </w:r>
                            <w:r w:rsidRPr="00F8069B">
                              <w:rPr>
                                <w:rFonts w:ascii="Calibri" w:hAnsi="Calibri"/>
                                <w:sz w:val="20"/>
                                <w:szCs w:val="20"/>
                              </w:rPr>
                              <w:t xml:space="preserve"> drastic increases </w:t>
                            </w:r>
                            <w:r>
                              <w:rPr>
                                <w:rFonts w:ascii="Calibri" w:hAnsi="Calibri"/>
                                <w:sz w:val="20"/>
                                <w:szCs w:val="20"/>
                              </w:rPr>
                              <w:t>in fuel prices (kerosene by 25 percent,</w:t>
                            </w:r>
                            <w:r w:rsidRPr="00F8069B">
                              <w:rPr>
                                <w:rFonts w:ascii="Calibri" w:hAnsi="Calibri"/>
                                <w:sz w:val="20"/>
                                <w:szCs w:val="20"/>
                              </w:rPr>
                              <w:t xml:space="preserve"> d</w:t>
                            </w:r>
                            <w:r>
                              <w:rPr>
                                <w:rFonts w:ascii="Calibri" w:hAnsi="Calibri"/>
                                <w:sz w:val="20"/>
                                <w:szCs w:val="20"/>
                              </w:rPr>
                              <w:t xml:space="preserve">iesel by 60 percent, and gas by 71 percent). </w:t>
                            </w:r>
                            <w:r w:rsidRPr="00F8069B">
                              <w:rPr>
                                <w:rFonts w:ascii="Calibri" w:hAnsi="Calibri"/>
                                <w:sz w:val="20"/>
                                <w:szCs w:val="20"/>
                              </w:rPr>
                              <w:t xml:space="preserve">The protests that followed </w:t>
                            </w:r>
                            <w:r>
                              <w:rPr>
                                <w:rFonts w:ascii="Calibri" w:hAnsi="Calibri"/>
                                <w:sz w:val="20"/>
                                <w:szCs w:val="20"/>
                              </w:rPr>
                              <w:t>contributed to</w:t>
                            </w:r>
                            <w:r w:rsidRPr="00F8069B">
                              <w:rPr>
                                <w:rFonts w:ascii="Calibri" w:hAnsi="Calibri"/>
                                <w:sz w:val="20"/>
                                <w:szCs w:val="20"/>
                              </w:rPr>
                              <w:t xml:space="preserve"> President Suharto’s </w:t>
                            </w:r>
                            <w:r>
                              <w:rPr>
                                <w:rFonts w:ascii="Calibri" w:hAnsi="Calibri"/>
                                <w:sz w:val="20"/>
                                <w:szCs w:val="20"/>
                              </w:rPr>
                              <w:t xml:space="preserve">dismissal (Clements et al. </w:t>
                            </w:r>
                            <w:r w:rsidRPr="004E0476">
                              <w:rPr>
                                <w:rFonts w:ascii="Calibri" w:hAnsi="Calibri"/>
                                <w:sz w:val="20"/>
                                <w:szCs w:val="20"/>
                              </w:rPr>
                              <w:t>2013a</w:t>
                            </w:r>
                            <w:r>
                              <w:rPr>
                                <w:rFonts w:ascii="Calibri" w:hAnsi="Calibri"/>
                                <w:sz w:val="20"/>
                                <w:szCs w:val="20"/>
                              </w:rPr>
                              <w:t>)</w:t>
                            </w:r>
                            <w:r w:rsidRPr="00F8069B">
                              <w:rPr>
                                <w:rFonts w:ascii="Calibri" w:hAnsi="Calibri"/>
                                <w:sz w:val="20"/>
                                <w:szCs w:val="20"/>
                              </w:rPr>
                              <w:t xml:space="preserve">. In 2005, the </w:t>
                            </w:r>
                            <w:r>
                              <w:rPr>
                                <w:rFonts w:ascii="Calibri" w:hAnsi="Calibri"/>
                                <w:sz w:val="20"/>
                                <w:szCs w:val="20"/>
                              </w:rPr>
                              <w:t>g</w:t>
                            </w:r>
                            <w:r w:rsidRPr="00F8069B">
                              <w:rPr>
                                <w:rFonts w:ascii="Calibri" w:hAnsi="Calibri"/>
                                <w:sz w:val="20"/>
                                <w:szCs w:val="20"/>
                              </w:rPr>
                              <w:t xml:space="preserve">overnment put in place a clear plan for reform, with price increases occurring in two installments. After the first increase, the </w:t>
                            </w:r>
                            <w:r>
                              <w:rPr>
                                <w:rFonts w:ascii="Calibri" w:hAnsi="Calibri"/>
                                <w:sz w:val="20"/>
                                <w:szCs w:val="20"/>
                              </w:rPr>
                              <w:t>g</w:t>
                            </w:r>
                            <w:r w:rsidRPr="00F8069B">
                              <w:rPr>
                                <w:rFonts w:ascii="Calibri" w:hAnsi="Calibri"/>
                                <w:sz w:val="20"/>
                                <w:szCs w:val="20"/>
                              </w:rPr>
                              <w:t xml:space="preserve">overnment ordered an assessment of the system’s performance. The evaluation revealed high under-coverage of the poor. As a result, the Government reopened program applications and added 3.7 million households to the safety net program before the second price hike took place. Total coverage totaled 19.2 million households by 2006. </w:t>
                            </w:r>
                          </w:p>
                          <w:p w14:paraId="6866F960" w14:textId="77777777" w:rsidR="005019FD" w:rsidRPr="00F8069B" w:rsidRDefault="005019FD" w:rsidP="00CA474C">
                            <w:pPr>
                              <w:spacing w:after="120"/>
                              <w:jc w:val="both"/>
                              <w:rPr>
                                <w:rFonts w:ascii="Calibri" w:hAnsi="Calibri"/>
                                <w:sz w:val="20"/>
                                <w:szCs w:val="20"/>
                              </w:rPr>
                            </w:pPr>
                            <w:r w:rsidRPr="00200D23">
                              <w:rPr>
                                <w:rFonts w:ascii="Calibri" w:hAnsi="Calibri"/>
                                <w:b/>
                                <w:sz w:val="20"/>
                                <w:szCs w:val="20"/>
                              </w:rPr>
                              <w:t>Armenia</w:t>
                            </w:r>
                            <w:r w:rsidRPr="00200D23">
                              <w:rPr>
                                <w:rFonts w:ascii="Calibri" w:hAnsi="Calibri"/>
                                <w:sz w:val="20"/>
                                <w:szCs w:val="20"/>
                              </w:rPr>
                              <w:t>:</w:t>
                            </w:r>
                            <w:r>
                              <w:rPr>
                                <w:rFonts w:ascii="Calibri" w:hAnsi="Calibri"/>
                                <w:sz w:val="20"/>
                                <w:szCs w:val="20"/>
                              </w:rPr>
                              <w:t xml:space="preserve"> A</w:t>
                            </w:r>
                            <w:r w:rsidRPr="00F8069B">
                              <w:rPr>
                                <w:rFonts w:ascii="Calibri" w:hAnsi="Calibri"/>
                                <w:sz w:val="20"/>
                                <w:szCs w:val="20"/>
                              </w:rPr>
                              <w:t xml:space="preserve">n important phase in the electricity subsidy reform was the increase of electricity tariffs to almost cost-recovery level before the actual electricity privatization took place. This allowed time to build </w:t>
                            </w:r>
                            <w:r>
                              <w:rPr>
                                <w:rFonts w:ascii="Calibri" w:hAnsi="Calibri"/>
                                <w:sz w:val="20"/>
                                <w:szCs w:val="20"/>
                              </w:rPr>
                              <w:t xml:space="preserve">the public’s </w:t>
                            </w:r>
                            <w:r w:rsidRPr="00F8069B">
                              <w:rPr>
                                <w:rFonts w:ascii="Calibri" w:hAnsi="Calibri"/>
                                <w:sz w:val="20"/>
                                <w:szCs w:val="20"/>
                              </w:rPr>
                              <w:t xml:space="preserve">trust in the </w:t>
                            </w:r>
                            <w:r>
                              <w:rPr>
                                <w:rFonts w:ascii="Calibri" w:hAnsi="Calibri"/>
                                <w:sz w:val="20"/>
                                <w:szCs w:val="20"/>
                              </w:rPr>
                              <w:t>g</w:t>
                            </w:r>
                            <w:r w:rsidRPr="00F8069B">
                              <w:rPr>
                                <w:rFonts w:ascii="Calibri" w:hAnsi="Calibri"/>
                                <w:sz w:val="20"/>
                                <w:szCs w:val="20"/>
                              </w:rPr>
                              <w:t>overnment’s intentions and commitment behind systematic energy reforms</w:t>
                            </w:r>
                            <w:r>
                              <w:rPr>
                                <w:rFonts w:ascii="Calibri" w:hAnsi="Calibri"/>
                                <w:sz w:val="20"/>
                                <w:szCs w:val="20"/>
                              </w:rPr>
                              <w:t xml:space="preserve"> (Clements et al., </w:t>
                            </w:r>
                            <w:r w:rsidRPr="004E0476">
                              <w:rPr>
                                <w:rFonts w:ascii="Calibri" w:hAnsi="Calibri"/>
                                <w:sz w:val="20"/>
                                <w:szCs w:val="20"/>
                              </w:rPr>
                              <w:t>2013a</w:t>
                            </w:r>
                            <w:r>
                              <w:rPr>
                                <w:rFonts w:ascii="Calibri" w:hAnsi="Calibri"/>
                                <w:sz w:val="20"/>
                                <w:szCs w:val="20"/>
                              </w:rPr>
                              <w:t>)</w:t>
                            </w:r>
                            <w:r w:rsidRPr="00F8069B">
                              <w:rPr>
                                <w:rFonts w:ascii="Calibri" w:hAnsi="Calibri"/>
                                <w:sz w:val="20"/>
                                <w:szCs w:val="20"/>
                              </w:rPr>
                              <w:t xml:space="preserve">. </w:t>
                            </w:r>
                          </w:p>
                          <w:p w14:paraId="5179BA8E" w14:textId="77777777" w:rsidR="005019FD" w:rsidRPr="00F8069B" w:rsidRDefault="005019FD" w:rsidP="00CA474C">
                            <w:pPr>
                              <w:spacing w:after="120"/>
                              <w:jc w:val="both"/>
                              <w:rPr>
                                <w:rFonts w:ascii="Calibri" w:hAnsi="Calibri"/>
                                <w:sz w:val="20"/>
                                <w:szCs w:val="20"/>
                              </w:rPr>
                            </w:pPr>
                            <w:r w:rsidRPr="00200D23">
                              <w:rPr>
                                <w:rFonts w:ascii="Calibri" w:hAnsi="Calibri"/>
                                <w:b/>
                                <w:sz w:val="20"/>
                                <w:szCs w:val="20"/>
                              </w:rPr>
                              <w:t>Iran</w:t>
                            </w:r>
                            <w:r w:rsidRPr="00200D23">
                              <w:rPr>
                                <w:rFonts w:ascii="Calibri" w:hAnsi="Calibri"/>
                                <w:sz w:val="20"/>
                                <w:szCs w:val="20"/>
                              </w:rPr>
                              <w:t xml:space="preserve">: </w:t>
                            </w:r>
                            <w:r>
                              <w:rPr>
                                <w:rFonts w:ascii="Calibri" w:hAnsi="Calibri"/>
                                <w:sz w:val="20"/>
                                <w:szCs w:val="20"/>
                              </w:rPr>
                              <w:t>T</w:t>
                            </w:r>
                            <w:r w:rsidRPr="00F8069B">
                              <w:rPr>
                                <w:rFonts w:ascii="Calibri" w:hAnsi="Calibri"/>
                                <w:sz w:val="20"/>
                                <w:szCs w:val="20"/>
                              </w:rPr>
                              <w:t>he gradual adjustment of prices was crucial in the success of the reform. The plan was to increase prices over five years, to almost par with international oil prices</w:t>
                            </w:r>
                            <w:r>
                              <w:rPr>
                                <w:rFonts w:ascii="Calibri" w:hAnsi="Calibri"/>
                                <w:sz w:val="20"/>
                                <w:szCs w:val="20"/>
                              </w:rPr>
                              <w:t xml:space="preserve"> (Clements et al., </w:t>
                            </w:r>
                            <w:r w:rsidRPr="004E0476">
                              <w:rPr>
                                <w:rFonts w:ascii="Calibri" w:hAnsi="Calibri"/>
                                <w:sz w:val="20"/>
                                <w:szCs w:val="20"/>
                              </w:rPr>
                              <w:t>2013a</w:t>
                            </w:r>
                            <w:r>
                              <w:rPr>
                                <w:rFonts w:ascii="Calibri" w:hAnsi="Calibri"/>
                                <w:sz w:val="20"/>
                                <w:szCs w:val="20"/>
                              </w:rPr>
                              <w:t>)</w:t>
                            </w:r>
                            <w:r w:rsidRPr="00F8069B">
                              <w:rPr>
                                <w:rFonts w:ascii="Calibri" w:hAnsi="Calibri"/>
                                <w:sz w:val="20"/>
                                <w:szCs w:val="20"/>
                              </w:rPr>
                              <w:t xml:space="preserve">. The initial price hike was only introduced after the first </w:t>
                            </w:r>
                            <w:r w:rsidRPr="00F8069B">
                              <w:rPr>
                                <w:rFonts w:ascii="Calibri" w:hAnsi="Calibri"/>
                                <w:color w:val="000000"/>
                                <w:sz w:val="20"/>
                                <w:szCs w:val="20"/>
                              </w:rPr>
                              <w:t>installment</w:t>
                            </w:r>
                            <w:r w:rsidRPr="00F8069B">
                              <w:rPr>
                                <w:rFonts w:ascii="Calibri" w:hAnsi="Calibri"/>
                                <w:sz w:val="20"/>
                                <w:szCs w:val="20"/>
                              </w:rPr>
                              <w:t xml:space="preserve"> of cash transfers was made, and was followed by accompanying measures including gasoline rationing and quotas, and multi</w:t>
                            </w:r>
                            <w:r>
                              <w:rPr>
                                <w:rFonts w:ascii="Calibri" w:hAnsi="Calibri"/>
                                <w:sz w:val="20"/>
                                <w:szCs w:val="20"/>
                              </w:rPr>
                              <w:t>-</w:t>
                            </w:r>
                            <w:r w:rsidRPr="00F8069B">
                              <w:rPr>
                                <w:rFonts w:ascii="Calibri" w:hAnsi="Calibri"/>
                                <w:sz w:val="20"/>
                                <w:szCs w:val="20"/>
                              </w:rPr>
                              <w:t>tier tariffs on utilities, which made the reform process seem even more gradual and spread out.</w:t>
                            </w:r>
                          </w:p>
                          <w:p w14:paraId="45F6BBE4" w14:textId="77777777" w:rsidR="005019FD" w:rsidRPr="00F8069B" w:rsidRDefault="005019FD" w:rsidP="00CA474C">
                            <w:pPr>
                              <w:spacing w:after="120"/>
                              <w:jc w:val="both"/>
                              <w:rPr>
                                <w:rFonts w:ascii="Calibri" w:hAnsi="Calibri"/>
                                <w:b/>
                                <w:color w:val="4F81BD" w:themeColor="accent1"/>
                                <w:sz w:val="20"/>
                                <w:szCs w:val="20"/>
                              </w:rPr>
                            </w:pPr>
                            <w:r w:rsidRPr="004B6755">
                              <w:rPr>
                                <w:rFonts w:ascii="Calibri" w:hAnsi="Calibri"/>
                                <w:b/>
                                <w:sz w:val="20"/>
                                <w:szCs w:val="20"/>
                              </w:rPr>
                              <w:t>Nigeria:</w:t>
                            </w:r>
                            <w:r>
                              <w:rPr>
                                <w:rFonts w:ascii="Calibri" w:hAnsi="Calibri"/>
                                <w:sz w:val="20"/>
                                <w:szCs w:val="20"/>
                              </w:rPr>
                              <w:t xml:space="preserve"> T</w:t>
                            </w:r>
                            <w:r w:rsidRPr="00F8069B">
                              <w:rPr>
                                <w:rFonts w:ascii="Calibri" w:hAnsi="Calibri"/>
                                <w:sz w:val="20"/>
                                <w:szCs w:val="20"/>
                              </w:rPr>
                              <w:t xml:space="preserve">he </w:t>
                            </w:r>
                            <w:r>
                              <w:rPr>
                                <w:rFonts w:ascii="Calibri" w:hAnsi="Calibri"/>
                                <w:sz w:val="20"/>
                                <w:szCs w:val="20"/>
                              </w:rPr>
                              <w:t>g</w:t>
                            </w:r>
                            <w:r w:rsidRPr="00F8069B">
                              <w:rPr>
                                <w:rFonts w:ascii="Calibri" w:hAnsi="Calibri"/>
                                <w:sz w:val="20"/>
                                <w:szCs w:val="20"/>
                              </w:rPr>
                              <w:t xml:space="preserve">overnment undertook ambitious measures to reform both electricity </w:t>
                            </w:r>
                            <w:r>
                              <w:rPr>
                                <w:rFonts w:ascii="Calibri" w:hAnsi="Calibri"/>
                                <w:sz w:val="20"/>
                                <w:szCs w:val="20"/>
                              </w:rPr>
                              <w:t xml:space="preserve">and </w:t>
                            </w:r>
                            <w:r w:rsidRPr="00F8069B">
                              <w:rPr>
                                <w:rFonts w:ascii="Calibri" w:hAnsi="Calibri"/>
                                <w:sz w:val="20"/>
                                <w:szCs w:val="20"/>
                              </w:rPr>
                              <w:t xml:space="preserve">fuel subsidies. The </w:t>
                            </w:r>
                            <w:r>
                              <w:rPr>
                                <w:rFonts w:ascii="Calibri" w:hAnsi="Calibri"/>
                                <w:sz w:val="20"/>
                                <w:szCs w:val="20"/>
                              </w:rPr>
                              <w:t>p</w:t>
                            </w:r>
                            <w:r w:rsidRPr="00F8069B">
                              <w:rPr>
                                <w:rFonts w:ascii="Calibri" w:hAnsi="Calibri"/>
                                <w:sz w:val="20"/>
                                <w:szCs w:val="20"/>
                              </w:rPr>
                              <w:t>resident notified the public of the reform process and established a Subsidy Reinvestment and Empowerment (SURE) Program</w:t>
                            </w:r>
                            <w:r w:rsidRPr="00F8069B">
                              <w:rPr>
                                <w:rFonts w:ascii="Calibri" w:hAnsi="Calibri"/>
                                <w:i/>
                                <w:sz w:val="20"/>
                                <w:szCs w:val="20"/>
                              </w:rPr>
                              <w:t xml:space="preserve"> </w:t>
                            </w:r>
                            <w:r w:rsidRPr="00F8069B">
                              <w:rPr>
                                <w:rFonts w:ascii="Calibri" w:hAnsi="Calibri"/>
                                <w:sz w:val="20"/>
                                <w:szCs w:val="20"/>
                              </w:rPr>
                              <w:t>in order to mitigate the impact of the reform through targeted safety net programs. Nevertheless, soon after SURE was put into place, the government increased fuel prices to cost-recovery levels in one step</w:t>
                            </w:r>
                            <w:r>
                              <w:rPr>
                                <w:rFonts w:ascii="Calibri" w:hAnsi="Calibri"/>
                                <w:sz w:val="20"/>
                                <w:szCs w:val="20"/>
                              </w:rPr>
                              <w:t xml:space="preserve">, a staggering 117 percent increase. </w:t>
                            </w:r>
                            <w:r w:rsidRPr="00F8069B">
                              <w:rPr>
                                <w:rFonts w:ascii="Calibri" w:hAnsi="Calibri"/>
                                <w:sz w:val="20"/>
                                <w:szCs w:val="20"/>
                              </w:rPr>
                              <w:t>Nationwide protests and strikes forced the government to scale back the price increase to roughly 50</w:t>
                            </w:r>
                            <w:r>
                              <w:rPr>
                                <w:rFonts w:ascii="Calibri" w:hAnsi="Calibri"/>
                                <w:sz w:val="20"/>
                                <w:szCs w:val="20"/>
                              </w:rPr>
                              <w:t xml:space="preserve"> percent (</w:t>
                            </w:r>
                            <w:r w:rsidRPr="00C317CB">
                              <w:rPr>
                                <w:rFonts w:ascii="Calibri" w:hAnsi="Calibri"/>
                                <w:sz w:val="20"/>
                                <w:szCs w:val="20"/>
                              </w:rPr>
                              <w:t>Wh</w:t>
                            </w:r>
                            <w:r>
                              <w:rPr>
                                <w:rFonts w:ascii="Calibri" w:hAnsi="Calibri"/>
                                <w:sz w:val="20"/>
                                <w:szCs w:val="20"/>
                              </w:rPr>
                              <w:t xml:space="preserve">itley and van der Burg, </w:t>
                            </w:r>
                            <w:r w:rsidRPr="00C317CB">
                              <w:rPr>
                                <w:rFonts w:ascii="Calibri" w:hAnsi="Calibri"/>
                                <w:sz w:val="20"/>
                                <w:szCs w:val="20"/>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A41B" id="Text Box 4" o:spid="_x0000_s1027" type="#_x0000_t202" style="position:absolute;left:0;text-align:left;margin-left:1.75pt;margin-top:197.7pt;width:466.4pt;height:331pt;z-index:251738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" filled="f" strokecolor="#8db3e2 [1311]">
                <v:textbox>
                  <w:txbxContent>
                    <w:p w14:paraId="4A652396" w14:textId="3FF3DEE7" w:rsidR="005019FD" w:rsidRPr="00F8069B" w:rsidRDefault="005019FD" w:rsidP="00CA474C">
                      <w:pPr>
                        <w:spacing w:after="120"/>
                        <w:rPr>
                          <w:rFonts w:ascii="Calibri" w:hAnsi="Calibri"/>
                          <w:b/>
                          <w:color w:val="4F81BD" w:themeColor="accent1"/>
                          <w:sz w:val="20"/>
                          <w:szCs w:val="20"/>
                        </w:rPr>
                      </w:pPr>
                      <w:r>
                        <w:rPr>
                          <w:rFonts w:ascii="Calibri" w:hAnsi="Calibri"/>
                          <w:b/>
                          <w:color w:val="4F81BD" w:themeColor="accent1"/>
                          <w:sz w:val="20"/>
                          <w:szCs w:val="20"/>
                        </w:rPr>
                        <w:t xml:space="preserve">Box 2: </w:t>
                      </w:r>
                      <w:r w:rsidRPr="003B68F7">
                        <w:rPr>
                          <w:rFonts w:ascii="Calibri" w:hAnsi="Calibri"/>
                          <w:b/>
                          <w:color w:val="4F81BD" w:themeColor="accent1"/>
                          <w:sz w:val="20"/>
                          <w:szCs w:val="20"/>
                        </w:rPr>
                        <w:t xml:space="preserve">Sequencing subsidy </w:t>
                      </w:r>
                      <w:r w:rsidRPr="00D16250">
                        <w:rPr>
                          <w:rFonts w:ascii="Calibri" w:hAnsi="Calibri"/>
                          <w:b/>
                          <w:color w:val="4F81BD" w:themeColor="accent1"/>
                          <w:sz w:val="20"/>
                          <w:szCs w:val="20"/>
                        </w:rPr>
                        <w:t>reforms</w:t>
                      </w:r>
                    </w:p>
                    <w:p w14:paraId="25131706" w14:textId="77777777" w:rsidR="005019FD" w:rsidRPr="00F8069B" w:rsidRDefault="005019FD" w:rsidP="00CA474C">
                      <w:pPr>
                        <w:pStyle w:val="FootnoteText"/>
                        <w:spacing w:after="120"/>
                        <w:jc w:val="both"/>
                        <w:rPr>
                          <w:rFonts w:ascii="Calibri" w:hAnsi="Calibri"/>
                          <w:sz w:val="20"/>
                          <w:szCs w:val="20"/>
                        </w:rPr>
                      </w:pPr>
                      <w:r w:rsidRPr="00F8069B">
                        <w:rPr>
                          <w:rFonts w:ascii="Calibri" w:hAnsi="Calibri"/>
                          <w:b/>
                          <w:sz w:val="20"/>
                          <w:szCs w:val="20"/>
                        </w:rPr>
                        <w:t>Indonesia</w:t>
                      </w:r>
                      <w:r w:rsidRPr="00F8069B">
                        <w:rPr>
                          <w:rFonts w:ascii="Calibri" w:hAnsi="Calibri"/>
                          <w:sz w:val="20"/>
                          <w:szCs w:val="20"/>
                        </w:rPr>
                        <w:t xml:space="preserve">: In 1997, when the </w:t>
                      </w:r>
                      <w:r>
                        <w:rPr>
                          <w:rFonts w:ascii="Calibri" w:hAnsi="Calibri"/>
                          <w:sz w:val="20"/>
                          <w:szCs w:val="20"/>
                        </w:rPr>
                        <w:t>g</w:t>
                      </w:r>
                      <w:r w:rsidRPr="00F8069B">
                        <w:rPr>
                          <w:rFonts w:ascii="Calibri" w:hAnsi="Calibri"/>
                          <w:sz w:val="20"/>
                          <w:szCs w:val="20"/>
                        </w:rPr>
                        <w:t>overnment first attempted to reform fuel</w:t>
                      </w:r>
                      <w:r>
                        <w:rPr>
                          <w:rFonts w:ascii="Calibri" w:hAnsi="Calibri"/>
                          <w:sz w:val="20"/>
                          <w:szCs w:val="20"/>
                        </w:rPr>
                        <w:t xml:space="preserve"> subsidies, it announced</w:t>
                      </w:r>
                      <w:r w:rsidRPr="00F8069B">
                        <w:rPr>
                          <w:rFonts w:ascii="Calibri" w:hAnsi="Calibri"/>
                          <w:sz w:val="20"/>
                          <w:szCs w:val="20"/>
                        </w:rPr>
                        <w:t xml:space="preserve"> drastic increases </w:t>
                      </w:r>
                      <w:r>
                        <w:rPr>
                          <w:rFonts w:ascii="Calibri" w:hAnsi="Calibri"/>
                          <w:sz w:val="20"/>
                          <w:szCs w:val="20"/>
                        </w:rPr>
                        <w:t>in fuel prices (kerosene by 25 percent,</w:t>
                      </w:r>
                      <w:r w:rsidRPr="00F8069B">
                        <w:rPr>
                          <w:rFonts w:ascii="Calibri" w:hAnsi="Calibri"/>
                          <w:sz w:val="20"/>
                          <w:szCs w:val="20"/>
                        </w:rPr>
                        <w:t xml:space="preserve"> d</w:t>
                      </w:r>
                      <w:r>
                        <w:rPr>
                          <w:rFonts w:ascii="Calibri" w:hAnsi="Calibri"/>
                          <w:sz w:val="20"/>
                          <w:szCs w:val="20"/>
                        </w:rPr>
                        <w:t xml:space="preserve">iesel by 60 percent, and gas by 71 percent). </w:t>
                      </w:r>
                      <w:r w:rsidRPr="00F8069B">
                        <w:rPr>
                          <w:rFonts w:ascii="Calibri" w:hAnsi="Calibri"/>
                          <w:sz w:val="20"/>
                          <w:szCs w:val="20"/>
                        </w:rPr>
                        <w:t xml:space="preserve">The protests that followed </w:t>
                      </w:r>
                      <w:r>
                        <w:rPr>
                          <w:rFonts w:ascii="Calibri" w:hAnsi="Calibri"/>
                          <w:sz w:val="20"/>
                          <w:szCs w:val="20"/>
                        </w:rPr>
                        <w:t>contributed to</w:t>
                      </w:r>
                      <w:r w:rsidRPr="00F8069B">
                        <w:rPr>
                          <w:rFonts w:ascii="Calibri" w:hAnsi="Calibri"/>
                          <w:sz w:val="20"/>
                          <w:szCs w:val="20"/>
                        </w:rPr>
                        <w:t xml:space="preserve"> President Suharto’s </w:t>
                      </w:r>
                      <w:r>
                        <w:rPr>
                          <w:rFonts w:ascii="Calibri" w:hAnsi="Calibri"/>
                          <w:sz w:val="20"/>
                          <w:szCs w:val="20"/>
                        </w:rPr>
                        <w:t xml:space="preserve">dismissal (Clements et al. </w:t>
                      </w:r>
                      <w:r w:rsidRPr="004E0476">
                        <w:rPr>
                          <w:rFonts w:ascii="Calibri" w:hAnsi="Calibri"/>
                          <w:sz w:val="20"/>
                          <w:szCs w:val="20"/>
                        </w:rPr>
                        <w:t>2013a</w:t>
                      </w:r>
                      <w:r>
                        <w:rPr>
                          <w:rFonts w:ascii="Calibri" w:hAnsi="Calibri"/>
                          <w:sz w:val="20"/>
                          <w:szCs w:val="20"/>
                        </w:rPr>
                        <w:t>)</w:t>
                      </w:r>
                      <w:r w:rsidRPr="00F8069B">
                        <w:rPr>
                          <w:rFonts w:ascii="Calibri" w:hAnsi="Calibri"/>
                          <w:sz w:val="20"/>
                          <w:szCs w:val="20"/>
                        </w:rPr>
                        <w:t xml:space="preserve">. In 2005, the </w:t>
                      </w:r>
                      <w:r>
                        <w:rPr>
                          <w:rFonts w:ascii="Calibri" w:hAnsi="Calibri"/>
                          <w:sz w:val="20"/>
                          <w:szCs w:val="20"/>
                        </w:rPr>
                        <w:t>g</w:t>
                      </w:r>
                      <w:r w:rsidRPr="00F8069B">
                        <w:rPr>
                          <w:rFonts w:ascii="Calibri" w:hAnsi="Calibri"/>
                          <w:sz w:val="20"/>
                          <w:szCs w:val="20"/>
                        </w:rPr>
                        <w:t xml:space="preserve">overnment put in place a clear plan for reform, with price increases occurring in two installments. After the first increase, the </w:t>
                      </w:r>
                      <w:r>
                        <w:rPr>
                          <w:rFonts w:ascii="Calibri" w:hAnsi="Calibri"/>
                          <w:sz w:val="20"/>
                          <w:szCs w:val="20"/>
                        </w:rPr>
                        <w:t>g</w:t>
                      </w:r>
                      <w:r w:rsidRPr="00F8069B">
                        <w:rPr>
                          <w:rFonts w:ascii="Calibri" w:hAnsi="Calibri"/>
                          <w:sz w:val="20"/>
                          <w:szCs w:val="20"/>
                        </w:rPr>
                        <w:t xml:space="preserve">overnment ordered an assessment of the system’s performance. The evaluation revealed high under-coverage of the poor. As a result, the Government reopened program applications and added 3.7 million households to the safety net program before the second price hike took place. Total coverage totaled 19.2 million households by 2006. </w:t>
                      </w:r>
                    </w:p>
                    <w:p w14:paraId="6866F960" w14:textId="77777777" w:rsidR="005019FD" w:rsidRPr="00F8069B" w:rsidRDefault="005019FD" w:rsidP="00CA474C">
                      <w:pPr>
                        <w:spacing w:after="120"/>
                        <w:jc w:val="both"/>
                        <w:rPr>
                          <w:rFonts w:ascii="Calibri" w:hAnsi="Calibri"/>
                          <w:sz w:val="20"/>
                          <w:szCs w:val="20"/>
                        </w:rPr>
                      </w:pPr>
                      <w:r w:rsidRPr="00200D23">
                        <w:rPr>
                          <w:rFonts w:ascii="Calibri" w:hAnsi="Calibri"/>
                          <w:b/>
                          <w:sz w:val="20"/>
                          <w:szCs w:val="20"/>
                        </w:rPr>
                        <w:t>Armenia</w:t>
                      </w:r>
                      <w:r w:rsidRPr="00200D23">
                        <w:rPr>
                          <w:rFonts w:ascii="Calibri" w:hAnsi="Calibri"/>
                          <w:sz w:val="20"/>
                          <w:szCs w:val="20"/>
                        </w:rPr>
                        <w:t>:</w:t>
                      </w:r>
                      <w:r>
                        <w:rPr>
                          <w:rFonts w:ascii="Calibri" w:hAnsi="Calibri"/>
                          <w:sz w:val="20"/>
                          <w:szCs w:val="20"/>
                        </w:rPr>
                        <w:t xml:space="preserve"> A</w:t>
                      </w:r>
                      <w:r w:rsidRPr="00F8069B">
                        <w:rPr>
                          <w:rFonts w:ascii="Calibri" w:hAnsi="Calibri"/>
                          <w:sz w:val="20"/>
                          <w:szCs w:val="20"/>
                        </w:rPr>
                        <w:t xml:space="preserve">n important phase in the electricity subsidy reform was the increase of electricity tariffs to almost cost-recovery level before the actual electricity privatization took place. This allowed time to build </w:t>
                      </w:r>
                      <w:r>
                        <w:rPr>
                          <w:rFonts w:ascii="Calibri" w:hAnsi="Calibri"/>
                          <w:sz w:val="20"/>
                          <w:szCs w:val="20"/>
                        </w:rPr>
                        <w:t xml:space="preserve">the public’s </w:t>
                      </w:r>
                      <w:r w:rsidRPr="00F8069B">
                        <w:rPr>
                          <w:rFonts w:ascii="Calibri" w:hAnsi="Calibri"/>
                          <w:sz w:val="20"/>
                          <w:szCs w:val="20"/>
                        </w:rPr>
                        <w:t xml:space="preserve">trust in the </w:t>
                      </w:r>
                      <w:r>
                        <w:rPr>
                          <w:rFonts w:ascii="Calibri" w:hAnsi="Calibri"/>
                          <w:sz w:val="20"/>
                          <w:szCs w:val="20"/>
                        </w:rPr>
                        <w:t>g</w:t>
                      </w:r>
                      <w:r w:rsidRPr="00F8069B">
                        <w:rPr>
                          <w:rFonts w:ascii="Calibri" w:hAnsi="Calibri"/>
                          <w:sz w:val="20"/>
                          <w:szCs w:val="20"/>
                        </w:rPr>
                        <w:t>overnment’s intentions and commitment behind systematic energy reforms</w:t>
                      </w:r>
                      <w:r>
                        <w:rPr>
                          <w:rFonts w:ascii="Calibri" w:hAnsi="Calibri"/>
                          <w:sz w:val="20"/>
                          <w:szCs w:val="20"/>
                        </w:rPr>
                        <w:t xml:space="preserve"> (Clements et al., </w:t>
                      </w:r>
                      <w:r w:rsidRPr="004E0476">
                        <w:rPr>
                          <w:rFonts w:ascii="Calibri" w:hAnsi="Calibri"/>
                          <w:sz w:val="20"/>
                          <w:szCs w:val="20"/>
                        </w:rPr>
                        <w:t>2013a</w:t>
                      </w:r>
                      <w:r>
                        <w:rPr>
                          <w:rFonts w:ascii="Calibri" w:hAnsi="Calibri"/>
                          <w:sz w:val="20"/>
                          <w:szCs w:val="20"/>
                        </w:rPr>
                        <w:t>)</w:t>
                      </w:r>
                      <w:r w:rsidRPr="00F8069B">
                        <w:rPr>
                          <w:rFonts w:ascii="Calibri" w:hAnsi="Calibri"/>
                          <w:sz w:val="20"/>
                          <w:szCs w:val="20"/>
                        </w:rPr>
                        <w:t xml:space="preserve">. </w:t>
                      </w:r>
                    </w:p>
                    <w:p w14:paraId="5179BA8E" w14:textId="77777777" w:rsidR="005019FD" w:rsidRPr="00F8069B" w:rsidRDefault="005019FD" w:rsidP="00CA474C">
                      <w:pPr>
                        <w:spacing w:after="120"/>
                        <w:jc w:val="both"/>
                        <w:rPr>
                          <w:rFonts w:ascii="Calibri" w:hAnsi="Calibri"/>
                          <w:sz w:val="20"/>
                          <w:szCs w:val="20"/>
                        </w:rPr>
                      </w:pPr>
                      <w:r w:rsidRPr="00200D23">
                        <w:rPr>
                          <w:rFonts w:ascii="Calibri" w:hAnsi="Calibri"/>
                          <w:b/>
                          <w:sz w:val="20"/>
                          <w:szCs w:val="20"/>
                        </w:rPr>
                        <w:t>Iran</w:t>
                      </w:r>
                      <w:r w:rsidRPr="00200D23">
                        <w:rPr>
                          <w:rFonts w:ascii="Calibri" w:hAnsi="Calibri"/>
                          <w:sz w:val="20"/>
                          <w:szCs w:val="20"/>
                        </w:rPr>
                        <w:t xml:space="preserve">: </w:t>
                      </w:r>
                      <w:r>
                        <w:rPr>
                          <w:rFonts w:ascii="Calibri" w:hAnsi="Calibri"/>
                          <w:sz w:val="20"/>
                          <w:szCs w:val="20"/>
                        </w:rPr>
                        <w:t>T</w:t>
                      </w:r>
                      <w:r w:rsidRPr="00F8069B">
                        <w:rPr>
                          <w:rFonts w:ascii="Calibri" w:hAnsi="Calibri"/>
                          <w:sz w:val="20"/>
                          <w:szCs w:val="20"/>
                        </w:rPr>
                        <w:t>he gradual adjustment of prices was crucial in the success of the reform. The plan was to increase prices over five years, to almost par with international oil prices</w:t>
                      </w:r>
                      <w:r>
                        <w:rPr>
                          <w:rFonts w:ascii="Calibri" w:hAnsi="Calibri"/>
                          <w:sz w:val="20"/>
                          <w:szCs w:val="20"/>
                        </w:rPr>
                        <w:t xml:space="preserve"> (Clements et al., </w:t>
                      </w:r>
                      <w:r w:rsidRPr="004E0476">
                        <w:rPr>
                          <w:rFonts w:ascii="Calibri" w:hAnsi="Calibri"/>
                          <w:sz w:val="20"/>
                          <w:szCs w:val="20"/>
                        </w:rPr>
                        <w:t>2013a</w:t>
                      </w:r>
                      <w:r>
                        <w:rPr>
                          <w:rFonts w:ascii="Calibri" w:hAnsi="Calibri"/>
                          <w:sz w:val="20"/>
                          <w:szCs w:val="20"/>
                        </w:rPr>
                        <w:t>)</w:t>
                      </w:r>
                      <w:r w:rsidRPr="00F8069B">
                        <w:rPr>
                          <w:rFonts w:ascii="Calibri" w:hAnsi="Calibri"/>
                          <w:sz w:val="20"/>
                          <w:szCs w:val="20"/>
                        </w:rPr>
                        <w:t xml:space="preserve">. The initial price hike was only introduced after the first </w:t>
                      </w:r>
                      <w:r w:rsidRPr="00F8069B">
                        <w:rPr>
                          <w:rFonts w:ascii="Calibri" w:hAnsi="Calibri"/>
                          <w:color w:val="000000"/>
                          <w:sz w:val="20"/>
                          <w:szCs w:val="20"/>
                        </w:rPr>
                        <w:t>installment</w:t>
                      </w:r>
                      <w:r w:rsidRPr="00F8069B">
                        <w:rPr>
                          <w:rFonts w:ascii="Calibri" w:hAnsi="Calibri"/>
                          <w:sz w:val="20"/>
                          <w:szCs w:val="20"/>
                        </w:rPr>
                        <w:t xml:space="preserve"> of cash transfers was made, and was followed by accompanying measures including gasoline rationing and quotas, and multi</w:t>
                      </w:r>
                      <w:r>
                        <w:rPr>
                          <w:rFonts w:ascii="Calibri" w:hAnsi="Calibri"/>
                          <w:sz w:val="20"/>
                          <w:szCs w:val="20"/>
                        </w:rPr>
                        <w:t>-</w:t>
                      </w:r>
                      <w:r w:rsidRPr="00F8069B">
                        <w:rPr>
                          <w:rFonts w:ascii="Calibri" w:hAnsi="Calibri"/>
                          <w:sz w:val="20"/>
                          <w:szCs w:val="20"/>
                        </w:rPr>
                        <w:t>tier tariffs on utilities, which made the reform process seem even more gradual and spread out.</w:t>
                      </w:r>
                    </w:p>
                    <w:p w14:paraId="45F6BBE4" w14:textId="77777777" w:rsidR="005019FD" w:rsidRPr="00F8069B" w:rsidRDefault="005019FD" w:rsidP="00CA474C">
                      <w:pPr>
                        <w:spacing w:after="120"/>
                        <w:jc w:val="both"/>
                        <w:rPr>
                          <w:rFonts w:ascii="Calibri" w:hAnsi="Calibri"/>
                          <w:b/>
                          <w:color w:val="4F81BD" w:themeColor="accent1"/>
                          <w:sz w:val="20"/>
                          <w:szCs w:val="20"/>
                        </w:rPr>
                      </w:pPr>
                      <w:r w:rsidRPr="004B6755">
                        <w:rPr>
                          <w:rFonts w:ascii="Calibri" w:hAnsi="Calibri"/>
                          <w:b/>
                          <w:sz w:val="20"/>
                          <w:szCs w:val="20"/>
                        </w:rPr>
                        <w:t>Nigeria:</w:t>
                      </w:r>
                      <w:r>
                        <w:rPr>
                          <w:rFonts w:ascii="Calibri" w:hAnsi="Calibri"/>
                          <w:sz w:val="20"/>
                          <w:szCs w:val="20"/>
                        </w:rPr>
                        <w:t xml:space="preserve"> T</w:t>
                      </w:r>
                      <w:r w:rsidRPr="00F8069B">
                        <w:rPr>
                          <w:rFonts w:ascii="Calibri" w:hAnsi="Calibri"/>
                          <w:sz w:val="20"/>
                          <w:szCs w:val="20"/>
                        </w:rPr>
                        <w:t xml:space="preserve">he </w:t>
                      </w:r>
                      <w:r>
                        <w:rPr>
                          <w:rFonts w:ascii="Calibri" w:hAnsi="Calibri"/>
                          <w:sz w:val="20"/>
                          <w:szCs w:val="20"/>
                        </w:rPr>
                        <w:t>g</w:t>
                      </w:r>
                      <w:r w:rsidRPr="00F8069B">
                        <w:rPr>
                          <w:rFonts w:ascii="Calibri" w:hAnsi="Calibri"/>
                          <w:sz w:val="20"/>
                          <w:szCs w:val="20"/>
                        </w:rPr>
                        <w:t xml:space="preserve">overnment undertook ambitious measures to reform both electricity </w:t>
                      </w:r>
                      <w:r>
                        <w:rPr>
                          <w:rFonts w:ascii="Calibri" w:hAnsi="Calibri"/>
                          <w:sz w:val="20"/>
                          <w:szCs w:val="20"/>
                        </w:rPr>
                        <w:t xml:space="preserve">and </w:t>
                      </w:r>
                      <w:r w:rsidRPr="00F8069B">
                        <w:rPr>
                          <w:rFonts w:ascii="Calibri" w:hAnsi="Calibri"/>
                          <w:sz w:val="20"/>
                          <w:szCs w:val="20"/>
                        </w:rPr>
                        <w:t xml:space="preserve">fuel subsidies. The </w:t>
                      </w:r>
                      <w:r>
                        <w:rPr>
                          <w:rFonts w:ascii="Calibri" w:hAnsi="Calibri"/>
                          <w:sz w:val="20"/>
                          <w:szCs w:val="20"/>
                        </w:rPr>
                        <w:t>p</w:t>
                      </w:r>
                      <w:r w:rsidRPr="00F8069B">
                        <w:rPr>
                          <w:rFonts w:ascii="Calibri" w:hAnsi="Calibri"/>
                          <w:sz w:val="20"/>
                          <w:szCs w:val="20"/>
                        </w:rPr>
                        <w:t>resident notified the public of the reform process and established a Subsidy Reinvestment and Empowerment (SURE) Program</w:t>
                      </w:r>
                      <w:r w:rsidRPr="00F8069B">
                        <w:rPr>
                          <w:rFonts w:ascii="Calibri" w:hAnsi="Calibri"/>
                          <w:i/>
                          <w:sz w:val="20"/>
                          <w:szCs w:val="20"/>
                        </w:rPr>
                        <w:t xml:space="preserve"> </w:t>
                      </w:r>
                      <w:r w:rsidRPr="00F8069B">
                        <w:rPr>
                          <w:rFonts w:ascii="Calibri" w:hAnsi="Calibri"/>
                          <w:sz w:val="20"/>
                          <w:szCs w:val="20"/>
                        </w:rPr>
                        <w:t>in order to mitigate the impact of the reform through targeted safety net programs. Nevertheless, soon after SURE was put into place, the government increased fuel prices to cost-recovery levels in one step</w:t>
                      </w:r>
                      <w:r>
                        <w:rPr>
                          <w:rFonts w:ascii="Calibri" w:hAnsi="Calibri"/>
                          <w:sz w:val="20"/>
                          <w:szCs w:val="20"/>
                        </w:rPr>
                        <w:t xml:space="preserve">, a staggering 117 percent increase. </w:t>
                      </w:r>
                      <w:r w:rsidRPr="00F8069B">
                        <w:rPr>
                          <w:rFonts w:ascii="Calibri" w:hAnsi="Calibri"/>
                          <w:sz w:val="20"/>
                          <w:szCs w:val="20"/>
                        </w:rPr>
                        <w:t>Nationwide protests and strikes forced the government to scale back the price increase to roughly 50</w:t>
                      </w:r>
                      <w:r>
                        <w:rPr>
                          <w:rFonts w:ascii="Calibri" w:hAnsi="Calibri"/>
                          <w:sz w:val="20"/>
                          <w:szCs w:val="20"/>
                        </w:rPr>
                        <w:t xml:space="preserve"> percent (</w:t>
                      </w:r>
                      <w:r w:rsidRPr="00C317CB">
                        <w:rPr>
                          <w:rFonts w:ascii="Calibri" w:hAnsi="Calibri"/>
                          <w:sz w:val="20"/>
                          <w:szCs w:val="20"/>
                        </w:rPr>
                        <w:t>Wh</w:t>
                      </w:r>
                      <w:r>
                        <w:rPr>
                          <w:rFonts w:ascii="Calibri" w:hAnsi="Calibri"/>
                          <w:sz w:val="20"/>
                          <w:szCs w:val="20"/>
                        </w:rPr>
                        <w:t xml:space="preserve">itley and van der Burg, </w:t>
                      </w:r>
                      <w:r w:rsidRPr="00C317CB">
                        <w:rPr>
                          <w:rFonts w:ascii="Calibri" w:hAnsi="Calibri"/>
                          <w:sz w:val="20"/>
                          <w:szCs w:val="20"/>
                        </w:rPr>
                        <w:t>2015)</w:t>
                      </w:r>
                    </w:p>
                  </w:txbxContent>
                </v:textbox>
                <w10:wrap type="square" anchorx="margin"/>
              </v:shape>
            </w:pict>
          </mc:Fallback>
        </mc:AlternateContent>
      </w:r>
      <w:r w:rsidR="00AB0F56" w:rsidRPr="007B3906">
        <w:t xml:space="preserve">Cross-country evidence </w:t>
      </w:r>
      <w:r w:rsidR="00E31F16" w:rsidRPr="007B3906">
        <w:t xml:space="preserve">also </w:t>
      </w:r>
      <w:r w:rsidR="00AB0F56" w:rsidRPr="007B3906">
        <w:t xml:space="preserve">points to the need to take a </w:t>
      </w:r>
      <w:r>
        <w:rPr>
          <w:i/>
        </w:rPr>
        <w:t>staged</w:t>
      </w:r>
      <w:r w:rsidR="00AB0F56" w:rsidRPr="007B3906">
        <w:rPr>
          <w:i/>
        </w:rPr>
        <w:t xml:space="preserve"> approach</w:t>
      </w:r>
      <w:r w:rsidR="00AB0F56" w:rsidRPr="007B3906">
        <w:t xml:space="preserve"> </w:t>
      </w:r>
      <w:r w:rsidR="00AB0F56" w:rsidRPr="00A3547A">
        <w:rPr>
          <w:i/>
        </w:rPr>
        <w:t>to subsidy reform</w:t>
      </w:r>
      <w:r w:rsidR="00AB0F56" w:rsidRPr="007B3906">
        <w:t xml:space="preserve">. Ad-hoc </w:t>
      </w:r>
      <w:r w:rsidR="00577862" w:rsidRPr="007B3906">
        <w:t>cuts to subsidies</w:t>
      </w:r>
      <w:r w:rsidR="00AB0F56" w:rsidRPr="007B3906">
        <w:t xml:space="preserve"> without longer term commitment can lead to </w:t>
      </w:r>
      <w:r w:rsidR="00BE4D28" w:rsidRPr="007B3906">
        <w:t xml:space="preserve">public </w:t>
      </w:r>
      <w:r w:rsidR="00AB0F56" w:rsidRPr="007B3906">
        <w:t xml:space="preserve">opposition </w:t>
      </w:r>
      <w:r w:rsidR="00577862" w:rsidRPr="007B3906">
        <w:t xml:space="preserve">and rollback </w:t>
      </w:r>
      <w:r w:rsidR="00AB0F56" w:rsidRPr="007B3906">
        <w:t xml:space="preserve">of reforms. </w:t>
      </w:r>
      <w:r w:rsidRPr="007B3906">
        <w:t>A more gradual pace of reforms not only helps inform citizens and target groups of the policy changes, but also helps build ownership and trust in Government processes (</w:t>
      </w:r>
      <w:r w:rsidRPr="00F40A4E">
        <w:t>Yemtsov et al., forthcoming</w:t>
      </w:r>
      <w:r w:rsidRPr="007B3906">
        <w:t xml:space="preserve">). </w:t>
      </w:r>
      <w:r>
        <w:t>A</w:t>
      </w:r>
      <w:r w:rsidR="00AB0F56" w:rsidRPr="007B3906">
        <w:t xml:space="preserve"> gradual approach can </w:t>
      </w:r>
      <w:r>
        <w:t xml:space="preserve">also </w:t>
      </w:r>
      <w:r w:rsidR="00AB0F56" w:rsidRPr="007B3906">
        <w:t>facilitate a smoother economic and social transition to higher prices, provided the reform is backed by sound compensation mechanisms</w:t>
      </w:r>
      <w:r w:rsidR="00A75A16" w:rsidRPr="007B3906">
        <w:t xml:space="preserve"> (</w:t>
      </w:r>
      <w:r w:rsidR="00D10B59" w:rsidRPr="007B3906">
        <w:t>Clements et</w:t>
      </w:r>
      <w:r w:rsidR="00CA474C">
        <w:t xml:space="preserve"> al., </w:t>
      </w:r>
      <w:r w:rsidR="00CA474C" w:rsidRPr="007B3906">
        <w:t xml:space="preserve">2013b). Timing is another crucial factor. Reforms are usually </w:t>
      </w:r>
      <w:r>
        <w:t>precipitated</w:t>
      </w:r>
      <w:r w:rsidR="00CA474C" w:rsidRPr="007B3906">
        <w:t xml:space="preserve"> by macroeconomic needs or energy inefficiencies. However, advantage can be taken from favorable conditions such as a low-price environment in order to minimize the adverse effect of the reform. Gradual sequencing can also distribute negative impacts over a longer time period and enable households to adjust, but </w:t>
      </w:r>
      <w:r w:rsidR="00FA291E">
        <w:t xml:space="preserve">it </w:t>
      </w:r>
      <w:r w:rsidR="00CA474C" w:rsidRPr="007B3906">
        <w:t xml:space="preserve">increases the risk that the reform may be abandoned due to changes in the political or budgetary </w:t>
      </w:r>
      <w:r w:rsidR="00FA291E">
        <w:t>situation</w:t>
      </w:r>
      <w:r w:rsidR="00CA474C" w:rsidRPr="007B3906">
        <w:t>. Some international case studies related to the sequencing of reforms are provided in Box 2.</w:t>
      </w:r>
    </w:p>
    <w:p w14:paraId="7BD58FED" w14:textId="4AC200B0" w:rsidR="00CA474C" w:rsidRPr="007B3906" w:rsidRDefault="00CA474C" w:rsidP="00E735F6">
      <w:pPr>
        <w:pStyle w:val="FootnoteText"/>
        <w:spacing w:after="200" w:line="276" w:lineRule="auto"/>
        <w:jc w:val="both"/>
      </w:pPr>
      <w:r w:rsidRPr="007B3906">
        <w:t>In general, the best practice is to start by providing support to the affected groups before or concurrently with the price hike. The pace of reform should take into account the time needed for the population to adjust to the new prices and for compensation to come into effect (Sdralevich et al. 2014). Implementation capacity and development of delivery systems can be major bottlenecks, and often determine the scale of reform and compensation. Social, political and fiscal factors play a role as well. The IMF suggests that about five years are needed to gradually phase in price increases and ensure a successful reform (Clements et al. 2013a).</w:t>
      </w:r>
      <w:r w:rsidR="00841B14">
        <w:t xml:space="preserve"> </w:t>
      </w:r>
      <w:r w:rsidR="00B36B63">
        <w:t>The experiences of numerous countries has shown that reforms ar</w:t>
      </w:r>
      <w:r w:rsidR="00841B14">
        <w:t>e</w:t>
      </w:r>
      <w:r w:rsidR="00B36B63">
        <w:t xml:space="preserve"> </w:t>
      </w:r>
      <w:r w:rsidR="00841B14">
        <w:t xml:space="preserve">most successful if citizens </w:t>
      </w:r>
      <w:r w:rsidR="00042D4C">
        <w:t xml:space="preserve">and other stakeholders </w:t>
      </w:r>
      <w:r w:rsidR="00841B14">
        <w:t xml:space="preserve">are engaged prior to the reform, to help design and provide feedback on the planned changes, and that a clear communications program accompanies the reforms. We elaborate further on how this can be done in </w:t>
      </w:r>
      <w:r w:rsidR="0079141A">
        <w:t>Chapter</w:t>
      </w:r>
      <w:r w:rsidR="00841B14">
        <w:t xml:space="preserve"> IV.</w:t>
      </w:r>
    </w:p>
    <w:p w14:paraId="52DD2AEE" w14:textId="70F68B35" w:rsidR="00633E54" w:rsidRPr="007B3906" w:rsidRDefault="00633E54" w:rsidP="00E735F6">
      <w:pPr>
        <w:spacing w:after="120" w:line="276" w:lineRule="auto"/>
        <w:jc w:val="both"/>
      </w:pPr>
    </w:p>
    <w:p w14:paraId="3E716085" w14:textId="01A31409" w:rsidR="003B68F7" w:rsidRPr="007B3906" w:rsidRDefault="003B68F7" w:rsidP="00E735F6">
      <w:pPr>
        <w:pStyle w:val="FootnoteText"/>
        <w:spacing w:line="276" w:lineRule="auto"/>
        <w:jc w:val="both"/>
      </w:pPr>
      <w:r w:rsidRPr="007B3906">
        <w:br w:type="page"/>
      </w:r>
    </w:p>
    <w:p w14:paraId="18E7E4F8" w14:textId="25A84A97" w:rsidR="00553544" w:rsidRPr="007B3906" w:rsidRDefault="00EB3892" w:rsidP="00E735F6">
      <w:pPr>
        <w:pStyle w:val="Heading1"/>
        <w:rPr>
          <w:rFonts w:asciiTheme="minorHAnsi" w:hAnsiTheme="minorHAnsi"/>
        </w:rPr>
      </w:pPr>
      <w:bookmarkStart w:id="10" w:name="_Toc456708128"/>
      <w:bookmarkStart w:id="11" w:name="_Toc456710424"/>
      <w:bookmarkStart w:id="12" w:name="_Toc486588430"/>
      <w:r w:rsidRPr="007B3906">
        <w:rPr>
          <w:rFonts w:asciiTheme="minorHAnsi" w:hAnsiTheme="minorHAnsi"/>
        </w:rPr>
        <w:t xml:space="preserve">Chapter </w:t>
      </w:r>
      <w:r w:rsidR="009C7410" w:rsidRPr="007B3906">
        <w:rPr>
          <w:rFonts w:asciiTheme="minorHAnsi" w:hAnsiTheme="minorHAnsi"/>
        </w:rPr>
        <w:t>II</w:t>
      </w:r>
      <w:r w:rsidR="003B68F7" w:rsidRPr="007B3906">
        <w:rPr>
          <w:rFonts w:asciiTheme="minorHAnsi" w:hAnsiTheme="minorHAnsi"/>
        </w:rPr>
        <w:t>:</w:t>
      </w:r>
      <w:bookmarkEnd w:id="10"/>
      <w:bookmarkEnd w:id="11"/>
      <w:r w:rsidR="003B68F7" w:rsidRPr="007B3906">
        <w:rPr>
          <w:rFonts w:asciiTheme="minorHAnsi" w:hAnsiTheme="minorHAnsi"/>
        </w:rPr>
        <w:t xml:space="preserve"> </w:t>
      </w:r>
      <w:bookmarkStart w:id="13" w:name="_Toc456708129"/>
      <w:r w:rsidR="0084430E" w:rsidRPr="007B3906">
        <w:rPr>
          <w:rFonts w:asciiTheme="minorHAnsi" w:hAnsiTheme="minorHAnsi"/>
        </w:rPr>
        <w:t>Distributional Incidence of Electricity Subsidies</w:t>
      </w:r>
      <w:bookmarkEnd w:id="12"/>
      <w:bookmarkEnd w:id="13"/>
      <w:r w:rsidR="00553544" w:rsidRPr="007B3906">
        <w:rPr>
          <w:rFonts w:asciiTheme="minorHAnsi" w:hAnsiTheme="minorHAnsi"/>
        </w:rPr>
        <w:t xml:space="preserve"> </w:t>
      </w:r>
    </w:p>
    <w:p w14:paraId="3103F594" w14:textId="6F208C3F" w:rsidR="007345A6" w:rsidRPr="00E45D16" w:rsidRDefault="0084430E" w:rsidP="00E735F6">
      <w:pPr>
        <w:pBdr>
          <w:bottom w:val="single" w:sz="4" w:space="1" w:color="auto"/>
        </w:pBdr>
        <w:spacing w:before="480" w:after="200" w:line="276" w:lineRule="auto"/>
        <w:jc w:val="both"/>
        <w:rPr>
          <w:rFonts w:eastAsia="MS Mincho" w:cs="Times New Roman"/>
          <w:i/>
          <w:shd w:val="clear" w:color="auto" w:fill="FFFFFF"/>
        </w:rPr>
      </w:pPr>
      <w:r w:rsidRPr="00E45D16">
        <w:rPr>
          <w:rFonts w:eastAsia="MS Mincho" w:cs="Times New Roman"/>
          <w:i/>
          <w:shd w:val="clear" w:color="auto" w:fill="FFFFFF"/>
        </w:rPr>
        <w:t xml:space="preserve">This chapter </w:t>
      </w:r>
      <w:r w:rsidR="00CF609A" w:rsidRPr="00E45D16">
        <w:rPr>
          <w:rFonts w:eastAsia="MS Mincho" w:cs="Times New Roman"/>
          <w:i/>
          <w:shd w:val="clear" w:color="auto" w:fill="FFFFFF"/>
        </w:rPr>
        <w:t>examines electricity consumption and subsidies by income level based on electricity billing and consumption data of res</w:t>
      </w:r>
      <w:r w:rsidR="00A56059" w:rsidRPr="00E45D16">
        <w:rPr>
          <w:rFonts w:eastAsia="MS Mincho" w:cs="Times New Roman"/>
          <w:i/>
          <w:shd w:val="clear" w:color="auto" w:fill="FFFFFF"/>
        </w:rPr>
        <w:t>idential consumers</w:t>
      </w:r>
      <w:r w:rsidR="00CF609A" w:rsidRPr="00E45D16">
        <w:rPr>
          <w:rFonts w:eastAsia="MS Mincho" w:cs="Times New Roman"/>
          <w:i/>
          <w:shd w:val="clear" w:color="auto" w:fill="FFFFFF"/>
        </w:rPr>
        <w:t xml:space="preserve">. </w:t>
      </w:r>
      <w:r w:rsidR="00A82BCE" w:rsidRPr="00E45D16">
        <w:rPr>
          <w:rFonts w:eastAsia="MS Mincho" w:cs="Times New Roman"/>
          <w:i/>
          <w:shd w:val="clear" w:color="auto" w:fill="FFFFFF"/>
        </w:rPr>
        <w:t xml:space="preserve">Data from the </w:t>
      </w:r>
      <w:r w:rsidRPr="00E45D16">
        <w:rPr>
          <w:rFonts w:eastAsia="MS Mincho" w:cs="Times New Roman"/>
          <w:i/>
          <w:shd w:val="clear" w:color="auto" w:fill="FFFFFF"/>
        </w:rPr>
        <w:t xml:space="preserve">Household Integrated Economic Survey (HIES) </w:t>
      </w:r>
      <w:r w:rsidR="00E45D16" w:rsidRPr="00E45D16">
        <w:rPr>
          <w:rFonts w:eastAsia="MS Mincho" w:cs="Times New Roman"/>
          <w:i/>
          <w:shd w:val="clear" w:color="auto" w:fill="FFFFFF"/>
        </w:rPr>
        <w:t>were</w:t>
      </w:r>
      <w:r w:rsidR="00A82BCE" w:rsidRPr="00E45D16">
        <w:rPr>
          <w:rFonts w:eastAsia="MS Mincho" w:cs="Times New Roman"/>
          <w:i/>
          <w:shd w:val="clear" w:color="auto" w:fill="FFFFFF"/>
        </w:rPr>
        <w:t xml:space="preserve"> </w:t>
      </w:r>
      <w:r w:rsidRPr="00E45D16">
        <w:rPr>
          <w:rFonts w:eastAsia="MS Mincho" w:cs="Times New Roman"/>
          <w:i/>
          <w:shd w:val="clear" w:color="auto" w:fill="FFFFFF"/>
        </w:rPr>
        <w:t xml:space="preserve">used to analyze </w:t>
      </w:r>
      <w:r w:rsidR="00A82BCE" w:rsidRPr="00E45D16">
        <w:rPr>
          <w:rFonts w:eastAsia="MS Mincho" w:cs="Times New Roman"/>
          <w:i/>
          <w:shd w:val="clear" w:color="auto" w:fill="FFFFFF"/>
        </w:rPr>
        <w:t xml:space="preserve">electricity </w:t>
      </w:r>
      <w:r w:rsidRPr="00E45D16">
        <w:rPr>
          <w:rFonts w:eastAsia="MS Mincho" w:cs="Times New Roman"/>
          <w:i/>
          <w:shd w:val="clear" w:color="auto" w:fill="FFFFFF"/>
        </w:rPr>
        <w:t xml:space="preserve">consumption </w:t>
      </w:r>
      <w:r w:rsidR="00A82BCE" w:rsidRPr="00E45D16">
        <w:rPr>
          <w:rFonts w:eastAsia="MS Mincho" w:cs="Times New Roman"/>
          <w:i/>
          <w:shd w:val="clear" w:color="auto" w:fill="FFFFFF"/>
        </w:rPr>
        <w:t xml:space="preserve">and the distributional incidence of electricity subsidies at a national level </w:t>
      </w:r>
      <w:r w:rsidRPr="00E45D16">
        <w:rPr>
          <w:rFonts w:eastAsia="MS Mincho" w:cs="Times New Roman"/>
          <w:i/>
          <w:shd w:val="clear" w:color="auto" w:fill="FFFFFF"/>
        </w:rPr>
        <w:t xml:space="preserve">based on </w:t>
      </w:r>
      <w:r w:rsidR="00A82BCE" w:rsidRPr="00E45D16">
        <w:rPr>
          <w:rFonts w:eastAsia="MS Mincho" w:cs="Times New Roman"/>
          <w:i/>
          <w:shd w:val="clear" w:color="auto" w:fill="FFFFFF"/>
        </w:rPr>
        <w:t>self-</w:t>
      </w:r>
      <w:r w:rsidRPr="00E45D16">
        <w:rPr>
          <w:rFonts w:eastAsia="MS Mincho" w:cs="Times New Roman"/>
          <w:i/>
          <w:shd w:val="clear" w:color="auto" w:fill="FFFFFF"/>
        </w:rPr>
        <w:t>reported electricity expenditure.</w:t>
      </w:r>
      <w:r w:rsidR="00837C43" w:rsidRPr="00E45D16">
        <w:rPr>
          <w:rFonts w:eastAsia="MS Mincho" w:cs="Times New Roman"/>
          <w:i/>
          <w:shd w:val="clear" w:color="auto" w:fill="FFFFFF"/>
        </w:rPr>
        <w:t xml:space="preserve"> </w:t>
      </w:r>
      <w:r w:rsidR="00A82BCE" w:rsidRPr="00E45D16">
        <w:rPr>
          <w:rFonts w:eastAsia="MS Mincho" w:cs="Times New Roman"/>
          <w:i/>
          <w:shd w:val="clear" w:color="auto" w:fill="FFFFFF"/>
        </w:rPr>
        <w:t>As a cross-check, we</w:t>
      </w:r>
      <w:r w:rsidR="004C2C29" w:rsidRPr="00E45D16">
        <w:rPr>
          <w:rFonts w:eastAsia="MS Mincho" w:cs="Times New Roman"/>
          <w:i/>
          <w:shd w:val="clear" w:color="auto" w:fill="FFFFFF"/>
        </w:rPr>
        <w:t xml:space="preserve"> compare</w:t>
      </w:r>
      <w:r w:rsidR="00E45D16" w:rsidRPr="00E45D16">
        <w:rPr>
          <w:rFonts w:eastAsia="MS Mincho" w:cs="Times New Roman"/>
          <w:i/>
          <w:shd w:val="clear" w:color="auto" w:fill="FFFFFF"/>
        </w:rPr>
        <w:t>d</w:t>
      </w:r>
      <w:r w:rsidR="004C2C29" w:rsidRPr="00E45D16">
        <w:rPr>
          <w:rFonts w:eastAsia="MS Mincho" w:cs="Times New Roman"/>
          <w:i/>
          <w:shd w:val="clear" w:color="auto" w:fill="FFFFFF"/>
        </w:rPr>
        <w:t xml:space="preserve"> this with </w:t>
      </w:r>
      <w:r w:rsidR="00A82BCE" w:rsidRPr="00E45D16">
        <w:rPr>
          <w:rFonts w:eastAsia="MS Mincho" w:cs="Times New Roman"/>
          <w:i/>
          <w:shd w:val="clear" w:color="auto" w:fill="FFFFFF"/>
        </w:rPr>
        <w:t>m</w:t>
      </w:r>
      <w:r w:rsidR="00837C43" w:rsidRPr="00E45D16">
        <w:rPr>
          <w:rFonts w:eastAsia="MS Mincho" w:cs="Times New Roman"/>
          <w:i/>
          <w:shd w:val="clear" w:color="auto" w:fill="FFFFFF"/>
        </w:rPr>
        <w:t xml:space="preserve">onthly </w:t>
      </w:r>
      <w:r w:rsidR="00A82BCE" w:rsidRPr="00E45D16">
        <w:rPr>
          <w:rFonts w:eastAsia="MS Mincho" w:cs="Times New Roman"/>
          <w:i/>
          <w:shd w:val="clear" w:color="auto" w:fill="FFFFFF"/>
        </w:rPr>
        <w:t xml:space="preserve">billing data </w:t>
      </w:r>
      <w:r w:rsidR="00837C43" w:rsidRPr="00E45D16">
        <w:rPr>
          <w:rFonts w:eastAsia="MS Mincho" w:cs="Times New Roman"/>
          <w:i/>
          <w:shd w:val="clear" w:color="auto" w:fill="FFFFFF"/>
        </w:rPr>
        <w:t xml:space="preserve">from </w:t>
      </w:r>
      <w:r w:rsidR="00A82BCE" w:rsidRPr="00E45D16">
        <w:rPr>
          <w:rFonts w:eastAsia="MS Mincho" w:cs="Times New Roman"/>
          <w:i/>
          <w:shd w:val="clear" w:color="auto" w:fill="FFFFFF"/>
        </w:rPr>
        <w:t xml:space="preserve">selected </w:t>
      </w:r>
      <w:r w:rsidR="00375EB3" w:rsidRPr="00E45D16">
        <w:rPr>
          <w:rFonts w:eastAsia="MS Mincho" w:cs="Times New Roman"/>
          <w:i/>
          <w:shd w:val="clear" w:color="auto" w:fill="FFFFFF"/>
        </w:rPr>
        <w:t xml:space="preserve">regions, </w:t>
      </w:r>
      <w:r w:rsidR="00A82BCE" w:rsidRPr="00E45D16">
        <w:rPr>
          <w:rFonts w:eastAsia="MS Mincho" w:cs="Times New Roman"/>
          <w:i/>
          <w:shd w:val="clear" w:color="auto" w:fill="FFFFFF"/>
        </w:rPr>
        <w:t xml:space="preserve">merged with </w:t>
      </w:r>
      <w:r w:rsidR="004C2C29" w:rsidRPr="00E45D16">
        <w:rPr>
          <w:rFonts w:eastAsia="MS Mincho" w:cs="Times New Roman"/>
          <w:i/>
          <w:shd w:val="clear" w:color="auto" w:fill="FFFFFF"/>
        </w:rPr>
        <w:t>data</w:t>
      </w:r>
      <w:r w:rsidR="00A82BCE" w:rsidRPr="00E45D16">
        <w:rPr>
          <w:rFonts w:eastAsia="MS Mincho" w:cs="Times New Roman"/>
          <w:i/>
          <w:shd w:val="clear" w:color="auto" w:fill="FFFFFF"/>
        </w:rPr>
        <w:t xml:space="preserve"> on household welfare from the National Socio-Economic Registry</w:t>
      </w:r>
      <w:r w:rsidR="00375EB3" w:rsidRPr="00E45D16">
        <w:rPr>
          <w:rFonts w:eastAsia="MS Mincho" w:cs="Times New Roman"/>
          <w:i/>
          <w:shd w:val="clear" w:color="auto" w:fill="FFFFFF"/>
        </w:rPr>
        <w:t xml:space="preserve"> (NSER)</w:t>
      </w:r>
      <w:r w:rsidR="00A82BCE" w:rsidRPr="00E45D16">
        <w:rPr>
          <w:rFonts w:eastAsia="MS Mincho" w:cs="Times New Roman"/>
          <w:i/>
          <w:shd w:val="clear" w:color="auto" w:fill="FFFFFF"/>
        </w:rPr>
        <w:t>.</w:t>
      </w:r>
      <w:r w:rsidR="00837C43" w:rsidRPr="00E45D16">
        <w:rPr>
          <w:rFonts w:eastAsia="MS Mincho" w:cs="Times New Roman"/>
          <w:i/>
          <w:shd w:val="clear" w:color="auto" w:fill="FFFFFF"/>
        </w:rPr>
        <w:t xml:space="preserve"> </w:t>
      </w:r>
      <w:r w:rsidR="004C2C29" w:rsidRPr="00E45D16">
        <w:rPr>
          <w:rFonts w:eastAsia="MS Mincho" w:cs="Times New Roman"/>
          <w:i/>
          <w:shd w:val="clear" w:color="auto" w:fill="FFFFFF"/>
        </w:rPr>
        <w:t xml:space="preserve">In both cases, we find </w:t>
      </w:r>
      <w:r w:rsidR="0025788F" w:rsidRPr="00E45D16">
        <w:rPr>
          <w:rFonts w:eastAsia="MS Mincho" w:cs="Times New Roman"/>
          <w:i/>
          <w:shd w:val="clear" w:color="auto" w:fill="FFFFFF"/>
        </w:rPr>
        <w:t xml:space="preserve">that </w:t>
      </w:r>
      <w:r w:rsidR="00045BF4" w:rsidRPr="00E45D16">
        <w:rPr>
          <w:rFonts w:eastAsia="MS Mincho" w:cs="Times New Roman"/>
          <w:i/>
          <w:shd w:val="clear" w:color="auto" w:fill="FFFFFF"/>
        </w:rPr>
        <w:t xml:space="preserve">residential electricity </w:t>
      </w:r>
      <w:r w:rsidR="00A82BCE" w:rsidRPr="00E45D16">
        <w:rPr>
          <w:rFonts w:eastAsia="MS Mincho" w:cs="Times New Roman"/>
          <w:i/>
          <w:shd w:val="clear" w:color="auto" w:fill="FFFFFF"/>
        </w:rPr>
        <w:t>subsidies</w:t>
      </w:r>
      <w:r w:rsidR="0025788F" w:rsidRPr="00E45D16">
        <w:rPr>
          <w:rFonts w:eastAsia="MS Mincho" w:cs="Times New Roman"/>
          <w:i/>
          <w:shd w:val="clear" w:color="auto" w:fill="FFFFFF"/>
        </w:rPr>
        <w:t xml:space="preserve"> </w:t>
      </w:r>
      <w:r w:rsidR="00045BF4" w:rsidRPr="00E45D16">
        <w:rPr>
          <w:rFonts w:eastAsia="MS Mincho" w:cs="Times New Roman"/>
          <w:i/>
          <w:shd w:val="clear" w:color="auto" w:fill="FFFFFF"/>
        </w:rPr>
        <w:t xml:space="preserve">disproportionately </w:t>
      </w:r>
      <w:r w:rsidR="0025788F" w:rsidRPr="00E45D16">
        <w:rPr>
          <w:rFonts w:eastAsia="MS Mincho" w:cs="Times New Roman"/>
          <w:i/>
          <w:shd w:val="clear" w:color="auto" w:fill="FFFFFF"/>
        </w:rPr>
        <w:t xml:space="preserve">benefit non-poor households. </w:t>
      </w:r>
      <w:r w:rsidR="003804A4" w:rsidRPr="00E45D16">
        <w:rPr>
          <w:rFonts w:eastAsia="MS Mincho" w:cs="Times New Roman"/>
          <w:i/>
          <w:shd w:val="clear" w:color="auto" w:fill="FFFFFF"/>
        </w:rPr>
        <w:t xml:space="preserve">The </w:t>
      </w:r>
      <w:r w:rsidR="00A82BCE" w:rsidRPr="00E45D16">
        <w:rPr>
          <w:rFonts w:eastAsia="MS Mincho" w:cs="Times New Roman"/>
          <w:i/>
          <w:shd w:val="clear" w:color="auto" w:fill="FFFFFF"/>
        </w:rPr>
        <w:t xml:space="preserve">analysis </w:t>
      </w:r>
      <w:r w:rsidR="003804A4" w:rsidRPr="00E45D16">
        <w:rPr>
          <w:rFonts w:eastAsia="MS Mincho" w:cs="Times New Roman"/>
          <w:i/>
          <w:shd w:val="clear" w:color="auto" w:fill="FFFFFF"/>
        </w:rPr>
        <w:t xml:space="preserve">also shows that the </w:t>
      </w:r>
      <w:r w:rsidR="00A82BCE" w:rsidRPr="00E45D16">
        <w:rPr>
          <w:rFonts w:eastAsia="MS Mincho" w:cs="Times New Roman"/>
          <w:i/>
          <w:shd w:val="clear" w:color="auto" w:fill="FFFFFF"/>
        </w:rPr>
        <w:t>NSER dat</w:t>
      </w:r>
      <w:r w:rsidR="004C2C29" w:rsidRPr="00E45D16">
        <w:rPr>
          <w:rFonts w:eastAsia="MS Mincho" w:cs="Times New Roman"/>
          <w:i/>
          <w:shd w:val="clear" w:color="auto" w:fill="FFFFFF"/>
        </w:rPr>
        <w:t>abase</w:t>
      </w:r>
      <w:r w:rsidR="00A82BCE" w:rsidRPr="00E45D16">
        <w:rPr>
          <w:rFonts w:eastAsia="MS Mincho" w:cs="Times New Roman"/>
          <w:i/>
          <w:shd w:val="clear" w:color="auto" w:fill="FFFFFF"/>
        </w:rPr>
        <w:t xml:space="preserve"> </w:t>
      </w:r>
      <w:r w:rsidR="003804A4" w:rsidRPr="00E45D16">
        <w:rPr>
          <w:rFonts w:eastAsia="MS Mincho" w:cs="Times New Roman"/>
          <w:i/>
          <w:shd w:val="clear" w:color="auto" w:fill="FFFFFF"/>
        </w:rPr>
        <w:t>could be used to better target subsidies based on a proxy for household welfare.</w:t>
      </w:r>
    </w:p>
    <w:p w14:paraId="761A7F8B" w14:textId="764B3B4A" w:rsidR="00EB1C0D" w:rsidRPr="007B3906" w:rsidRDefault="00375EB3" w:rsidP="00E735F6">
      <w:pPr>
        <w:spacing w:before="480" w:after="200" w:line="276" w:lineRule="auto"/>
        <w:jc w:val="both"/>
        <w:rPr>
          <w:rFonts w:eastAsia="MS Mincho" w:cs="Times New Roman"/>
          <w:shd w:val="clear" w:color="auto" w:fill="FFFFFF"/>
        </w:rPr>
      </w:pPr>
      <w:r>
        <w:rPr>
          <w:rFonts w:eastAsia="MS Mincho" w:cs="Times New Roman"/>
          <w:shd w:val="clear" w:color="auto" w:fill="FFFFFF"/>
        </w:rPr>
        <w:t>I</w:t>
      </w:r>
      <w:r w:rsidR="00EB1C0D" w:rsidRPr="007B3906">
        <w:rPr>
          <w:rFonts w:eastAsia="MS Mincho" w:cs="Times New Roman"/>
          <w:shd w:val="clear" w:color="auto" w:fill="FFFFFF"/>
        </w:rPr>
        <w:t xml:space="preserve">n Chapter I, </w:t>
      </w:r>
      <w:r>
        <w:rPr>
          <w:rFonts w:eastAsia="MS Mincho" w:cs="Times New Roman"/>
          <w:shd w:val="clear" w:color="auto" w:fill="FFFFFF"/>
        </w:rPr>
        <w:t xml:space="preserve">we discussed how </w:t>
      </w:r>
      <w:r w:rsidR="00EB1C0D" w:rsidRPr="007B3906">
        <w:rPr>
          <w:rFonts w:eastAsia="MS Mincho" w:cs="Times New Roman"/>
          <w:shd w:val="clear" w:color="auto" w:fill="FFFFFF"/>
        </w:rPr>
        <w:t xml:space="preserve">electricity subsidies are provided to households based on monthly electricity consumption. </w:t>
      </w:r>
      <w:r w:rsidR="00A57747">
        <w:rPr>
          <w:rFonts w:eastAsia="MS Mincho" w:cs="Times New Roman"/>
          <w:shd w:val="clear" w:color="auto" w:fill="FFFFFF"/>
        </w:rPr>
        <w:t>Subsidies are concentrated on households with lower electricity consumption</w:t>
      </w:r>
      <w:r w:rsidR="00EB1C0D" w:rsidRPr="007B3906">
        <w:rPr>
          <w:rFonts w:eastAsia="MS Mincho" w:cs="Times New Roman"/>
          <w:shd w:val="clear" w:color="auto" w:fill="FFFFFF"/>
        </w:rPr>
        <w:t xml:space="preserve">. This approach </w:t>
      </w:r>
      <w:r w:rsidR="00EC4B6E">
        <w:rPr>
          <w:rFonts w:eastAsia="MS Mincho" w:cs="Times New Roman"/>
          <w:shd w:val="clear" w:color="auto" w:fill="FFFFFF"/>
        </w:rPr>
        <w:t xml:space="preserve">appears </w:t>
      </w:r>
      <w:r w:rsidR="00EB1C0D" w:rsidRPr="007B3906">
        <w:rPr>
          <w:rFonts w:eastAsia="MS Mincho" w:cs="Times New Roman"/>
          <w:shd w:val="clear" w:color="auto" w:fill="FFFFFF"/>
        </w:rPr>
        <w:t xml:space="preserve">pro-poor </w:t>
      </w:r>
      <w:r w:rsidR="00EC4B6E">
        <w:rPr>
          <w:rFonts w:eastAsia="MS Mincho" w:cs="Times New Roman"/>
          <w:shd w:val="clear" w:color="auto" w:fill="FFFFFF"/>
        </w:rPr>
        <w:t xml:space="preserve">on the assumption that </w:t>
      </w:r>
      <w:r w:rsidR="00EB1C0D" w:rsidRPr="007B3906">
        <w:rPr>
          <w:rFonts w:eastAsia="MS Mincho" w:cs="Times New Roman"/>
          <w:shd w:val="clear" w:color="auto" w:fill="FFFFFF"/>
        </w:rPr>
        <w:t xml:space="preserve">richer households </w:t>
      </w:r>
      <w:r w:rsidR="00A57747">
        <w:rPr>
          <w:rFonts w:eastAsia="MS Mincho" w:cs="Times New Roman"/>
          <w:shd w:val="clear" w:color="auto" w:fill="FFFFFF"/>
        </w:rPr>
        <w:t>consume more electricity.</w:t>
      </w:r>
      <w:r w:rsidR="00EB1C0D" w:rsidRPr="007B3906">
        <w:rPr>
          <w:rFonts w:eastAsia="MS Mincho" w:cs="Times New Roman"/>
          <w:shd w:val="clear" w:color="auto" w:fill="FFFFFF"/>
        </w:rPr>
        <w:t xml:space="preserve"> </w:t>
      </w:r>
      <w:r w:rsidR="00A57747">
        <w:rPr>
          <w:rFonts w:eastAsia="MS Mincho" w:cs="Times New Roman"/>
          <w:shd w:val="clear" w:color="auto" w:fill="FFFFFF"/>
        </w:rPr>
        <w:t>W</w:t>
      </w:r>
      <w:r w:rsidR="004C2C29">
        <w:rPr>
          <w:rFonts w:eastAsia="MS Mincho" w:cs="Times New Roman"/>
          <w:shd w:val="clear" w:color="auto" w:fill="FFFFFF"/>
        </w:rPr>
        <w:t xml:space="preserve">hile </w:t>
      </w:r>
      <w:r w:rsidR="00A57747">
        <w:rPr>
          <w:rFonts w:eastAsia="MS Mincho" w:cs="Times New Roman"/>
          <w:shd w:val="clear" w:color="auto" w:fill="FFFFFF"/>
        </w:rPr>
        <w:t xml:space="preserve">we find that </w:t>
      </w:r>
      <w:r w:rsidR="004C2C29">
        <w:rPr>
          <w:rFonts w:eastAsia="MS Mincho" w:cs="Times New Roman"/>
          <w:shd w:val="clear" w:color="auto" w:fill="FFFFFF"/>
        </w:rPr>
        <w:t>this is true on average,</w:t>
      </w:r>
      <w:r w:rsidR="00EB1C0D" w:rsidRPr="007B3906">
        <w:rPr>
          <w:rFonts w:eastAsia="MS Mincho" w:cs="Times New Roman"/>
          <w:shd w:val="clear" w:color="auto" w:fill="FFFFFF"/>
        </w:rPr>
        <w:t xml:space="preserve"> </w:t>
      </w:r>
      <w:r w:rsidR="006D032A">
        <w:rPr>
          <w:rFonts w:eastAsia="MS Mincho" w:cs="Times New Roman"/>
          <w:shd w:val="clear" w:color="auto" w:fill="FFFFFF"/>
        </w:rPr>
        <w:t xml:space="preserve">the rich </w:t>
      </w:r>
      <w:r w:rsidR="00A57747">
        <w:rPr>
          <w:rFonts w:eastAsia="MS Mincho" w:cs="Times New Roman"/>
          <w:shd w:val="clear" w:color="auto" w:fill="FFFFFF"/>
        </w:rPr>
        <w:t>still receive</w:t>
      </w:r>
      <w:r w:rsidR="006D032A">
        <w:rPr>
          <w:rFonts w:eastAsia="MS Mincho" w:cs="Times New Roman"/>
          <w:shd w:val="clear" w:color="auto" w:fill="FFFFFF"/>
        </w:rPr>
        <w:t xml:space="preserve"> </w:t>
      </w:r>
      <w:r w:rsidR="00A57747">
        <w:rPr>
          <w:rFonts w:eastAsia="MS Mincho" w:cs="Times New Roman"/>
          <w:shd w:val="clear" w:color="auto" w:fill="FFFFFF"/>
        </w:rPr>
        <w:t xml:space="preserve">more </w:t>
      </w:r>
      <w:r w:rsidR="006D032A">
        <w:rPr>
          <w:rFonts w:eastAsia="MS Mincho" w:cs="Times New Roman"/>
          <w:shd w:val="clear" w:color="auto" w:fill="FFFFFF"/>
        </w:rPr>
        <w:t>subsidies overall</w:t>
      </w:r>
      <w:r w:rsidR="00EB1C0D" w:rsidRPr="007B3906">
        <w:rPr>
          <w:rFonts w:eastAsia="MS Mincho" w:cs="Times New Roman"/>
          <w:shd w:val="clear" w:color="auto" w:fill="FFFFFF"/>
        </w:rPr>
        <w:t xml:space="preserve">. First, the relationship between electricity consumption and overall welfare </w:t>
      </w:r>
      <w:r w:rsidR="00CC7BDF">
        <w:rPr>
          <w:rFonts w:eastAsia="MS Mincho" w:cs="Times New Roman"/>
          <w:shd w:val="clear" w:color="auto" w:fill="FFFFFF"/>
        </w:rPr>
        <w:t xml:space="preserve">appears </w:t>
      </w:r>
      <w:r w:rsidR="00EB1C0D" w:rsidRPr="007B3906">
        <w:rPr>
          <w:rFonts w:eastAsia="MS Mincho" w:cs="Times New Roman"/>
          <w:shd w:val="clear" w:color="auto" w:fill="FFFFFF"/>
        </w:rPr>
        <w:t>quite weak</w:t>
      </w:r>
      <w:r w:rsidR="003F6D5D">
        <w:rPr>
          <w:rFonts w:eastAsia="MS Mincho" w:cs="Times New Roman"/>
          <w:shd w:val="clear" w:color="auto" w:fill="FFFFFF"/>
        </w:rPr>
        <w:t>; hence many better-off households have low measured consumption</w:t>
      </w:r>
      <w:r w:rsidR="00EB1C0D" w:rsidRPr="007B3906">
        <w:rPr>
          <w:rFonts w:eastAsia="MS Mincho" w:cs="Times New Roman"/>
          <w:shd w:val="clear" w:color="auto" w:fill="FFFFFF"/>
        </w:rPr>
        <w:t xml:space="preserve">. Second, although the per-unit subsidy decreases as overall electricity consumption rises, </w:t>
      </w:r>
      <w:r w:rsidR="002F4B63" w:rsidRPr="007B3906">
        <w:rPr>
          <w:rFonts w:eastAsia="MS Mincho" w:cs="Times New Roman"/>
          <w:shd w:val="clear" w:color="auto" w:fill="FFFFFF"/>
        </w:rPr>
        <w:t xml:space="preserve">the </w:t>
      </w:r>
      <w:r w:rsidR="00FA6C7B" w:rsidRPr="00B83405">
        <w:rPr>
          <w:rFonts w:eastAsia="MS Mincho" w:cs="Times New Roman"/>
          <w:i/>
          <w:shd w:val="clear" w:color="auto" w:fill="FFFFFF"/>
        </w:rPr>
        <w:t>total</w:t>
      </w:r>
      <w:r w:rsidR="00FA6C7B" w:rsidRPr="007B3906">
        <w:rPr>
          <w:rFonts w:eastAsia="MS Mincho" w:cs="Times New Roman"/>
          <w:shd w:val="clear" w:color="auto" w:fill="FFFFFF"/>
        </w:rPr>
        <w:t xml:space="preserve"> subsidy</w:t>
      </w:r>
      <w:r w:rsidR="00A57747">
        <w:rPr>
          <w:rFonts w:eastAsia="MS Mincho" w:cs="Times New Roman"/>
          <w:shd w:val="clear" w:color="auto" w:fill="FFFFFF"/>
        </w:rPr>
        <w:t xml:space="preserve"> received by a household</w:t>
      </w:r>
      <w:r w:rsidR="00FA6C7B" w:rsidRPr="007B3906">
        <w:rPr>
          <w:rFonts w:eastAsia="MS Mincho" w:cs="Times New Roman"/>
          <w:shd w:val="clear" w:color="auto" w:fill="FFFFFF"/>
        </w:rPr>
        <w:t xml:space="preserve"> </w:t>
      </w:r>
      <w:r w:rsidR="003F6D5D">
        <w:rPr>
          <w:rFonts w:eastAsia="MS Mincho" w:cs="Times New Roman"/>
          <w:shd w:val="clear" w:color="auto" w:fill="FFFFFF"/>
        </w:rPr>
        <w:t xml:space="preserve">increases </w:t>
      </w:r>
      <w:r w:rsidR="004C2C29">
        <w:rPr>
          <w:rFonts w:eastAsia="MS Mincho" w:cs="Times New Roman"/>
          <w:shd w:val="clear" w:color="auto" w:fill="FFFFFF"/>
        </w:rPr>
        <w:t xml:space="preserve">until </w:t>
      </w:r>
      <w:r w:rsidR="00A57747">
        <w:rPr>
          <w:rFonts w:eastAsia="MS Mincho" w:cs="Times New Roman"/>
          <w:shd w:val="clear" w:color="auto" w:fill="FFFFFF"/>
        </w:rPr>
        <w:t xml:space="preserve">its </w:t>
      </w:r>
      <w:r w:rsidR="004C2C29">
        <w:rPr>
          <w:rFonts w:eastAsia="MS Mincho" w:cs="Times New Roman"/>
          <w:shd w:val="clear" w:color="auto" w:fill="FFFFFF"/>
        </w:rPr>
        <w:t xml:space="preserve">consumption passes </w:t>
      </w:r>
      <w:r w:rsidR="0050202C" w:rsidRPr="007B3906">
        <w:rPr>
          <w:rFonts w:eastAsia="MS Mincho" w:cs="Times New Roman"/>
          <w:shd w:val="clear" w:color="auto" w:fill="FFFFFF"/>
        </w:rPr>
        <w:t>3</w:t>
      </w:r>
      <w:r w:rsidR="00FA6C7B" w:rsidRPr="007B3906">
        <w:rPr>
          <w:rFonts w:eastAsia="MS Mincho" w:cs="Times New Roman"/>
          <w:shd w:val="clear" w:color="auto" w:fill="FFFFFF"/>
        </w:rPr>
        <w:t xml:space="preserve">00kWh/month. </w:t>
      </w:r>
      <w:r w:rsidR="00B704C2" w:rsidRPr="007B3906">
        <w:rPr>
          <w:rFonts w:eastAsia="MS Mincho" w:cs="Times New Roman"/>
          <w:shd w:val="clear" w:color="auto" w:fill="FFFFFF"/>
        </w:rPr>
        <w:t xml:space="preserve">This is illustrated in Figure 1, which shows the tariff per unit charged to the household along with per-unit cost. </w:t>
      </w:r>
      <w:r w:rsidR="003F6F02" w:rsidRPr="007B3906">
        <w:rPr>
          <w:rFonts w:eastAsia="MS Mincho" w:cs="Times New Roman"/>
          <w:shd w:val="clear" w:color="auto" w:fill="FFFFFF"/>
        </w:rPr>
        <w:t>T</w:t>
      </w:r>
      <w:r w:rsidR="00FA6C7B" w:rsidRPr="007B3906">
        <w:rPr>
          <w:rFonts w:eastAsia="MS Mincho" w:cs="Times New Roman"/>
          <w:shd w:val="clear" w:color="auto" w:fill="FFFFFF"/>
        </w:rPr>
        <w:t>he vast majority of households consume</w:t>
      </w:r>
      <w:r w:rsidR="0050202C" w:rsidRPr="007B3906">
        <w:rPr>
          <w:rFonts w:eastAsia="MS Mincho" w:cs="Times New Roman"/>
          <w:shd w:val="clear" w:color="auto" w:fill="FFFFFF"/>
        </w:rPr>
        <w:t xml:space="preserve"> less than 3</w:t>
      </w:r>
      <w:r w:rsidR="00FA6C7B" w:rsidRPr="007B3906">
        <w:rPr>
          <w:rFonts w:eastAsia="MS Mincho" w:cs="Times New Roman"/>
          <w:shd w:val="clear" w:color="auto" w:fill="FFFFFF"/>
        </w:rPr>
        <w:t xml:space="preserve">00kWh/month on average, </w:t>
      </w:r>
      <w:r w:rsidR="0050202C" w:rsidRPr="007B3906">
        <w:rPr>
          <w:rFonts w:eastAsia="MS Mincho" w:cs="Times New Roman"/>
          <w:shd w:val="clear" w:color="auto" w:fill="FFFFFF"/>
        </w:rPr>
        <w:t>and</w:t>
      </w:r>
      <w:r w:rsidR="00FA6C7B" w:rsidRPr="007B3906">
        <w:rPr>
          <w:rFonts w:eastAsia="MS Mincho" w:cs="Times New Roman"/>
          <w:shd w:val="clear" w:color="auto" w:fill="FFFFFF"/>
        </w:rPr>
        <w:t xml:space="preserve"> </w:t>
      </w:r>
      <w:r w:rsidR="0050202C" w:rsidRPr="007B3906">
        <w:rPr>
          <w:rFonts w:eastAsia="MS Mincho" w:cs="Times New Roman"/>
          <w:shd w:val="clear" w:color="auto" w:fill="FFFFFF"/>
        </w:rPr>
        <w:t xml:space="preserve">since the rich consume more than the </w:t>
      </w:r>
      <w:r w:rsidR="00FA6C7B" w:rsidRPr="007B3906">
        <w:rPr>
          <w:rFonts w:eastAsia="MS Mincho" w:cs="Times New Roman"/>
          <w:shd w:val="clear" w:color="auto" w:fill="FFFFFF"/>
        </w:rPr>
        <w:t>poor on average, their total subsidy is greater</w:t>
      </w:r>
      <w:r w:rsidR="00EB1C0D" w:rsidRPr="007B3906">
        <w:rPr>
          <w:rFonts w:eastAsia="MS Mincho" w:cs="Times New Roman"/>
          <w:shd w:val="clear" w:color="auto" w:fill="FFFFFF"/>
        </w:rPr>
        <w:t>.</w:t>
      </w:r>
    </w:p>
    <w:p w14:paraId="1B259D32" w14:textId="168DF920" w:rsidR="00CA474C" w:rsidRPr="007B3906" w:rsidRDefault="00CA474C" w:rsidP="00E735F6">
      <w:pPr>
        <w:spacing w:after="200" w:line="276" w:lineRule="auto"/>
        <w:jc w:val="both"/>
        <w:rPr>
          <w:rFonts w:eastAsia="MS Mincho" w:cs="Times New Roman"/>
          <w:shd w:val="clear" w:color="auto" w:fill="FFFFFF"/>
        </w:rPr>
      </w:pPr>
      <w:r w:rsidRPr="007B3906">
        <w:rPr>
          <w:rFonts w:eastAsia="MS Mincho" w:cs="Times New Roman"/>
          <w:shd w:val="clear" w:color="auto" w:fill="FFFFFF"/>
        </w:rPr>
        <w:t>In this chapter we explore this result using two different data sources: the 2013-14</w:t>
      </w:r>
      <w:r w:rsidR="00AC05C0">
        <w:rPr>
          <w:rFonts w:eastAsia="MS Mincho" w:cs="Times New Roman"/>
          <w:shd w:val="clear" w:color="auto" w:fill="FFFFFF"/>
        </w:rPr>
        <w:t xml:space="preserve"> HIES</w:t>
      </w:r>
      <w:r w:rsidRPr="007B3906">
        <w:rPr>
          <w:rFonts w:eastAsia="MS Mincho" w:cs="Times New Roman"/>
          <w:shd w:val="clear" w:color="auto" w:fill="FFFFFF"/>
        </w:rPr>
        <w:t>, a nationally representative household survey conducted by the Pakistan Bureau of Statistics (PBS); and administrative data on almost half a million households collected from three electricity distribution companies (DISCOs)</w:t>
      </w:r>
      <w:r w:rsidR="00AC05C0">
        <w:rPr>
          <w:rFonts w:eastAsia="MS Mincho" w:cs="Times New Roman"/>
          <w:shd w:val="clear" w:color="auto" w:fill="FFFFFF"/>
        </w:rPr>
        <w:t>, which were</w:t>
      </w:r>
      <w:r w:rsidRPr="007B3906">
        <w:rPr>
          <w:rFonts w:eastAsia="MS Mincho" w:cs="Times New Roman"/>
          <w:shd w:val="clear" w:color="auto" w:fill="FFFFFF"/>
        </w:rPr>
        <w:t xml:space="preserve"> merged with </w:t>
      </w:r>
      <w:r w:rsidR="003804A4">
        <w:rPr>
          <w:rFonts w:eastAsia="MS Mincho" w:cs="Times New Roman"/>
          <w:shd w:val="clear" w:color="auto" w:fill="FFFFFF"/>
        </w:rPr>
        <w:t xml:space="preserve">a </w:t>
      </w:r>
      <w:r w:rsidRPr="007B3906">
        <w:rPr>
          <w:rFonts w:eastAsia="MS Mincho" w:cs="Times New Roman"/>
          <w:shd w:val="clear" w:color="auto" w:fill="FFFFFF"/>
        </w:rPr>
        <w:t>national data</w:t>
      </w:r>
      <w:r w:rsidR="003804A4">
        <w:rPr>
          <w:rFonts w:eastAsia="MS Mincho" w:cs="Times New Roman"/>
          <w:shd w:val="clear" w:color="auto" w:fill="FFFFFF"/>
        </w:rPr>
        <w:t xml:space="preserve">base of poverty scores </w:t>
      </w:r>
      <w:r w:rsidR="00715A61">
        <w:rPr>
          <w:rFonts w:eastAsia="MS Mincho" w:cs="Times New Roman"/>
          <w:shd w:val="clear" w:color="auto" w:fill="FFFFFF"/>
        </w:rPr>
        <w:t>covering</w:t>
      </w:r>
      <w:r w:rsidR="003804A4">
        <w:rPr>
          <w:rFonts w:eastAsia="MS Mincho" w:cs="Times New Roman"/>
          <w:shd w:val="clear" w:color="auto" w:fill="FFFFFF"/>
        </w:rPr>
        <w:t xml:space="preserve"> almost all households in Pakistan</w:t>
      </w:r>
      <w:r w:rsidRPr="007B3906">
        <w:rPr>
          <w:rFonts w:eastAsia="MS Mincho" w:cs="Times New Roman"/>
          <w:shd w:val="clear" w:color="auto" w:fill="FFFFFF"/>
        </w:rPr>
        <w:t>.</w:t>
      </w:r>
    </w:p>
    <w:p w14:paraId="6A25ABCE" w14:textId="77777777" w:rsidR="00CA474C" w:rsidRPr="007B3906" w:rsidRDefault="00CA474C" w:rsidP="00E735F6">
      <w:pPr>
        <w:pStyle w:val="Heading2"/>
        <w:numPr>
          <w:ilvl w:val="0"/>
          <w:numId w:val="6"/>
        </w:numPr>
        <w:spacing w:before="480"/>
        <w:rPr>
          <w:rFonts w:asciiTheme="minorHAnsi" w:hAnsiTheme="minorHAnsi"/>
          <w:shd w:val="clear" w:color="auto" w:fill="FFFFFF"/>
        </w:rPr>
      </w:pPr>
      <w:bookmarkStart w:id="14" w:name="_Toc456708131"/>
      <w:bookmarkStart w:id="15" w:name="_Toc456710427"/>
      <w:bookmarkStart w:id="16" w:name="_Toc486588431"/>
      <w:r w:rsidRPr="007B3906">
        <w:rPr>
          <w:rFonts w:asciiTheme="minorHAnsi" w:hAnsiTheme="minorHAnsi"/>
          <w:shd w:val="clear" w:color="auto" w:fill="FFFFFF"/>
        </w:rPr>
        <w:t>Analysis of Electricity Consumption Data</w:t>
      </w:r>
      <w:bookmarkEnd w:id="14"/>
      <w:bookmarkEnd w:id="15"/>
      <w:bookmarkEnd w:id="16"/>
    </w:p>
    <w:p w14:paraId="3874BC9C" w14:textId="10CE7BD5" w:rsidR="00CA474C" w:rsidRPr="007B3906" w:rsidRDefault="00CA474C" w:rsidP="00E735F6">
      <w:pPr>
        <w:spacing w:before="200" w:after="200" w:line="276" w:lineRule="auto"/>
        <w:jc w:val="both"/>
        <w:rPr>
          <w:rFonts w:eastAsia="MS Mincho" w:cs="Times New Roman"/>
          <w:shd w:val="clear" w:color="auto" w:fill="FFFFFF"/>
        </w:rPr>
      </w:pPr>
      <w:r w:rsidRPr="007B3906">
        <w:rPr>
          <w:rFonts w:eastAsia="MS Mincho" w:cs="Times New Roman"/>
          <w:shd w:val="clear" w:color="auto" w:fill="FFFFFF"/>
        </w:rPr>
        <w:t xml:space="preserve">We first look at the 2013-14 </w:t>
      </w:r>
      <w:r w:rsidR="0040425E">
        <w:rPr>
          <w:rFonts w:eastAsia="MS Mincho" w:cs="Times New Roman"/>
          <w:shd w:val="clear" w:color="auto" w:fill="FFFFFF"/>
        </w:rPr>
        <w:t xml:space="preserve">HIES </w:t>
      </w:r>
      <w:r w:rsidRPr="007B3906">
        <w:rPr>
          <w:rFonts w:eastAsia="MS Mincho" w:cs="Times New Roman"/>
          <w:shd w:val="clear" w:color="auto" w:fill="FFFFFF"/>
        </w:rPr>
        <w:t xml:space="preserve">data. We construct total monthly household </w:t>
      </w:r>
      <w:r w:rsidR="00F34D59" w:rsidRPr="007B3906">
        <w:rPr>
          <w:rFonts w:eastAsia="MS Mincho" w:cs="Times New Roman"/>
          <w:shd w:val="clear" w:color="auto" w:fill="FFFFFF"/>
        </w:rPr>
        <w:t xml:space="preserve">per capita </w:t>
      </w:r>
      <w:r w:rsidR="003A25E9">
        <w:rPr>
          <w:rFonts w:eastAsia="MS Mincho" w:cs="Times New Roman"/>
          <w:shd w:val="clear" w:color="auto" w:fill="FFFFFF"/>
        </w:rPr>
        <w:t>expenditure</w:t>
      </w:r>
      <w:r w:rsidRPr="007B3906">
        <w:rPr>
          <w:rFonts w:eastAsia="MS Mincho" w:cs="Times New Roman"/>
          <w:shd w:val="clear" w:color="auto" w:fill="FFFFFF"/>
        </w:rPr>
        <w:t xml:space="preserve"> (a measure of welfare) following the approach used by the PBS. Figure 2 shows the breakdown of monthly electricity consumption by slab for each quintile of total household per capita</w:t>
      </w:r>
      <w:r w:rsidR="00F34D59">
        <w:rPr>
          <w:rFonts w:eastAsia="MS Mincho" w:cs="Times New Roman"/>
          <w:shd w:val="clear" w:color="auto" w:fill="FFFFFF"/>
        </w:rPr>
        <w:t xml:space="preserve"> </w:t>
      </w:r>
      <w:r w:rsidR="003A25E9">
        <w:rPr>
          <w:rFonts w:eastAsia="MS Mincho" w:cs="Times New Roman"/>
          <w:shd w:val="clear" w:color="auto" w:fill="FFFFFF"/>
        </w:rPr>
        <w:t>expenditure</w:t>
      </w:r>
      <w:r w:rsidRPr="007B3906">
        <w:rPr>
          <w:rFonts w:eastAsia="MS Mincho" w:cs="Times New Roman"/>
          <w:shd w:val="clear" w:color="auto" w:fill="FFFFFF"/>
        </w:rPr>
        <w:t>.</w:t>
      </w:r>
      <w:r w:rsidR="00BC6FFD">
        <w:rPr>
          <w:rStyle w:val="FootnoteReference"/>
          <w:rFonts w:eastAsia="MS Mincho" w:cs="Times New Roman"/>
          <w:shd w:val="clear" w:color="auto" w:fill="FFFFFF"/>
        </w:rPr>
        <w:footnoteReference w:id="4"/>
      </w:r>
      <w:r w:rsidRPr="007B3906">
        <w:rPr>
          <w:rFonts w:eastAsia="MS Mincho" w:cs="Times New Roman"/>
          <w:shd w:val="clear" w:color="auto" w:fill="FFFFFF"/>
        </w:rPr>
        <w:t xml:space="preserve"> While there is some difference in </w:t>
      </w:r>
      <w:r w:rsidR="003A25E9">
        <w:rPr>
          <w:rFonts w:eastAsia="MS Mincho" w:cs="Times New Roman"/>
          <w:shd w:val="clear" w:color="auto" w:fill="FFFFFF"/>
        </w:rPr>
        <w:t xml:space="preserve">electricity </w:t>
      </w:r>
      <w:r w:rsidRPr="007B3906">
        <w:rPr>
          <w:rFonts w:eastAsia="MS Mincho" w:cs="Times New Roman"/>
          <w:shd w:val="clear" w:color="auto" w:fill="FFFFFF"/>
        </w:rPr>
        <w:t xml:space="preserve">consumption across quintiles, the graph shows that the vast majority of households from all quintiles </w:t>
      </w:r>
      <w:r w:rsidR="003A25E9">
        <w:rPr>
          <w:rFonts w:eastAsia="MS Mincho" w:cs="Times New Roman"/>
          <w:shd w:val="clear" w:color="auto" w:fill="FFFFFF"/>
        </w:rPr>
        <w:t xml:space="preserve">consume less than 300 kWh/month and therefore </w:t>
      </w:r>
      <w:r w:rsidRPr="007B3906">
        <w:rPr>
          <w:rFonts w:eastAsia="MS Mincho" w:cs="Times New Roman"/>
          <w:shd w:val="clear" w:color="auto" w:fill="FFFFFF"/>
        </w:rPr>
        <w:t xml:space="preserve">benefit from </w:t>
      </w:r>
      <w:r w:rsidR="003A25E9">
        <w:rPr>
          <w:rFonts w:eastAsia="MS Mincho" w:cs="Times New Roman"/>
          <w:shd w:val="clear" w:color="auto" w:fill="FFFFFF"/>
        </w:rPr>
        <w:t>the highest subsidy rates</w:t>
      </w:r>
      <w:r w:rsidRPr="007B3906">
        <w:rPr>
          <w:rFonts w:eastAsia="MS Mincho" w:cs="Times New Roman"/>
          <w:shd w:val="clear" w:color="auto" w:fill="FFFFFF"/>
        </w:rPr>
        <w:t>.</w:t>
      </w:r>
    </w:p>
    <w:p w14:paraId="07AC4DC9" w14:textId="66BE373C" w:rsidR="00120652" w:rsidRPr="007B3906" w:rsidRDefault="00120652" w:rsidP="00427B66">
      <w:pPr>
        <w:spacing w:line="276" w:lineRule="auto"/>
        <w:jc w:val="center"/>
        <w:rPr>
          <w:rFonts w:eastAsia="MS Mincho" w:cs="Times New Roman"/>
          <w:b/>
          <w:color w:val="4F81BD" w:themeColor="accent1"/>
          <w:shd w:val="clear" w:color="auto" w:fill="FFFFFF"/>
        </w:rPr>
      </w:pPr>
      <w:r w:rsidRPr="007B3906">
        <w:rPr>
          <w:rFonts w:eastAsia="MS Mincho" w:cs="Times New Roman"/>
          <w:b/>
          <w:color w:val="4F81BD" w:themeColor="accent1"/>
          <w:shd w:val="clear" w:color="auto" w:fill="FFFFFF"/>
        </w:rPr>
        <w:t xml:space="preserve">Figure </w:t>
      </w:r>
      <w:r w:rsidR="007E651D" w:rsidRPr="007B3906">
        <w:rPr>
          <w:rFonts w:eastAsia="MS Mincho" w:cs="Times New Roman"/>
          <w:b/>
          <w:color w:val="4F81BD" w:themeColor="accent1"/>
          <w:shd w:val="clear" w:color="auto" w:fill="FFFFFF"/>
        </w:rPr>
        <w:t>1</w:t>
      </w:r>
      <w:r w:rsidRPr="007B3906">
        <w:rPr>
          <w:rFonts w:eastAsia="MS Mincho" w:cs="Times New Roman"/>
          <w:b/>
          <w:color w:val="4F81BD" w:themeColor="accent1"/>
          <w:shd w:val="clear" w:color="auto" w:fill="FFFFFF"/>
        </w:rPr>
        <w:t xml:space="preserve">: </w:t>
      </w:r>
      <w:r w:rsidR="00B80CB7">
        <w:rPr>
          <w:rFonts w:eastAsia="MS Mincho" w:cs="Times New Roman"/>
          <w:b/>
          <w:color w:val="4F81BD" w:themeColor="accent1"/>
          <w:shd w:val="clear" w:color="auto" w:fill="FFFFFF"/>
        </w:rPr>
        <w:t>P</w:t>
      </w:r>
      <w:r w:rsidR="00B704C2" w:rsidRPr="007B3906">
        <w:rPr>
          <w:rFonts w:eastAsia="MS Mincho" w:cs="Times New Roman"/>
          <w:b/>
          <w:color w:val="4F81BD" w:themeColor="accent1"/>
          <w:shd w:val="clear" w:color="auto" w:fill="FFFFFF"/>
        </w:rPr>
        <w:t>rice and subsidy struc</w:t>
      </w:r>
      <w:r w:rsidR="00427B66">
        <w:rPr>
          <w:rFonts w:eastAsia="MS Mincho" w:cs="Times New Roman"/>
          <w:b/>
          <w:color w:val="4F81BD" w:themeColor="accent1"/>
          <w:shd w:val="clear" w:color="auto" w:fill="FFFFFF"/>
        </w:rPr>
        <w:t xml:space="preserve">ture for residential subsidies, </w:t>
      </w:r>
      <w:r w:rsidR="00B80CB7">
        <w:rPr>
          <w:rFonts w:eastAsia="MS Mincho" w:cs="Times New Roman"/>
          <w:b/>
          <w:color w:val="4F81BD" w:themeColor="accent1"/>
          <w:shd w:val="clear" w:color="auto" w:fill="FFFFFF"/>
        </w:rPr>
        <w:t xml:space="preserve">as of </w:t>
      </w:r>
      <w:r w:rsidR="00427B66">
        <w:rPr>
          <w:rFonts w:eastAsia="MS Mincho" w:cs="Times New Roman"/>
          <w:b/>
          <w:color w:val="4F81BD" w:themeColor="accent1"/>
          <w:shd w:val="clear" w:color="auto" w:fill="FFFFFF"/>
        </w:rPr>
        <w:t>2014</w:t>
      </w:r>
    </w:p>
    <w:p w14:paraId="3C81E43C" w14:textId="0F121E09" w:rsidR="00120652" w:rsidRPr="007B3906" w:rsidRDefault="00B704C2" w:rsidP="00E735F6">
      <w:pPr>
        <w:spacing w:line="276" w:lineRule="auto"/>
        <w:jc w:val="center"/>
        <w:rPr>
          <w:rFonts w:eastAsia="MS Mincho" w:cs="Times New Roman"/>
          <w:shd w:val="clear" w:color="auto" w:fill="FFFFFF"/>
        </w:rPr>
      </w:pPr>
      <w:r w:rsidRPr="007B3906">
        <w:rPr>
          <w:noProof/>
        </w:rPr>
        <w:drawing>
          <wp:inline distT="0" distB="0" distL="0" distR="0" wp14:anchorId="4517051A" wp14:editId="7A781844">
            <wp:extent cx="4055110" cy="2419350"/>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9C2517" w14:textId="21B0330A" w:rsidR="00555E67" w:rsidRPr="007B3906" w:rsidRDefault="00555E67" w:rsidP="00E735F6">
      <w:pPr>
        <w:spacing w:before="120" w:line="276" w:lineRule="auto"/>
        <w:jc w:val="center"/>
        <w:rPr>
          <w:rFonts w:eastAsia="MS Mincho" w:cs="Times New Roman"/>
          <w:sz w:val="20"/>
          <w:shd w:val="clear" w:color="auto" w:fill="FFFFFF"/>
        </w:rPr>
      </w:pPr>
      <w:r w:rsidRPr="007B3906">
        <w:rPr>
          <w:rFonts w:eastAsia="MS Mincho" w:cs="Times New Roman"/>
          <w:sz w:val="20"/>
          <w:shd w:val="clear" w:color="auto" w:fill="FFFFFF"/>
        </w:rPr>
        <w:t xml:space="preserve">Note: </w:t>
      </w:r>
      <w:r w:rsidR="008569C8">
        <w:rPr>
          <w:rFonts w:eastAsia="MS Mincho" w:cs="Times New Roman"/>
          <w:sz w:val="20"/>
          <w:shd w:val="clear" w:color="auto" w:fill="FFFFFF"/>
        </w:rPr>
        <w:t xml:space="preserve">Values are per household per month. </w:t>
      </w:r>
      <w:r w:rsidRPr="007B3906">
        <w:rPr>
          <w:rFonts w:eastAsia="MS Mincho" w:cs="Times New Roman"/>
          <w:sz w:val="20"/>
          <w:shd w:val="clear" w:color="auto" w:fill="FFFFFF"/>
        </w:rPr>
        <w:t>Cost is the national average NEPRA-determined tariff for the slab.</w:t>
      </w:r>
    </w:p>
    <w:p w14:paraId="1ADB297C" w14:textId="7CC91EF8" w:rsidR="00CA474C" w:rsidRPr="007B3906" w:rsidRDefault="00CA474C" w:rsidP="00E735F6">
      <w:pPr>
        <w:spacing w:before="240" w:after="200" w:line="276" w:lineRule="auto"/>
        <w:jc w:val="both"/>
        <w:rPr>
          <w:rFonts w:eastAsia="MS Mincho" w:cs="Times New Roman"/>
          <w:shd w:val="clear" w:color="auto" w:fill="FFFFFF"/>
        </w:rPr>
      </w:pPr>
      <w:bookmarkStart w:id="17" w:name="_Toc456708130"/>
      <w:bookmarkStart w:id="18" w:name="_Toc456710426"/>
      <w:bookmarkEnd w:id="17"/>
      <w:bookmarkEnd w:id="18"/>
      <w:r w:rsidRPr="007B3906">
        <w:rPr>
          <w:rFonts w:eastAsia="MS Mincho" w:cs="Times New Roman"/>
          <w:shd w:val="clear" w:color="auto" w:fill="FFFFFF"/>
        </w:rPr>
        <w:t>When compared with the total subsidy per slab depicted in Figure 1, it is</w:t>
      </w:r>
      <w:r w:rsidR="001808F2">
        <w:rPr>
          <w:rFonts w:eastAsia="MS Mincho" w:cs="Times New Roman"/>
          <w:shd w:val="clear" w:color="auto" w:fill="FFFFFF"/>
        </w:rPr>
        <w:t xml:space="preserve"> also</w:t>
      </w:r>
      <w:r w:rsidRPr="007B3906">
        <w:rPr>
          <w:rFonts w:eastAsia="MS Mincho" w:cs="Times New Roman"/>
          <w:shd w:val="clear" w:color="auto" w:fill="FFFFFF"/>
        </w:rPr>
        <w:t xml:space="preserve"> clear that better-off households benefit more in absolute terms from electricity subsidies than do poorer households. </w:t>
      </w:r>
      <w:r w:rsidRPr="007B3906">
        <w:rPr>
          <w:rFonts w:eastAsia="MS Mincho" w:cs="Times New Roman"/>
        </w:rPr>
        <w:t>This is also in line with findings from a detailed analysis of 2010-11 PSLM data (Walker et. al., 2014).</w:t>
      </w:r>
    </w:p>
    <w:p w14:paraId="525D94A6" w14:textId="265E999D" w:rsidR="00120652" w:rsidRPr="007B3906" w:rsidRDefault="00120652" w:rsidP="00427B66">
      <w:pPr>
        <w:spacing w:line="276" w:lineRule="auto"/>
        <w:jc w:val="center"/>
        <w:rPr>
          <w:rFonts w:eastAsia="MS Mincho" w:cs="Times New Roman"/>
          <w:b/>
          <w:color w:val="4F81BD" w:themeColor="accent1"/>
          <w:shd w:val="clear" w:color="auto" w:fill="FFFFFF"/>
        </w:rPr>
      </w:pPr>
      <w:r w:rsidRPr="007B3906">
        <w:rPr>
          <w:rFonts w:eastAsia="MS Mincho" w:cs="Times New Roman"/>
          <w:b/>
          <w:color w:val="4F81BD" w:themeColor="accent1"/>
          <w:shd w:val="clear" w:color="auto" w:fill="FFFFFF"/>
        </w:rPr>
        <w:t xml:space="preserve">Figure </w:t>
      </w:r>
      <w:r w:rsidR="00F95067" w:rsidRPr="007B3906">
        <w:rPr>
          <w:rFonts w:eastAsia="MS Mincho" w:cs="Times New Roman"/>
          <w:b/>
          <w:color w:val="4F81BD" w:themeColor="accent1"/>
          <w:shd w:val="clear" w:color="auto" w:fill="FFFFFF"/>
        </w:rPr>
        <w:t>2</w:t>
      </w:r>
      <w:r w:rsidRPr="007B3906">
        <w:rPr>
          <w:rFonts w:eastAsia="MS Mincho" w:cs="Times New Roman"/>
          <w:b/>
          <w:color w:val="4F81BD" w:themeColor="accent1"/>
          <w:shd w:val="clear" w:color="auto" w:fill="FFFFFF"/>
        </w:rPr>
        <w:t>: Residential electricity expenditure by quintiles (</w:t>
      </w:r>
      <w:r w:rsidR="0040425E">
        <w:rPr>
          <w:rFonts w:eastAsia="MS Mincho" w:cs="Times New Roman"/>
          <w:b/>
          <w:color w:val="4F81BD" w:themeColor="accent1"/>
          <w:shd w:val="clear" w:color="auto" w:fill="FFFFFF"/>
        </w:rPr>
        <w:t>HIES</w:t>
      </w:r>
      <w:r w:rsidRPr="007B3906">
        <w:rPr>
          <w:rFonts w:eastAsia="MS Mincho" w:cs="Times New Roman"/>
          <w:b/>
          <w:color w:val="4F81BD" w:themeColor="accent1"/>
          <w:shd w:val="clear" w:color="auto" w:fill="FFFFFF"/>
        </w:rPr>
        <w:t xml:space="preserve"> 2013-14)</w:t>
      </w:r>
    </w:p>
    <w:p w14:paraId="6B1C8D34" w14:textId="77777777" w:rsidR="00120652" w:rsidRPr="007B3906" w:rsidRDefault="00120652" w:rsidP="00427B66">
      <w:pPr>
        <w:spacing w:after="200" w:line="276" w:lineRule="auto"/>
        <w:jc w:val="center"/>
        <w:rPr>
          <w:rFonts w:eastAsia="MS Mincho" w:cs="Times New Roman"/>
          <w:shd w:val="clear" w:color="auto" w:fill="FFFFFF"/>
        </w:rPr>
      </w:pPr>
      <w:r w:rsidRPr="007B3906">
        <w:rPr>
          <w:noProof/>
        </w:rPr>
        <w:drawing>
          <wp:inline distT="0" distB="0" distL="0" distR="0" wp14:anchorId="4162001F" wp14:editId="3BE5713E">
            <wp:extent cx="5161068" cy="2614507"/>
            <wp:effectExtent l="0" t="0" r="1905" b="0"/>
            <wp:docPr id="688" name="Chart 6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0A734A" w14:textId="0767B796" w:rsidR="00553544" w:rsidRPr="007B3906" w:rsidRDefault="00553544" w:rsidP="007E65DE">
      <w:pPr>
        <w:spacing w:before="240" w:after="200" w:line="276" w:lineRule="auto"/>
        <w:jc w:val="both"/>
        <w:rPr>
          <w:rFonts w:eastAsia="MS Mincho" w:cs="Times New Roman"/>
        </w:rPr>
      </w:pPr>
      <w:r w:rsidRPr="007B3906">
        <w:rPr>
          <w:rFonts w:eastAsia="MS Mincho" w:cs="Times New Roman"/>
        </w:rPr>
        <w:t>One</w:t>
      </w:r>
      <w:r w:rsidR="00C74AD5" w:rsidRPr="007B3906">
        <w:rPr>
          <w:rFonts w:eastAsia="MS Mincho" w:cs="Times New Roman"/>
        </w:rPr>
        <w:t xml:space="preserve"> potential shortcoming of the analysis </w:t>
      </w:r>
      <w:r w:rsidR="00935814" w:rsidRPr="007B3906">
        <w:rPr>
          <w:rFonts w:eastAsia="MS Mincho" w:cs="Times New Roman"/>
        </w:rPr>
        <w:t>based on</w:t>
      </w:r>
      <w:r w:rsidR="00C74AD5" w:rsidRPr="007B3906">
        <w:rPr>
          <w:rFonts w:eastAsia="MS Mincho" w:cs="Times New Roman"/>
        </w:rPr>
        <w:t xml:space="preserve"> </w:t>
      </w:r>
      <w:r w:rsidR="00BC6FFD">
        <w:rPr>
          <w:rFonts w:eastAsia="MS Mincho" w:cs="Times New Roman"/>
        </w:rPr>
        <w:t>HIES</w:t>
      </w:r>
      <w:r w:rsidR="00C74AD5" w:rsidRPr="007B3906">
        <w:rPr>
          <w:rFonts w:eastAsia="MS Mincho" w:cs="Times New Roman"/>
        </w:rPr>
        <w:t xml:space="preserve"> data </w:t>
      </w:r>
      <w:r w:rsidR="00602D18" w:rsidRPr="007B3906">
        <w:rPr>
          <w:rFonts w:eastAsia="MS Mincho" w:cs="Times New Roman"/>
        </w:rPr>
        <w:t>is</w:t>
      </w:r>
      <w:r w:rsidR="00C74AD5" w:rsidRPr="007B3906">
        <w:rPr>
          <w:rFonts w:eastAsia="MS Mincho" w:cs="Times New Roman"/>
        </w:rPr>
        <w:t xml:space="preserve"> that electricity </w:t>
      </w:r>
      <w:r w:rsidRPr="007B3906">
        <w:rPr>
          <w:rFonts w:eastAsia="MS Mincho" w:cs="Times New Roman"/>
        </w:rPr>
        <w:t xml:space="preserve">consumption </w:t>
      </w:r>
      <w:r w:rsidR="00C74AD5" w:rsidRPr="007B3906">
        <w:rPr>
          <w:rFonts w:eastAsia="MS Mincho" w:cs="Times New Roman"/>
        </w:rPr>
        <w:t>is</w:t>
      </w:r>
      <w:r w:rsidRPr="007B3906">
        <w:rPr>
          <w:rFonts w:eastAsia="MS Mincho" w:cs="Times New Roman"/>
        </w:rPr>
        <w:t xml:space="preserve"> self-reported</w:t>
      </w:r>
      <w:r w:rsidR="00602D18" w:rsidRPr="007B3906">
        <w:rPr>
          <w:rFonts w:eastAsia="MS Mincho" w:cs="Times New Roman"/>
        </w:rPr>
        <w:t xml:space="preserve"> by households</w:t>
      </w:r>
      <w:r w:rsidR="00BC6FFD">
        <w:rPr>
          <w:rFonts w:eastAsia="MS Mincho" w:cs="Times New Roman"/>
        </w:rPr>
        <w:t xml:space="preserve">, with a </w:t>
      </w:r>
      <w:r w:rsidR="00D10756">
        <w:rPr>
          <w:rFonts w:eastAsia="MS Mincho" w:cs="Times New Roman"/>
        </w:rPr>
        <w:t>twelve</w:t>
      </w:r>
      <w:r w:rsidR="00BC6FFD">
        <w:rPr>
          <w:rFonts w:eastAsia="MS Mincho" w:cs="Times New Roman"/>
        </w:rPr>
        <w:t>-month recall period</w:t>
      </w:r>
      <w:r w:rsidRPr="007B3906">
        <w:rPr>
          <w:rFonts w:eastAsia="MS Mincho" w:cs="Times New Roman"/>
        </w:rPr>
        <w:t xml:space="preserve">. Households may not be </w:t>
      </w:r>
      <w:r w:rsidR="006E41C5" w:rsidRPr="007B3906">
        <w:rPr>
          <w:rFonts w:eastAsia="MS Mincho" w:cs="Times New Roman"/>
        </w:rPr>
        <w:t xml:space="preserve">accurate </w:t>
      </w:r>
      <w:r w:rsidRPr="007B3906">
        <w:rPr>
          <w:rFonts w:eastAsia="MS Mincho" w:cs="Times New Roman"/>
        </w:rPr>
        <w:t>in recalling past electricity expenditure</w:t>
      </w:r>
      <w:r w:rsidR="00C74AD5" w:rsidRPr="007B3906">
        <w:rPr>
          <w:rFonts w:eastAsia="MS Mincho" w:cs="Times New Roman"/>
        </w:rPr>
        <w:t>s</w:t>
      </w:r>
      <w:r w:rsidRPr="007B3906">
        <w:rPr>
          <w:rFonts w:eastAsia="MS Mincho" w:cs="Times New Roman"/>
        </w:rPr>
        <w:t xml:space="preserve">, </w:t>
      </w:r>
      <w:r w:rsidR="009B7860">
        <w:rPr>
          <w:rFonts w:eastAsia="MS Mincho" w:cs="Times New Roman"/>
        </w:rPr>
        <w:t>and it is possible that in reporting electricity expenditure they</w:t>
      </w:r>
      <w:r w:rsidRPr="007B3906">
        <w:rPr>
          <w:rFonts w:eastAsia="MS Mincho" w:cs="Times New Roman"/>
        </w:rPr>
        <w:t xml:space="preserve"> include expen</w:t>
      </w:r>
      <w:r w:rsidR="006E41C5" w:rsidRPr="007B3906">
        <w:rPr>
          <w:rFonts w:eastAsia="MS Mincho" w:cs="Times New Roman"/>
        </w:rPr>
        <w:t>diture</w:t>
      </w:r>
      <w:r w:rsidRPr="007B3906">
        <w:rPr>
          <w:rFonts w:eastAsia="MS Mincho" w:cs="Times New Roman"/>
        </w:rPr>
        <w:t xml:space="preserve"> on </w:t>
      </w:r>
      <w:r w:rsidR="006E41C5" w:rsidRPr="007B3906">
        <w:rPr>
          <w:rFonts w:eastAsia="MS Mincho" w:cs="Times New Roman"/>
        </w:rPr>
        <w:t>other</w:t>
      </w:r>
      <w:r w:rsidRPr="007B3906">
        <w:rPr>
          <w:rFonts w:eastAsia="MS Mincho" w:cs="Times New Roman"/>
        </w:rPr>
        <w:t xml:space="preserve"> energy sources such as batteries or </w:t>
      </w:r>
      <w:r w:rsidR="00120652" w:rsidRPr="007B3906">
        <w:rPr>
          <w:rFonts w:eastAsia="MS Mincho" w:cs="Times New Roman"/>
        </w:rPr>
        <w:t>u</w:t>
      </w:r>
      <w:r w:rsidR="00C74AD5" w:rsidRPr="007B3906">
        <w:rPr>
          <w:rFonts w:eastAsia="MS Mincho" w:cs="Times New Roman"/>
        </w:rPr>
        <w:t xml:space="preserve">ninterrupted </w:t>
      </w:r>
      <w:r w:rsidR="00120652" w:rsidRPr="007B3906">
        <w:rPr>
          <w:rFonts w:eastAsia="MS Mincho" w:cs="Times New Roman"/>
        </w:rPr>
        <w:t>p</w:t>
      </w:r>
      <w:r w:rsidR="00C74AD5" w:rsidRPr="007B3906">
        <w:rPr>
          <w:rFonts w:eastAsia="MS Mincho" w:cs="Times New Roman"/>
        </w:rPr>
        <w:t xml:space="preserve">ower </w:t>
      </w:r>
      <w:r w:rsidR="00120652" w:rsidRPr="007B3906">
        <w:rPr>
          <w:rFonts w:eastAsia="MS Mincho" w:cs="Times New Roman"/>
        </w:rPr>
        <w:t>s</w:t>
      </w:r>
      <w:r w:rsidR="00C74AD5" w:rsidRPr="007B3906">
        <w:rPr>
          <w:rFonts w:eastAsia="MS Mincho" w:cs="Times New Roman"/>
        </w:rPr>
        <w:t>uppl</w:t>
      </w:r>
      <w:r w:rsidR="001808F2">
        <w:rPr>
          <w:rFonts w:eastAsia="MS Mincho" w:cs="Times New Roman"/>
        </w:rPr>
        <w:t>y (UPS) devic</w:t>
      </w:r>
      <w:r w:rsidR="00C74AD5" w:rsidRPr="007B3906">
        <w:rPr>
          <w:rFonts w:eastAsia="MS Mincho" w:cs="Times New Roman"/>
        </w:rPr>
        <w:t>es</w:t>
      </w:r>
      <w:r w:rsidRPr="007B3906">
        <w:rPr>
          <w:rFonts w:eastAsia="MS Mincho" w:cs="Times New Roman"/>
        </w:rPr>
        <w:t xml:space="preserve">. </w:t>
      </w:r>
      <w:r w:rsidR="00120652" w:rsidRPr="007B3906">
        <w:rPr>
          <w:rFonts w:eastAsia="MS Mincho" w:cs="Times New Roman"/>
        </w:rPr>
        <w:t>While t</w:t>
      </w:r>
      <w:r w:rsidRPr="007B3906">
        <w:rPr>
          <w:rFonts w:eastAsia="MS Mincho" w:cs="Times New Roman"/>
        </w:rPr>
        <w:t xml:space="preserve">he population-weighted total electricity consumption reported in the </w:t>
      </w:r>
      <w:r w:rsidR="0040425E">
        <w:rPr>
          <w:rFonts w:eastAsia="MS Mincho" w:cs="Times New Roman"/>
        </w:rPr>
        <w:t>HIES data</w:t>
      </w:r>
      <w:r w:rsidRPr="007B3906">
        <w:rPr>
          <w:rFonts w:eastAsia="MS Mincho" w:cs="Times New Roman"/>
        </w:rPr>
        <w:t xml:space="preserve"> was found to align closely with the official production statistics from the </w:t>
      </w:r>
      <w:r w:rsidR="009B7860">
        <w:rPr>
          <w:rFonts w:eastAsia="MS Mincho" w:cs="Times New Roman"/>
        </w:rPr>
        <w:t xml:space="preserve">Pakistan </w:t>
      </w:r>
      <w:r w:rsidRPr="007B3906">
        <w:rPr>
          <w:rFonts w:eastAsia="MS Mincho" w:cs="Times New Roman"/>
        </w:rPr>
        <w:t>Energy Yearbook</w:t>
      </w:r>
      <w:r w:rsidR="009B7860">
        <w:rPr>
          <w:rFonts w:eastAsia="MS Mincho" w:cs="Times New Roman"/>
        </w:rPr>
        <w:t xml:space="preserve"> (201</w:t>
      </w:r>
      <w:r w:rsidR="008F7788">
        <w:rPr>
          <w:rFonts w:eastAsia="MS Mincho" w:cs="Times New Roman"/>
        </w:rPr>
        <w:t>2</w:t>
      </w:r>
      <w:r w:rsidR="009B7860">
        <w:rPr>
          <w:rFonts w:eastAsia="MS Mincho" w:cs="Times New Roman"/>
        </w:rPr>
        <w:t>)</w:t>
      </w:r>
      <w:r w:rsidR="00120652" w:rsidRPr="007B3906">
        <w:rPr>
          <w:rFonts w:eastAsia="MS Mincho" w:cs="Times New Roman"/>
        </w:rPr>
        <w:t xml:space="preserve">, the above results might </w:t>
      </w:r>
      <w:r w:rsidR="006502E8">
        <w:rPr>
          <w:rFonts w:eastAsia="MS Mincho" w:cs="Times New Roman"/>
        </w:rPr>
        <w:t xml:space="preserve">still </w:t>
      </w:r>
      <w:r w:rsidR="00120652" w:rsidRPr="007B3906">
        <w:rPr>
          <w:rFonts w:eastAsia="MS Mincho" w:cs="Times New Roman"/>
        </w:rPr>
        <w:t>be subject to some measurement error</w:t>
      </w:r>
      <w:r w:rsidRPr="007B3906">
        <w:rPr>
          <w:rFonts w:eastAsia="MS Mincho" w:cs="Times New Roman"/>
        </w:rPr>
        <w:t xml:space="preserve">. </w:t>
      </w:r>
      <w:r w:rsidR="00760AED" w:rsidRPr="007B3906">
        <w:rPr>
          <w:rFonts w:eastAsia="MS Mincho" w:cs="Times New Roman"/>
        </w:rPr>
        <w:t xml:space="preserve">In order to </w:t>
      </w:r>
      <w:r w:rsidR="00120652" w:rsidRPr="007B3906">
        <w:rPr>
          <w:rFonts w:eastAsia="MS Mincho" w:cs="Times New Roman"/>
        </w:rPr>
        <w:t>corroborate these findings</w:t>
      </w:r>
      <w:r w:rsidR="00760AED" w:rsidRPr="007B3906">
        <w:rPr>
          <w:rFonts w:eastAsia="MS Mincho" w:cs="Times New Roman"/>
        </w:rPr>
        <w:t xml:space="preserve">, </w:t>
      </w:r>
      <w:r w:rsidR="00D10756">
        <w:rPr>
          <w:rFonts w:eastAsia="MS Mincho" w:cs="Times New Roman"/>
        </w:rPr>
        <w:t xml:space="preserve">in the next section </w:t>
      </w:r>
      <w:r w:rsidR="00120652" w:rsidRPr="007B3906">
        <w:rPr>
          <w:rFonts w:eastAsia="MS Mincho" w:cs="Times New Roman"/>
        </w:rPr>
        <w:t xml:space="preserve">we </w:t>
      </w:r>
      <w:r w:rsidR="00D10756">
        <w:rPr>
          <w:rFonts w:eastAsia="MS Mincho" w:cs="Times New Roman"/>
        </w:rPr>
        <w:t>repeat the analysis with actual billing data.</w:t>
      </w:r>
    </w:p>
    <w:p w14:paraId="57F5AD3B" w14:textId="10377F35" w:rsidR="00553544" w:rsidRPr="007B3906" w:rsidRDefault="005D40BE" w:rsidP="007E65DE">
      <w:pPr>
        <w:pStyle w:val="Heading2"/>
        <w:numPr>
          <w:ilvl w:val="0"/>
          <w:numId w:val="6"/>
        </w:numPr>
        <w:spacing w:before="480"/>
        <w:rPr>
          <w:rFonts w:asciiTheme="minorHAnsi" w:hAnsiTheme="minorHAnsi"/>
          <w:sz w:val="24"/>
          <w:szCs w:val="24"/>
          <w:shd w:val="clear" w:color="auto" w:fill="FFFFFF"/>
        </w:rPr>
      </w:pPr>
      <w:bookmarkStart w:id="19" w:name="_Toc456708132"/>
      <w:bookmarkStart w:id="20" w:name="_Toc456710428"/>
      <w:bookmarkStart w:id="21" w:name="_Toc486588432"/>
      <w:r w:rsidRPr="007B3906">
        <w:rPr>
          <w:rFonts w:asciiTheme="minorHAnsi" w:hAnsiTheme="minorHAnsi"/>
          <w:sz w:val="24"/>
          <w:szCs w:val="24"/>
          <w:shd w:val="clear" w:color="auto" w:fill="FFFFFF"/>
        </w:rPr>
        <w:t>Analysis of Billing Data</w:t>
      </w:r>
      <w:bookmarkEnd w:id="19"/>
      <w:bookmarkEnd w:id="20"/>
      <w:bookmarkEnd w:id="21"/>
    </w:p>
    <w:p w14:paraId="070397FD" w14:textId="412A1844" w:rsidR="00553544" w:rsidRPr="007B3906" w:rsidRDefault="00553544" w:rsidP="007E65DE">
      <w:pPr>
        <w:pStyle w:val="Heading3"/>
        <w:numPr>
          <w:ilvl w:val="0"/>
          <w:numId w:val="8"/>
        </w:numPr>
        <w:spacing w:before="240" w:after="200"/>
        <w:rPr>
          <w:rFonts w:asciiTheme="minorHAnsi" w:hAnsiTheme="minorHAnsi"/>
          <w:szCs w:val="24"/>
        </w:rPr>
      </w:pPr>
      <w:bookmarkStart w:id="22" w:name="_Toc456708133"/>
      <w:bookmarkStart w:id="23" w:name="_Toc456710429"/>
      <w:r w:rsidRPr="007B3906">
        <w:rPr>
          <w:rFonts w:asciiTheme="minorHAnsi" w:hAnsiTheme="minorHAnsi"/>
          <w:szCs w:val="24"/>
        </w:rPr>
        <w:t>M</w:t>
      </w:r>
      <w:r w:rsidR="005D40BE" w:rsidRPr="007B3906">
        <w:rPr>
          <w:rFonts w:asciiTheme="minorHAnsi" w:hAnsiTheme="minorHAnsi"/>
          <w:szCs w:val="24"/>
        </w:rPr>
        <w:t>ethodology</w:t>
      </w:r>
      <w:bookmarkEnd w:id="22"/>
      <w:bookmarkEnd w:id="23"/>
    </w:p>
    <w:p w14:paraId="39366C5B" w14:textId="3487FF42" w:rsidR="00B746B8" w:rsidRPr="007B3906" w:rsidRDefault="006E41C5" w:rsidP="007E65DE">
      <w:pPr>
        <w:spacing w:before="240" w:after="200" w:line="276" w:lineRule="auto"/>
        <w:jc w:val="both"/>
        <w:rPr>
          <w:rFonts w:eastAsia="MS Mincho" w:cs="Times New Roman"/>
        </w:rPr>
      </w:pPr>
      <w:r w:rsidRPr="007B3906">
        <w:rPr>
          <w:rFonts w:eastAsia="MS Mincho" w:cs="Times New Roman"/>
        </w:rPr>
        <w:t>D</w:t>
      </w:r>
      <w:r w:rsidR="00553544" w:rsidRPr="007B3906">
        <w:rPr>
          <w:rFonts w:eastAsia="MS Mincho" w:cs="Times New Roman"/>
        </w:rPr>
        <w:t>ata o</w:t>
      </w:r>
      <w:r w:rsidR="00C3791A" w:rsidRPr="007B3906">
        <w:rPr>
          <w:rFonts w:eastAsia="MS Mincho" w:cs="Times New Roman"/>
        </w:rPr>
        <w:t xml:space="preserve">n monthly electricity consumption, along with other household details, were obtained for </w:t>
      </w:r>
      <w:r w:rsidR="00553544" w:rsidRPr="007B3906">
        <w:rPr>
          <w:rFonts w:eastAsia="MS Mincho" w:cs="Times New Roman"/>
        </w:rPr>
        <w:t>325,926 households from three DISCOs: Gujranwala Electric Power Company (GEPCO), Faisalabad Electric Supply Company (FESCO) and Islamabad Electric Supply Company (IESCO).</w:t>
      </w:r>
      <w:r w:rsidR="00B42879" w:rsidRPr="007B3906">
        <w:rPr>
          <w:rFonts w:eastAsia="MS Mincho" w:cs="Times New Roman"/>
          <w:vertAlign w:val="superscript"/>
        </w:rPr>
        <w:footnoteReference w:id="5"/>
      </w:r>
      <w:r w:rsidR="00553544" w:rsidRPr="007B3906">
        <w:rPr>
          <w:rFonts w:eastAsia="MS Mincho" w:cs="Times New Roman"/>
        </w:rPr>
        <w:t xml:space="preserve"> </w:t>
      </w:r>
      <w:r w:rsidR="00C3791A" w:rsidRPr="007B3906">
        <w:rPr>
          <w:rFonts w:eastAsia="MS Mincho" w:cs="Times New Roman"/>
        </w:rPr>
        <w:t>T</w:t>
      </w:r>
      <w:r w:rsidR="00553544" w:rsidRPr="007B3906">
        <w:rPr>
          <w:rFonts w:eastAsia="MS Mincho" w:cs="Times New Roman"/>
        </w:rPr>
        <w:t xml:space="preserve">hese DISCOs </w:t>
      </w:r>
      <w:r w:rsidR="00B42879" w:rsidRPr="007B3906">
        <w:rPr>
          <w:rFonts w:eastAsia="MS Mincho" w:cs="Times New Roman"/>
        </w:rPr>
        <w:t>together</w:t>
      </w:r>
      <w:r w:rsidR="00C3791A" w:rsidRPr="007B3906">
        <w:rPr>
          <w:rFonts w:eastAsia="MS Mincho" w:cs="Times New Roman"/>
        </w:rPr>
        <w:t xml:space="preserve"> </w:t>
      </w:r>
      <w:r w:rsidR="000D2F0C" w:rsidRPr="007B3906">
        <w:rPr>
          <w:rFonts w:eastAsia="MS Mincho" w:cs="Times New Roman"/>
        </w:rPr>
        <w:t>serve</w:t>
      </w:r>
      <w:r w:rsidR="00553544" w:rsidRPr="007B3906">
        <w:rPr>
          <w:rFonts w:eastAsia="MS Mincho" w:cs="Times New Roman"/>
        </w:rPr>
        <w:t xml:space="preserve"> </w:t>
      </w:r>
      <w:r w:rsidR="000D2F0C" w:rsidRPr="007B3906">
        <w:rPr>
          <w:rFonts w:eastAsia="MS Mincho" w:cs="Times New Roman"/>
        </w:rPr>
        <w:t xml:space="preserve">almost 38 percent </w:t>
      </w:r>
      <w:r w:rsidR="00553544" w:rsidRPr="007B3906">
        <w:rPr>
          <w:rFonts w:eastAsia="MS Mincho" w:cs="Times New Roman"/>
        </w:rPr>
        <w:t xml:space="preserve">of Pakistan’s </w:t>
      </w:r>
      <w:r w:rsidR="00332E4D" w:rsidRPr="007B3906">
        <w:rPr>
          <w:rFonts w:eastAsia="MS Mincho" w:cs="Times New Roman"/>
        </w:rPr>
        <w:t>residential</w:t>
      </w:r>
      <w:r w:rsidR="00553544" w:rsidRPr="007B3906">
        <w:rPr>
          <w:rFonts w:eastAsia="MS Mincho" w:cs="Times New Roman"/>
        </w:rPr>
        <w:t xml:space="preserve"> electricity </w:t>
      </w:r>
      <w:r w:rsidR="00332E4D" w:rsidRPr="007B3906">
        <w:rPr>
          <w:rFonts w:eastAsia="MS Mincho" w:cs="Times New Roman"/>
        </w:rPr>
        <w:t>consumers</w:t>
      </w:r>
      <w:r w:rsidR="00553544" w:rsidRPr="007B3906">
        <w:rPr>
          <w:rFonts w:eastAsia="MS Mincho" w:cs="Times New Roman"/>
        </w:rPr>
        <w:t>.</w:t>
      </w:r>
      <w:r w:rsidR="00553544" w:rsidRPr="007B3906">
        <w:rPr>
          <w:rStyle w:val="FootnoteReference"/>
          <w:rFonts w:eastAsia="MS Mincho" w:cs="Times New Roman"/>
        </w:rPr>
        <w:footnoteReference w:id="6"/>
      </w:r>
      <w:r w:rsidR="00553544" w:rsidRPr="007B3906">
        <w:rPr>
          <w:rFonts w:eastAsia="MS Mincho" w:cs="Times New Roman"/>
        </w:rPr>
        <w:t xml:space="preserve"> The three DISCOs also cover a significant share of northern Pakistan</w:t>
      </w:r>
      <w:r w:rsidR="000C5C16">
        <w:rPr>
          <w:rFonts w:eastAsia="MS Mincho" w:cs="Times New Roman"/>
        </w:rPr>
        <w:t>,</w:t>
      </w:r>
      <w:r w:rsidR="00553544" w:rsidRPr="007B3906">
        <w:rPr>
          <w:rFonts w:eastAsia="MS Mincho" w:cs="Times New Roman"/>
        </w:rPr>
        <w:t xml:space="preserve"> </w:t>
      </w:r>
      <w:r w:rsidR="000C5C16">
        <w:rPr>
          <w:rFonts w:eastAsia="MS Mincho" w:cs="Times New Roman"/>
        </w:rPr>
        <w:t>including</w:t>
      </w:r>
      <w:r w:rsidR="00553544" w:rsidRPr="007B3906">
        <w:rPr>
          <w:rFonts w:eastAsia="MS Mincho" w:cs="Times New Roman"/>
        </w:rPr>
        <w:t xml:space="preserve"> a mix of rural and urban areas. For this analysis</w:t>
      </w:r>
      <w:r w:rsidR="00D061F9">
        <w:rPr>
          <w:rFonts w:eastAsia="MS Mincho" w:cs="Times New Roman"/>
        </w:rPr>
        <w:t>,</w:t>
      </w:r>
      <w:r w:rsidR="00553544" w:rsidRPr="007B3906">
        <w:rPr>
          <w:rFonts w:eastAsia="MS Mincho" w:cs="Times New Roman"/>
        </w:rPr>
        <w:t xml:space="preserve"> IESCO, FESCO and GEPCO each provided</w:t>
      </w:r>
      <w:r w:rsidR="004A0224" w:rsidRPr="007B3906">
        <w:rPr>
          <w:rFonts w:eastAsia="MS Mincho" w:cs="Times New Roman"/>
        </w:rPr>
        <w:t xml:space="preserve"> a 10-15 percent</w:t>
      </w:r>
      <w:r w:rsidR="00553544" w:rsidRPr="007B3906">
        <w:rPr>
          <w:rFonts w:eastAsia="MS Mincho" w:cs="Times New Roman"/>
        </w:rPr>
        <w:t xml:space="preserve"> random sample of household </w:t>
      </w:r>
      <w:r w:rsidR="00C3791A" w:rsidRPr="007B3906">
        <w:rPr>
          <w:rFonts w:eastAsia="MS Mincho" w:cs="Times New Roman"/>
        </w:rPr>
        <w:t>records</w:t>
      </w:r>
      <w:r w:rsidR="00F64384" w:rsidRPr="007B3906">
        <w:rPr>
          <w:rFonts w:eastAsia="MS Mincho" w:cs="Times New Roman"/>
        </w:rPr>
        <w:t xml:space="preserve"> for the period July 2013 to June 2014</w:t>
      </w:r>
      <w:r w:rsidR="00B42879" w:rsidRPr="007B3906">
        <w:rPr>
          <w:rFonts w:eastAsia="MS Mincho" w:cs="Times New Roman"/>
        </w:rPr>
        <w:t xml:space="preserve"> (the same period during which the </w:t>
      </w:r>
      <w:r w:rsidR="00935256">
        <w:rPr>
          <w:rFonts w:eastAsia="MS Mincho" w:cs="Times New Roman"/>
        </w:rPr>
        <w:t>HIES</w:t>
      </w:r>
      <w:r w:rsidR="00B42879" w:rsidRPr="007B3906">
        <w:rPr>
          <w:rFonts w:eastAsia="MS Mincho" w:cs="Times New Roman"/>
        </w:rPr>
        <w:t xml:space="preserve"> data were collected)</w:t>
      </w:r>
      <w:r w:rsidR="00553544" w:rsidRPr="007B3906">
        <w:rPr>
          <w:rFonts w:eastAsia="MS Mincho" w:cs="Times New Roman"/>
        </w:rPr>
        <w:t>.</w:t>
      </w:r>
      <w:r w:rsidR="00553544" w:rsidRPr="007B3906">
        <w:rPr>
          <w:rFonts w:eastAsia="MS Mincho" w:cs="Times New Roman"/>
          <w:vertAlign w:val="superscript"/>
        </w:rPr>
        <w:footnoteReference w:id="7"/>
      </w:r>
    </w:p>
    <w:p w14:paraId="70AEB029" w14:textId="3132B4EF" w:rsidR="0080671F" w:rsidRDefault="00182E87" w:rsidP="00E735F6">
      <w:pPr>
        <w:spacing w:after="200" w:line="276" w:lineRule="auto"/>
        <w:jc w:val="both"/>
        <w:rPr>
          <w:rFonts w:eastAsia="MS Mincho" w:cs="Times New Roman"/>
        </w:rPr>
      </w:pPr>
      <w:r w:rsidRPr="007B3906">
        <w:rPr>
          <w:rFonts w:eastAsia="MS Mincho" w:cs="Times New Roman"/>
        </w:rPr>
        <w:t xml:space="preserve">The DISCO databases </w:t>
      </w:r>
      <w:r w:rsidR="0080671F">
        <w:rPr>
          <w:rFonts w:eastAsia="MS Mincho" w:cs="Times New Roman"/>
        </w:rPr>
        <w:t xml:space="preserve">include </w:t>
      </w:r>
      <w:r w:rsidR="00C63F9A">
        <w:rPr>
          <w:rFonts w:eastAsia="MS Mincho" w:cs="Times New Roman"/>
        </w:rPr>
        <w:t xml:space="preserve">data on </w:t>
      </w:r>
      <w:r w:rsidRPr="007B3906">
        <w:rPr>
          <w:rFonts w:eastAsia="MS Mincho" w:cs="Times New Roman"/>
        </w:rPr>
        <w:t xml:space="preserve">basic household characteristics </w:t>
      </w:r>
      <w:r w:rsidR="00C63F9A">
        <w:rPr>
          <w:rFonts w:eastAsia="MS Mincho" w:cs="Times New Roman"/>
        </w:rPr>
        <w:t>as well as</w:t>
      </w:r>
      <w:r w:rsidRPr="007B3906">
        <w:rPr>
          <w:rFonts w:eastAsia="MS Mincho" w:cs="Times New Roman"/>
        </w:rPr>
        <w:t xml:space="preserve"> monthly electricity consumption, but they do not </w:t>
      </w:r>
      <w:r w:rsidR="00023818">
        <w:rPr>
          <w:rFonts w:eastAsia="MS Mincho" w:cs="Times New Roman"/>
        </w:rPr>
        <w:t>contain</w:t>
      </w:r>
      <w:r w:rsidRPr="007B3906">
        <w:rPr>
          <w:rFonts w:eastAsia="MS Mincho" w:cs="Times New Roman"/>
        </w:rPr>
        <w:t xml:space="preserve"> sufficient </w:t>
      </w:r>
      <w:r w:rsidR="00023818">
        <w:rPr>
          <w:rFonts w:eastAsia="MS Mincho" w:cs="Times New Roman"/>
        </w:rPr>
        <w:t>information</w:t>
      </w:r>
      <w:r w:rsidRPr="007B3906">
        <w:rPr>
          <w:rFonts w:eastAsia="MS Mincho" w:cs="Times New Roman"/>
        </w:rPr>
        <w:t xml:space="preserve"> to </w:t>
      </w:r>
      <w:r w:rsidR="00FF43BC">
        <w:rPr>
          <w:rFonts w:eastAsia="MS Mincho" w:cs="Times New Roman"/>
        </w:rPr>
        <w:t xml:space="preserve">be able to </w:t>
      </w:r>
      <w:r w:rsidR="0080671F">
        <w:rPr>
          <w:rFonts w:eastAsia="MS Mincho" w:cs="Times New Roman"/>
        </w:rPr>
        <w:t xml:space="preserve">rank households </w:t>
      </w:r>
      <w:r w:rsidR="00FF43BC">
        <w:rPr>
          <w:rFonts w:eastAsia="MS Mincho" w:cs="Times New Roman"/>
        </w:rPr>
        <w:t>by welfare level.</w:t>
      </w:r>
      <w:r w:rsidR="0080671F">
        <w:rPr>
          <w:rFonts w:eastAsia="MS Mincho" w:cs="Times New Roman"/>
        </w:rPr>
        <w:t xml:space="preserve"> </w:t>
      </w:r>
      <w:r w:rsidR="00FF43BC">
        <w:rPr>
          <w:rFonts w:eastAsia="MS Mincho" w:cs="Times New Roman"/>
        </w:rPr>
        <w:t>W</w:t>
      </w:r>
      <w:r w:rsidR="0080671F">
        <w:rPr>
          <w:rFonts w:eastAsia="MS Mincho" w:cs="Times New Roman"/>
        </w:rPr>
        <w:t>e therefore turned to t</w:t>
      </w:r>
      <w:r w:rsidR="00516770" w:rsidRPr="007B3906">
        <w:rPr>
          <w:rFonts w:eastAsia="MS Mincho" w:cs="Times New Roman"/>
        </w:rPr>
        <w:t xml:space="preserve">he </w:t>
      </w:r>
      <w:r w:rsidR="00FF43BC">
        <w:rPr>
          <w:rFonts w:eastAsia="MS Mincho" w:cs="Times New Roman"/>
        </w:rPr>
        <w:t>National Socio-</w:t>
      </w:r>
      <w:r w:rsidR="008F7788">
        <w:rPr>
          <w:rFonts w:eastAsia="MS Mincho" w:cs="Times New Roman"/>
        </w:rPr>
        <w:t>E</w:t>
      </w:r>
      <w:r w:rsidR="00FF43BC">
        <w:rPr>
          <w:rFonts w:eastAsia="MS Mincho" w:cs="Times New Roman"/>
        </w:rPr>
        <w:t>conomic Registry (</w:t>
      </w:r>
      <w:r w:rsidR="00516770" w:rsidRPr="007B3906">
        <w:rPr>
          <w:rFonts w:eastAsia="MS Mincho" w:cs="Times New Roman"/>
        </w:rPr>
        <w:t>NSER</w:t>
      </w:r>
      <w:r w:rsidR="00FF43BC">
        <w:rPr>
          <w:rFonts w:eastAsia="MS Mincho" w:cs="Times New Roman"/>
        </w:rPr>
        <w:t>)</w:t>
      </w:r>
      <w:r w:rsidR="0080671F">
        <w:rPr>
          <w:rFonts w:eastAsia="MS Mincho" w:cs="Times New Roman"/>
        </w:rPr>
        <w:t>,</w:t>
      </w:r>
      <w:r w:rsidR="00516770" w:rsidRPr="007B3906">
        <w:rPr>
          <w:rFonts w:eastAsia="MS Mincho" w:cs="Times New Roman"/>
        </w:rPr>
        <w:t xml:space="preserve"> a near-census of </w:t>
      </w:r>
      <w:r w:rsidR="0080671F">
        <w:rPr>
          <w:rFonts w:eastAsia="MS Mincho" w:cs="Times New Roman"/>
        </w:rPr>
        <w:t xml:space="preserve">almost 27 million </w:t>
      </w:r>
      <w:r w:rsidR="00516770" w:rsidRPr="007B3906">
        <w:rPr>
          <w:rFonts w:eastAsia="MS Mincho" w:cs="Times New Roman"/>
        </w:rPr>
        <w:t>households in Pakistan</w:t>
      </w:r>
      <w:r w:rsidR="0080671F">
        <w:rPr>
          <w:rFonts w:eastAsia="MS Mincho" w:cs="Times New Roman"/>
        </w:rPr>
        <w:t xml:space="preserve"> </w:t>
      </w:r>
      <w:r w:rsidR="003804A4">
        <w:rPr>
          <w:rFonts w:eastAsia="MS Mincho" w:cs="Times New Roman"/>
        </w:rPr>
        <w:t xml:space="preserve">collected </w:t>
      </w:r>
      <w:r w:rsidR="00516770" w:rsidRPr="007B3906">
        <w:rPr>
          <w:rFonts w:eastAsia="MS Mincho" w:cs="Times New Roman"/>
        </w:rPr>
        <w:t>in 2011.</w:t>
      </w:r>
      <w:r w:rsidR="00AE6EDD" w:rsidRPr="007B3906">
        <w:rPr>
          <w:rFonts w:eastAsia="MS Mincho" w:cs="Times New Roman"/>
        </w:rPr>
        <w:t xml:space="preserve"> </w:t>
      </w:r>
      <w:r w:rsidR="003804A4">
        <w:rPr>
          <w:rFonts w:eastAsia="MS Mincho" w:cs="Times New Roman"/>
        </w:rPr>
        <w:t>The NSER is used for the targeting of more than 30 federal and provincial programs in Pakistan, most notably BISP. T</w:t>
      </w:r>
      <w:r w:rsidR="0002732D" w:rsidRPr="007B3906">
        <w:rPr>
          <w:rFonts w:eastAsia="MS Mincho" w:cs="Times New Roman"/>
        </w:rPr>
        <w:t xml:space="preserve">he NSER </w:t>
      </w:r>
      <w:r w:rsidR="003804A4">
        <w:rPr>
          <w:rFonts w:eastAsia="MS Mincho" w:cs="Times New Roman"/>
        </w:rPr>
        <w:t xml:space="preserve">contains data </w:t>
      </w:r>
      <w:r w:rsidR="00516770" w:rsidRPr="007B3906">
        <w:rPr>
          <w:rFonts w:eastAsia="MS Mincho" w:cs="Times New Roman"/>
        </w:rPr>
        <w:t xml:space="preserve">on various measures of household socioeconomic </w:t>
      </w:r>
      <w:r w:rsidR="00E76F4B" w:rsidRPr="007B3906">
        <w:rPr>
          <w:rFonts w:eastAsia="MS Mincho" w:cs="Times New Roman"/>
        </w:rPr>
        <w:t>status</w:t>
      </w:r>
      <w:r w:rsidR="00516770" w:rsidRPr="007B3906">
        <w:rPr>
          <w:rFonts w:eastAsia="MS Mincho" w:cs="Times New Roman"/>
        </w:rPr>
        <w:t xml:space="preserve"> including occupation, household size, assets and characteristics of the household’s dwelling. These variables </w:t>
      </w:r>
      <w:r w:rsidR="00DE6E29" w:rsidRPr="007B3906">
        <w:rPr>
          <w:rFonts w:eastAsia="MS Mincho" w:cs="Times New Roman"/>
        </w:rPr>
        <w:t>we</w:t>
      </w:r>
      <w:r w:rsidR="00516770" w:rsidRPr="007B3906">
        <w:rPr>
          <w:rFonts w:eastAsia="MS Mincho" w:cs="Times New Roman"/>
        </w:rPr>
        <w:t>re used to create a proxy means test (PMT) score for each household.</w:t>
      </w:r>
      <w:r w:rsidR="00516770" w:rsidRPr="007B3906">
        <w:rPr>
          <w:rStyle w:val="FootnoteReference"/>
          <w:rFonts w:eastAsia="MS Mincho" w:cs="Times New Roman"/>
        </w:rPr>
        <w:footnoteReference w:id="8"/>
      </w:r>
      <w:r w:rsidR="00516770" w:rsidRPr="007B3906">
        <w:rPr>
          <w:rFonts w:eastAsia="MS Mincho" w:cs="Times New Roman"/>
        </w:rPr>
        <w:t xml:space="preserve"> </w:t>
      </w:r>
      <w:r w:rsidR="003804A4">
        <w:rPr>
          <w:rFonts w:eastAsia="MS Mincho" w:cs="Times New Roman"/>
        </w:rPr>
        <w:t>The PMT score is a relatively good and easily verifiable proxy for household welfare, which can be used to identify subsets of the population for social programs. Because it is a census, the NSER could theoretically be used as a means of targeting subsidies</w:t>
      </w:r>
      <w:r w:rsidR="00D556F6">
        <w:rPr>
          <w:rFonts w:eastAsia="MS Mincho" w:cs="Times New Roman"/>
        </w:rPr>
        <w:t>;</w:t>
      </w:r>
      <w:r w:rsidR="003804A4">
        <w:rPr>
          <w:rFonts w:eastAsia="MS Mincho" w:cs="Times New Roman"/>
        </w:rPr>
        <w:t xml:space="preserve"> </w:t>
      </w:r>
      <w:r w:rsidR="00D556F6">
        <w:rPr>
          <w:rFonts w:eastAsia="MS Mincho" w:cs="Times New Roman"/>
        </w:rPr>
        <w:t>h</w:t>
      </w:r>
      <w:r w:rsidR="00FB4266">
        <w:rPr>
          <w:rFonts w:eastAsia="MS Mincho" w:cs="Times New Roman"/>
        </w:rPr>
        <w:t xml:space="preserve">ence a secondary objective of this exercise </w:t>
      </w:r>
      <w:r w:rsidR="00AD29A7">
        <w:rPr>
          <w:rFonts w:eastAsia="MS Mincho" w:cs="Times New Roman"/>
        </w:rPr>
        <w:t>wa</w:t>
      </w:r>
      <w:r w:rsidR="00FB4266">
        <w:rPr>
          <w:rFonts w:eastAsia="MS Mincho" w:cs="Times New Roman"/>
        </w:rPr>
        <w:t xml:space="preserve">s to </w:t>
      </w:r>
      <w:r w:rsidR="002F011B">
        <w:rPr>
          <w:rFonts w:eastAsia="MS Mincho" w:cs="Times New Roman"/>
        </w:rPr>
        <w:t>test the feasibility of merging the NSER data to billing records</w:t>
      </w:r>
      <w:r w:rsidR="00FB4266">
        <w:rPr>
          <w:rFonts w:eastAsia="MS Mincho" w:cs="Times New Roman"/>
        </w:rPr>
        <w:t>.</w:t>
      </w:r>
    </w:p>
    <w:p w14:paraId="6A2183AB" w14:textId="5215FDA7" w:rsidR="00E45BFE" w:rsidRPr="007B3906" w:rsidRDefault="0080671F" w:rsidP="0080671F">
      <w:pPr>
        <w:spacing w:after="200" w:line="276" w:lineRule="auto"/>
        <w:jc w:val="both"/>
        <w:rPr>
          <w:rFonts w:eastAsia="MS Mincho" w:cs="Times New Roman"/>
        </w:rPr>
      </w:pPr>
      <w:r>
        <w:rPr>
          <w:rFonts w:eastAsia="MS Mincho" w:cs="Times New Roman"/>
        </w:rPr>
        <w:t>T</w:t>
      </w:r>
      <w:r w:rsidRPr="007B3906">
        <w:rPr>
          <w:rFonts w:eastAsia="MS Mincho" w:cs="Times New Roman"/>
        </w:rPr>
        <w:t xml:space="preserve">he National Database and Registration Authority (NADRA) generously agreed to merge the </w:t>
      </w:r>
      <w:r>
        <w:rPr>
          <w:rFonts w:eastAsia="MS Mincho" w:cs="Times New Roman"/>
        </w:rPr>
        <w:t>billing data with the NSER</w:t>
      </w:r>
      <w:r w:rsidRPr="007B3906">
        <w:rPr>
          <w:rFonts w:eastAsia="MS Mincho" w:cs="Times New Roman"/>
        </w:rPr>
        <w:t xml:space="preserve">, using </w:t>
      </w:r>
      <w:r w:rsidRPr="007B3906">
        <w:rPr>
          <w:rFonts w:cs="Times New Roman"/>
        </w:rPr>
        <w:t>the</w:t>
      </w:r>
      <w:r>
        <w:rPr>
          <w:rFonts w:cs="Times New Roman"/>
        </w:rPr>
        <w:t xml:space="preserve"> Citizen’s National Identity Card (</w:t>
      </w:r>
      <w:r w:rsidRPr="007B3906">
        <w:rPr>
          <w:rFonts w:cs="Times New Roman"/>
        </w:rPr>
        <w:t>CNIC</w:t>
      </w:r>
      <w:r>
        <w:rPr>
          <w:rFonts w:cs="Times New Roman"/>
        </w:rPr>
        <w:t>) number</w:t>
      </w:r>
      <w:r w:rsidRPr="007B3906">
        <w:rPr>
          <w:rFonts w:cs="Times New Roman"/>
        </w:rPr>
        <w:t xml:space="preserve"> </w:t>
      </w:r>
      <w:r w:rsidR="00470A5F">
        <w:rPr>
          <w:rFonts w:cs="Times New Roman"/>
        </w:rPr>
        <w:t>as a common identifier.</w:t>
      </w:r>
      <w:r w:rsidRPr="007B3906">
        <w:rPr>
          <w:rStyle w:val="FootnoteReference"/>
          <w:rFonts w:eastAsia="MS Mincho" w:cs="Times New Roman"/>
        </w:rPr>
        <w:footnoteReference w:id="9"/>
      </w:r>
      <w:r w:rsidR="00E45BFE" w:rsidRPr="007B3906">
        <w:rPr>
          <w:rFonts w:eastAsia="MS Mincho" w:cs="Times New Roman"/>
        </w:rPr>
        <w:t xml:space="preserve">As well as looking for direct matches between CNICs in the two databases, NADRA also used its ‘family folder’ system to look for family links between CNICs in each database as illustrated in Figure </w:t>
      </w:r>
      <w:r w:rsidR="00F95067" w:rsidRPr="007B3906">
        <w:rPr>
          <w:rFonts w:eastAsia="MS Mincho" w:cs="Times New Roman"/>
        </w:rPr>
        <w:t>3</w:t>
      </w:r>
      <w:r w:rsidR="00E45BFE" w:rsidRPr="007B3906">
        <w:rPr>
          <w:rFonts w:eastAsia="MS Mincho" w:cs="Times New Roman"/>
        </w:rPr>
        <w:t xml:space="preserve">. </w:t>
      </w:r>
      <w:r w:rsidR="00943326" w:rsidRPr="007B3906">
        <w:rPr>
          <w:rFonts w:eastAsia="MS Mincho" w:cs="Times New Roman"/>
        </w:rPr>
        <w:t>Around 45 percent of the 325,926 records in the DISCO database were successfully matched to the NSER data. This</w:t>
      </w:r>
      <w:r w:rsidR="00E45BFE" w:rsidRPr="007B3906">
        <w:rPr>
          <w:rFonts w:eastAsia="MS Mincho" w:cs="Times New Roman"/>
        </w:rPr>
        <w:t xml:space="preserve"> </w:t>
      </w:r>
      <w:r w:rsidR="00D20418" w:rsidRPr="007B3906">
        <w:rPr>
          <w:rFonts w:eastAsia="MS Mincho" w:cs="Times New Roman"/>
        </w:rPr>
        <w:t>seems low, but is actually quite impressive considering the NSER database</w:t>
      </w:r>
      <w:r w:rsidR="00943326" w:rsidRPr="007B3906">
        <w:rPr>
          <w:rFonts w:eastAsia="MS Mincho" w:cs="Times New Roman"/>
        </w:rPr>
        <w:t xml:space="preserve"> was put together in 2011,</w:t>
      </w:r>
      <w:r w:rsidR="00D20418" w:rsidRPr="007B3906">
        <w:rPr>
          <w:rFonts w:eastAsia="MS Mincho" w:cs="Times New Roman"/>
        </w:rPr>
        <w:t xml:space="preserve"> </w:t>
      </w:r>
      <w:r w:rsidR="00943326" w:rsidRPr="007B3906">
        <w:rPr>
          <w:rFonts w:eastAsia="MS Mincho" w:cs="Times New Roman"/>
        </w:rPr>
        <w:t>and m</w:t>
      </w:r>
      <w:r w:rsidR="00D20418" w:rsidRPr="007B3906">
        <w:rPr>
          <w:rFonts w:eastAsia="MS Mincho" w:cs="Times New Roman"/>
        </w:rPr>
        <w:t xml:space="preserve">any households that did not have a CNIC in 2011 have since obtained one. </w:t>
      </w:r>
      <w:r w:rsidR="00943326" w:rsidRPr="007B3906">
        <w:rPr>
          <w:rFonts w:eastAsia="MS Mincho" w:cs="Times New Roman"/>
        </w:rPr>
        <w:t>An</w:t>
      </w:r>
      <w:r w:rsidR="00D20418" w:rsidRPr="007B3906">
        <w:rPr>
          <w:rFonts w:eastAsia="MS Mincho" w:cs="Times New Roman"/>
        </w:rPr>
        <w:t>other m</w:t>
      </w:r>
      <w:r w:rsidR="00943326" w:rsidRPr="007B3906">
        <w:rPr>
          <w:rFonts w:eastAsia="MS Mincho" w:cs="Times New Roman"/>
        </w:rPr>
        <w:t>ajor reason</w:t>
      </w:r>
      <w:r w:rsidR="00E45BFE" w:rsidRPr="007B3906">
        <w:rPr>
          <w:rFonts w:eastAsia="MS Mincho" w:cs="Times New Roman"/>
        </w:rPr>
        <w:t xml:space="preserve"> why records did not match </w:t>
      </w:r>
      <w:r w:rsidR="00183B5A">
        <w:rPr>
          <w:rFonts w:eastAsia="MS Mincho" w:cs="Times New Roman"/>
        </w:rPr>
        <w:t>is</w:t>
      </w:r>
      <w:r w:rsidR="00943326" w:rsidRPr="007B3906">
        <w:rPr>
          <w:rFonts w:eastAsia="MS Mincho" w:cs="Times New Roman"/>
        </w:rPr>
        <w:t xml:space="preserve"> that many CNICs in the billing data were</w:t>
      </w:r>
      <w:r w:rsidR="00E45BFE" w:rsidRPr="007B3906">
        <w:rPr>
          <w:rFonts w:eastAsia="MS Mincho" w:cs="Times New Roman"/>
        </w:rPr>
        <w:t xml:space="preserve"> missing or invalid</w:t>
      </w:r>
      <w:r w:rsidR="00D20418" w:rsidRPr="007B3906">
        <w:rPr>
          <w:rFonts w:eastAsia="MS Mincho" w:cs="Times New Roman"/>
        </w:rPr>
        <w:t xml:space="preserve">. </w:t>
      </w:r>
      <w:r w:rsidR="00924183">
        <w:rPr>
          <w:rFonts w:eastAsia="MS Mincho" w:cs="Times New Roman"/>
        </w:rPr>
        <w:t xml:space="preserve">This indicates that, in order to be used for targeting, the billing company’s CNIC records would need to be validated. </w:t>
      </w:r>
      <w:r w:rsidR="00D20418" w:rsidRPr="007B3906">
        <w:rPr>
          <w:rFonts w:eastAsia="MS Mincho" w:cs="Times New Roman"/>
        </w:rPr>
        <w:t>Following the analysis below, we compare the matched and unmatched samples and show that they do not differ substantially; we are therefore relatively confident that the omission of these households does not skew the results of the analysis.</w:t>
      </w:r>
      <w:r w:rsidR="007E651D" w:rsidRPr="007B3906">
        <w:rPr>
          <w:rFonts w:eastAsia="MS Mincho" w:cs="Times New Roman"/>
        </w:rPr>
        <w:t xml:space="preserve"> </w:t>
      </w:r>
      <w:r w:rsidR="00CB4DC1">
        <w:rPr>
          <w:rFonts w:eastAsia="MS Mincho" w:cs="Times New Roman"/>
        </w:rPr>
        <w:t xml:space="preserve">Annex </w:t>
      </w:r>
      <w:r w:rsidR="007E651D" w:rsidRPr="007B3906">
        <w:rPr>
          <w:rFonts w:eastAsia="MS Mincho" w:cs="Times New Roman"/>
        </w:rPr>
        <w:t xml:space="preserve">Table </w:t>
      </w:r>
      <w:r w:rsidR="00B9100E" w:rsidRPr="007B3906">
        <w:rPr>
          <w:rFonts w:eastAsia="MS Mincho" w:cs="Times New Roman"/>
        </w:rPr>
        <w:t>A</w:t>
      </w:r>
      <w:r w:rsidR="007E651D" w:rsidRPr="007B3906">
        <w:rPr>
          <w:rFonts w:eastAsia="MS Mincho" w:cs="Times New Roman"/>
        </w:rPr>
        <w:t>2 summarizes the breakdown of matched and unmatched records.</w:t>
      </w:r>
    </w:p>
    <w:p w14:paraId="1A1A33D4" w14:textId="35955343" w:rsidR="00943326" w:rsidRPr="007B3906" w:rsidRDefault="00943326" w:rsidP="00AF6E2D">
      <w:pPr>
        <w:spacing w:before="240" w:after="200" w:line="276" w:lineRule="auto"/>
        <w:jc w:val="center"/>
        <w:rPr>
          <w:rFonts w:eastAsia="MS Mincho" w:cs="Times New Roman"/>
          <w:b/>
          <w:color w:val="4F81BD" w:themeColor="accent1"/>
        </w:rPr>
      </w:pPr>
      <w:r w:rsidRPr="007B3906">
        <w:rPr>
          <w:rFonts w:eastAsia="MS Mincho" w:cs="Times New Roman"/>
          <w:b/>
          <w:color w:val="4F81BD" w:themeColor="accent1"/>
        </w:rPr>
        <w:t xml:space="preserve">Figure </w:t>
      </w:r>
      <w:r w:rsidR="00F95067" w:rsidRPr="007B3906">
        <w:rPr>
          <w:rFonts w:eastAsia="MS Mincho" w:cs="Times New Roman"/>
          <w:b/>
          <w:color w:val="4F81BD" w:themeColor="accent1"/>
        </w:rPr>
        <w:t>3</w:t>
      </w:r>
      <w:r w:rsidRPr="007B3906">
        <w:rPr>
          <w:rFonts w:eastAsia="MS Mincho" w:cs="Times New Roman"/>
          <w:b/>
          <w:color w:val="4F81BD" w:themeColor="accent1"/>
        </w:rPr>
        <w:t xml:space="preserve">: Illustration of </w:t>
      </w:r>
      <w:r w:rsidR="00953635">
        <w:rPr>
          <w:rFonts w:eastAsia="MS Mincho" w:cs="Times New Roman"/>
          <w:b/>
          <w:color w:val="4F81BD" w:themeColor="accent1"/>
        </w:rPr>
        <w:t xml:space="preserve">data </w:t>
      </w:r>
      <w:r w:rsidRPr="007B3906">
        <w:rPr>
          <w:rFonts w:eastAsia="MS Mincho" w:cs="Times New Roman"/>
          <w:b/>
          <w:color w:val="4F81BD" w:themeColor="accent1"/>
        </w:rPr>
        <w:t>matching process</w:t>
      </w:r>
    </w:p>
    <w:p w14:paraId="088BDC45" w14:textId="060FDBD4" w:rsidR="00CA474C" w:rsidRDefault="00F248FD" w:rsidP="00E735F6">
      <w:pPr>
        <w:spacing w:after="200" w:line="276" w:lineRule="auto"/>
        <w:rPr>
          <w:rFonts w:eastAsia="MS Mincho" w:cs="Times New Roman"/>
          <w:b/>
          <w:color w:val="4F81BD" w:themeColor="accent1"/>
        </w:rPr>
      </w:pPr>
      <w:r w:rsidRPr="007B3906">
        <w:rPr>
          <w:rFonts w:eastAsia="MS Mincho" w:cs="Times New Roman"/>
          <w:b/>
          <w:noProof/>
          <w:color w:val="4F81BD" w:themeColor="accent1"/>
        </w:rPr>
        <mc:AlternateContent>
          <mc:Choice Requires="wpc">
            <w:drawing>
              <wp:inline distT="0" distB="0" distL="0" distR="0" wp14:anchorId="0CDDE33B" wp14:editId="058FD01B">
                <wp:extent cx="6019136" cy="3200400"/>
                <wp:effectExtent l="0" t="0" r="0" b="38100"/>
                <wp:docPr id="692" name="Canvas 6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99" name="Rectangle 699"/>
                        <wps:cNvSpPr/>
                        <wps:spPr>
                          <a:xfrm>
                            <a:off x="2193651" y="1009815"/>
                            <a:ext cx="1654114" cy="1742910"/>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0B7A8C97" w14:textId="525BF30C" w:rsidR="005019FD" w:rsidRPr="00994C04" w:rsidRDefault="005019FD" w:rsidP="00D16250">
                              <w:pPr>
                                <w:jc w:val="center"/>
                                <w:rPr>
                                  <w:rFonts w:asciiTheme="majorHAnsi" w:hAnsiTheme="majorHAnsi"/>
                                  <w:color w:val="000000" w:themeColor="text1"/>
                                  <w:sz w:val="20"/>
                                </w:rPr>
                              </w:pPr>
                              <w:r w:rsidRPr="00994C04">
                                <w:rPr>
                                  <w:rFonts w:asciiTheme="majorHAnsi" w:hAnsiTheme="majorHAnsi"/>
                                  <w:color w:val="000000" w:themeColor="text1"/>
                                  <w:sz w:val="20"/>
                                </w:rPr>
                                <w:t>CNICs of family members from NADRA Family Folder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3" name="Flowchart: Document 693"/>
                        <wps:cNvSpPr/>
                        <wps:spPr>
                          <a:xfrm>
                            <a:off x="206671" y="39757"/>
                            <a:ext cx="1645962" cy="3140765"/>
                          </a:xfrm>
                          <a:prstGeom prst="flowChartDocumen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ounded Rectangle 694"/>
                        <wps:cNvSpPr/>
                        <wps:spPr>
                          <a:xfrm>
                            <a:off x="286218" y="389615"/>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00DB8CF6" w14:textId="09A98AD3" w:rsidR="005019FD" w:rsidRPr="0078367E" w:rsidRDefault="005019FD" w:rsidP="00D16250">
                              <w:pPr>
                                <w:jc w:val="center"/>
                                <w:rPr>
                                  <w:rFonts w:ascii="Calibri" w:eastAsia="Times New Roman" w:hAnsi="Calibri" w:cs="Times New Roman"/>
                                  <w:color w:val="C0504D" w:themeColor="accent2"/>
                                  <w:sz w:val="20"/>
                                  <w:szCs w:val="22"/>
                                </w:rPr>
                              </w:pPr>
                              <w:r w:rsidRPr="0078367E">
                                <w:rPr>
                                  <w:rFonts w:ascii="Calibri" w:eastAsia="Times New Roman" w:hAnsi="Calibri" w:cs="Times New Roman"/>
                                  <w:color w:val="C0504D" w:themeColor="accent2"/>
                                  <w:sz w:val="20"/>
                                  <w:szCs w:val="22"/>
                                </w:rPr>
                                <w:t>1014455407970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286218" y="842839"/>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7AEFCAE" w14:textId="26B72735" w:rsidR="005019FD" w:rsidRPr="0078367E" w:rsidRDefault="005019FD" w:rsidP="00D16250">
                              <w:pPr>
                                <w:jc w:val="center"/>
                                <w:rPr>
                                  <w:rFonts w:ascii="Calibri" w:eastAsia="Times New Roman" w:hAnsi="Calibri" w:cs="Times New Roman"/>
                                  <w:color w:val="1F497D" w:themeColor="text2"/>
                                  <w:sz w:val="20"/>
                                  <w:szCs w:val="22"/>
                                </w:rPr>
                              </w:pPr>
                              <w:r w:rsidRPr="0078367E">
                                <w:rPr>
                                  <w:rFonts w:ascii="Calibri" w:eastAsia="Times New Roman" w:hAnsi="Calibri" w:cs="Times New Roman"/>
                                  <w:color w:val="1F497D" w:themeColor="text2"/>
                                  <w:sz w:val="20"/>
                                  <w:szCs w:val="22"/>
                                </w:rPr>
                                <w:t>1014628567800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286218" y="1296064"/>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BF1A411" w14:textId="51A6B461"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1016026187900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286218" y="1749288"/>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7FD817CC" w14:textId="7C0051F5"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1110115162273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286218" y="2210463"/>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615879A9" w14:textId="3A219EE0"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1110145063983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Text Box 695"/>
                        <wps:cNvSpPr txBox="1"/>
                        <wps:spPr>
                          <a:xfrm>
                            <a:off x="238539" y="71562"/>
                            <a:ext cx="1605797" cy="246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2FBAC" w14:textId="5B5E95FC" w:rsidR="005019FD" w:rsidRPr="00D16250" w:rsidRDefault="005019FD" w:rsidP="00D16250">
                              <w:pPr>
                                <w:jc w:val="center"/>
                                <w:rPr>
                                  <w:rFonts w:asciiTheme="majorHAnsi" w:hAnsiTheme="majorHAnsi"/>
                                  <w:sz w:val="20"/>
                                </w:rPr>
                              </w:pPr>
                              <w:r w:rsidRPr="00D16250">
                                <w:rPr>
                                  <w:rFonts w:asciiTheme="majorHAnsi" w:hAnsiTheme="majorHAnsi"/>
                                  <w:sz w:val="20"/>
                                </w:rPr>
                                <w:t>DISCO Database</w:t>
                              </w:r>
                              <w:r>
                                <w:rPr>
                                  <w:rFonts w:asciiTheme="majorHAnsi" w:hAnsiTheme="majorHAnsi"/>
                                  <w:sz w:val="20"/>
                                </w:rPr>
                                <w:t xml:space="preserve">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Flowchart: Document 71"/>
                        <wps:cNvSpPr/>
                        <wps:spPr>
                          <a:xfrm>
                            <a:off x="4181102" y="31807"/>
                            <a:ext cx="1646783" cy="3148716"/>
                          </a:xfrm>
                          <a:prstGeom prst="flowChartDocumen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4261870" y="389615"/>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739DE255" w14:textId="77777777" w:rsidR="005019FD" w:rsidRPr="0078367E" w:rsidRDefault="005019FD" w:rsidP="00D16250">
                              <w:pPr>
                                <w:jc w:val="center"/>
                                <w:rPr>
                                  <w:rFonts w:ascii="Calibri" w:eastAsia="Times New Roman" w:hAnsi="Calibri" w:cs="Times New Roman"/>
                                  <w:color w:val="C0504D" w:themeColor="accent2"/>
                                  <w:sz w:val="20"/>
                                  <w:szCs w:val="22"/>
                                </w:rPr>
                              </w:pPr>
                              <w:r w:rsidRPr="0078367E">
                                <w:rPr>
                                  <w:rFonts w:ascii="Calibri" w:eastAsia="Times New Roman" w:hAnsi="Calibri" w:cs="Times New Roman"/>
                                  <w:color w:val="C0504D" w:themeColor="accent2"/>
                                  <w:sz w:val="20"/>
                                  <w:szCs w:val="22"/>
                                </w:rPr>
                                <w:t>1014455407970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le 73"/>
                        <wps:cNvSpPr/>
                        <wps:spPr>
                          <a:xfrm>
                            <a:off x="4261870" y="842839"/>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0B00C69A" w14:textId="30600630" w:rsidR="005019FD" w:rsidRPr="0078367E" w:rsidRDefault="005019FD" w:rsidP="00D16250">
                              <w:pPr>
                                <w:jc w:val="center"/>
                                <w:rPr>
                                  <w:rFonts w:ascii="Calibri" w:eastAsia="Times New Roman" w:hAnsi="Calibri" w:cs="Times New Roman"/>
                                  <w:color w:val="1F497D" w:themeColor="text2"/>
                                  <w:sz w:val="20"/>
                                  <w:szCs w:val="20"/>
                                </w:rPr>
                              </w:pPr>
                              <w:r w:rsidRPr="0078367E">
                                <w:rPr>
                                  <w:rFonts w:ascii="Calibri" w:eastAsia="Times New Roman" w:hAnsi="Calibri" w:cs="Times New Roman"/>
                                  <w:color w:val="1F497D" w:themeColor="text2"/>
                                  <w:sz w:val="20"/>
                                  <w:szCs w:val="20"/>
                                </w:rPr>
                                <w:t>1120103884459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ounded Rectangle 74"/>
                        <wps:cNvSpPr/>
                        <wps:spPr>
                          <a:xfrm>
                            <a:off x="4261870" y="1296064"/>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7CFAED4" w14:textId="733B93CF"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1110145063983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ounded Rectangle 75"/>
                        <wps:cNvSpPr/>
                        <wps:spPr>
                          <a:xfrm>
                            <a:off x="4261870" y="1749288"/>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572CD4A" w14:textId="39C861E2"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1140532444124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ounded Rectangle 76"/>
                        <wps:cNvSpPr/>
                        <wps:spPr>
                          <a:xfrm>
                            <a:off x="4261870" y="2210463"/>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103A544C" w14:textId="55CA6330"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1197818458200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4206240" y="79514"/>
                            <a:ext cx="1605797" cy="246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094DE" w14:textId="5FD5837B" w:rsidR="005019FD" w:rsidRPr="00D16250" w:rsidRDefault="005019FD" w:rsidP="00D16250">
                              <w:pPr>
                                <w:jc w:val="center"/>
                                <w:rPr>
                                  <w:rFonts w:asciiTheme="majorHAnsi" w:hAnsiTheme="majorHAnsi"/>
                                  <w:sz w:val="20"/>
                                </w:rPr>
                              </w:pPr>
                              <w:r>
                                <w:rPr>
                                  <w:rFonts w:asciiTheme="majorHAnsi" w:hAnsiTheme="majorHAnsi"/>
                                  <w:sz w:val="20"/>
                                </w:rPr>
                                <w:t>NSER</w:t>
                              </w:r>
                              <w:r w:rsidRPr="00D16250">
                                <w:rPr>
                                  <w:rFonts w:asciiTheme="majorHAnsi" w:hAnsiTheme="majorHAnsi"/>
                                  <w:sz w:val="20"/>
                                </w:rPr>
                                <w:t xml:space="preserve"> Database</w:t>
                              </w:r>
                              <w:r>
                                <w:rPr>
                                  <w:rFonts w:asciiTheme="majorHAnsi" w:hAnsiTheme="majorHAnsi"/>
                                  <w:sz w:val="20"/>
                                </w:rPr>
                                <w:t xml:space="preserve">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7" name="Straight Arrow Connector 697"/>
                        <wps:cNvCnPr>
                          <a:endCxn id="72" idx="1"/>
                        </wps:cNvCnPr>
                        <wps:spPr>
                          <a:xfrm>
                            <a:off x="1773575" y="564543"/>
                            <a:ext cx="2487866" cy="3977"/>
                          </a:xfrm>
                          <a:prstGeom prst="straightConnector1">
                            <a:avLst/>
                          </a:prstGeom>
                          <a:ln>
                            <a:tailEnd type="triangle"/>
                          </a:ln>
                          <a:effectLst/>
                        </wps:spPr>
                        <wps:style>
                          <a:lnRef idx="2">
                            <a:schemeClr val="accent2"/>
                          </a:lnRef>
                          <a:fillRef idx="0">
                            <a:schemeClr val="accent2"/>
                          </a:fillRef>
                          <a:effectRef idx="1">
                            <a:schemeClr val="accent2"/>
                          </a:effectRef>
                          <a:fontRef idx="minor">
                            <a:schemeClr val="tx1"/>
                          </a:fontRef>
                        </wps:style>
                        <wps:bodyPr/>
                      </wps:wsp>
                      <wps:wsp>
                        <wps:cNvPr id="698" name="Text Box 698"/>
                        <wps:cNvSpPr txBox="1"/>
                        <wps:spPr>
                          <a:xfrm>
                            <a:off x="1987426" y="270345"/>
                            <a:ext cx="2043485" cy="2862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0AE1A" w14:textId="7779DDFB" w:rsidR="005019FD" w:rsidRPr="00D16250" w:rsidRDefault="005019FD" w:rsidP="00D16250">
                              <w:pPr>
                                <w:jc w:val="center"/>
                                <w:rPr>
                                  <w:rFonts w:asciiTheme="majorHAnsi" w:hAnsiTheme="majorHAnsi"/>
                                  <w:color w:val="C0504D" w:themeColor="accent2"/>
                                  <w:sz w:val="20"/>
                                </w:rPr>
                              </w:pPr>
                              <w:r w:rsidRPr="00D16250">
                                <w:rPr>
                                  <w:rFonts w:asciiTheme="majorHAnsi" w:hAnsiTheme="majorHAnsi"/>
                                  <w:color w:val="C0504D" w:themeColor="accent2"/>
                                  <w:sz w:val="20"/>
                                </w:rPr>
                                <w:t>Direct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ounded Rectangle 81"/>
                        <wps:cNvSpPr/>
                        <wps:spPr>
                          <a:xfrm>
                            <a:off x="2281995" y="1408790"/>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4A3947BE" w14:textId="6EDA1981" w:rsidR="005019FD" w:rsidRPr="0078367E" w:rsidRDefault="005019FD" w:rsidP="00D16250">
                              <w:pPr>
                                <w:jc w:val="center"/>
                                <w:rPr>
                                  <w:rFonts w:ascii="Calibri" w:eastAsia="Times New Roman" w:hAnsi="Calibri" w:cs="Times New Roman"/>
                                  <w:color w:val="1F497D" w:themeColor="text2"/>
                                  <w:sz w:val="20"/>
                                  <w:szCs w:val="20"/>
                                </w:rPr>
                              </w:pPr>
                              <w:r w:rsidRPr="0078367E">
                                <w:rPr>
                                  <w:rFonts w:ascii="Calibri" w:eastAsia="Times New Roman" w:hAnsi="Calibri" w:cs="Times New Roman"/>
                                  <w:color w:val="1F497D" w:themeColor="text2"/>
                                  <w:sz w:val="20"/>
                                  <w:szCs w:val="20"/>
                                </w:rPr>
                                <w:t>1120103884459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ounded Rectangle 82"/>
                        <wps:cNvSpPr/>
                        <wps:spPr>
                          <a:xfrm>
                            <a:off x="2281995" y="1862014"/>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12821387" w14:textId="77777777" w:rsidR="005019FD" w:rsidRPr="0078367E" w:rsidRDefault="005019FD" w:rsidP="00D16250">
                              <w:pPr>
                                <w:jc w:val="center"/>
                                <w:rPr>
                                  <w:rFonts w:ascii="Calibri" w:eastAsia="Times New Roman" w:hAnsi="Calibri" w:cs="Times New Roman"/>
                                  <w:color w:val="1F497D" w:themeColor="text2"/>
                                  <w:sz w:val="20"/>
                                  <w:szCs w:val="22"/>
                                </w:rPr>
                              </w:pPr>
                              <w:r w:rsidRPr="0078367E">
                                <w:rPr>
                                  <w:rFonts w:ascii="Calibri" w:eastAsia="Times New Roman" w:hAnsi="Calibri" w:cs="Times New Roman"/>
                                  <w:color w:val="1F497D" w:themeColor="text2"/>
                                  <w:sz w:val="20"/>
                                  <w:szCs w:val="22"/>
                                </w:rPr>
                                <w:t>1014628567800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ounded Rectangle 83"/>
                        <wps:cNvSpPr/>
                        <wps:spPr>
                          <a:xfrm>
                            <a:off x="2281995" y="2315239"/>
                            <a:ext cx="1487536" cy="357809"/>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2333E1CF" w14:textId="6CF77158"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1120145728065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Elbow Connector 700"/>
                        <wps:cNvCnPr>
                          <a:stCxn id="81" idx="3"/>
                          <a:endCxn id="73" idx="1"/>
                        </wps:cNvCnPr>
                        <wps:spPr>
                          <a:xfrm flipV="1">
                            <a:off x="3769151" y="1021744"/>
                            <a:ext cx="492290" cy="565951"/>
                          </a:xfrm>
                          <a:prstGeom prst="bentConnector3">
                            <a:avLst/>
                          </a:prstGeom>
                          <a:ln>
                            <a:solidFill>
                              <a:schemeClr val="tx2"/>
                            </a:solidFill>
                            <a:tailEnd type="triangle"/>
                          </a:ln>
                          <a:effectLst/>
                        </wps:spPr>
                        <wps:style>
                          <a:lnRef idx="2">
                            <a:schemeClr val="accent2"/>
                          </a:lnRef>
                          <a:fillRef idx="0">
                            <a:schemeClr val="accent2"/>
                          </a:fillRef>
                          <a:effectRef idx="1">
                            <a:schemeClr val="accent2"/>
                          </a:effectRef>
                          <a:fontRef idx="minor">
                            <a:schemeClr val="tx1"/>
                          </a:fontRef>
                        </wps:style>
                        <wps:bodyPr/>
                      </wps:wsp>
                      <wps:wsp>
                        <wps:cNvPr id="701" name="Elbow Connector 701"/>
                        <wps:cNvCnPr>
                          <a:stCxn id="57" idx="3"/>
                          <a:endCxn id="82" idx="1"/>
                        </wps:cNvCnPr>
                        <wps:spPr>
                          <a:xfrm>
                            <a:off x="1773754" y="1021744"/>
                            <a:ext cx="508241" cy="1019175"/>
                          </a:xfrm>
                          <a:prstGeom prst="bentConnector3">
                            <a:avLst/>
                          </a:prstGeom>
                          <a:ln>
                            <a:solidFill>
                              <a:schemeClr val="tx2"/>
                            </a:solidFill>
                            <a:tailEnd type="triangle"/>
                          </a:ln>
                          <a:effectLst/>
                        </wps:spPr>
                        <wps:style>
                          <a:lnRef idx="2">
                            <a:schemeClr val="accent2"/>
                          </a:lnRef>
                          <a:fillRef idx="0">
                            <a:schemeClr val="accent2"/>
                          </a:fillRef>
                          <a:effectRef idx="1">
                            <a:schemeClr val="accent2"/>
                          </a:effectRef>
                          <a:fontRef idx="minor">
                            <a:schemeClr val="tx1"/>
                          </a:fontRef>
                        </wps:style>
                        <wps:bodyPr/>
                      </wps:wsp>
                      <wps:wsp>
                        <wps:cNvPr id="86" name="Text Box 86"/>
                        <wps:cNvSpPr txBox="1"/>
                        <wps:spPr>
                          <a:xfrm>
                            <a:off x="1987426" y="735497"/>
                            <a:ext cx="2043485"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6F751" w14:textId="48453593" w:rsidR="005019FD" w:rsidRPr="00D16250" w:rsidRDefault="005019FD" w:rsidP="00D16250">
                              <w:pPr>
                                <w:jc w:val="center"/>
                                <w:rPr>
                                  <w:rFonts w:asciiTheme="majorHAnsi" w:hAnsiTheme="majorHAnsi"/>
                                  <w:color w:val="1F497D" w:themeColor="text2"/>
                                  <w:sz w:val="20"/>
                                </w:rPr>
                              </w:pPr>
                              <w:r w:rsidRPr="00D16250">
                                <w:rPr>
                                  <w:rFonts w:asciiTheme="majorHAnsi" w:hAnsiTheme="majorHAnsi"/>
                                  <w:color w:val="1F497D" w:themeColor="text2"/>
                                  <w:sz w:val="20"/>
                                </w:rPr>
                                <w:t>Indirect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98"/>
                        <wps:cNvSpPr txBox="1"/>
                        <wps:spPr>
                          <a:xfrm>
                            <a:off x="903775" y="2874747"/>
                            <a:ext cx="279335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EBE94" w14:textId="57BB0E0E" w:rsidR="005019FD" w:rsidRPr="00183B5A" w:rsidRDefault="005019FD" w:rsidP="00183B5A">
                              <w:pPr>
                                <w:pStyle w:val="NormalWeb"/>
                                <w:spacing w:before="0" w:beforeAutospacing="0" w:after="0" w:afterAutospacing="0"/>
                                <w:jc w:val="center"/>
                                <w:rPr>
                                  <w:sz w:val="24"/>
                                  <w:szCs w:val="24"/>
                                </w:rPr>
                              </w:pPr>
                              <w:r w:rsidRPr="00183B5A">
                                <w:rPr>
                                  <w:rFonts w:ascii="Calibri" w:eastAsia="MS Mincho" w:hAnsi="Calibri"/>
                                </w:rPr>
                                <w:t>Individual record showing CNIC Number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flipH="1" flipV="1">
                            <a:off x="1000125" y="2526694"/>
                            <a:ext cx="18097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CDDE33B" id="Canvas 692" o:spid="_x0000_s1028" editas="canvas" style="width:473.95pt;height:252pt;mso-position-horizontal-relative:char;mso-position-vertical-relative:line" coordsize="60185,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0185;height:32004;visibility:visible;mso-wrap-style:square">
                  <v:fill o:detectmouseclick="t"/>
                  <v:path o:connecttype="none"/>
                </v:shape>
                <v:rect id="Rectangle 699" o:spid="_x0000_s1030" style="position:absolute;left:21936;top:10098;width:16541;height:1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" fillcolor="#4bacc6 [3208]" strokecolor="#40a7c2 [3048]">
                  <v:fill color2="#a5d5e2 [1624]" rotate="t" angle="180" focus="100%" type="gradient">
                    <o:fill v:ext="view" type="gradientUnscaled"/>
                  </v:fill>
                  <v:shadow on="t" color="black" opacity="22937f" origin=",.5" offset="0,.63889mm"/>
                  <v:textbox>
                    <w:txbxContent>
                      <w:p w14:paraId="0B7A8C97" w14:textId="525BF30C" w:rsidR="005019FD" w:rsidRPr="00994C04" w:rsidRDefault="005019FD" w:rsidP="00D16250">
                        <w:pPr>
                          <w:jc w:val="center"/>
                          <w:rPr>
                            <w:rFonts w:asciiTheme="majorHAnsi" w:hAnsiTheme="majorHAnsi"/>
                            <w:color w:val="000000" w:themeColor="text1"/>
                            <w:sz w:val="20"/>
                          </w:rPr>
                        </w:pPr>
                        <w:r w:rsidRPr="00994C04">
                          <w:rPr>
                            <w:rFonts w:asciiTheme="majorHAnsi" w:hAnsiTheme="majorHAnsi"/>
                            <w:color w:val="000000" w:themeColor="text1"/>
                            <w:sz w:val="20"/>
                          </w:rPr>
                          <w:t>CNICs of family members from NADRA Family Folder</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93" o:spid="_x0000_s1031" type="#_x0000_t114" style="position:absolute;left:2066;top:397;width:16460;height:31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" fillcolor="#9bbb59 [3206]" strokecolor="#94b64e [3046]">
                  <v:fill color2="#cdddac [1622]" rotate="t" angle="180" focus="100%" type="gradient">
                    <o:fill v:ext="view" type="gradientUnscaled"/>
                  </v:fill>
                  <v:shadow on="t" color="black" opacity="22937f" origin=",.5" offset="0,.63889mm"/>
                </v:shape>
                <v:roundrect id="Rounded Rectangle 694" o:spid="_x0000_s1032" style="position:absolute;left:2862;top:3896;width:14875;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" fillcolor="#f79646 [3209]" stroked="f">
                  <v:fill color2="#fbcaa2 [1625]" rotate="t" angle="180" focus="100%" type="gradient">
                    <o:fill v:ext="view" type="gradientUnscaled"/>
                  </v:fill>
                  <v:shadow on="t" color="black" opacity="22937f" origin=",.5" offset="0,.63889mm"/>
                  <v:textbox>
                    <w:txbxContent>
                      <w:p w14:paraId="00DB8CF6" w14:textId="09A98AD3" w:rsidR="005019FD" w:rsidRPr="0078367E" w:rsidRDefault="005019FD" w:rsidP="00D16250">
                        <w:pPr>
                          <w:jc w:val="center"/>
                          <w:rPr>
                            <w:rFonts w:ascii="Calibri" w:eastAsia="Times New Roman" w:hAnsi="Calibri" w:cs="Times New Roman"/>
                            <w:color w:val="C0504D" w:themeColor="accent2"/>
                            <w:sz w:val="20"/>
                            <w:szCs w:val="22"/>
                          </w:rPr>
                        </w:pPr>
                        <w:r w:rsidRPr="0078367E">
                          <w:rPr>
                            <w:rFonts w:ascii="Calibri" w:eastAsia="Times New Roman" w:hAnsi="Calibri" w:cs="Times New Roman"/>
                            <w:color w:val="C0504D" w:themeColor="accent2"/>
                            <w:sz w:val="20"/>
                            <w:szCs w:val="22"/>
                          </w:rPr>
                          <w:t>1014455407970</w:t>
                        </w:r>
                      </w:p>
                    </w:txbxContent>
                  </v:textbox>
                </v:roundrect>
                <v:roundrect id="Rounded Rectangle 57" o:spid="_x0000_s1033" style="position:absolute;left:2862;top:8428;width:14875;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" fillcolor="#f79646 [3209]" stroked="f">
                  <v:fill color2="#fbcaa2 [1625]" rotate="t" angle="180" focus="100%" type="gradient">
                    <o:fill v:ext="view" type="gradientUnscaled"/>
                  </v:fill>
                  <v:shadow on="t" color="black" opacity="22937f" origin=",.5" offset="0,.63889mm"/>
                  <v:textbox>
                    <w:txbxContent>
                      <w:p w14:paraId="37AEFCAE" w14:textId="26B72735" w:rsidR="005019FD" w:rsidRPr="0078367E" w:rsidRDefault="005019FD" w:rsidP="00D16250">
                        <w:pPr>
                          <w:jc w:val="center"/>
                          <w:rPr>
                            <w:rFonts w:ascii="Calibri" w:eastAsia="Times New Roman" w:hAnsi="Calibri" w:cs="Times New Roman"/>
                            <w:color w:val="1F497D" w:themeColor="text2"/>
                            <w:sz w:val="20"/>
                            <w:szCs w:val="22"/>
                          </w:rPr>
                        </w:pPr>
                        <w:r w:rsidRPr="0078367E">
                          <w:rPr>
                            <w:rFonts w:ascii="Calibri" w:eastAsia="Times New Roman" w:hAnsi="Calibri" w:cs="Times New Roman"/>
                            <w:color w:val="1F497D" w:themeColor="text2"/>
                            <w:sz w:val="20"/>
                            <w:szCs w:val="22"/>
                          </w:rPr>
                          <w:t>1014628567800</w:t>
                        </w:r>
                      </w:p>
                    </w:txbxContent>
                  </v:textbox>
                </v:roundrect>
                <v:roundrect id="Rounded Rectangle 58" o:spid="_x0000_s1034" style="position:absolute;left:2862;top:12960;width:14875;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" fillcolor="#f79646 [3209]" stroked="f">
                  <v:fill color2="#fbcaa2 [1625]" rotate="t" angle="180" focus="100%" type="gradient">
                    <o:fill v:ext="view" type="gradientUnscaled"/>
                  </v:fill>
                  <v:shadow on="t" color="black" opacity="22937f" origin=",.5" offset="0,.63889mm"/>
                  <v:textbox>
                    <w:txbxContent>
                      <w:p w14:paraId="3BF1A411" w14:textId="51A6B461"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1016026187900</w:t>
                        </w:r>
                      </w:p>
                    </w:txbxContent>
                  </v:textbox>
                </v:roundrect>
                <v:roundrect id="Rounded Rectangle 59" o:spid="_x0000_s1035" style="position:absolute;left:2862;top:17492;width:14875;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" fillcolor="#f79646 [3209]" stroked="f">
                  <v:fill color2="#fbcaa2 [1625]" rotate="t" angle="180" focus="100%" type="gradient">
                    <o:fill v:ext="view" type="gradientUnscaled"/>
                  </v:fill>
                  <v:shadow on="t" color="black" opacity="22937f" origin=",.5" offset="0,.63889mm"/>
                  <v:textbox>
                    <w:txbxContent>
                      <w:p w14:paraId="7FD817CC" w14:textId="7C0051F5"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1110115162273</w:t>
                        </w:r>
                      </w:p>
                    </w:txbxContent>
                  </v:textbox>
                </v:roundrect>
                <v:roundrect id="Rounded Rectangle 60" o:spid="_x0000_s1036" style="position:absolute;left:2862;top:22104;width:14875;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" fillcolor="#f79646 [3209]" stroked="f">
                  <v:fill color2="#fbcaa2 [1625]" rotate="t" angle="180" focus="100%" type="gradient">
                    <o:fill v:ext="view" type="gradientUnscaled"/>
                  </v:fill>
                  <v:shadow on="t" color="black" opacity="22937f" origin=",.5" offset="0,.63889mm"/>
                  <v:textbox>
                    <w:txbxContent>
                      <w:p w14:paraId="615879A9" w14:textId="3A219EE0"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1110145063983</w:t>
                        </w:r>
                      </w:p>
                    </w:txbxContent>
                  </v:textbox>
                </v:roundrect>
                <v:shape id="Text Box 695" o:spid="_x0000_s1037" type="#_x0000_t202" style="position:absolute;left:2385;top:715;width:16058;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" filled="f" stroked="f" strokeweight=".5pt">
                  <v:textbox>
                    <w:txbxContent>
                      <w:p w14:paraId="5E62FBAC" w14:textId="5B5E95FC" w:rsidR="005019FD" w:rsidRPr="00D16250" w:rsidRDefault="005019FD" w:rsidP="00D16250">
                        <w:pPr>
                          <w:jc w:val="center"/>
                          <w:rPr>
                            <w:rFonts w:asciiTheme="majorHAnsi" w:hAnsiTheme="majorHAnsi"/>
                            <w:sz w:val="20"/>
                          </w:rPr>
                        </w:pPr>
                        <w:r w:rsidRPr="00D16250">
                          <w:rPr>
                            <w:rFonts w:asciiTheme="majorHAnsi" w:hAnsiTheme="majorHAnsi"/>
                            <w:sz w:val="20"/>
                          </w:rPr>
                          <w:t>DISCO Database</w:t>
                        </w:r>
                        <w:r>
                          <w:rPr>
                            <w:rFonts w:asciiTheme="majorHAnsi" w:hAnsiTheme="majorHAnsi"/>
                            <w:sz w:val="20"/>
                          </w:rPr>
                          <w:t xml:space="preserve"> Records</w:t>
                        </w:r>
                      </w:p>
                    </w:txbxContent>
                  </v:textbox>
                </v:shape>
                <v:shape id="Flowchart: Document 71" o:spid="_x0000_s1038" type="#_x0000_t114" style="position:absolute;left:41811;top:318;width:16467;height:31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" fillcolor="#4f81bd [3204]" strokecolor="#4579b8 [3044]">
                  <v:fill color2="#a7bfde [1620]" rotate="t" angle="180" focus="100%" type="gradient">
                    <o:fill v:ext="view" type="gradientUnscaled"/>
                  </v:fill>
                  <v:shadow on="t" color="black" opacity="22937f" origin=",.5" offset="0,.63889mm"/>
                </v:shape>
                <v:roundrect id="Rounded Rectangle 72" o:spid="_x0000_s1039" style="position:absolute;left:42618;top:3896;width:14876;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" fillcolor="#f79646 [3209]" stroked="f">
                  <v:fill color2="#fbcaa2 [1625]" rotate="t" angle="180" focus="100%" type="gradient">
                    <o:fill v:ext="view" type="gradientUnscaled"/>
                  </v:fill>
                  <v:shadow on="t" color="black" opacity="22937f" origin=",.5" offset="0,.63889mm"/>
                  <v:textbox>
                    <w:txbxContent>
                      <w:p w14:paraId="739DE255" w14:textId="77777777" w:rsidR="005019FD" w:rsidRPr="0078367E" w:rsidRDefault="005019FD" w:rsidP="00D16250">
                        <w:pPr>
                          <w:jc w:val="center"/>
                          <w:rPr>
                            <w:rFonts w:ascii="Calibri" w:eastAsia="Times New Roman" w:hAnsi="Calibri" w:cs="Times New Roman"/>
                            <w:color w:val="C0504D" w:themeColor="accent2"/>
                            <w:sz w:val="20"/>
                            <w:szCs w:val="22"/>
                          </w:rPr>
                        </w:pPr>
                        <w:r w:rsidRPr="0078367E">
                          <w:rPr>
                            <w:rFonts w:ascii="Calibri" w:eastAsia="Times New Roman" w:hAnsi="Calibri" w:cs="Times New Roman"/>
                            <w:color w:val="C0504D" w:themeColor="accent2"/>
                            <w:sz w:val="20"/>
                            <w:szCs w:val="22"/>
                          </w:rPr>
                          <w:t>1014455407970</w:t>
                        </w:r>
                      </w:p>
                    </w:txbxContent>
                  </v:textbox>
                </v:roundrect>
                <v:roundrect id="Rounded Rectangle 73" o:spid="_x0000_s1040" style="position:absolute;left:42618;top:8428;width:14876;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" fillcolor="#f79646 [3209]" stroked="f">
                  <v:fill color2="#fbcaa2 [1625]" rotate="t" angle="180" focus="100%" type="gradient">
                    <o:fill v:ext="view" type="gradientUnscaled"/>
                  </v:fill>
                  <v:shadow on="t" color="black" opacity="22937f" origin=",.5" offset="0,.63889mm"/>
                  <v:textbox>
                    <w:txbxContent>
                      <w:p w14:paraId="0B00C69A" w14:textId="30600630" w:rsidR="005019FD" w:rsidRPr="0078367E" w:rsidRDefault="005019FD" w:rsidP="00D16250">
                        <w:pPr>
                          <w:jc w:val="center"/>
                          <w:rPr>
                            <w:rFonts w:ascii="Calibri" w:eastAsia="Times New Roman" w:hAnsi="Calibri" w:cs="Times New Roman"/>
                            <w:color w:val="1F497D" w:themeColor="text2"/>
                            <w:sz w:val="20"/>
                            <w:szCs w:val="20"/>
                          </w:rPr>
                        </w:pPr>
                        <w:r w:rsidRPr="0078367E">
                          <w:rPr>
                            <w:rFonts w:ascii="Calibri" w:eastAsia="Times New Roman" w:hAnsi="Calibri" w:cs="Times New Roman"/>
                            <w:color w:val="1F497D" w:themeColor="text2"/>
                            <w:sz w:val="20"/>
                            <w:szCs w:val="20"/>
                          </w:rPr>
                          <w:t>1120103884459</w:t>
                        </w:r>
                      </w:p>
                    </w:txbxContent>
                  </v:textbox>
                </v:roundrect>
                <v:roundrect id="Rounded Rectangle 74" o:spid="_x0000_s1041" style="position:absolute;left:42618;top:12960;width:14876;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" fillcolor="#f79646 [3209]" stroked="f">
                  <v:fill color2="#fbcaa2 [1625]" rotate="t" angle="180" focus="100%" type="gradient">
                    <o:fill v:ext="view" type="gradientUnscaled"/>
                  </v:fill>
                  <v:shadow on="t" color="black" opacity="22937f" origin=",.5" offset="0,.63889mm"/>
                  <v:textbox>
                    <w:txbxContent>
                      <w:p w14:paraId="37CFAED4" w14:textId="733B93CF"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1110145063983</w:t>
                        </w:r>
                      </w:p>
                    </w:txbxContent>
                  </v:textbox>
                </v:roundrect>
                <v:roundrect id="Rounded Rectangle 75" o:spid="_x0000_s1042" style="position:absolute;left:42618;top:17492;width:14876;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" fillcolor="#f79646 [3209]" stroked="f">
                  <v:fill color2="#fbcaa2 [1625]" rotate="t" angle="180" focus="100%" type="gradient">
                    <o:fill v:ext="view" type="gradientUnscaled"/>
                  </v:fill>
                  <v:shadow on="t" color="black" opacity="22937f" origin=",.5" offset="0,.63889mm"/>
                  <v:textbox>
                    <w:txbxContent>
                      <w:p w14:paraId="3572CD4A" w14:textId="39C861E2"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1140532444124</w:t>
                        </w:r>
                      </w:p>
                    </w:txbxContent>
                  </v:textbox>
                </v:roundrect>
                <v:roundrect id="Rounded Rectangle 76" o:spid="_x0000_s1043" style="position:absolute;left:42618;top:22104;width:14876;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" fillcolor="#f79646 [3209]" stroked="f">
                  <v:fill color2="#fbcaa2 [1625]" rotate="t" angle="180" focus="100%" type="gradient">
                    <o:fill v:ext="view" type="gradientUnscaled"/>
                  </v:fill>
                  <v:shadow on="t" color="black" opacity="22937f" origin=",.5" offset="0,.63889mm"/>
                  <v:textbox>
                    <w:txbxContent>
                      <w:p w14:paraId="103A544C" w14:textId="55CA6330"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1197818458200</w:t>
                        </w:r>
                      </w:p>
                    </w:txbxContent>
                  </v:textbox>
                </v:roundrect>
                <v:shape id="Text Box 77" o:spid="_x0000_s1044" type="#_x0000_t202" style="position:absolute;left:42062;top:795;width:16058;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28C094DE" w14:textId="5FD5837B" w:rsidR="005019FD" w:rsidRPr="00D16250" w:rsidRDefault="005019FD" w:rsidP="00D16250">
                        <w:pPr>
                          <w:jc w:val="center"/>
                          <w:rPr>
                            <w:rFonts w:asciiTheme="majorHAnsi" w:hAnsiTheme="majorHAnsi"/>
                            <w:sz w:val="20"/>
                          </w:rPr>
                        </w:pPr>
                        <w:r>
                          <w:rPr>
                            <w:rFonts w:asciiTheme="majorHAnsi" w:hAnsiTheme="majorHAnsi"/>
                            <w:sz w:val="20"/>
                          </w:rPr>
                          <w:t>NSER</w:t>
                        </w:r>
                        <w:r w:rsidRPr="00D16250">
                          <w:rPr>
                            <w:rFonts w:asciiTheme="majorHAnsi" w:hAnsiTheme="majorHAnsi"/>
                            <w:sz w:val="20"/>
                          </w:rPr>
                          <w:t xml:space="preserve"> Database</w:t>
                        </w:r>
                        <w:r>
                          <w:rPr>
                            <w:rFonts w:asciiTheme="majorHAnsi" w:hAnsiTheme="majorHAnsi"/>
                            <w:sz w:val="20"/>
                          </w:rPr>
                          <w:t xml:space="preserve"> Records</w:t>
                        </w:r>
                      </w:p>
                    </w:txbxContent>
                  </v:textbox>
                </v:shape>
                <v:shapetype id="_x0000_t32" coordsize="21600,21600" o:spt="32" o:oned="t" path="m,l21600,21600e" filled="f">
                  <v:path arrowok="t" fillok="f" o:connecttype="none"/>
                  <o:lock v:ext="edit" shapetype="t"/>
                </v:shapetype>
                <v:shape id="Straight Arrow Connector 697" o:spid="_x0000_s1045" type="#_x0000_t32" style="position:absolute;left:17735;top:5645;width:24879;height: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" strokecolor="#c0504d [3205]" strokeweight="2pt">
                  <v:stroke endarrow="block"/>
                </v:shape>
                <v:shape id="Text Box 698" o:spid="_x0000_s1046" type="#_x0000_t202" style="position:absolute;left:19874;top:2703;width:20435;height: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" fillcolor="white [3201]" stroked="f" strokeweight=".5pt">
                  <v:textbox>
                    <w:txbxContent>
                      <w:p w14:paraId="3290AE1A" w14:textId="7779DDFB" w:rsidR="005019FD" w:rsidRPr="00D16250" w:rsidRDefault="005019FD" w:rsidP="00D16250">
                        <w:pPr>
                          <w:jc w:val="center"/>
                          <w:rPr>
                            <w:rFonts w:asciiTheme="majorHAnsi" w:hAnsiTheme="majorHAnsi"/>
                            <w:color w:val="C0504D" w:themeColor="accent2"/>
                            <w:sz w:val="20"/>
                          </w:rPr>
                        </w:pPr>
                        <w:r w:rsidRPr="00D16250">
                          <w:rPr>
                            <w:rFonts w:asciiTheme="majorHAnsi" w:hAnsiTheme="majorHAnsi"/>
                            <w:color w:val="C0504D" w:themeColor="accent2"/>
                            <w:sz w:val="20"/>
                          </w:rPr>
                          <w:t>Direct match</w:t>
                        </w:r>
                      </w:p>
                    </w:txbxContent>
                  </v:textbox>
                </v:shape>
                <v:roundrect id="Rounded Rectangle 81" o:spid="_x0000_s1047" style="position:absolute;left:22819;top:14087;width:14876;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" fillcolor="#f79646 [3209]" stroked="f">
                  <v:fill color2="#fbcaa2 [1625]" rotate="t" angle="180" focus="100%" type="gradient">
                    <o:fill v:ext="view" type="gradientUnscaled"/>
                  </v:fill>
                  <v:shadow on="t" color="black" opacity="22937f" origin=",.5" offset="0,.63889mm"/>
                  <v:textbox>
                    <w:txbxContent>
                      <w:p w14:paraId="4A3947BE" w14:textId="6EDA1981" w:rsidR="005019FD" w:rsidRPr="0078367E" w:rsidRDefault="005019FD" w:rsidP="00D16250">
                        <w:pPr>
                          <w:jc w:val="center"/>
                          <w:rPr>
                            <w:rFonts w:ascii="Calibri" w:eastAsia="Times New Roman" w:hAnsi="Calibri" w:cs="Times New Roman"/>
                            <w:color w:val="1F497D" w:themeColor="text2"/>
                            <w:sz w:val="20"/>
                            <w:szCs w:val="20"/>
                          </w:rPr>
                        </w:pPr>
                        <w:r w:rsidRPr="0078367E">
                          <w:rPr>
                            <w:rFonts w:ascii="Calibri" w:eastAsia="Times New Roman" w:hAnsi="Calibri" w:cs="Times New Roman"/>
                            <w:color w:val="1F497D" w:themeColor="text2"/>
                            <w:sz w:val="20"/>
                            <w:szCs w:val="20"/>
                          </w:rPr>
                          <w:t>1120103884459</w:t>
                        </w:r>
                      </w:p>
                    </w:txbxContent>
                  </v:textbox>
                </v:roundrect>
                <v:roundrect id="Rounded Rectangle 82" o:spid="_x0000_s1048" style="position:absolute;left:22819;top:18620;width:14876;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" fillcolor="#f79646 [3209]" stroked="f">
                  <v:fill color2="#fbcaa2 [1625]" rotate="t" angle="180" focus="100%" type="gradient">
                    <o:fill v:ext="view" type="gradientUnscaled"/>
                  </v:fill>
                  <v:shadow on="t" color="black" opacity="22937f" origin=",.5" offset="0,.63889mm"/>
                  <v:textbox>
                    <w:txbxContent>
                      <w:p w14:paraId="12821387" w14:textId="77777777" w:rsidR="005019FD" w:rsidRPr="0078367E" w:rsidRDefault="005019FD" w:rsidP="00D16250">
                        <w:pPr>
                          <w:jc w:val="center"/>
                          <w:rPr>
                            <w:rFonts w:ascii="Calibri" w:eastAsia="Times New Roman" w:hAnsi="Calibri" w:cs="Times New Roman"/>
                            <w:color w:val="1F497D" w:themeColor="text2"/>
                            <w:sz w:val="20"/>
                            <w:szCs w:val="22"/>
                          </w:rPr>
                        </w:pPr>
                        <w:r w:rsidRPr="0078367E">
                          <w:rPr>
                            <w:rFonts w:ascii="Calibri" w:eastAsia="Times New Roman" w:hAnsi="Calibri" w:cs="Times New Roman"/>
                            <w:color w:val="1F497D" w:themeColor="text2"/>
                            <w:sz w:val="20"/>
                            <w:szCs w:val="22"/>
                          </w:rPr>
                          <w:t>1014628567800</w:t>
                        </w:r>
                      </w:p>
                    </w:txbxContent>
                  </v:textbox>
                </v:roundrect>
                <v:roundrect id="Rounded Rectangle 83" o:spid="_x0000_s1049" style="position:absolute;left:22819;top:23152;width:14876;height:35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" fillcolor="#f79646 [3209]" stroked="f">
                  <v:fill color2="#fbcaa2 [1625]" rotate="t" angle="180" focus="100%" type="gradient">
                    <o:fill v:ext="view" type="gradientUnscaled"/>
                  </v:fill>
                  <v:shadow on="t" color="black" opacity="22937f" origin=",.5" offset="0,.63889mm"/>
                  <v:textbox>
                    <w:txbxContent>
                      <w:p w14:paraId="2333E1CF" w14:textId="6CF77158" w:rsidR="005019FD" w:rsidRPr="0078367E" w:rsidRDefault="005019FD" w:rsidP="00D16250">
                        <w:pPr>
                          <w:jc w:val="center"/>
                          <w:rPr>
                            <w:rFonts w:ascii="Calibri" w:eastAsia="Times New Roman" w:hAnsi="Calibri" w:cs="Times New Roman"/>
                            <w:color w:val="808080" w:themeColor="background1" w:themeShade="80"/>
                            <w:sz w:val="20"/>
                            <w:szCs w:val="22"/>
                          </w:rPr>
                        </w:pPr>
                        <w:r w:rsidRPr="0078367E">
                          <w:rPr>
                            <w:rFonts w:ascii="Calibri" w:eastAsia="Times New Roman" w:hAnsi="Calibri" w:cs="Times New Roman"/>
                            <w:color w:val="808080" w:themeColor="background1" w:themeShade="80"/>
                            <w:sz w:val="20"/>
                            <w:szCs w:val="22"/>
                          </w:rPr>
                          <w:t>1120145728065</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00" o:spid="_x0000_s1050" type="#_x0000_t34" style="position:absolute;left:37691;top:10217;width:4923;height:56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" strokecolor="#1f497d [3215]" strokeweight="2pt">
                  <v:stroke endarrow="block"/>
                </v:shape>
                <v:shape id="Elbow Connector 701" o:spid="_x0000_s1051" type="#_x0000_t34" style="position:absolute;left:17737;top:10217;width:5082;height:1019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" strokecolor="#1f497d [3215]" strokeweight="2pt">
                  <v:stroke endarrow="block"/>
                </v:shape>
                <v:shape id="Text Box 86" o:spid="_x0000_s1052" type="#_x0000_t202" style="position:absolute;left:19874;top:7354;width:20435;height:2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" filled="f" stroked="f" strokeweight=".5pt">
                  <v:textbox>
                    <w:txbxContent>
                      <w:p w14:paraId="0276F751" w14:textId="48453593" w:rsidR="005019FD" w:rsidRPr="00D16250" w:rsidRDefault="005019FD" w:rsidP="00D16250">
                        <w:pPr>
                          <w:jc w:val="center"/>
                          <w:rPr>
                            <w:rFonts w:asciiTheme="majorHAnsi" w:hAnsiTheme="majorHAnsi"/>
                            <w:color w:val="1F497D" w:themeColor="text2"/>
                            <w:sz w:val="20"/>
                          </w:rPr>
                        </w:pPr>
                        <w:r w:rsidRPr="00D16250">
                          <w:rPr>
                            <w:rFonts w:asciiTheme="majorHAnsi" w:hAnsiTheme="majorHAnsi"/>
                            <w:color w:val="1F497D" w:themeColor="text2"/>
                            <w:sz w:val="20"/>
                          </w:rPr>
                          <w:t>Indirect match</w:t>
                        </w:r>
                      </w:p>
                    </w:txbxContent>
                  </v:textbox>
                </v:shape>
                <v:shape id="Text Box 698" o:spid="_x0000_s1053" type="#_x0000_t202" style="position:absolute;left:9037;top:28747;width:2793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" filled="f" stroked="f" strokeweight=".5pt">
                  <v:textbox>
                    <w:txbxContent>
                      <w:p w14:paraId="423EBE94" w14:textId="57BB0E0E" w:rsidR="005019FD" w:rsidRPr="00183B5A" w:rsidRDefault="005019FD" w:rsidP="00183B5A">
                        <w:pPr>
                          <w:pStyle w:val="NormalWeb"/>
                          <w:spacing w:before="0" w:beforeAutospacing="0" w:after="0" w:afterAutospacing="0"/>
                          <w:jc w:val="center"/>
                          <w:rPr>
                            <w:sz w:val="24"/>
                            <w:szCs w:val="24"/>
                          </w:rPr>
                        </w:pPr>
                        <w:r w:rsidRPr="00183B5A">
                          <w:rPr>
                            <w:rFonts w:ascii="Calibri" w:eastAsia="MS Mincho" w:hAnsi="Calibri"/>
                          </w:rPr>
                          <w:t>Individual record showing CNIC Number</w:t>
                        </w:r>
                      </w:p>
                    </w:txbxContent>
                  </v:textbox>
                </v:shape>
                <v:shape id="Straight Arrow Connector 5" o:spid="_x0000_s1054" type="#_x0000_t32" style="position:absolute;left:10001;top:25266;width:1810;height:49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" strokecolor="black [3040]">
                  <v:stroke endarrow="block"/>
                </v:shape>
                <w10:anchorlock/>
              </v:group>
            </w:pict>
          </mc:Fallback>
        </mc:AlternateContent>
      </w:r>
      <w:bookmarkStart w:id="24" w:name="_Toc456708134"/>
      <w:bookmarkStart w:id="25" w:name="_Toc456710430"/>
    </w:p>
    <w:p w14:paraId="5884F413" w14:textId="78B9BCF9" w:rsidR="00553544" w:rsidRPr="007B3906" w:rsidRDefault="00553544" w:rsidP="007E65DE">
      <w:pPr>
        <w:pStyle w:val="Heading3"/>
        <w:numPr>
          <w:ilvl w:val="0"/>
          <w:numId w:val="8"/>
        </w:numPr>
        <w:spacing w:before="480"/>
        <w:rPr>
          <w:rFonts w:asciiTheme="minorHAnsi" w:hAnsiTheme="minorHAnsi"/>
          <w:szCs w:val="24"/>
        </w:rPr>
      </w:pPr>
      <w:r w:rsidRPr="007B3906">
        <w:rPr>
          <w:rFonts w:asciiTheme="minorHAnsi" w:hAnsiTheme="minorHAnsi"/>
          <w:szCs w:val="24"/>
        </w:rPr>
        <w:t>F</w:t>
      </w:r>
      <w:r w:rsidR="00696D3E" w:rsidRPr="007B3906">
        <w:rPr>
          <w:rFonts w:asciiTheme="minorHAnsi" w:hAnsiTheme="minorHAnsi"/>
          <w:szCs w:val="24"/>
        </w:rPr>
        <w:t>indings</w:t>
      </w:r>
      <w:bookmarkEnd w:id="24"/>
      <w:bookmarkEnd w:id="25"/>
    </w:p>
    <w:p w14:paraId="693476DA" w14:textId="77777777" w:rsidR="00BD039B" w:rsidRPr="007B3906" w:rsidRDefault="00BD039B" w:rsidP="007E65DE">
      <w:pPr>
        <w:spacing w:before="240" w:after="120" w:line="276" w:lineRule="auto"/>
        <w:jc w:val="both"/>
        <w:rPr>
          <w:rFonts w:eastAsia="MS Mincho" w:cs="Times New Roman"/>
        </w:rPr>
      </w:pPr>
      <w:bookmarkStart w:id="26" w:name="_Toc456710431"/>
      <w:r w:rsidRPr="007B3906">
        <w:rPr>
          <w:rFonts w:eastAsia="MS Mincho" w:cs="Times New Roman"/>
        </w:rPr>
        <w:t xml:space="preserve">Even though we have data on each month of the year July 2013 to June 2014, billing data are often estimated in certain months and balanced at the end of the year or when the meter is read. To avoid introducing this measurement error into the analysis, in this section we report </w:t>
      </w:r>
      <w:r w:rsidRPr="007B3906">
        <w:rPr>
          <w:rFonts w:eastAsia="MS Mincho" w:cs="Times New Roman"/>
          <w:i/>
        </w:rPr>
        <w:t>average</w:t>
      </w:r>
      <w:r w:rsidRPr="007B3906">
        <w:rPr>
          <w:rFonts w:eastAsia="MS Mincho" w:cs="Times New Roman"/>
        </w:rPr>
        <w:t xml:space="preserve"> monthly consumption over the year.</w:t>
      </w:r>
    </w:p>
    <w:p w14:paraId="3FB0143C" w14:textId="1D5AA314" w:rsidR="00727FFD" w:rsidRPr="007B3906" w:rsidRDefault="00BD039B" w:rsidP="007E65DE">
      <w:pPr>
        <w:spacing w:after="120" w:line="276" w:lineRule="auto"/>
        <w:jc w:val="both"/>
        <w:rPr>
          <w:rFonts w:eastAsia="MS Mincho" w:cs="Times New Roman"/>
        </w:rPr>
      </w:pPr>
      <w:r w:rsidRPr="007B3906">
        <w:rPr>
          <w:rFonts w:eastAsia="MS Mincho" w:cs="Times New Roman"/>
        </w:rPr>
        <w:t xml:space="preserve">Table </w:t>
      </w:r>
      <w:r w:rsidR="00CB4DC1">
        <w:rPr>
          <w:rFonts w:eastAsia="MS Mincho" w:cs="Times New Roman"/>
        </w:rPr>
        <w:t>2</w:t>
      </w:r>
      <w:r w:rsidRPr="007B3906">
        <w:rPr>
          <w:rFonts w:eastAsia="MS Mincho" w:cs="Times New Roman"/>
        </w:rPr>
        <w:t xml:space="preserve"> summarizes basic characteristics</w:t>
      </w:r>
      <w:r w:rsidR="00151F14">
        <w:rPr>
          <w:rFonts w:eastAsia="MS Mincho" w:cs="Times New Roman"/>
        </w:rPr>
        <w:t xml:space="preserve"> of the data.</w:t>
      </w:r>
      <w:r w:rsidRPr="007B3906">
        <w:rPr>
          <w:rFonts w:eastAsia="MS Mincho" w:cs="Times New Roman"/>
        </w:rPr>
        <w:t xml:space="preserve"> We use quintiles of the PMT</w:t>
      </w:r>
      <w:r w:rsidR="0050202C" w:rsidRPr="007B3906">
        <w:rPr>
          <w:rFonts w:eastAsia="MS Mincho" w:cs="Times New Roman"/>
        </w:rPr>
        <w:t xml:space="preserve"> </w:t>
      </w:r>
      <w:r w:rsidR="00151F14">
        <w:rPr>
          <w:rFonts w:eastAsia="MS Mincho" w:cs="Times New Roman"/>
        </w:rPr>
        <w:t xml:space="preserve">score </w:t>
      </w:r>
      <w:r w:rsidR="0050202C" w:rsidRPr="007B3906">
        <w:rPr>
          <w:rFonts w:eastAsia="MS Mincho" w:cs="Times New Roman"/>
        </w:rPr>
        <w:t>as the measure of welfare</w:t>
      </w:r>
      <w:r w:rsidRPr="007B3906">
        <w:rPr>
          <w:rFonts w:eastAsia="MS Mincho" w:cs="Times New Roman"/>
        </w:rPr>
        <w:t>.</w:t>
      </w:r>
      <w:r w:rsidRPr="007B3906">
        <w:rPr>
          <w:rFonts w:eastAsia="MS Mincho" w:cs="Times New Roman"/>
          <w:vertAlign w:val="superscript"/>
        </w:rPr>
        <w:footnoteReference w:id="10"/>
      </w:r>
      <w:r w:rsidRPr="007B3906">
        <w:rPr>
          <w:rFonts w:eastAsia="MS Mincho" w:cs="Times New Roman"/>
        </w:rPr>
        <w:t xml:space="preserve"> It can be seen immediately </w:t>
      </w:r>
      <w:r w:rsidR="003018C8" w:rsidRPr="007B3906">
        <w:rPr>
          <w:rFonts w:eastAsia="MS Mincho" w:cs="Times New Roman"/>
        </w:rPr>
        <w:t>that electricity consumption is relatively similar across the population and is weakly correlated with poverty.</w:t>
      </w:r>
    </w:p>
    <w:bookmarkEnd w:id="26"/>
    <w:p w14:paraId="7C9BA860" w14:textId="77777777" w:rsidR="00AF6E2D" w:rsidRDefault="00682EE1" w:rsidP="00E45D16">
      <w:pPr>
        <w:spacing w:before="240"/>
        <w:jc w:val="center"/>
        <w:rPr>
          <w:rFonts w:eastAsia="MS Mincho" w:cs="Times New Roman"/>
          <w:b/>
          <w:color w:val="4F81BD" w:themeColor="accent1"/>
        </w:rPr>
      </w:pPr>
      <w:r w:rsidRPr="007B3906">
        <w:rPr>
          <w:rFonts w:eastAsia="MS Mincho" w:cs="Times New Roman"/>
          <w:b/>
          <w:color w:val="4F81BD" w:themeColor="accent1"/>
        </w:rPr>
        <w:t xml:space="preserve">Table </w:t>
      </w:r>
      <w:r w:rsidR="00CB4DC1">
        <w:rPr>
          <w:rFonts w:eastAsia="MS Mincho" w:cs="Times New Roman"/>
          <w:b/>
          <w:color w:val="4F81BD" w:themeColor="accent1"/>
        </w:rPr>
        <w:t>2</w:t>
      </w:r>
      <w:r w:rsidRPr="007B3906">
        <w:rPr>
          <w:rFonts w:eastAsia="MS Mincho" w:cs="Times New Roman"/>
          <w:b/>
          <w:color w:val="4F81BD" w:themeColor="accent1"/>
        </w:rPr>
        <w:t>:</w:t>
      </w:r>
      <w:r w:rsidR="002F76F7" w:rsidRPr="007B3906">
        <w:rPr>
          <w:rFonts w:eastAsia="MS Mincho" w:cs="Times New Roman"/>
          <w:b/>
          <w:color w:val="4F81BD" w:themeColor="accent1"/>
        </w:rPr>
        <w:t xml:space="preserve"> </w:t>
      </w:r>
      <w:r w:rsidR="00BD039B" w:rsidRPr="007B3906">
        <w:rPr>
          <w:rFonts w:eastAsia="MS Mincho" w:cs="Times New Roman"/>
          <w:b/>
          <w:color w:val="4F81BD" w:themeColor="accent1"/>
        </w:rPr>
        <w:t>Summa</w:t>
      </w:r>
      <w:r w:rsidR="00AF6E2D">
        <w:rPr>
          <w:rFonts w:eastAsia="MS Mincho" w:cs="Times New Roman"/>
          <w:b/>
          <w:color w:val="4F81BD" w:themeColor="accent1"/>
        </w:rPr>
        <w:t>ry of household characteristics</w:t>
      </w:r>
    </w:p>
    <w:p w14:paraId="2626EBB5" w14:textId="7A9758DE" w:rsidR="00F36988" w:rsidRPr="007B3906" w:rsidRDefault="00BD039B" w:rsidP="00E45D16">
      <w:pPr>
        <w:spacing w:after="200"/>
        <w:jc w:val="center"/>
        <w:rPr>
          <w:rFonts w:eastAsia="MS Mincho" w:cs="Times New Roman"/>
          <w:b/>
          <w:color w:val="4F81BD" w:themeColor="accent1"/>
        </w:rPr>
      </w:pPr>
      <w:r w:rsidRPr="007B3906">
        <w:rPr>
          <w:rFonts w:eastAsia="MS Mincho" w:cs="Times New Roman"/>
          <w:b/>
          <w:color w:val="4F81BD" w:themeColor="accent1"/>
        </w:rPr>
        <w:t>and electricity consumption by PMT quintile</w:t>
      </w:r>
    </w:p>
    <w:tbl>
      <w:tblPr>
        <w:tblW w:w="9360" w:type="dxa"/>
        <w:tblInd w:w="-13" w:type="dxa"/>
        <w:tblBorders>
          <w:top w:val="nil"/>
          <w:left w:val="nil"/>
          <w:right w:val="nil"/>
        </w:tblBorders>
        <w:tblLayout w:type="fixed"/>
        <w:tblLook w:val="0000" w:firstRow="0" w:lastRow="0" w:firstColumn="0" w:lastColumn="0" w:noHBand="0" w:noVBand="0"/>
      </w:tblPr>
      <w:tblGrid>
        <w:gridCol w:w="1872"/>
        <w:gridCol w:w="1728"/>
        <w:gridCol w:w="2016"/>
        <w:gridCol w:w="1872"/>
        <w:gridCol w:w="1872"/>
      </w:tblGrid>
      <w:tr w:rsidR="00F36988" w:rsidRPr="007B3906" w14:paraId="6A622F68" w14:textId="77777777" w:rsidTr="00151F14">
        <w:trPr>
          <w:trHeight w:val="20"/>
        </w:trPr>
        <w:tc>
          <w:tcPr>
            <w:tcW w:w="1872"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3E2D3334" w14:textId="49D869CA" w:rsidR="00F36988" w:rsidRPr="007B3906" w:rsidRDefault="00BD039B" w:rsidP="00E735F6">
            <w:pPr>
              <w:widowControl w:val="0"/>
              <w:autoSpaceDE w:val="0"/>
              <w:autoSpaceDN w:val="0"/>
              <w:adjustRightInd w:val="0"/>
              <w:rPr>
                <w:rFonts w:cs="Arial"/>
                <w:b/>
                <w:color w:val="000000" w:themeColor="text1"/>
                <w:sz w:val="20"/>
                <w:szCs w:val="20"/>
              </w:rPr>
            </w:pPr>
            <w:r w:rsidRPr="007B3906">
              <w:rPr>
                <w:rFonts w:cs="Arial"/>
                <w:b/>
                <w:color w:val="000000" w:themeColor="text1"/>
                <w:sz w:val="20"/>
                <w:szCs w:val="20"/>
              </w:rPr>
              <w:t>Q</w:t>
            </w:r>
            <w:r w:rsidR="00F36988" w:rsidRPr="007B3906">
              <w:rPr>
                <w:rFonts w:cs="Arial"/>
                <w:b/>
                <w:color w:val="000000" w:themeColor="text1"/>
                <w:sz w:val="20"/>
                <w:szCs w:val="20"/>
              </w:rPr>
              <w:t>uintile</w:t>
            </w:r>
            <w:r w:rsidRPr="007B3906">
              <w:rPr>
                <w:rFonts w:cs="Arial"/>
                <w:b/>
                <w:color w:val="000000" w:themeColor="text1"/>
                <w:sz w:val="20"/>
                <w:szCs w:val="20"/>
              </w:rPr>
              <w:t xml:space="preserve"> of proxy means test </w:t>
            </w:r>
            <w:r w:rsidR="00151F14">
              <w:rPr>
                <w:rFonts w:cs="Arial"/>
                <w:b/>
                <w:color w:val="000000" w:themeColor="text1"/>
                <w:sz w:val="20"/>
                <w:szCs w:val="20"/>
              </w:rPr>
              <w:t xml:space="preserve">score </w:t>
            </w:r>
            <w:r w:rsidRPr="007B3906">
              <w:rPr>
                <w:rFonts w:cs="Arial"/>
                <w:b/>
                <w:color w:val="000000" w:themeColor="text1"/>
                <w:sz w:val="20"/>
                <w:szCs w:val="20"/>
              </w:rPr>
              <w:t>distribution</w:t>
            </w:r>
          </w:p>
        </w:tc>
        <w:tc>
          <w:tcPr>
            <w:tcW w:w="1728" w:type="dxa"/>
            <w:tcBorders>
              <w:top w:val="single" w:sz="10" w:space="0" w:color="000000"/>
              <w:bottom w:val="single" w:sz="10" w:space="0" w:color="000000"/>
              <w:right w:val="single" w:sz="10" w:space="0" w:color="000000"/>
            </w:tcBorders>
            <w:tcMar>
              <w:top w:w="144" w:type="nil"/>
              <w:right w:w="144" w:type="nil"/>
            </w:tcMar>
          </w:tcPr>
          <w:p w14:paraId="1E12E01A" w14:textId="77777777" w:rsidR="000C4153" w:rsidRPr="007B3906" w:rsidRDefault="000C4153" w:rsidP="00E735F6">
            <w:pPr>
              <w:widowControl w:val="0"/>
              <w:autoSpaceDE w:val="0"/>
              <w:autoSpaceDN w:val="0"/>
              <w:adjustRightInd w:val="0"/>
              <w:jc w:val="center"/>
              <w:rPr>
                <w:rFonts w:cs="Arial"/>
                <w:b/>
                <w:bCs/>
                <w:color w:val="000000" w:themeColor="text1"/>
                <w:sz w:val="20"/>
                <w:szCs w:val="20"/>
              </w:rPr>
            </w:pPr>
            <w:r w:rsidRPr="007B3906">
              <w:rPr>
                <w:rFonts w:cs="Arial"/>
                <w:b/>
                <w:bCs/>
                <w:color w:val="000000" w:themeColor="text1"/>
                <w:sz w:val="20"/>
                <w:szCs w:val="20"/>
              </w:rPr>
              <w:t>Median</w:t>
            </w:r>
          </w:p>
          <w:p w14:paraId="6712316C" w14:textId="7D632BB5" w:rsidR="00F36988" w:rsidRPr="007B3906" w:rsidRDefault="000C4153" w:rsidP="00E735F6">
            <w:pPr>
              <w:widowControl w:val="0"/>
              <w:autoSpaceDE w:val="0"/>
              <w:autoSpaceDN w:val="0"/>
              <w:adjustRightInd w:val="0"/>
              <w:jc w:val="center"/>
              <w:rPr>
                <w:rFonts w:cs="Arial"/>
                <w:color w:val="000000" w:themeColor="text1"/>
                <w:sz w:val="20"/>
                <w:szCs w:val="20"/>
              </w:rPr>
            </w:pPr>
            <w:r w:rsidRPr="007B3906">
              <w:rPr>
                <w:rFonts w:cs="Arial"/>
                <w:b/>
                <w:bCs/>
                <w:color w:val="000000" w:themeColor="text1"/>
                <w:sz w:val="20"/>
                <w:szCs w:val="20"/>
              </w:rPr>
              <w:t>household</w:t>
            </w:r>
            <w:r w:rsidR="00815EF0" w:rsidRPr="007B3906">
              <w:rPr>
                <w:rFonts w:cs="Arial"/>
                <w:b/>
                <w:bCs/>
                <w:color w:val="000000" w:themeColor="text1"/>
                <w:sz w:val="20"/>
                <w:szCs w:val="20"/>
              </w:rPr>
              <w:t xml:space="preserve"> s</w:t>
            </w:r>
            <w:r w:rsidR="00F36988" w:rsidRPr="007B3906">
              <w:rPr>
                <w:rFonts w:cs="Arial"/>
                <w:b/>
                <w:bCs/>
                <w:color w:val="000000" w:themeColor="text1"/>
                <w:sz w:val="20"/>
                <w:szCs w:val="20"/>
              </w:rPr>
              <w:t>ize</w:t>
            </w:r>
          </w:p>
        </w:tc>
        <w:tc>
          <w:tcPr>
            <w:tcW w:w="2016" w:type="dxa"/>
            <w:tcBorders>
              <w:top w:val="single" w:sz="10" w:space="0" w:color="000000"/>
              <w:bottom w:val="single" w:sz="10" w:space="0" w:color="000000"/>
              <w:right w:val="single" w:sz="10" w:space="0" w:color="000000"/>
            </w:tcBorders>
            <w:tcMar>
              <w:top w:w="144" w:type="nil"/>
              <w:right w:w="144" w:type="nil"/>
            </w:tcMar>
          </w:tcPr>
          <w:p w14:paraId="3FFEECC7" w14:textId="111959A7" w:rsidR="00F36988" w:rsidRPr="007B3906" w:rsidRDefault="000C4153" w:rsidP="00E735F6">
            <w:pPr>
              <w:widowControl w:val="0"/>
              <w:autoSpaceDE w:val="0"/>
              <w:autoSpaceDN w:val="0"/>
              <w:adjustRightInd w:val="0"/>
              <w:jc w:val="center"/>
              <w:rPr>
                <w:rFonts w:cs="Arial"/>
                <w:color w:val="000000" w:themeColor="text1"/>
                <w:sz w:val="20"/>
                <w:szCs w:val="20"/>
              </w:rPr>
            </w:pPr>
            <w:r w:rsidRPr="007B3906">
              <w:rPr>
                <w:rFonts w:cs="Arial"/>
                <w:b/>
                <w:bCs/>
                <w:color w:val="000000" w:themeColor="text1"/>
                <w:sz w:val="20"/>
                <w:szCs w:val="20"/>
              </w:rPr>
              <w:t>Median number of household members</w:t>
            </w:r>
            <w:r w:rsidR="00F36988" w:rsidRPr="007B3906">
              <w:rPr>
                <w:rFonts w:cs="Arial"/>
                <w:b/>
                <w:bCs/>
                <w:color w:val="000000" w:themeColor="text1"/>
                <w:sz w:val="20"/>
                <w:szCs w:val="20"/>
              </w:rPr>
              <w:t xml:space="preserve"> per room</w:t>
            </w:r>
          </w:p>
        </w:tc>
        <w:tc>
          <w:tcPr>
            <w:tcW w:w="1872" w:type="dxa"/>
            <w:tcBorders>
              <w:top w:val="single" w:sz="10" w:space="0" w:color="000000"/>
              <w:bottom w:val="single" w:sz="10" w:space="0" w:color="000000"/>
              <w:right w:val="single" w:sz="10" w:space="0" w:color="000000"/>
            </w:tcBorders>
            <w:tcMar>
              <w:top w:w="144" w:type="nil"/>
              <w:right w:w="144" w:type="nil"/>
            </w:tcMar>
          </w:tcPr>
          <w:p w14:paraId="31CE6164" w14:textId="1EEFEE3B"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b/>
                <w:bCs/>
                <w:color w:val="000000" w:themeColor="text1"/>
                <w:sz w:val="20"/>
                <w:szCs w:val="20"/>
              </w:rPr>
              <w:t xml:space="preserve">Median </w:t>
            </w:r>
            <w:r w:rsidR="000C4153" w:rsidRPr="007B3906">
              <w:rPr>
                <w:rFonts w:cs="Arial"/>
                <w:b/>
                <w:bCs/>
                <w:color w:val="000000" w:themeColor="text1"/>
                <w:sz w:val="20"/>
                <w:szCs w:val="20"/>
              </w:rPr>
              <w:t xml:space="preserve">electricity </w:t>
            </w:r>
            <w:r w:rsidRPr="007B3906">
              <w:rPr>
                <w:rFonts w:cs="Arial"/>
                <w:b/>
                <w:bCs/>
                <w:color w:val="000000" w:themeColor="text1"/>
                <w:sz w:val="20"/>
                <w:szCs w:val="20"/>
              </w:rPr>
              <w:t>consumption (</w:t>
            </w:r>
            <w:r w:rsidR="00BD039B" w:rsidRPr="007B3906">
              <w:rPr>
                <w:rFonts w:cs="Arial"/>
                <w:b/>
                <w:bCs/>
                <w:color w:val="000000" w:themeColor="text1"/>
                <w:sz w:val="20"/>
                <w:szCs w:val="20"/>
              </w:rPr>
              <w:t>kW</w:t>
            </w:r>
            <w:r w:rsidRPr="007B3906">
              <w:rPr>
                <w:rFonts w:cs="Arial"/>
                <w:b/>
                <w:bCs/>
                <w:color w:val="000000" w:themeColor="text1"/>
                <w:sz w:val="20"/>
                <w:szCs w:val="20"/>
              </w:rPr>
              <w:t>h</w:t>
            </w:r>
            <w:r w:rsidR="000C4153" w:rsidRPr="007B3906">
              <w:rPr>
                <w:rFonts w:cs="Arial"/>
                <w:b/>
                <w:bCs/>
                <w:color w:val="000000" w:themeColor="text1"/>
                <w:sz w:val="20"/>
                <w:szCs w:val="20"/>
              </w:rPr>
              <w:t>/month</w:t>
            </w:r>
            <w:r w:rsidRPr="007B3906">
              <w:rPr>
                <w:rFonts w:cs="Arial"/>
                <w:b/>
                <w:bCs/>
                <w:color w:val="000000" w:themeColor="text1"/>
                <w:sz w:val="20"/>
                <w:szCs w:val="20"/>
              </w:rPr>
              <w:t>)</w:t>
            </w:r>
          </w:p>
        </w:tc>
        <w:tc>
          <w:tcPr>
            <w:tcW w:w="1872" w:type="dxa"/>
            <w:tcBorders>
              <w:top w:val="single" w:sz="10" w:space="0" w:color="000000"/>
              <w:bottom w:val="single" w:sz="10" w:space="0" w:color="000000"/>
              <w:right w:val="single" w:sz="10" w:space="0" w:color="000000"/>
            </w:tcBorders>
            <w:tcMar>
              <w:top w:w="144" w:type="nil"/>
              <w:right w:w="144" w:type="nil"/>
            </w:tcMar>
          </w:tcPr>
          <w:p w14:paraId="557AFDA9" w14:textId="28708473"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b/>
                <w:bCs/>
                <w:color w:val="000000" w:themeColor="text1"/>
                <w:sz w:val="20"/>
                <w:szCs w:val="20"/>
              </w:rPr>
              <w:t xml:space="preserve">Mean </w:t>
            </w:r>
            <w:r w:rsidR="000C4153" w:rsidRPr="007B3906">
              <w:rPr>
                <w:rFonts w:cs="Arial"/>
                <w:b/>
                <w:bCs/>
                <w:color w:val="000000" w:themeColor="text1"/>
                <w:sz w:val="20"/>
                <w:szCs w:val="20"/>
              </w:rPr>
              <w:t xml:space="preserve">electricity </w:t>
            </w:r>
            <w:r w:rsidRPr="007B3906">
              <w:rPr>
                <w:rFonts w:cs="Arial"/>
                <w:b/>
                <w:bCs/>
                <w:color w:val="000000" w:themeColor="text1"/>
                <w:sz w:val="20"/>
                <w:szCs w:val="20"/>
              </w:rPr>
              <w:t>consumption (</w:t>
            </w:r>
            <w:r w:rsidR="00BD039B" w:rsidRPr="007B3906">
              <w:rPr>
                <w:rFonts w:cs="Arial"/>
                <w:b/>
                <w:bCs/>
                <w:color w:val="000000" w:themeColor="text1"/>
                <w:sz w:val="20"/>
                <w:szCs w:val="20"/>
              </w:rPr>
              <w:t>kW</w:t>
            </w:r>
            <w:r w:rsidRPr="007B3906">
              <w:rPr>
                <w:rFonts w:cs="Arial"/>
                <w:b/>
                <w:bCs/>
                <w:color w:val="000000" w:themeColor="text1"/>
                <w:sz w:val="20"/>
                <w:szCs w:val="20"/>
              </w:rPr>
              <w:t>h</w:t>
            </w:r>
            <w:r w:rsidR="000C4153" w:rsidRPr="007B3906">
              <w:rPr>
                <w:rFonts w:cs="Arial"/>
                <w:b/>
                <w:bCs/>
                <w:color w:val="000000" w:themeColor="text1"/>
                <w:sz w:val="20"/>
                <w:szCs w:val="20"/>
              </w:rPr>
              <w:t>/month</w:t>
            </w:r>
            <w:r w:rsidRPr="007B3906">
              <w:rPr>
                <w:rFonts w:cs="Arial"/>
                <w:b/>
                <w:bCs/>
                <w:color w:val="000000" w:themeColor="text1"/>
                <w:sz w:val="20"/>
                <w:szCs w:val="20"/>
              </w:rPr>
              <w:t>)</w:t>
            </w:r>
          </w:p>
        </w:tc>
      </w:tr>
      <w:tr w:rsidR="00F36988" w:rsidRPr="007B3906" w14:paraId="29E03F02" w14:textId="77777777" w:rsidTr="00151F14">
        <w:tblPrEx>
          <w:tblBorders>
            <w:top w:val="none" w:sz="0" w:space="0" w:color="auto"/>
          </w:tblBorders>
        </w:tblPrEx>
        <w:trPr>
          <w:trHeight w:val="20"/>
        </w:trPr>
        <w:tc>
          <w:tcPr>
            <w:tcW w:w="1872" w:type="dxa"/>
            <w:tcBorders>
              <w:left w:val="single" w:sz="10" w:space="0" w:color="000000"/>
              <w:bottom w:val="single" w:sz="10" w:space="0" w:color="000000"/>
              <w:right w:val="single" w:sz="10" w:space="0" w:color="000000"/>
            </w:tcBorders>
            <w:tcMar>
              <w:top w:w="144" w:type="nil"/>
              <w:right w:w="144" w:type="nil"/>
            </w:tcMar>
            <w:vAlign w:val="center"/>
          </w:tcPr>
          <w:p w14:paraId="53C1A204" w14:textId="7F95F9BA" w:rsidR="00F36988" w:rsidRPr="007B3906" w:rsidRDefault="00F36988" w:rsidP="00E735F6">
            <w:pPr>
              <w:widowControl w:val="0"/>
              <w:autoSpaceDE w:val="0"/>
              <w:autoSpaceDN w:val="0"/>
              <w:adjustRightInd w:val="0"/>
              <w:rPr>
                <w:rFonts w:cs="Arial"/>
                <w:color w:val="000000" w:themeColor="text1"/>
                <w:sz w:val="20"/>
                <w:szCs w:val="20"/>
              </w:rPr>
            </w:pPr>
            <w:r w:rsidRPr="007B3906">
              <w:rPr>
                <w:rFonts w:cs="Arial"/>
                <w:bCs/>
                <w:color w:val="000000" w:themeColor="text1"/>
                <w:sz w:val="20"/>
                <w:szCs w:val="20"/>
              </w:rPr>
              <w:t xml:space="preserve">Poorest </w:t>
            </w:r>
          </w:p>
        </w:tc>
        <w:tc>
          <w:tcPr>
            <w:tcW w:w="1728" w:type="dxa"/>
            <w:tcBorders>
              <w:bottom w:val="single" w:sz="10" w:space="0" w:color="000000"/>
              <w:right w:val="single" w:sz="10" w:space="0" w:color="000000"/>
            </w:tcBorders>
            <w:tcMar>
              <w:top w:w="144" w:type="nil"/>
              <w:right w:w="144" w:type="nil"/>
            </w:tcMar>
            <w:vAlign w:val="center"/>
          </w:tcPr>
          <w:p w14:paraId="4671493F"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7</w:t>
            </w:r>
          </w:p>
        </w:tc>
        <w:tc>
          <w:tcPr>
            <w:tcW w:w="2016" w:type="dxa"/>
            <w:tcBorders>
              <w:bottom w:val="single" w:sz="10" w:space="0" w:color="000000"/>
              <w:right w:val="single" w:sz="10" w:space="0" w:color="000000"/>
            </w:tcBorders>
            <w:tcMar>
              <w:top w:w="144" w:type="nil"/>
              <w:right w:w="144" w:type="nil"/>
            </w:tcMar>
            <w:vAlign w:val="center"/>
          </w:tcPr>
          <w:p w14:paraId="0313CEE8"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6</w:t>
            </w:r>
          </w:p>
        </w:tc>
        <w:tc>
          <w:tcPr>
            <w:tcW w:w="1872" w:type="dxa"/>
            <w:tcBorders>
              <w:bottom w:val="single" w:sz="10" w:space="0" w:color="000000"/>
              <w:right w:val="single" w:sz="10" w:space="0" w:color="000000"/>
            </w:tcBorders>
            <w:tcMar>
              <w:top w:w="144" w:type="nil"/>
              <w:right w:w="144" w:type="nil"/>
            </w:tcMar>
            <w:vAlign w:val="center"/>
          </w:tcPr>
          <w:p w14:paraId="29F545AB"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81</w:t>
            </w:r>
          </w:p>
        </w:tc>
        <w:tc>
          <w:tcPr>
            <w:tcW w:w="1872" w:type="dxa"/>
            <w:tcBorders>
              <w:bottom w:val="single" w:sz="10" w:space="0" w:color="000000"/>
              <w:right w:val="single" w:sz="10" w:space="0" w:color="000000"/>
            </w:tcBorders>
            <w:tcMar>
              <w:top w:w="144" w:type="nil"/>
              <w:right w:w="144" w:type="nil"/>
            </w:tcMar>
            <w:vAlign w:val="center"/>
          </w:tcPr>
          <w:p w14:paraId="417E6B1E"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92</w:t>
            </w:r>
          </w:p>
        </w:tc>
      </w:tr>
      <w:tr w:rsidR="00F36988" w:rsidRPr="007B3906" w14:paraId="240FD8B0" w14:textId="77777777" w:rsidTr="00151F14">
        <w:tblPrEx>
          <w:tblBorders>
            <w:top w:val="none" w:sz="0" w:space="0" w:color="auto"/>
          </w:tblBorders>
        </w:tblPrEx>
        <w:trPr>
          <w:trHeight w:val="20"/>
        </w:trPr>
        <w:tc>
          <w:tcPr>
            <w:tcW w:w="1872" w:type="dxa"/>
            <w:tcBorders>
              <w:left w:val="single" w:sz="10" w:space="0" w:color="000000"/>
              <w:bottom w:val="single" w:sz="10" w:space="0" w:color="000000"/>
              <w:right w:val="single" w:sz="10" w:space="0" w:color="000000"/>
            </w:tcBorders>
            <w:tcMar>
              <w:top w:w="144" w:type="nil"/>
              <w:right w:w="144" w:type="nil"/>
            </w:tcMar>
            <w:vAlign w:val="center"/>
          </w:tcPr>
          <w:p w14:paraId="1ADDF2CA" w14:textId="77777777" w:rsidR="00F36988" w:rsidRPr="007B3906" w:rsidRDefault="00F36988" w:rsidP="00E735F6">
            <w:pPr>
              <w:widowControl w:val="0"/>
              <w:autoSpaceDE w:val="0"/>
              <w:autoSpaceDN w:val="0"/>
              <w:adjustRightInd w:val="0"/>
              <w:rPr>
                <w:rFonts w:cs="Arial"/>
                <w:color w:val="000000" w:themeColor="text1"/>
                <w:sz w:val="20"/>
                <w:szCs w:val="20"/>
              </w:rPr>
            </w:pPr>
            <w:r w:rsidRPr="007B3906">
              <w:rPr>
                <w:rFonts w:cs="Arial"/>
                <w:bCs/>
                <w:color w:val="000000" w:themeColor="text1"/>
                <w:sz w:val="20"/>
                <w:szCs w:val="20"/>
              </w:rPr>
              <w:t>Lower-Middle</w:t>
            </w:r>
          </w:p>
        </w:tc>
        <w:tc>
          <w:tcPr>
            <w:tcW w:w="1728" w:type="dxa"/>
            <w:tcBorders>
              <w:bottom w:val="single" w:sz="10" w:space="0" w:color="000000"/>
              <w:right w:val="single" w:sz="10" w:space="0" w:color="000000"/>
            </w:tcBorders>
            <w:tcMar>
              <w:top w:w="144" w:type="nil"/>
              <w:right w:w="144" w:type="nil"/>
            </w:tcMar>
            <w:vAlign w:val="center"/>
          </w:tcPr>
          <w:p w14:paraId="4FB7F8A9"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6</w:t>
            </w:r>
          </w:p>
        </w:tc>
        <w:tc>
          <w:tcPr>
            <w:tcW w:w="2016" w:type="dxa"/>
            <w:tcBorders>
              <w:bottom w:val="single" w:sz="10" w:space="0" w:color="000000"/>
              <w:right w:val="single" w:sz="10" w:space="0" w:color="000000"/>
            </w:tcBorders>
            <w:tcMar>
              <w:top w:w="144" w:type="nil"/>
              <w:right w:w="144" w:type="nil"/>
            </w:tcMar>
            <w:vAlign w:val="center"/>
          </w:tcPr>
          <w:p w14:paraId="5FCB5DF5"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4</w:t>
            </w:r>
          </w:p>
        </w:tc>
        <w:tc>
          <w:tcPr>
            <w:tcW w:w="1872" w:type="dxa"/>
            <w:tcBorders>
              <w:bottom w:val="single" w:sz="10" w:space="0" w:color="000000"/>
              <w:right w:val="single" w:sz="10" w:space="0" w:color="000000"/>
            </w:tcBorders>
            <w:tcMar>
              <w:top w:w="144" w:type="nil"/>
              <w:right w:w="144" w:type="nil"/>
            </w:tcMar>
            <w:vAlign w:val="center"/>
          </w:tcPr>
          <w:p w14:paraId="17E075CB"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94</w:t>
            </w:r>
          </w:p>
        </w:tc>
        <w:tc>
          <w:tcPr>
            <w:tcW w:w="1872" w:type="dxa"/>
            <w:tcBorders>
              <w:bottom w:val="single" w:sz="10" w:space="0" w:color="000000"/>
              <w:right w:val="single" w:sz="10" w:space="0" w:color="000000"/>
            </w:tcBorders>
            <w:tcMar>
              <w:top w:w="144" w:type="nil"/>
              <w:right w:w="144" w:type="nil"/>
            </w:tcMar>
            <w:vAlign w:val="center"/>
          </w:tcPr>
          <w:p w14:paraId="1913B4E8"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101</w:t>
            </w:r>
          </w:p>
        </w:tc>
      </w:tr>
      <w:tr w:rsidR="00F36988" w:rsidRPr="007B3906" w14:paraId="0FAAC1E7" w14:textId="77777777" w:rsidTr="00151F14">
        <w:tblPrEx>
          <w:tblBorders>
            <w:top w:val="none" w:sz="0" w:space="0" w:color="auto"/>
          </w:tblBorders>
        </w:tblPrEx>
        <w:trPr>
          <w:trHeight w:val="20"/>
        </w:trPr>
        <w:tc>
          <w:tcPr>
            <w:tcW w:w="1872" w:type="dxa"/>
            <w:tcBorders>
              <w:left w:val="single" w:sz="10" w:space="0" w:color="000000"/>
              <w:bottom w:val="single" w:sz="10" w:space="0" w:color="000000"/>
              <w:right w:val="single" w:sz="10" w:space="0" w:color="000000"/>
            </w:tcBorders>
            <w:tcMar>
              <w:top w:w="144" w:type="nil"/>
              <w:right w:w="144" w:type="nil"/>
            </w:tcMar>
            <w:vAlign w:val="center"/>
          </w:tcPr>
          <w:p w14:paraId="0EF89874" w14:textId="77777777" w:rsidR="00F36988" w:rsidRPr="007B3906" w:rsidRDefault="00F36988" w:rsidP="00E735F6">
            <w:pPr>
              <w:widowControl w:val="0"/>
              <w:autoSpaceDE w:val="0"/>
              <w:autoSpaceDN w:val="0"/>
              <w:adjustRightInd w:val="0"/>
              <w:rPr>
                <w:rFonts w:cs="Arial"/>
                <w:color w:val="000000" w:themeColor="text1"/>
                <w:sz w:val="20"/>
                <w:szCs w:val="20"/>
              </w:rPr>
            </w:pPr>
            <w:r w:rsidRPr="007B3906">
              <w:rPr>
                <w:rFonts w:cs="Arial"/>
                <w:bCs/>
                <w:color w:val="000000" w:themeColor="text1"/>
                <w:sz w:val="20"/>
                <w:szCs w:val="20"/>
              </w:rPr>
              <w:t>Middle</w:t>
            </w:r>
          </w:p>
        </w:tc>
        <w:tc>
          <w:tcPr>
            <w:tcW w:w="1728" w:type="dxa"/>
            <w:tcBorders>
              <w:bottom w:val="single" w:sz="10" w:space="0" w:color="000000"/>
              <w:right w:val="single" w:sz="10" w:space="0" w:color="000000"/>
            </w:tcBorders>
            <w:tcMar>
              <w:top w:w="144" w:type="nil"/>
              <w:right w:w="144" w:type="nil"/>
            </w:tcMar>
            <w:vAlign w:val="center"/>
          </w:tcPr>
          <w:p w14:paraId="71FD5CAD"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5</w:t>
            </w:r>
          </w:p>
        </w:tc>
        <w:tc>
          <w:tcPr>
            <w:tcW w:w="2016" w:type="dxa"/>
            <w:tcBorders>
              <w:bottom w:val="single" w:sz="10" w:space="0" w:color="000000"/>
              <w:right w:val="single" w:sz="10" w:space="0" w:color="000000"/>
            </w:tcBorders>
            <w:tcMar>
              <w:top w:w="144" w:type="nil"/>
              <w:right w:w="144" w:type="nil"/>
            </w:tcMar>
            <w:vAlign w:val="center"/>
          </w:tcPr>
          <w:p w14:paraId="1FD93E14"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3</w:t>
            </w:r>
          </w:p>
        </w:tc>
        <w:tc>
          <w:tcPr>
            <w:tcW w:w="1872" w:type="dxa"/>
            <w:tcBorders>
              <w:bottom w:val="single" w:sz="10" w:space="0" w:color="000000"/>
              <w:right w:val="single" w:sz="10" w:space="0" w:color="000000"/>
            </w:tcBorders>
            <w:tcMar>
              <w:top w:w="144" w:type="nil"/>
              <w:right w:w="144" w:type="nil"/>
            </w:tcMar>
            <w:vAlign w:val="center"/>
          </w:tcPr>
          <w:p w14:paraId="6C2F4806"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102</w:t>
            </w:r>
          </w:p>
        </w:tc>
        <w:tc>
          <w:tcPr>
            <w:tcW w:w="1872" w:type="dxa"/>
            <w:tcBorders>
              <w:bottom w:val="single" w:sz="10" w:space="0" w:color="000000"/>
              <w:right w:val="single" w:sz="10" w:space="0" w:color="000000"/>
            </w:tcBorders>
            <w:tcMar>
              <w:top w:w="144" w:type="nil"/>
              <w:right w:w="144" w:type="nil"/>
            </w:tcMar>
            <w:vAlign w:val="center"/>
          </w:tcPr>
          <w:p w14:paraId="6CEB084F"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110</w:t>
            </w:r>
          </w:p>
        </w:tc>
      </w:tr>
      <w:tr w:rsidR="00F36988" w:rsidRPr="007B3906" w14:paraId="3442A5E4" w14:textId="77777777" w:rsidTr="00151F14">
        <w:tblPrEx>
          <w:tblBorders>
            <w:top w:val="none" w:sz="0" w:space="0" w:color="auto"/>
          </w:tblBorders>
        </w:tblPrEx>
        <w:trPr>
          <w:trHeight w:val="20"/>
        </w:trPr>
        <w:tc>
          <w:tcPr>
            <w:tcW w:w="1872" w:type="dxa"/>
            <w:tcBorders>
              <w:left w:val="single" w:sz="10" w:space="0" w:color="000000"/>
              <w:bottom w:val="single" w:sz="10" w:space="0" w:color="000000"/>
              <w:right w:val="single" w:sz="10" w:space="0" w:color="000000"/>
            </w:tcBorders>
            <w:tcMar>
              <w:top w:w="144" w:type="nil"/>
              <w:right w:w="144" w:type="nil"/>
            </w:tcMar>
            <w:vAlign w:val="center"/>
          </w:tcPr>
          <w:p w14:paraId="24DD707E" w14:textId="77777777" w:rsidR="00F36988" w:rsidRPr="007B3906" w:rsidRDefault="00F36988" w:rsidP="00E735F6">
            <w:pPr>
              <w:widowControl w:val="0"/>
              <w:autoSpaceDE w:val="0"/>
              <w:autoSpaceDN w:val="0"/>
              <w:adjustRightInd w:val="0"/>
              <w:rPr>
                <w:rFonts w:cs="Arial"/>
                <w:color w:val="000000" w:themeColor="text1"/>
                <w:sz w:val="20"/>
                <w:szCs w:val="20"/>
              </w:rPr>
            </w:pPr>
            <w:r w:rsidRPr="007B3906">
              <w:rPr>
                <w:rFonts w:cs="Arial"/>
                <w:bCs/>
                <w:color w:val="000000" w:themeColor="text1"/>
                <w:sz w:val="20"/>
                <w:szCs w:val="20"/>
              </w:rPr>
              <w:t>Upper-Middle</w:t>
            </w:r>
          </w:p>
        </w:tc>
        <w:tc>
          <w:tcPr>
            <w:tcW w:w="1728" w:type="dxa"/>
            <w:tcBorders>
              <w:bottom w:val="single" w:sz="10" w:space="0" w:color="000000"/>
              <w:right w:val="single" w:sz="10" w:space="0" w:color="000000"/>
            </w:tcBorders>
            <w:tcMar>
              <w:top w:w="144" w:type="nil"/>
              <w:right w:w="144" w:type="nil"/>
            </w:tcMar>
            <w:vAlign w:val="center"/>
          </w:tcPr>
          <w:p w14:paraId="5E3166BE"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4</w:t>
            </w:r>
          </w:p>
        </w:tc>
        <w:tc>
          <w:tcPr>
            <w:tcW w:w="2016" w:type="dxa"/>
            <w:tcBorders>
              <w:bottom w:val="single" w:sz="10" w:space="0" w:color="000000"/>
              <w:right w:val="single" w:sz="10" w:space="0" w:color="000000"/>
            </w:tcBorders>
            <w:tcMar>
              <w:top w:w="144" w:type="nil"/>
              <w:right w:w="144" w:type="nil"/>
            </w:tcMar>
            <w:vAlign w:val="center"/>
          </w:tcPr>
          <w:p w14:paraId="283F601D"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2</w:t>
            </w:r>
          </w:p>
        </w:tc>
        <w:tc>
          <w:tcPr>
            <w:tcW w:w="1872" w:type="dxa"/>
            <w:tcBorders>
              <w:bottom w:val="single" w:sz="10" w:space="0" w:color="000000"/>
              <w:right w:val="single" w:sz="10" w:space="0" w:color="000000"/>
            </w:tcBorders>
            <w:tcMar>
              <w:top w:w="144" w:type="nil"/>
              <w:right w:w="144" w:type="nil"/>
            </w:tcMar>
            <w:vAlign w:val="center"/>
          </w:tcPr>
          <w:p w14:paraId="22571141"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100</w:t>
            </w:r>
          </w:p>
        </w:tc>
        <w:tc>
          <w:tcPr>
            <w:tcW w:w="1872" w:type="dxa"/>
            <w:tcBorders>
              <w:bottom w:val="single" w:sz="10" w:space="0" w:color="000000"/>
              <w:right w:val="single" w:sz="10" w:space="0" w:color="000000"/>
            </w:tcBorders>
            <w:tcMar>
              <w:top w:w="144" w:type="nil"/>
              <w:right w:w="144" w:type="nil"/>
            </w:tcMar>
            <w:vAlign w:val="center"/>
          </w:tcPr>
          <w:p w14:paraId="013DA07E"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109</w:t>
            </w:r>
          </w:p>
        </w:tc>
      </w:tr>
      <w:tr w:rsidR="00F36988" w:rsidRPr="007B3906" w14:paraId="4F542713" w14:textId="77777777" w:rsidTr="00151F14">
        <w:trPr>
          <w:trHeight w:val="20"/>
        </w:trPr>
        <w:tc>
          <w:tcPr>
            <w:tcW w:w="1872" w:type="dxa"/>
            <w:tcBorders>
              <w:left w:val="single" w:sz="10" w:space="0" w:color="000000"/>
              <w:bottom w:val="single" w:sz="10" w:space="0" w:color="000000"/>
              <w:right w:val="single" w:sz="10" w:space="0" w:color="000000"/>
            </w:tcBorders>
            <w:tcMar>
              <w:top w:w="144" w:type="nil"/>
              <w:right w:w="144" w:type="nil"/>
            </w:tcMar>
            <w:vAlign w:val="center"/>
          </w:tcPr>
          <w:p w14:paraId="7BE2E46E" w14:textId="379A5F7D" w:rsidR="00F36988" w:rsidRPr="007B3906" w:rsidRDefault="00F36988" w:rsidP="00E735F6">
            <w:pPr>
              <w:widowControl w:val="0"/>
              <w:autoSpaceDE w:val="0"/>
              <w:autoSpaceDN w:val="0"/>
              <w:adjustRightInd w:val="0"/>
              <w:rPr>
                <w:rFonts w:cs="Arial"/>
                <w:color w:val="000000" w:themeColor="text1"/>
                <w:sz w:val="20"/>
                <w:szCs w:val="20"/>
              </w:rPr>
            </w:pPr>
            <w:r w:rsidRPr="007B3906">
              <w:rPr>
                <w:rFonts w:cs="Arial"/>
                <w:bCs/>
                <w:color w:val="000000" w:themeColor="text1"/>
                <w:sz w:val="20"/>
                <w:szCs w:val="20"/>
              </w:rPr>
              <w:t>Richest</w:t>
            </w:r>
          </w:p>
        </w:tc>
        <w:tc>
          <w:tcPr>
            <w:tcW w:w="1728" w:type="dxa"/>
            <w:tcBorders>
              <w:bottom w:val="single" w:sz="10" w:space="0" w:color="000000"/>
              <w:right w:val="single" w:sz="10" w:space="0" w:color="000000"/>
            </w:tcBorders>
            <w:tcMar>
              <w:top w:w="144" w:type="nil"/>
              <w:right w:w="144" w:type="nil"/>
            </w:tcMar>
            <w:vAlign w:val="center"/>
          </w:tcPr>
          <w:p w14:paraId="4A625C0A"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5</w:t>
            </w:r>
          </w:p>
        </w:tc>
        <w:tc>
          <w:tcPr>
            <w:tcW w:w="2016" w:type="dxa"/>
            <w:tcBorders>
              <w:bottom w:val="single" w:sz="10" w:space="0" w:color="000000"/>
              <w:right w:val="single" w:sz="10" w:space="0" w:color="000000"/>
            </w:tcBorders>
            <w:tcMar>
              <w:top w:w="144" w:type="nil"/>
              <w:right w:w="144" w:type="nil"/>
            </w:tcMar>
            <w:vAlign w:val="center"/>
          </w:tcPr>
          <w:p w14:paraId="3A71C878"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2</w:t>
            </w:r>
          </w:p>
        </w:tc>
        <w:tc>
          <w:tcPr>
            <w:tcW w:w="1872" w:type="dxa"/>
            <w:tcBorders>
              <w:bottom w:val="single" w:sz="10" w:space="0" w:color="000000"/>
              <w:right w:val="single" w:sz="10" w:space="0" w:color="000000"/>
            </w:tcBorders>
            <w:tcMar>
              <w:top w:w="144" w:type="nil"/>
              <w:right w:w="144" w:type="nil"/>
            </w:tcMar>
            <w:vAlign w:val="center"/>
          </w:tcPr>
          <w:p w14:paraId="3A247F75"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118</w:t>
            </w:r>
          </w:p>
        </w:tc>
        <w:tc>
          <w:tcPr>
            <w:tcW w:w="1872" w:type="dxa"/>
            <w:tcBorders>
              <w:bottom w:val="single" w:sz="10" w:space="0" w:color="000000"/>
              <w:right w:val="single" w:sz="10" w:space="0" w:color="000000"/>
            </w:tcBorders>
            <w:tcMar>
              <w:top w:w="144" w:type="nil"/>
              <w:right w:w="144" w:type="nil"/>
            </w:tcMar>
            <w:vAlign w:val="center"/>
          </w:tcPr>
          <w:p w14:paraId="253A7982" w14:textId="77777777" w:rsidR="00F36988" w:rsidRPr="007B3906" w:rsidRDefault="00F36988" w:rsidP="00E735F6">
            <w:pPr>
              <w:widowControl w:val="0"/>
              <w:autoSpaceDE w:val="0"/>
              <w:autoSpaceDN w:val="0"/>
              <w:adjustRightInd w:val="0"/>
              <w:jc w:val="center"/>
              <w:rPr>
                <w:rFonts w:cs="Arial"/>
                <w:color w:val="000000" w:themeColor="text1"/>
                <w:sz w:val="20"/>
                <w:szCs w:val="20"/>
              </w:rPr>
            </w:pPr>
            <w:r w:rsidRPr="007B3906">
              <w:rPr>
                <w:rFonts w:cs="Arial"/>
                <w:color w:val="000000" w:themeColor="text1"/>
                <w:sz w:val="20"/>
                <w:szCs w:val="20"/>
              </w:rPr>
              <w:t>133</w:t>
            </w:r>
          </w:p>
        </w:tc>
      </w:tr>
    </w:tbl>
    <w:p w14:paraId="46FA9044" w14:textId="1165A1BF" w:rsidR="007939CC" w:rsidRPr="007B3906" w:rsidRDefault="002D6DF9" w:rsidP="00E735F6">
      <w:pPr>
        <w:spacing w:before="240" w:after="200" w:line="276" w:lineRule="auto"/>
        <w:jc w:val="both"/>
        <w:rPr>
          <w:rFonts w:eastAsia="MS Mincho" w:cs="Times New Roman"/>
        </w:rPr>
      </w:pPr>
      <w:r w:rsidRPr="007B3906">
        <w:rPr>
          <w:rFonts w:eastAsia="MS Mincho" w:cs="Times New Roman"/>
        </w:rPr>
        <w:t xml:space="preserve">Figure </w:t>
      </w:r>
      <w:r w:rsidR="00F95067" w:rsidRPr="007B3906">
        <w:rPr>
          <w:rFonts w:eastAsia="MS Mincho" w:cs="Times New Roman"/>
        </w:rPr>
        <w:t>4</w:t>
      </w:r>
      <w:r w:rsidR="00BD039B" w:rsidRPr="007B3906">
        <w:rPr>
          <w:rFonts w:eastAsia="MS Mincho" w:cs="Times New Roman"/>
        </w:rPr>
        <w:t xml:space="preserve"> replicates the analysis d</w:t>
      </w:r>
      <w:r w:rsidR="00151F14">
        <w:rPr>
          <w:rFonts w:eastAsia="MS Mincho" w:cs="Times New Roman"/>
        </w:rPr>
        <w:t>one for the PSLM data</w:t>
      </w:r>
      <w:r w:rsidR="00BD039B" w:rsidRPr="007B3906">
        <w:rPr>
          <w:rFonts w:eastAsia="MS Mincho" w:cs="Times New Roman"/>
        </w:rPr>
        <w:t>. There are some key differences</w:t>
      </w:r>
      <w:r w:rsidR="00AD65D7" w:rsidRPr="007B3906">
        <w:rPr>
          <w:rFonts w:eastAsia="MS Mincho" w:cs="Times New Roman"/>
        </w:rPr>
        <w:t xml:space="preserve"> in the results</w:t>
      </w:r>
      <w:r w:rsidR="00BD039B" w:rsidRPr="007B3906">
        <w:rPr>
          <w:rFonts w:eastAsia="MS Mincho" w:cs="Times New Roman"/>
        </w:rPr>
        <w:t xml:space="preserve">. Around 30 percent of the poorest quintile consumed less than 50 kWh/month (the lifeline slab), compared </w:t>
      </w:r>
      <w:r w:rsidR="00151F14">
        <w:rPr>
          <w:rFonts w:eastAsia="MS Mincho" w:cs="Times New Roman"/>
        </w:rPr>
        <w:t>with</w:t>
      </w:r>
      <w:r w:rsidR="00BD039B" w:rsidRPr="007B3906">
        <w:rPr>
          <w:rFonts w:eastAsia="MS Mincho" w:cs="Times New Roman"/>
        </w:rPr>
        <w:t xml:space="preserve"> </w:t>
      </w:r>
      <w:r w:rsidR="007338B6" w:rsidRPr="007B3906">
        <w:rPr>
          <w:rFonts w:eastAsia="MS Mincho" w:cs="Times New Roman"/>
        </w:rPr>
        <w:t>22 percent</w:t>
      </w:r>
      <w:r w:rsidR="00553544" w:rsidRPr="007B3906">
        <w:rPr>
          <w:rFonts w:eastAsia="MS Mincho" w:cs="Times New Roman"/>
        </w:rPr>
        <w:t xml:space="preserve"> of the </w:t>
      </w:r>
      <w:r w:rsidR="00896010" w:rsidRPr="007B3906">
        <w:rPr>
          <w:rFonts w:eastAsia="MS Mincho" w:cs="Times New Roman"/>
        </w:rPr>
        <w:t xml:space="preserve">richest </w:t>
      </w:r>
      <w:r w:rsidR="00BD039B" w:rsidRPr="007B3906">
        <w:rPr>
          <w:rFonts w:eastAsia="MS Mincho" w:cs="Times New Roman"/>
        </w:rPr>
        <w:t>quintile</w:t>
      </w:r>
      <w:r w:rsidR="00553544" w:rsidRPr="007B3906">
        <w:rPr>
          <w:rFonts w:eastAsia="MS Mincho" w:cs="Times New Roman"/>
        </w:rPr>
        <w:t xml:space="preserve">. </w:t>
      </w:r>
      <w:r w:rsidR="00BD039B" w:rsidRPr="007B3906">
        <w:rPr>
          <w:rFonts w:eastAsia="MS Mincho" w:cs="Times New Roman"/>
        </w:rPr>
        <w:t xml:space="preserve">Aside from the generally lower figures, however, the </w:t>
      </w:r>
      <w:r w:rsidR="00AD65D7" w:rsidRPr="007B3906">
        <w:rPr>
          <w:rFonts w:eastAsia="MS Mincho" w:cs="Times New Roman"/>
        </w:rPr>
        <w:t>pattern</w:t>
      </w:r>
      <w:r w:rsidR="00BD039B" w:rsidRPr="007B3906">
        <w:rPr>
          <w:rFonts w:eastAsia="MS Mincho" w:cs="Times New Roman"/>
        </w:rPr>
        <w:t xml:space="preserve"> is</w:t>
      </w:r>
      <w:r w:rsidR="007939CC" w:rsidRPr="007B3906">
        <w:rPr>
          <w:rFonts w:eastAsia="MS Mincho" w:cs="Times New Roman"/>
        </w:rPr>
        <w:t xml:space="preserve"> generally the same: electricity consumption rises gradually with welfare, and almost all households qualify for subsidized electricity. This graph also implies that the subsidy reductions in 2013 likely had a direct impact on only a small proportion of households, since the tariff increases were </w:t>
      </w:r>
      <w:r w:rsidR="00DD0A07">
        <w:rPr>
          <w:rFonts w:eastAsia="MS Mincho" w:cs="Times New Roman"/>
        </w:rPr>
        <w:t>limited</w:t>
      </w:r>
      <w:r w:rsidR="007939CC" w:rsidRPr="007B3906">
        <w:rPr>
          <w:rFonts w:eastAsia="MS Mincho" w:cs="Times New Roman"/>
        </w:rPr>
        <w:t xml:space="preserve"> to slabs above 200 kWh/month.</w:t>
      </w:r>
    </w:p>
    <w:p w14:paraId="3DF3EC37" w14:textId="536685E6" w:rsidR="00D916F9" w:rsidRDefault="00D916F9" w:rsidP="00994C04">
      <w:pPr>
        <w:spacing w:after="240" w:line="276" w:lineRule="auto"/>
        <w:jc w:val="both"/>
        <w:rPr>
          <w:rFonts w:eastAsia="MS Mincho" w:cs="Times New Roman"/>
          <w:b/>
          <w:color w:val="4F81BD" w:themeColor="accent1"/>
        </w:rPr>
      </w:pPr>
      <w:r>
        <w:rPr>
          <w:rFonts w:eastAsia="MS Mincho" w:cs="Times New Roman"/>
        </w:rPr>
        <w:t xml:space="preserve">Figure 5 shows clearly that the distribution of subsidies is </w:t>
      </w:r>
      <w:r w:rsidR="00994C04">
        <w:rPr>
          <w:rFonts w:eastAsia="MS Mincho" w:cs="Times New Roman"/>
        </w:rPr>
        <w:t xml:space="preserve">skewed </w:t>
      </w:r>
      <w:r>
        <w:rPr>
          <w:rFonts w:eastAsia="MS Mincho" w:cs="Times New Roman"/>
        </w:rPr>
        <w:t xml:space="preserve">disproportionately in favor of the richest households, with the top 20 percent of households receiving about 24 percent of the total subsidy. It can also be seen that the 50-100 and 100-200 kWh/month slabs account for the majority of subsidies: any </w:t>
      </w:r>
      <w:r w:rsidRPr="007B3906">
        <w:rPr>
          <w:rFonts w:eastAsia="MS Mincho" w:cs="Times New Roman"/>
        </w:rPr>
        <w:t>substantial cuts to subsidies will need to be focused on the</w:t>
      </w:r>
      <w:r>
        <w:rPr>
          <w:rFonts w:eastAsia="MS Mincho" w:cs="Times New Roman"/>
        </w:rPr>
        <w:t>se</w:t>
      </w:r>
      <w:r w:rsidRPr="007B3906">
        <w:rPr>
          <w:rFonts w:eastAsia="MS Mincho" w:cs="Times New Roman"/>
        </w:rPr>
        <w:t xml:space="preserve"> slabs</w:t>
      </w:r>
      <w:r>
        <w:rPr>
          <w:rFonts w:eastAsia="MS Mincho" w:cs="Times New Roman"/>
        </w:rPr>
        <w:t>,</w:t>
      </w:r>
      <w:r w:rsidRPr="007B3906">
        <w:rPr>
          <w:rFonts w:eastAsia="MS Mincho" w:cs="Times New Roman"/>
        </w:rPr>
        <w:t xml:space="preserve"> </w:t>
      </w:r>
      <w:r>
        <w:rPr>
          <w:rFonts w:eastAsia="MS Mincho" w:cs="Times New Roman"/>
        </w:rPr>
        <w:t xml:space="preserve">and this would </w:t>
      </w:r>
      <w:r w:rsidRPr="007B3906">
        <w:rPr>
          <w:rFonts w:eastAsia="MS Mincho" w:cs="Times New Roman"/>
        </w:rPr>
        <w:t>adversely</w:t>
      </w:r>
      <w:r>
        <w:rPr>
          <w:rFonts w:eastAsia="MS Mincho" w:cs="Times New Roman"/>
        </w:rPr>
        <w:t xml:space="preserve"> impact</w:t>
      </w:r>
      <w:r w:rsidRPr="007B3906">
        <w:rPr>
          <w:rFonts w:eastAsia="MS Mincho" w:cs="Times New Roman"/>
        </w:rPr>
        <w:t xml:space="preserve"> lower and </w:t>
      </w:r>
      <w:r w:rsidR="001B3AB1">
        <w:rPr>
          <w:rFonts w:eastAsia="MS Mincho" w:cs="Times New Roman"/>
        </w:rPr>
        <w:t>middle income</w:t>
      </w:r>
      <w:r w:rsidRPr="007B3906">
        <w:rPr>
          <w:rFonts w:eastAsia="MS Mincho" w:cs="Times New Roman"/>
        </w:rPr>
        <w:t xml:space="preserve"> households.</w:t>
      </w:r>
    </w:p>
    <w:p w14:paraId="0C7252D6" w14:textId="77777777" w:rsidR="00E45D16" w:rsidRDefault="00E45D16" w:rsidP="00427B66">
      <w:pPr>
        <w:spacing w:before="240" w:line="276" w:lineRule="auto"/>
        <w:jc w:val="both"/>
        <w:rPr>
          <w:rFonts w:eastAsia="MS Mincho" w:cs="Times New Roman"/>
          <w:b/>
          <w:color w:val="4F81BD" w:themeColor="accent1"/>
        </w:rPr>
      </w:pPr>
    </w:p>
    <w:p w14:paraId="45AAA6DA" w14:textId="1F2C958F" w:rsidR="00553544" w:rsidRPr="007B3906" w:rsidRDefault="00553544" w:rsidP="00427B66">
      <w:pPr>
        <w:spacing w:before="240" w:line="276" w:lineRule="auto"/>
        <w:jc w:val="both"/>
        <w:rPr>
          <w:rFonts w:eastAsia="MS Mincho" w:cs="Times New Roman"/>
          <w:b/>
          <w:color w:val="4F81BD" w:themeColor="accent1"/>
        </w:rPr>
      </w:pPr>
      <w:r w:rsidRPr="007B3906">
        <w:rPr>
          <w:rFonts w:eastAsia="MS Mincho" w:cs="Times New Roman"/>
          <w:b/>
          <w:color w:val="4F81BD" w:themeColor="accent1"/>
        </w:rPr>
        <w:t xml:space="preserve">Figure </w:t>
      </w:r>
      <w:r w:rsidR="00F95067" w:rsidRPr="007B3906">
        <w:rPr>
          <w:rFonts w:eastAsia="MS Mincho" w:cs="Times New Roman"/>
          <w:b/>
          <w:color w:val="4F81BD" w:themeColor="accent1"/>
        </w:rPr>
        <w:t>4</w:t>
      </w:r>
      <w:r w:rsidRPr="007B3906">
        <w:rPr>
          <w:rFonts w:eastAsia="MS Mincho" w:cs="Times New Roman"/>
          <w:b/>
          <w:color w:val="4F81BD" w:themeColor="accent1"/>
        </w:rPr>
        <w:t xml:space="preserve">: Distribution of </w:t>
      </w:r>
      <w:r w:rsidR="002F76F7" w:rsidRPr="007B3906">
        <w:rPr>
          <w:rFonts w:eastAsia="MS Mincho" w:cs="Times New Roman"/>
          <w:b/>
          <w:color w:val="4F81BD" w:themeColor="accent1"/>
        </w:rPr>
        <w:t>m</w:t>
      </w:r>
      <w:r w:rsidRPr="007B3906">
        <w:rPr>
          <w:rFonts w:eastAsia="MS Mincho" w:cs="Times New Roman"/>
          <w:b/>
          <w:color w:val="4F81BD" w:themeColor="accent1"/>
        </w:rPr>
        <w:t xml:space="preserve">ean </w:t>
      </w:r>
      <w:r w:rsidR="002F76F7" w:rsidRPr="007B3906">
        <w:rPr>
          <w:rFonts w:eastAsia="MS Mincho" w:cs="Times New Roman"/>
          <w:b/>
          <w:color w:val="4F81BD" w:themeColor="accent1"/>
        </w:rPr>
        <w:t>m</w:t>
      </w:r>
      <w:r w:rsidRPr="007B3906">
        <w:rPr>
          <w:rFonts w:eastAsia="MS Mincho" w:cs="Times New Roman"/>
          <w:b/>
          <w:color w:val="4F81BD" w:themeColor="accent1"/>
        </w:rPr>
        <w:t xml:space="preserve">onthly </w:t>
      </w:r>
      <w:r w:rsidR="002F76F7" w:rsidRPr="007B3906">
        <w:rPr>
          <w:rFonts w:eastAsia="MS Mincho" w:cs="Times New Roman"/>
          <w:b/>
          <w:color w:val="4F81BD" w:themeColor="accent1"/>
        </w:rPr>
        <w:t>c</w:t>
      </w:r>
      <w:r w:rsidRPr="007B3906">
        <w:rPr>
          <w:rFonts w:eastAsia="MS Mincho" w:cs="Times New Roman"/>
          <w:b/>
          <w:color w:val="4F81BD" w:themeColor="accent1"/>
        </w:rPr>
        <w:t xml:space="preserve">onsumption by </w:t>
      </w:r>
      <w:r w:rsidR="002F76F7" w:rsidRPr="007B3906">
        <w:rPr>
          <w:rFonts w:eastAsia="MS Mincho" w:cs="Times New Roman"/>
          <w:b/>
          <w:color w:val="4F81BD" w:themeColor="accent1"/>
        </w:rPr>
        <w:t>p</w:t>
      </w:r>
      <w:r w:rsidRPr="007B3906">
        <w:rPr>
          <w:rFonts w:eastAsia="MS Mincho" w:cs="Times New Roman"/>
          <w:b/>
          <w:color w:val="4F81BD" w:themeColor="accent1"/>
        </w:rPr>
        <w:t xml:space="preserve">overty </w:t>
      </w:r>
      <w:r w:rsidR="002F76F7" w:rsidRPr="007B3906">
        <w:rPr>
          <w:rFonts w:eastAsia="MS Mincho" w:cs="Times New Roman"/>
          <w:b/>
          <w:color w:val="4F81BD" w:themeColor="accent1"/>
        </w:rPr>
        <w:t>g</w:t>
      </w:r>
      <w:r w:rsidRPr="007B3906">
        <w:rPr>
          <w:rFonts w:eastAsia="MS Mincho" w:cs="Times New Roman"/>
          <w:b/>
          <w:color w:val="4F81BD" w:themeColor="accent1"/>
        </w:rPr>
        <w:t xml:space="preserve">roup and </w:t>
      </w:r>
      <w:r w:rsidR="002F76F7" w:rsidRPr="007B3906">
        <w:rPr>
          <w:rFonts w:eastAsia="MS Mincho" w:cs="Times New Roman"/>
          <w:b/>
          <w:color w:val="4F81BD" w:themeColor="accent1"/>
        </w:rPr>
        <w:t>t</w:t>
      </w:r>
      <w:r w:rsidRPr="007B3906">
        <w:rPr>
          <w:rFonts w:eastAsia="MS Mincho" w:cs="Times New Roman"/>
          <w:b/>
          <w:color w:val="4F81BD" w:themeColor="accent1"/>
        </w:rPr>
        <w:t xml:space="preserve">ariff </w:t>
      </w:r>
      <w:r w:rsidR="002F76F7" w:rsidRPr="007B3906">
        <w:rPr>
          <w:rFonts w:eastAsia="MS Mincho" w:cs="Times New Roman"/>
          <w:b/>
          <w:color w:val="4F81BD" w:themeColor="accent1"/>
        </w:rPr>
        <w:t>b</w:t>
      </w:r>
      <w:r w:rsidRPr="007B3906">
        <w:rPr>
          <w:rFonts w:eastAsia="MS Mincho" w:cs="Times New Roman"/>
          <w:b/>
          <w:color w:val="4F81BD" w:themeColor="accent1"/>
        </w:rPr>
        <w:t>lock</w:t>
      </w:r>
    </w:p>
    <w:p w14:paraId="3ECFD8BB" w14:textId="77777777" w:rsidR="00553544" w:rsidRDefault="00553544" w:rsidP="00B40B4B">
      <w:pPr>
        <w:spacing w:line="276" w:lineRule="auto"/>
        <w:jc w:val="center"/>
        <w:rPr>
          <w:rFonts w:eastAsia="MS Mincho" w:cs="Times New Roman"/>
        </w:rPr>
      </w:pPr>
      <w:r w:rsidRPr="007B3906">
        <w:rPr>
          <w:noProof/>
        </w:rPr>
        <w:drawing>
          <wp:inline distT="0" distB="0" distL="0" distR="0" wp14:anchorId="5CCEC271" wp14:editId="6177B3B3">
            <wp:extent cx="4991100" cy="245745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BED648" w14:textId="77777777" w:rsidR="00B40B4B" w:rsidRPr="007B3906" w:rsidRDefault="00B40B4B" w:rsidP="00B40B4B">
      <w:pPr>
        <w:spacing w:after="200"/>
        <w:ind w:left="1170"/>
        <w:rPr>
          <w:sz w:val="18"/>
        </w:rPr>
      </w:pPr>
      <w:r w:rsidRPr="007B3906">
        <w:rPr>
          <w:sz w:val="18"/>
        </w:rPr>
        <w:t>Note: For billing database only.</w:t>
      </w:r>
    </w:p>
    <w:p w14:paraId="3D496C34" w14:textId="1A758F26" w:rsidR="00553544" w:rsidRPr="007B3906" w:rsidRDefault="00553544" w:rsidP="00E735F6">
      <w:pPr>
        <w:spacing w:before="240" w:line="276" w:lineRule="auto"/>
        <w:jc w:val="center"/>
        <w:rPr>
          <w:rFonts w:eastAsia="MS Mincho" w:cs="Times New Roman"/>
          <w:b/>
          <w:color w:val="4F81BD" w:themeColor="accent1"/>
        </w:rPr>
      </w:pPr>
      <w:r w:rsidRPr="007B3906">
        <w:rPr>
          <w:rFonts w:eastAsia="MS Mincho" w:cs="Times New Roman"/>
          <w:b/>
          <w:color w:val="4F81BD" w:themeColor="accent1"/>
        </w:rPr>
        <w:t xml:space="preserve">Figure </w:t>
      </w:r>
      <w:r w:rsidR="00F95067" w:rsidRPr="007B3906">
        <w:rPr>
          <w:rFonts w:eastAsia="MS Mincho" w:cs="Times New Roman"/>
          <w:b/>
          <w:color w:val="4F81BD" w:themeColor="accent1"/>
        </w:rPr>
        <w:t>5</w:t>
      </w:r>
      <w:r w:rsidR="002F76F7" w:rsidRPr="007B3906">
        <w:rPr>
          <w:rFonts w:eastAsia="MS Mincho" w:cs="Times New Roman"/>
          <w:b/>
          <w:color w:val="4F81BD" w:themeColor="accent1"/>
        </w:rPr>
        <w:t>: Distribution of subsid</w:t>
      </w:r>
      <w:r w:rsidR="007418F4">
        <w:rPr>
          <w:rFonts w:eastAsia="MS Mincho" w:cs="Times New Roman"/>
          <w:b/>
          <w:color w:val="4F81BD" w:themeColor="accent1"/>
        </w:rPr>
        <w:t>ies</w:t>
      </w:r>
      <w:r w:rsidR="002F76F7" w:rsidRPr="007B3906">
        <w:rPr>
          <w:rFonts w:eastAsia="MS Mincho" w:cs="Times New Roman"/>
          <w:b/>
          <w:color w:val="4F81BD" w:themeColor="accent1"/>
        </w:rPr>
        <w:t xml:space="preserve"> by PMT quintile and co</w:t>
      </w:r>
      <w:r w:rsidRPr="007B3906">
        <w:rPr>
          <w:rFonts w:eastAsia="MS Mincho" w:cs="Times New Roman"/>
          <w:b/>
          <w:color w:val="4F81BD" w:themeColor="accent1"/>
        </w:rPr>
        <w:t>nsumption</w:t>
      </w:r>
      <w:r w:rsidR="00CA474C">
        <w:rPr>
          <w:rFonts w:eastAsia="MS Mincho" w:cs="Times New Roman"/>
          <w:b/>
          <w:color w:val="4F81BD" w:themeColor="accent1"/>
        </w:rPr>
        <w:t>, 2013-14</w:t>
      </w:r>
    </w:p>
    <w:p w14:paraId="670C5281" w14:textId="77777777" w:rsidR="00553544" w:rsidRPr="007B3906" w:rsidRDefault="00553544" w:rsidP="00994C04">
      <w:pPr>
        <w:spacing w:line="276" w:lineRule="auto"/>
        <w:jc w:val="center"/>
        <w:rPr>
          <w:rFonts w:eastAsia="MS Mincho" w:cs="Times New Roman"/>
        </w:rPr>
      </w:pPr>
      <w:r w:rsidRPr="00CA474C">
        <w:rPr>
          <w:noProof/>
          <w:shd w:val="clear" w:color="auto" w:fill="FFFFFF" w:themeFill="background1"/>
        </w:rPr>
        <w:drawing>
          <wp:inline distT="0" distB="0" distL="0" distR="0" wp14:anchorId="26E700F6" wp14:editId="3D68961B">
            <wp:extent cx="4981575" cy="2432685"/>
            <wp:effectExtent l="0" t="0" r="0" b="5715"/>
            <wp:docPr id="673" name="Chart 6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B925DF" w14:textId="77777777" w:rsidR="006720CD" w:rsidRPr="007B3906" w:rsidRDefault="006720CD" w:rsidP="00B40B4B">
      <w:pPr>
        <w:spacing w:after="200"/>
        <w:ind w:left="1170"/>
        <w:rPr>
          <w:sz w:val="18"/>
        </w:rPr>
      </w:pPr>
      <w:r w:rsidRPr="007B3906">
        <w:rPr>
          <w:sz w:val="18"/>
        </w:rPr>
        <w:t>Note: For billing database only.</w:t>
      </w:r>
    </w:p>
    <w:p w14:paraId="6837D50B" w14:textId="77777777" w:rsidR="00025638" w:rsidRPr="007B3906" w:rsidRDefault="00025638" w:rsidP="00427B66">
      <w:pPr>
        <w:pStyle w:val="Heading4"/>
        <w:spacing w:before="480" w:after="240"/>
        <w:rPr>
          <w:rFonts w:asciiTheme="minorHAnsi" w:hAnsiTheme="minorHAnsi"/>
        </w:rPr>
      </w:pPr>
      <w:bookmarkStart w:id="27" w:name="_Toc457559776"/>
      <w:r w:rsidRPr="007B3906">
        <w:rPr>
          <w:rFonts w:asciiTheme="minorHAnsi" w:hAnsiTheme="minorHAnsi"/>
        </w:rPr>
        <w:t>Seasonality of Electricity Consumption</w:t>
      </w:r>
      <w:bookmarkEnd w:id="27"/>
    </w:p>
    <w:p w14:paraId="40F4FCA2" w14:textId="6978576A" w:rsidR="00025638" w:rsidRDefault="00EA02E0" w:rsidP="00E735F6">
      <w:pPr>
        <w:spacing w:after="200" w:line="276" w:lineRule="auto"/>
        <w:jc w:val="both"/>
        <w:rPr>
          <w:rFonts w:eastAsia="MS Mincho" w:cs="Times New Roman"/>
        </w:rPr>
      </w:pPr>
      <w:r>
        <w:rPr>
          <w:rFonts w:eastAsia="MS Mincho" w:cs="Times New Roman"/>
        </w:rPr>
        <w:t>Another weakness of t</w:t>
      </w:r>
      <w:r w:rsidR="00025638" w:rsidRPr="007B3906">
        <w:rPr>
          <w:rFonts w:eastAsia="MS Mincho" w:cs="Times New Roman"/>
        </w:rPr>
        <w:t xml:space="preserve">he current subsidy system </w:t>
      </w:r>
      <w:r>
        <w:rPr>
          <w:rFonts w:eastAsia="MS Mincho" w:cs="Times New Roman"/>
        </w:rPr>
        <w:t xml:space="preserve">is that it </w:t>
      </w:r>
      <w:r w:rsidR="00025638" w:rsidRPr="007B3906">
        <w:rPr>
          <w:rFonts w:eastAsia="MS Mincho" w:cs="Times New Roman"/>
        </w:rPr>
        <w:t>does not take into account intra-year variation in electricity consumption. Given Pakistan’s warm summer climate and cool winters, electricity expenditure</w:t>
      </w:r>
      <w:r>
        <w:rPr>
          <w:rFonts w:eastAsia="MS Mincho" w:cs="Times New Roman"/>
        </w:rPr>
        <w:t xml:space="preserve"> varies</w:t>
      </w:r>
      <w:r w:rsidR="00025638" w:rsidRPr="007B3906">
        <w:rPr>
          <w:rFonts w:eastAsia="MS Mincho" w:cs="Times New Roman"/>
        </w:rPr>
        <w:t xml:space="preserve"> widely by season</w:t>
      </w:r>
      <w:r w:rsidR="007B1A19">
        <w:rPr>
          <w:rFonts w:eastAsia="MS Mincho" w:cs="Times New Roman"/>
        </w:rPr>
        <w:t>. This is shown in</w:t>
      </w:r>
      <w:r w:rsidR="00025638" w:rsidRPr="007B3906">
        <w:rPr>
          <w:rFonts w:eastAsia="MS Mincho" w:cs="Times New Roman"/>
        </w:rPr>
        <w:t xml:space="preserve"> </w:t>
      </w:r>
      <w:r w:rsidR="00025638" w:rsidRPr="007B3906">
        <w:rPr>
          <w:rFonts w:eastAsia="MS Mincho" w:cs="Times New Roman"/>
          <w:noProof/>
        </w:rPr>
        <w:t xml:space="preserve">Figure </w:t>
      </w:r>
      <w:r w:rsidR="00B40B4B">
        <w:rPr>
          <w:rFonts w:eastAsia="MS Mincho" w:cs="Times New Roman"/>
          <w:noProof/>
        </w:rPr>
        <w:t>6</w:t>
      </w:r>
      <w:r w:rsidR="007B1A19">
        <w:rPr>
          <w:rFonts w:eastAsia="MS Mincho" w:cs="Times New Roman"/>
          <w:noProof/>
        </w:rPr>
        <w:t>, which plots the per-meter electricity consumption distributions by PMT quintile and month</w:t>
      </w:r>
      <w:r w:rsidR="00025638" w:rsidRPr="007B3906">
        <w:rPr>
          <w:rFonts w:eastAsia="MS Mincho" w:cs="Times New Roman"/>
          <w:noProof/>
        </w:rPr>
        <w:t xml:space="preserve">. </w:t>
      </w:r>
      <w:r w:rsidR="007B1A19">
        <w:rPr>
          <w:rFonts w:eastAsia="MS Mincho" w:cs="Times New Roman"/>
          <w:noProof/>
        </w:rPr>
        <w:t>While around half of</w:t>
      </w:r>
      <w:r w:rsidR="00025638" w:rsidRPr="007B3906">
        <w:rPr>
          <w:rFonts w:eastAsia="MS Mincho" w:cs="Times New Roman"/>
          <w:noProof/>
        </w:rPr>
        <w:t xml:space="preserve"> poor households qualify for the lifeline in the winter</w:t>
      </w:r>
      <w:r w:rsidR="007B1A19">
        <w:rPr>
          <w:rFonts w:eastAsia="MS Mincho" w:cs="Times New Roman"/>
          <w:noProof/>
        </w:rPr>
        <w:t>,</w:t>
      </w:r>
      <w:r w:rsidR="00025638" w:rsidRPr="007B3906">
        <w:rPr>
          <w:rFonts w:eastAsia="MS Mincho" w:cs="Times New Roman"/>
          <w:noProof/>
        </w:rPr>
        <w:t xml:space="preserve"> </w:t>
      </w:r>
      <w:r w:rsidR="007B1A19">
        <w:rPr>
          <w:rFonts w:eastAsia="MS Mincho" w:cs="Times New Roman"/>
          <w:noProof/>
        </w:rPr>
        <w:t xml:space="preserve">three-quarters jump above the lifeline cutoff in </w:t>
      </w:r>
      <w:r w:rsidR="00025638" w:rsidRPr="007B3906">
        <w:rPr>
          <w:rFonts w:eastAsia="MS Mincho" w:cs="Times New Roman"/>
          <w:noProof/>
        </w:rPr>
        <w:t>the summer</w:t>
      </w:r>
      <w:r w:rsidR="007B1A19">
        <w:rPr>
          <w:rFonts w:eastAsia="MS Mincho" w:cs="Times New Roman"/>
          <w:noProof/>
        </w:rPr>
        <w:t xml:space="preserve"> months. Conversely, </w:t>
      </w:r>
      <w:r w:rsidR="00025638" w:rsidRPr="007B3906">
        <w:rPr>
          <w:rFonts w:eastAsia="MS Mincho" w:cs="Times New Roman"/>
          <w:noProof/>
        </w:rPr>
        <w:t>around 13 percent of rich households qualify for the lifeline subsidy</w:t>
      </w:r>
      <w:r w:rsidR="007B1A19">
        <w:rPr>
          <w:rFonts w:eastAsia="MS Mincho" w:cs="Times New Roman"/>
          <w:noProof/>
        </w:rPr>
        <w:t xml:space="preserve"> in the winter</w:t>
      </w:r>
      <w:r w:rsidR="00025638" w:rsidRPr="007B3906">
        <w:rPr>
          <w:rFonts w:eastAsia="MS Mincho" w:cs="Times New Roman"/>
          <w:noProof/>
        </w:rPr>
        <w:t xml:space="preserve">. These findings indicate that </w:t>
      </w:r>
      <w:r w:rsidR="003D09C8">
        <w:rPr>
          <w:rFonts w:eastAsia="MS Mincho" w:cs="Times New Roman"/>
        </w:rPr>
        <w:t xml:space="preserve">the existing </w:t>
      </w:r>
      <w:r w:rsidR="00025638" w:rsidRPr="007B3906">
        <w:rPr>
          <w:rFonts w:eastAsia="MS Mincho" w:cs="Times New Roman"/>
        </w:rPr>
        <w:t xml:space="preserve">static subsidy scheme </w:t>
      </w:r>
      <w:r w:rsidR="003D09C8">
        <w:rPr>
          <w:rFonts w:eastAsia="MS Mincho" w:cs="Times New Roman"/>
        </w:rPr>
        <w:t>fails</w:t>
      </w:r>
      <w:r w:rsidR="00025638" w:rsidRPr="007B3906">
        <w:rPr>
          <w:rFonts w:eastAsia="MS Mincho" w:cs="Times New Roman"/>
        </w:rPr>
        <w:t xml:space="preserve"> to </w:t>
      </w:r>
      <w:r w:rsidR="003D09C8">
        <w:rPr>
          <w:rFonts w:eastAsia="MS Mincho" w:cs="Times New Roman"/>
        </w:rPr>
        <w:t xml:space="preserve">provide adequate coverage to </w:t>
      </w:r>
      <w:r w:rsidR="00025638" w:rsidRPr="007B3906">
        <w:rPr>
          <w:rFonts w:eastAsia="MS Mincho" w:cs="Times New Roman"/>
        </w:rPr>
        <w:t>the poor</w:t>
      </w:r>
      <w:r w:rsidR="003D09C8">
        <w:rPr>
          <w:rFonts w:eastAsia="MS Mincho" w:cs="Times New Roman"/>
        </w:rPr>
        <w:t xml:space="preserve"> in the summer</w:t>
      </w:r>
      <w:r w:rsidR="00025638" w:rsidRPr="007B3906">
        <w:rPr>
          <w:rFonts w:eastAsia="MS Mincho" w:cs="Times New Roman"/>
        </w:rPr>
        <w:t xml:space="preserve">, and provides an unnecessary benefit to </w:t>
      </w:r>
      <w:r w:rsidR="003D09C8">
        <w:rPr>
          <w:rFonts w:eastAsia="MS Mincho" w:cs="Times New Roman"/>
        </w:rPr>
        <w:t>richer</w:t>
      </w:r>
      <w:r w:rsidR="00025638" w:rsidRPr="007B3906">
        <w:rPr>
          <w:rFonts w:eastAsia="MS Mincho" w:cs="Times New Roman"/>
        </w:rPr>
        <w:t xml:space="preserve"> households in the winter months, when electricity affo</w:t>
      </w:r>
      <w:r w:rsidR="00B40B4B">
        <w:rPr>
          <w:rFonts w:eastAsia="MS Mincho" w:cs="Times New Roman"/>
        </w:rPr>
        <w:t>rdability is less of a concern.</w:t>
      </w:r>
    </w:p>
    <w:p w14:paraId="57398093" w14:textId="77777777" w:rsidR="00485428" w:rsidRPr="007B3906" w:rsidRDefault="00485428" w:rsidP="00485428">
      <w:pPr>
        <w:spacing w:before="240" w:line="276" w:lineRule="auto"/>
        <w:jc w:val="center"/>
        <w:rPr>
          <w:rFonts w:eastAsia="MS Mincho" w:cs="Times New Roman"/>
          <w:b/>
          <w:color w:val="4F81BD" w:themeColor="accent1"/>
        </w:rPr>
      </w:pPr>
      <w:r w:rsidRPr="007B3906">
        <w:rPr>
          <w:rFonts w:eastAsia="MS Mincho" w:cs="Times New Roman"/>
          <w:b/>
          <w:color w:val="4F81BD" w:themeColor="accent1"/>
        </w:rPr>
        <w:t xml:space="preserve">Figure </w:t>
      </w:r>
      <w:r>
        <w:rPr>
          <w:rFonts w:eastAsia="MS Mincho" w:cs="Times New Roman"/>
          <w:b/>
          <w:color w:val="4F81BD" w:themeColor="accent1"/>
        </w:rPr>
        <w:t>6</w:t>
      </w:r>
      <w:r w:rsidRPr="007B3906">
        <w:rPr>
          <w:rFonts w:eastAsia="MS Mincho" w:cs="Times New Roman"/>
          <w:b/>
          <w:color w:val="4F81BD" w:themeColor="accent1"/>
        </w:rPr>
        <w:t>: Seasonal Variation in Electricity Consumption</w:t>
      </w:r>
    </w:p>
    <w:p w14:paraId="54067386" w14:textId="77777777" w:rsidR="00485428" w:rsidRPr="007B3906" w:rsidRDefault="00485428" w:rsidP="00485428">
      <w:pPr>
        <w:spacing w:after="240" w:line="276" w:lineRule="auto"/>
        <w:jc w:val="center"/>
        <w:rPr>
          <w:rFonts w:eastAsia="MS Mincho" w:cs="Times New Roman"/>
        </w:rPr>
      </w:pPr>
      <w:r w:rsidRPr="00E12949">
        <w:rPr>
          <w:rFonts w:eastAsia="MS Mincho" w:cs="Times New Roman"/>
          <w:noProof/>
        </w:rPr>
        <w:drawing>
          <wp:inline distT="0" distB="0" distL="0" distR="0" wp14:anchorId="291C034A" wp14:editId="32B6EA5A">
            <wp:extent cx="5923955" cy="30575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3057" t="12213" r="2167" b="9620"/>
                    <a:stretch/>
                  </pic:blipFill>
                  <pic:spPr bwMode="auto">
                    <a:xfrm>
                      <a:off x="0" y="0"/>
                      <a:ext cx="5925688" cy="3058419"/>
                    </a:xfrm>
                    <a:prstGeom prst="rect">
                      <a:avLst/>
                    </a:prstGeom>
                    <a:noFill/>
                    <a:ln>
                      <a:noFill/>
                    </a:ln>
                    <a:extLst>
                      <a:ext uri="{53640926-AAD7-44D8-BBD7-CCE9431645EC}">
                        <a14:shadowObscured xmlns:a14="http://schemas.microsoft.com/office/drawing/2010/main"/>
                      </a:ext>
                    </a:extLst>
                  </pic:spPr>
                </pic:pic>
              </a:graphicData>
            </a:graphic>
          </wp:inline>
        </w:drawing>
      </w:r>
    </w:p>
    <w:p w14:paraId="168AB9A5" w14:textId="63277475" w:rsidR="00485428" w:rsidRPr="001D4104" w:rsidRDefault="00485428" w:rsidP="00A71F8E">
      <w:pPr>
        <w:spacing w:after="120" w:line="276" w:lineRule="auto"/>
        <w:jc w:val="both"/>
        <w:rPr>
          <w:sz w:val="20"/>
          <w:szCs w:val="16"/>
        </w:rPr>
      </w:pPr>
      <w:r w:rsidRPr="001D4104">
        <w:rPr>
          <w:rFonts w:eastAsia="MS Mincho" w:cs="Times New Roman"/>
          <w:b/>
          <w:sz w:val="20"/>
          <w:szCs w:val="16"/>
        </w:rPr>
        <w:t>Notes:</w:t>
      </w:r>
      <w:r w:rsidRPr="001D4104">
        <w:rPr>
          <w:rFonts w:eastAsia="MS Mincho" w:cs="Times New Roman"/>
          <w:sz w:val="20"/>
          <w:szCs w:val="16"/>
        </w:rPr>
        <w:t xml:space="preserve"> </w:t>
      </w:r>
      <w:r w:rsidR="00A71F8E" w:rsidRPr="001D4104">
        <w:rPr>
          <w:rFonts w:eastAsia="MS Mincho" w:cs="Times New Roman"/>
          <w:sz w:val="20"/>
          <w:szCs w:val="16"/>
        </w:rPr>
        <w:t xml:space="preserve"> </w:t>
      </w:r>
      <w:r w:rsidRPr="001D4104">
        <w:rPr>
          <w:rFonts w:eastAsia="MS Mincho" w:cs="Times New Roman"/>
          <w:sz w:val="20"/>
          <w:szCs w:val="16"/>
        </w:rPr>
        <w:t xml:space="preserve">Box </w:t>
      </w:r>
      <w:r w:rsidR="006E2D6B" w:rsidRPr="001D4104">
        <w:rPr>
          <w:rFonts w:eastAsia="MS Mincho" w:cs="Times New Roman"/>
          <w:sz w:val="20"/>
          <w:szCs w:val="16"/>
        </w:rPr>
        <w:t>ends are the</w:t>
      </w:r>
      <w:r w:rsidRPr="001D4104">
        <w:rPr>
          <w:rFonts w:eastAsia="MS Mincho" w:cs="Times New Roman"/>
          <w:sz w:val="20"/>
          <w:szCs w:val="16"/>
        </w:rPr>
        <w:t xml:space="preserve"> 25</w:t>
      </w:r>
      <w:r w:rsidRPr="001D4104">
        <w:rPr>
          <w:rFonts w:eastAsia="MS Mincho" w:cs="Times New Roman"/>
          <w:sz w:val="20"/>
          <w:szCs w:val="16"/>
          <w:vertAlign w:val="superscript"/>
        </w:rPr>
        <w:t>th</w:t>
      </w:r>
      <w:r w:rsidRPr="001D4104">
        <w:rPr>
          <w:rFonts w:eastAsia="MS Mincho" w:cs="Times New Roman"/>
          <w:sz w:val="20"/>
          <w:szCs w:val="16"/>
        </w:rPr>
        <w:t xml:space="preserve"> </w:t>
      </w:r>
      <w:r w:rsidR="006E2D6B" w:rsidRPr="001D4104">
        <w:rPr>
          <w:rFonts w:eastAsia="MS Mincho" w:cs="Times New Roman"/>
          <w:sz w:val="20"/>
          <w:szCs w:val="16"/>
        </w:rPr>
        <w:t>and</w:t>
      </w:r>
      <w:r w:rsidRPr="001D4104">
        <w:rPr>
          <w:rFonts w:eastAsia="MS Mincho" w:cs="Times New Roman"/>
          <w:sz w:val="20"/>
          <w:szCs w:val="16"/>
        </w:rPr>
        <w:t xml:space="preserve"> 75</w:t>
      </w:r>
      <w:r w:rsidRPr="001D4104">
        <w:rPr>
          <w:rFonts w:eastAsia="MS Mincho" w:cs="Times New Roman"/>
          <w:sz w:val="20"/>
          <w:szCs w:val="16"/>
          <w:vertAlign w:val="superscript"/>
        </w:rPr>
        <w:t>th</w:t>
      </w:r>
      <w:r w:rsidRPr="001D4104">
        <w:rPr>
          <w:rFonts w:eastAsia="MS Mincho" w:cs="Times New Roman"/>
          <w:sz w:val="20"/>
          <w:szCs w:val="16"/>
        </w:rPr>
        <w:t xml:space="preserve"> percentile</w:t>
      </w:r>
      <w:r w:rsidR="006E2D6B" w:rsidRPr="001D4104">
        <w:rPr>
          <w:rFonts w:eastAsia="MS Mincho" w:cs="Times New Roman"/>
          <w:sz w:val="20"/>
          <w:szCs w:val="16"/>
        </w:rPr>
        <w:t>s</w:t>
      </w:r>
      <w:r w:rsidRPr="001D4104">
        <w:rPr>
          <w:rFonts w:eastAsia="MS Mincho" w:cs="Times New Roman"/>
          <w:sz w:val="20"/>
          <w:szCs w:val="16"/>
        </w:rPr>
        <w:t xml:space="preserve"> of </w:t>
      </w:r>
      <w:r w:rsidR="00131276" w:rsidRPr="001D4104">
        <w:rPr>
          <w:rFonts w:eastAsia="MS Mincho" w:cs="Times New Roman"/>
          <w:sz w:val="20"/>
          <w:szCs w:val="16"/>
        </w:rPr>
        <w:t xml:space="preserve">monthly </w:t>
      </w:r>
      <w:r w:rsidRPr="001D4104">
        <w:rPr>
          <w:rFonts w:eastAsia="MS Mincho" w:cs="Times New Roman"/>
          <w:sz w:val="20"/>
          <w:szCs w:val="16"/>
        </w:rPr>
        <w:t>consumption in kWh for the given quintile</w:t>
      </w:r>
      <w:r w:rsidRPr="001D4104">
        <w:rPr>
          <w:sz w:val="20"/>
          <w:szCs w:val="16"/>
        </w:rPr>
        <w:t xml:space="preserve">. </w:t>
      </w:r>
      <w:r w:rsidR="00375F1B" w:rsidRPr="001D4104">
        <w:rPr>
          <w:sz w:val="20"/>
          <w:szCs w:val="16"/>
        </w:rPr>
        <w:t xml:space="preserve">The consumption is the average for that month over the two-year observation period (Jul 2013-Jun 2015). </w:t>
      </w:r>
      <w:r w:rsidRPr="001D4104">
        <w:rPr>
          <w:sz w:val="20"/>
          <w:szCs w:val="16"/>
        </w:rPr>
        <w:t>The center bar shows median</w:t>
      </w:r>
      <w:r w:rsidR="005C4D76" w:rsidRPr="001D4104">
        <w:rPr>
          <w:sz w:val="20"/>
          <w:szCs w:val="16"/>
        </w:rPr>
        <w:t xml:space="preserve"> consumption</w:t>
      </w:r>
      <w:r w:rsidRPr="001D4104">
        <w:rPr>
          <w:sz w:val="20"/>
          <w:szCs w:val="16"/>
        </w:rPr>
        <w:t>. Red horizontal bars are the slab cutoffs. Note negative values in July are due to adjustments for previous estimates, which are all settled at the end of the fiscal year.</w:t>
      </w:r>
    </w:p>
    <w:p w14:paraId="630099E0" w14:textId="77777777" w:rsidR="00485428" w:rsidRPr="001D4104" w:rsidRDefault="00485428" w:rsidP="001D4104">
      <w:pPr>
        <w:spacing w:after="200" w:line="276" w:lineRule="auto"/>
        <w:jc w:val="both"/>
        <w:rPr>
          <w:sz w:val="20"/>
          <w:szCs w:val="16"/>
        </w:rPr>
      </w:pPr>
      <w:r w:rsidRPr="001D4104">
        <w:rPr>
          <w:b/>
          <w:sz w:val="20"/>
          <w:szCs w:val="16"/>
        </w:rPr>
        <w:t>Source:</w:t>
      </w:r>
      <w:r w:rsidRPr="001D4104">
        <w:rPr>
          <w:sz w:val="20"/>
          <w:szCs w:val="16"/>
        </w:rPr>
        <w:t xml:space="preserve">  Matched monthly consumption data from FESCO, GEPCO and IESCO, Jul 2013-Jun 2015. PMTs from NADRA.</w:t>
      </w:r>
    </w:p>
    <w:p w14:paraId="68AC0A2D" w14:textId="77777777" w:rsidR="00B40B4B" w:rsidRPr="007B3906" w:rsidRDefault="00B40B4B" w:rsidP="00B40B4B">
      <w:pPr>
        <w:pStyle w:val="Heading3"/>
        <w:numPr>
          <w:ilvl w:val="0"/>
          <w:numId w:val="40"/>
        </w:numPr>
        <w:spacing w:before="480"/>
        <w:rPr>
          <w:rFonts w:asciiTheme="minorHAnsi" w:hAnsiTheme="minorHAnsi"/>
        </w:rPr>
      </w:pPr>
      <w:bookmarkStart w:id="28" w:name="_Toc456708135"/>
      <w:bookmarkStart w:id="29" w:name="_Toc456710435"/>
      <w:r w:rsidRPr="007B3906">
        <w:rPr>
          <w:rFonts w:asciiTheme="minorHAnsi" w:hAnsiTheme="minorHAnsi"/>
        </w:rPr>
        <w:t>Limitations and Robustness Checks</w:t>
      </w:r>
      <w:bookmarkEnd w:id="28"/>
      <w:bookmarkEnd w:id="29"/>
    </w:p>
    <w:p w14:paraId="2B0F4C2C" w14:textId="77777777" w:rsidR="00B40B4B" w:rsidRPr="007B3906" w:rsidRDefault="00B40B4B" w:rsidP="00B40B4B">
      <w:pPr>
        <w:spacing w:before="240" w:after="200" w:line="276" w:lineRule="auto"/>
        <w:jc w:val="both"/>
        <w:rPr>
          <w:rFonts w:eastAsia="MS Mincho" w:cs="Times New Roman"/>
        </w:rPr>
      </w:pPr>
      <w:r w:rsidRPr="007B3906">
        <w:rPr>
          <w:rFonts w:eastAsia="MS Mincho" w:cs="Times New Roman"/>
        </w:rPr>
        <w:t>We now consider a number of possible limitations of the above analysis.</w:t>
      </w:r>
    </w:p>
    <w:p w14:paraId="04E9F613" w14:textId="77777777" w:rsidR="00B40B4B" w:rsidRPr="007B3906" w:rsidRDefault="00B40B4B" w:rsidP="00B40B4B">
      <w:pPr>
        <w:pStyle w:val="Heading4"/>
        <w:spacing w:before="240" w:after="240"/>
        <w:rPr>
          <w:rFonts w:asciiTheme="minorHAnsi" w:hAnsiTheme="minorHAnsi"/>
        </w:rPr>
      </w:pPr>
      <w:bookmarkStart w:id="30" w:name="_Toc457559778"/>
      <w:r w:rsidRPr="007B3906">
        <w:rPr>
          <w:rFonts w:asciiTheme="minorHAnsi" w:hAnsiTheme="minorHAnsi"/>
        </w:rPr>
        <w:t>Low match rate</w:t>
      </w:r>
      <w:bookmarkEnd w:id="30"/>
    </w:p>
    <w:p w14:paraId="1E91F253" w14:textId="77777777" w:rsidR="00B40B4B" w:rsidRPr="007B3906" w:rsidRDefault="00B40B4B" w:rsidP="00B40B4B">
      <w:pPr>
        <w:spacing w:after="200" w:line="276" w:lineRule="auto"/>
        <w:jc w:val="both"/>
        <w:rPr>
          <w:rFonts w:eastAsia="MS Mincho" w:cs="Times New Roman"/>
        </w:rPr>
      </w:pPr>
      <w:r w:rsidRPr="007B3906">
        <w:rPr>
          <w:rFonts w:eastAsia="MS Mincho" w:cs="Times New Roman"/>
        </w:rPr>
        <w:t>Our analysis is predicated on the assumption that the PMT scores matched to the billing data tell us about the patterns of electricity consumption and welfare at the national level. However, only 45 percent of DISCO records could be matched with the PMT score through the NSER.</w:t>
      </w:r>
      <w:r w:rsidRPr="007B3906">
        <w:rPr>
          <w:rFonts w:eastAsia="MS Mincho" w:cs="Times New Roman"/>
          <w:vertAlign w:val="superscript"/>
        </w:rPr>
        <w:footnoteReference w:id="11"/>
      </w:r>
      <w:r w:rsidRPr="007B3906">
        <w:rPr>
          <w:rFonts w:eastAsia="MS Mincho" w:cs="Times New Roman"/>
        </w:rPr>
        <w:t xml:space="preserve"> We analyzed the reasons for non-match in Table 2. A relatively small share of records could not be matched due to issues with the recorded CNICs in the DISCO database. This is a promising finding, suggesting that the data are generally of reasonable quality. The majority of the unmatched households could not be found in the 2010 NSER survey data. This is likely to be because those families did not have a CNIC at the time of the survey.</w:t>
      </w:r>
    </w:p>
    <w:p w14:paraId="5343A503" w14:textId="060ACD44" w:rsidR="007F6059" w:rsidRDefault="0034646A" w:rsidP="007F6059">
      <w:pPr>
        <w:spacing w:before="240" w:line="276" w:lineRule="auto"/>
        <w:jc w:val="both"/>
      </w:pPr>
      <w:r w:rsidRPr="007B3906">
        <w:rPr>
          <w:rFonts w:eastAsia="MS Mincho" w:cs="Times New Roman"/>
        </w:rPr>
        <w:t>To check for biases in the matched sample, we calculate the average consumption (per month) for both the matched and unmatched sa</w:t>
      </w:r>
      <w:r w:rsidR="003B19F6">
        <w:rPr>
          <w:rFonts w:eastAsia="MS Mincho" w:cs="Times New Roman"/>
        </w:rPr>
        <w:t>mple and ra</w:t>
      </w:r>
      <w:r w:rsidRPr="007B3906">
        <w:rPr>
          <w:rFonts w:eastAsia="MS Mincho" w:cs="Times New Roman"/>
        </w:rPr>
        <w:t xml:space="preserve">n a </w:t>
      </w:r>
      <w:r w:rsidR="00B5056F" w:rsidRPr="007B3906">
        <w:rPr>
          <w:rFonts w:eastAsia="MS Mincho" w:cs="Times New Roman"/>
          <w:i/>
        </w:rPr>
        <w:t>t</w:t>
      </w:r>
      <w:r w:rsidR="00B5056F" w:rsidRPr="007B3906">
        <w:rPr>
          <w:rFonts w:eastAsia="MS Mincho" w:cs="Times New Roman"/>
        </w:rPr>
        <w:t xml:space="preserve">-test to determine whether </w:t>
      </w:r>
      <w:r w:rsidRPr="007B3906">
        <w:rPr>
          <w:rFonts w:eastAsia="MS Mincho" w:cs="Times New Roman"/>
        </w:rPr>
        <w:t xml:space="preserve">the </w:t>
      </w:r>
      <w:r w:rsidR="00B5056F" w:rsidRPr="007B3906">
        <w:rPr>
          <w:rFonts w:eastAsia="MS Mincho" w:cs="Times New Roman"/>
        </w:rPr>
        <w:t>two samples are statis</w:t>
      </w:r>
      <w:r w:rsidR="003B19F6">
        <w:rPr>
          <w:rFonts w:eastAsia="MS Mincho" w:cs="Times New Roman"/>
        </w:rPr>
        <w:t>tically significantly different</w:t>
      </w:r>
      <w:r w:rsidRPr="007B3906">
        <w:rPr>
          <w:rFonts w:eastAsia="MS Mincho" w:cs="Times New Roman"/>
        </w:rPr>
        <w:t xml:space="preserve">. The </w:t>
      </w:r>
      <w:r w:rsidRPr="007F6059">
        <w:rPr>
          <w:rFonts w:eastAsia="MS Mincho" w:cs="Times New Roman"/>
          <w:i/>
        </w:rPr>
        <w:t>p</w:t>
      </w:r>
      <w:r w:rsidRPr="007B3906">
        <w:rPr>
          <w:rFonts w:eastAsia="MS Mincho" w:cs="Times New Roman"/>
        </w:rPr>
        <w:t xml:space="preserve">-value </w:t>
      </w:r>
      <w:r w:rsidR="003B19F6">
        <w:rPr>
          <w:rFonts w:eastAsia="MS Mincho" w:cs="Times New Roman"/>
        </w:rPr>
        <w:t xml:space="preserve">was </w:t>
      </w:r>
      <w:r w:rsidRPr="007B3906">
        <w:rPr>
          <w:rFonts w:eastAsia="MS Mincho" w:cs="Times New Roman"/>
        </w:rPr>
        <w:t>0.42</w:t>
      </w:r>
      <w:r w:rsidR="00B5056F" w:rsidRPr="007B3906">
        <w:rPr>
          <w:rFonts w:eastAsia="MS Mincho" w:cs="Times New Roman"/>
        </w:rPr>
        <w:t>, which</w:t>
      </w:r>
      <w:r w:rsidRPr="007B3906">
        <w:rPr>
          <w:rFonts w:eastAsia="MS Mincho" w:cs="Times New Roman"/>
        </w:rPr>
        <w:t xml:space="preserve"> </w:t>
      </w:r>
      <w:r w:rsidR="00B5056F" w:rsidRPr="007B3906">
        <w:rPr>
          <w:rFonts w:eastAsia="MS Mincho" w:cs="Times New Roman"/>
        </w:rPr>
        <w:t xml:space="preserve">implies no significant difference in consumption levels between </w:t>
      </w:r>
      <w:r w:rsidRPr="007B3906">
        <w:rPr>
          <w:rFonts w:eastAsia="MS Mincho" w:cs="Times New Roman"/>
        </w:rPr>
        <w:t>the matched and unmatched samples.</w:t>
      </w:r>
      <w:r w:rsidR="00B5056F" w:rsidRPr="007B3906">
        <w:rPr>
          <w:rFonts w:eastAsia="MS Mincho" w:cs="Times New Roman"/>
        </w:rPr>
        <w:t xml:space="preserve"> We then consider differences in welfare levels between the two samples. We first </w:t>
      </w:r>
      <w:r w:rsidR="007F6059" w:rsidRPr="007B3906">
        <w:rPr>
          <w:rFonts w:eastAsia="MS Mincho" w:cs="Times New Roman"/>
        </w:rPr>
        <w:t>construct a synthetic PMT score for each household using our matched sample, and then</w:t>
      </w:r>
      <w:r w:rsidR="007F6059" w:rsidRPr="007F6059">
        <w:rPr>
          <w:rFonts w:eastAsia="MS Mincho" w:cs="Times New Roman"/>
        </w:rPr>
        <w:t xml:space="preserve"> </w:t>
      </w:r>
      <w:r w:rsidR="007F6059" w:rsidRPr="007B3906">
        <w:rPr>
          <w:rFonts w:eastAsia="MS Mincho" w:cs="Times New Roman"/>
        </w:rPr>
        <w:t>predict the PMT distribution for the unmatched sample. Again the matched and unmatched samples appear quite similar, suggesting that the failure to match some observations does not bias the analysis.</w:t>
      </w:r>
      <w:r w:rsidR="003B19F6">
        <w:rPr>
          <w:rStyle w:val="FootnoteReference"/>
          <w:rFonts w:eastAsia="MS Mincho" w:cs="Times New Roman"/>
        </w:rPr>
        <w:footnoteReference w:id="12"/>
      </w:r>
    </w:p>
    <w:p w14:paraId="15FA0805" w14:textId="77777777" w:rsidR="0034646A" w:rsidRPr="007B3906" w:rsidRDefault="0034646A" w:rsidP="00427B66">
      <w:pPr>
        <w:pStyle w:val="Heading4"/>
        <w:spacing w:before="240" w:after="240"/>
        <w:rPr>
          <w:rFonts w:asciiTheme="minorHAnsi" w:hAnsiTheme="minorHAnsi"/>
        </w:rPr>
      </w:pPr>
      <w:bookmarkStart w:id="31" w:name="_Toc457559779"/>
      <w:r w:rsidRPr="007B3906">
        <w:rPr>
          <w:rFonts w:asciiTheme="minorHAnsi" w:hAnsiTheme="minorHAnsi"/>
        </w:rPr>
        <w:t>Tenant households</w:t>
      </w:r>
      <w:bookmarkEnd w:id="31"/>
    </w:p>
    <w:p w14:paraId="0109BFDF" w14:textId="0AF189B2" w:rsidR="002F7C04" w:rsidRPr="007B3906" w:rsidRDefault="00B5056F" w:rsidP="00427B66">
      <w:pPr>
        <w:spacing w:after="200" w:line="276" w:lineRule="auto"/>
        <w:jc w:val="both"/>
        <w:rPr>
          <w:rFonts w:eastAsia="MS Mincho" w:cs="Times New Roman"/>
        </w:rPr>
      </w:pPr>
      <w:r w:rsidRPr="007B3906">
        <w:rPr>
          <w:rFonts w:eastAsia="MS Mincho" w:cs="Times New Roman"/>
        </w:rPr>
        <w:t>It is common in Pakistan for the name on the electricity bill to be that of the owner of the house, even if the property is rented by another family. If this is the case, it is likely that the better-off landlord’s PMT score is matched against the poorer tenant’s actual electricity consumption</w:t>
      </w:r>
      <w:r w:rsidR="00480827" w:rsidRPr="007B3906">
        <w:rPr>
          <w:rFonts w:eastAsia="MS Mincho" w:cs="Times New Roman"/>
        </w:rPr>
        <w:t>, perhaps contributing to a result of low consumption by wealthy households</w:t>
      </w:r>
      <w:r w:rsidR="00553544" w:rsidRPr="007B3906">
        <w:rPr>
          <w:rFonts w:eastAsia="MS Mincho" w:cs="Times New Roman"/>
        </w:rPr>
        <w:t>.</w:t>
      </w:r>
    </w:p>
    <w:p w14:paraId="30975014" w14:textId="3C3837D1" w:rsidR="00553544" w:rsidRPr="007B3906" w:rsidRDefault="00480827" w:rsidP="00427B66">
      <w:pPr>
        <w:spacing w:after="200" w:line="276" w:lineRule="auto"/>
        <w:jc w:val="both"/>
        <w:rPr>
          <w:rFonts w:eastAsia="MS Mincho" w:cs="Times New Roman"/>
        </w:rPr>
      </w:pPr>
      <w:r w:rsidRPr="007B3906">
        <w:rPr>
          <w:rFonts w:eastAsia="MS Mincho" w:cs="Times New Roman"/>
        </w:rPr>
        <w:t xml:space="preserve">To determine whether this is an issue for the results of the study, we look at the </w:t>
      </w:r>
      <w:r w:rsidR="00000283">
        <w:rPr>
          <w:rFonts w:eastAsia="MS Mincho" w:cs="Times New Roman"/>
        </w:rPr>
        <w:t xml:space="preserve">proportion </w:t>
      </w:r>
      <w:r w:rsidRPr="007B3906">
        <w:rPr>
          <w:rFonts w:eastAsia="MS Mincho" w:cs="Times New Roman"/>
        </w:rPr>
        <w:t xml:space="preserve">of </w:t>
      </w:r>
      <w:r w:rsidR="00000283">
        <w:rPr>
          <w:rFonts w:eastAsia="MS Mincho" w:cs="Times New Roman"/>
        </w:rPr>
        <w:t>households renting</w:t>
      </w:r>
      <w:r w:rsidRPr="007B3906">
        <w:rPr>
          <w:rFonts w:eastAsia="MS Mincho" w:cs="Times New Roman"/>
        </w:rPr>
        <w:t xml:space="preserve"> in the study area. The PSLM 2013-14 data indicate that in rural areas, 9</w:t>
      </w:r>
      <w:r w:rsidR="00C04DDB" w:rsidRPr="007B3906">
        <w:rPr>
          <w:rFonts w:eastAsia="MS Mincho" w:cs="Times New Roman"/>
        </w:rPr>
        <w:t>3</w:t>
      </w:r>
      <w:r w:rsidRPr="007B3906">
        <w:rPr>
          <w:rFonts w:eastAsia="MS Mincho" w:cs="Times New Roman"/>
        </w:rPr>
        <w:t xml:space="preserve"> percent of families own their house, while in urban households, ownership was around 72 percent. </w:t>
      </w:r>
      <w:r w:rsidR="00553544" w:rsidRPr="007B3906">
        <w:rPr>
          <w:rFonts w:eastAsia="MS Mincho" w:cs="Times New Roman"/>
        </w:rPr>
        <w:t xml:space="preserve">However, </w:t>
      </w:r>
      <w:r w:rsidR="001A5D59" w:rsidRPr="007B3906">
        <w:rPr>
          <w:rFonts w:eastAsia="MS Mincho" w:cs="Times New Roman"/>
        </w:rPr>
        <w:t>t</w:t>
      </w:r>
      <w:r w:rsidR="00553544" w:rsidRPr="007B3906">
        <w:rPr>
          <w:rFonts w:eastAsia="MS Mincho" w:cs="Times New Roman"/>
        </w:rPr>
        <w:t xml:space="preserve">his </w:t>
      </w:r>
      <w:r w:rsidR="001A5D59" w:rsidRPr="007B3906">
        <w:rPr>
          <w:rFonts w:eastAsia="MS Mincho" w:cs="Times New Roman"/>
        </w:rPr>
        <w:t>is not a</w:t>
      </w:r>
      <w:r w:rsidR="00553544" w:rsidRPr="007B3906">
        <w:rPr>
          <w:rFonts w:eastAsia="MS Mincho" w:cs="Times New Roman"/>
        </w:rPr>
        <w:t xml:space="preserve"> major concern for the analysis for the following reasons: </w:t>
      </w:r>
      <w:r w:rsidR="006E3698">
        <w:rPr>
          <w:rFonts w:eastAsia="MS Mincho" w:cs="Times New Roman"/>
        </w:rPr>
        <w:t>first,</w:t>
      </w:r>
      <w:r w:rsidR="00553544" w:rsidRPr="007B3906">
        <w:rPr>
          <w:rFonts w:eastAsia="MS Mincho" w:cs="Times New Roman"/>
        </w:rPr>
        <w:t xml:space="preserve"> the service areas of the three DISCOs are predominantly semi-urban and rural; and </w:t>
      </w:r>
      <w:r w:rsidR="006E3698">
        <w:rPr>
          <w:rFonts w:eastAsia="MS Mincho" w:cs="Times New Roman"/>
        </w:rPr>
        <w:t>second,</w:t>
      </w:r>
      <w:r w:rsidR="00553544" w:rsidRPr="007B3906">
        <w:rPr>
          <w:rFonts w:eastAsia="MS Mincho" w:cs="Times New Roman"/>
        </w:rPr>
        <w:t xml:space="preserve"> according to officials at GEPCO and FESCO</w:t>
      </w:r>
      <w:r w:rsidR="006E3698">
        <w:rPr>
          <w:rFonts w:eastAsia="MS Mincho" w:cs="Times New Roman"/>
        </w:rPr>
        <w:t>,</w:t>
      </w:r>
      <w:r w:rsidR="00553544" w:rsidRPr="007B3906">
        <w:rPr>
          <w:rFonts w:eastAsia="MS Mincho" w:cs="Times New Roman"/>
        </w:rPr>
        <w:t xml:space="preserve"> the mismatch between owner and tenant is less likely in rural and semi-urban areas. A district-wise representation of the billing data sample </w:t>
      </w:r>
      <w:r w:rsidR="00975687" w:rsidRPr="007B3906">
        <w:rPr>
          <w:rFonts w:eastAsia="MS Mincho" w:cs="Times New Roman"/>
        </w:rPr>
        <w:t xml:space="preserve">can </w:t>
      </w:r>
      <w:r w:rsidR="00553544" w:rsidRPr="007B3906">
        <w:rPr>
          <w:rFonts w:eastAsia="MS Mincho" w:cs="Times New Roman"/>
        </w:rPr>
        <w:t xml:space="preserve">also </w:t>
      </w:r>
      <w:r w:rsidR="00975687" w:rsidRPr="007B3906">
        <w:rPr>
          <w:rFonts w:eastAsia="MS Mincho" w:cs="Times New Roman"/>
        </w:rPr>
        <w:t xml:space="preserve">be found </w:t>
      </w:r>
      <w:r w:rsidR="00553544" w:rsidRPr="007B3906">
        <w:rPr>
          <w:rFonts w:eastAsia="MS Mincho" w:cs="Times New Roman"/>
        </w:rPr>
        <w:t xml:space="preserve">in Annex </w:t>
      </w:r>
      <w:r w:rsidR="00381536" w:rsidRPr="007B3906">
        <w:rPr>
          <w:rFonts w:eastAsia="MS Mincho" w:cs="Times New Roman"/>
        </w:rPr>
        <w:t>C</w:t>
      </w:r>
      <w:r w:rsidR="0000350C">
        <w:rPr>
          <w:rFonts w:eastAsia="MS Mincho" w:cs="Times New Roman"/>
        </w:rPr>
        <w:t>.</w:t>
      </w:r>
    </w:p>
    <w:p w14:paraId="79B9B3F0" w14:textId="77777777" w:rsidR="006E09EA" w:rsidRPr="007B3906" w:rsidRDefault="006E09EA" w:rsidP="00427B66">
      <w:pPr>
        <w:pStyle w:val="Heading4"/>
        <w:spacing w:before="240" w:after="240"/>
        <w:rPr>
          <w:rFonts w:asciiTheme="minorHAnsi" w:hAnsiTheme="minorHAnsi"/>
        </w:rPr>
      </w:pPr>
      <w:bookmarkStart w:id="32" w:name="_Toc457559780"/>
      <w:r w:rsidRPr="007B3906">
        <w:rPr>
          <w:rFonts w:asciiTheme="minorHAnsi" w:hAnsiTheme="minorHAnsi"/>
        </w:rPr>
        <w:t>Representativeness of the billing data</w:t>
      </w:r>
      <w:bookmarkEnd w:id="32"/>
    </w:p>
    <w:p w14:paraId="6438FF96" w14:textId="725540EE" w:rsidR="006E09EA" w:rsidRPr="007B3906" w:rsidRDefault="006E09EA" w:rsidP="00E735F6">
      <w:pPr>
        <w:spacing w:line="276" w:lineRule="auto"/>
        <w:jc w:val="both"/>
        <w:rPr>
          <w:rFonts w:eastAsia="MS Mincho" w:cs="Times New Roman"/>
        </w:rPr>
      </w:pPr>
      <w:r w:rsidRPr="007B3906">
        <w:rPr>
          <w:rFonts w:eastAsia="MS Mincho" w:cs="Times New Roman"/>
        </w:rPr>
        <w:t>The PSLM data examined in Part I are nationally representative. The billing data sample is fully random, but comes from only three non-randomly selected DISCOs. How might the analysis differ if the other DISCOs were included? First, we note that the three DISCOs covered in this analysis comprise 38</w:t>
      </w:r>
      <w:r w:rsidR="00FE3F45">
        <w:rPr>
          <w:rFonts w:eastAsia="MS Mincho" w:cs="Times New Roman"/>
        </w:rPr>
        <w:t xml:space="preserve"> percent</w:t>
      </w:r>
      <w:r w:rsidRPr="007B3906">
        <w:rPr>
          <w:rFonts w:eastAsia="MS Mincho" w:cs="Times New Roman"/>
        </w:rPr>
        <w:t xml:space="preserve"> of all households. </w:t>
      </w:r>
      <w:r w:rsidR="00EE654F">
        <w:rPr>
          <w:rFonts w:eastAsia="MS Mincho" w:cs="Times New Roman"/>
        </w:rPr>
        <w:t>Since these are relatively</w:t>
      </w:r>
      <w:r w:rsidRPr="007B3906">
        <w:rPr>
          <w:rFonts w:eastAsia="MS Mincho" w:cs="Times New Roman"/>
        </w:rPr>
        <w:t xml:space="preserve"> </w:t>
      </w:r>
      <w:r w:rsidR="00EE654F">
        <w:rPr>
          <w:rFonts w:eastAsia="MS Mincho" w:cs="Times New Roman"/>
        </w:rPr>
        <w:t>well</w:t>
      </w:r>
      <w:r w:rsidRPr="007B3906">
        <w:rPr>
          <w:rFonts w:eastAsia="MS Mincho" w:cs="Times New Roman"/>
        </w:rPr>
        <w:t>-off districts, we would expect to see higher electricity consumption among this sample. This would imply that nationwide there would be proportionately less households above the 300 kWh/month level, reinforcing the above analysis.</w:t>
      </w:r>
    </w:p>
    <w:p w14:paraId="5919DFBD" w14:textId="693A76DA" w:rsidR="00152CB7" w:rsidRPr="007B3906" w:rsidRDefault="00B5056F" w:rsidP="00427B66">
      <w:pPr>
        <w:pStyle w:val="Heading4"/>
        <w:spacing w:before="240" w:after="240"/>
        <w:rPr>
          <w:rFonts w:asciiTheme="minorHAnsi" w:hAnsiTheme="minorHAnsi"/>
        </w:rPr>
      </w:pPr>
      <w:bookmarkStart w:id="33" w:name="_Toc457559781"/>
      <w:r w:rsidRPr="007B3906">
        <w:rPr>
          <w:rFonts w:asciiTheme="minorHAnsi" w:hAnsiTheme="minorHAnsi"/>
        </w:rPr>
        <w:t>Multiple connections</w:t>
      </w:r>
      <w:bookmarkEnd w:id="33"/>
    </w:p>
    <w:p w14:paraId="69489ADC" w14:textId="4C8743AD" w:rsidR="006E09EA" w:rsidRPr="007B3906" w:rsidRDefault="00EA59A2" w:rsidP="00E735F6">
      <w:pPr>
        <w:spacing w:line="276" w:lineRule="auto"/>
        <w:jc w:val="both"/>
        <w:rPr>
          <w:rFonts w:eastAsia="MS Mincho" w:cs="Times New Roman"/>
        </w:rPr>
      </w:pPr>
      <w:r w:rsidRPr="007B3906">
        <w:rPr>
          <w:rFonts w:eastAsia="MS Mincho" w:cs="Times New Roman"/>
        </w:rPr>
        <w:t>The final concern is households with multiple connections</w:t>
      </w:r>
      <w:r w:rsidR="00152CB7" w:rsidRPr="007B3906">
        <w:rPr>
          <w:rFonts w:eastAsia="MS Mincho" w:cs="Times New Roman"/>
        </w:rPr>
        <w:t>.</w:t>
      </w:r>
      <w:r w:rsidR="00152CB7" w:rsidRPr="007B3906">
        <w:rPr>
          <w:rFonts w:eastAsia="MS Mincho" w:cs="Times New Roman"/>
          <w:b/>
        </w:rPr>
        <w:t xml:space="preserve"> </w:t>
      </w:r>
      <w:r w:rsidR="00152CB7" w:rsidRPr="007B3906">
        <w:rPr>
          <w:rFonts w:eastAsia="MS Mincho" w:cs="Times New Roman"/>
        </w:rPr>
        <w:t>Approximately 83</w:t>
      </w:r>
      <w:r w:rsidR="00D964F3" w:rsidRPr="007B3906">
        <w:rPr>
          <w:rFonts w:eastAsia="MS Mincho" w:cs="Times New Roman"/>
        </w:rPr>
        <w:t xml:space="preserve"> percent</w:t>
      </w:r>
      <w:r w:rsidR="00152CB7" w:rsidRPr="007B3906">
        <w:rPr>
          <w:rFonts w:eastAsia="MS Mincho" w:cs="Times New Roman"/>
        </w:rPr>
        <w:t xml:space="preserve"> of the matched </w:t>
      </w:r>
      <w:r w:rsidR="00D964F3" w:rsidRPr="007B3906">
        <w:rPr>
          <w:rFonts w:eastAsia="MS Mincho" w:cs="Times New Roman"/>
        </w:rPr>
        <w:t>sample has</w:t>
      </w:r>
      <w:r w:rsidR="00152CB7" w:rsidRPr="007B3906">
        <w:rPr>
          <w:rFonts w:eastAsia="MS Mincho" w:cs="Times New Roman"/>
        </w:rPr>
        <w:t xml:space="preserve"> a single meter connection</w:t>
      </w:r>
      <w:r w:rsidRPr="007B3906">
        <w:rPr>
          <w:rFonts w:eastAsia="MS Mincho" w:cs="Times New Roman"/>
        </w:rPr>
        <w:t xml:space="preserve"> (that is, the bill payer’s CNIC appeared only once in the database)</w:t>
      </w:r>
      <w:r w:rsidR="00152CB7" w:rsidRPr="007B3906">
        <w:rPr>
          <w:rFonts w:eastAsia="MS Mincho" w:cs="Times New Roman"/>
        </w:rPr>
        <w:t>, 6</w:t>
      </w:r>
      <w:r w:rsidR="00D964F3" w:rsidRPr="007B3906">
        <w:rPr>
          <w:rFonts w:eastAsia="MS Mincho" w:cs="Times New Roman"/>
        </w:rPr>
        <w:t xml:space="preserve"> percent</w:t>
      </w:r>
      <w:r w:rsidR="00152CB7" w:rsidRPr="007B3906">
        <w:rPr>
          <w:rFonts w:eastAsia="MS Mincho" w:cs="Times New Roman"/>
        </w:rPr>
        <w:t xml:space="preserve"> have 2 or 3 meters</w:t>
      </w:r>
      <w:r w:rsidR="00735140" w:rsidRPr="007B3906">
        <w:rPr>
          <w:rFonts w:eastAsia="MS Mincho" w:cs="Times New Roman"/>
        </w:rPr>
        <w:t>,</w:t>
      </w:r>
      <w:r w:rsidR="00152CB7" w:rsidRPr="007B3906">
        <w:rPr>
          <w:rFonts w:eastAsia="MS Mincho" w:cs="Times New Roman"/>
        </w:rPr>
        <w:t xml:space="preserve"> and 11</w:t>
      </w:r>
      <w:r w:rsidR="00D964F3" w:rsidRPr="007B3906">
        <w:rPr>
          <w:rFonts w:eastAsia="MS Mincho" w:cs="Times New Roman"/>
        </w:rPr>
        <w:t xml:space="preserve"> percent</w:t>
      </w:r>
      <w:r w:rsidR="00152CB7" w:rsidRPr="007B3906">
        <w:rPr>
          <w:rFonts w:eastAsia="MS Mincho" w:cs="Times New Roman"/>
        </w:rPr>
        <w:t xml:space="preserve"> have more than 3 meters (Annex </w:t>
      </w:r>
      <w:r w:rsidR="00381536" w:rsidRPr="007B3906">
        <w:rPr>
          <w:rFonts w:eastAsia="MS Mincho" w:cs="Times New Roman"/>
        </w:rPr>
        <w:t>A</w:t>
      </w:r>
      <w:r w:rsidR="00152CB7" w:rsidRPr="007B3906">
        <w:rPr>
          <w:rFonts w:eastAsia="MS Mincho" w:cs="Times New Roman"/>
        </w:rPr>
        <w:t xml:space="preserve">). For the analysis we removed all </w:t>
      </w:r>
      <w:r w:rsidRPr="007B3906">
        <w:rPr>
          <w:rFonts w:eastAsia="MS Mincho" w:cs="Times New Roman"/>
        </w:rPr>
        <w:t xml:space="preserve">households with </w:t>
      </w:r>
      <w:r w:rsidR="00152CB7" w:rsidRPr="007B3906">
        <w:rPr>
          <w:rFonts w:eastAsia="MS Mincho" w:cs="Times New Roman"/>
        </w:rPr>
        <w:t>duplicate observations</w:t>
      </w:r>
      <w:r w:rsidR="006E09EA" w:rsidRPr="007B3906">
        <w:rPr>
          <w:rFonts w:eastAsia="MS Mincho" w:cs="Times New Roman"/>
        </w:rPr>
        <w:t xml:space="preserve">, since it is not clear whether this reflects an effort on the part of households to evade higher tariffs or is simply an error in the CNIC records. </w:t>
      </w:r>
    </w:p>
    <w:p w14:paraId="60E942D6" w14:textId="311E55D6" w:rsidR="00735140" w:rsidRPr="007B3906" w:rsidRDefault="00735140" w:rsidP="00B40B4B">
      <w:pPr>
        <w:pStyle w:val="Heading3"/>
        <w:numPr>
          <w:ilvl w:val="0"/>
          <w:numId w:val="40"/>
        </w:numPr>
        <w:spacing w:before="480" w:after="240"/>
        <w:rPr>
          <w:rFonts w:asciiTheme="minorHAnsi" w:hAnsiTheme="minorHAnsi"/>
        </w:rPr>
      </w:pPr>
      <w:r w:rsidRPr="007B3906">
        <w:rPr>
          <w:rFonts w:asciiTheme="minorHAnsi" w:hAnsiTheme="minorHAnsi"/>
        </w:rPr>
        <w:t>Conclusion</w:t>
      </w:r>
    </w:p>
    <w:p w14:paraId="376913F3" w14:textId="77777777" w:rsidR="00A54B59" w:rsidRDefault="00735140" w:rsidP="00E735F6">
      <w:pPr>
        <w:spacing w:line="276" w:lineRule="auto"/>
        <w:jc w:val="both"/>
        <w:rPr>
          <w:rFonts w:eastAsia="MS Mincho" w:cs="Times New Roman"/>
        </w:rPr>
      </w:pPr>
      <w:r w:rsidRPr="007B3906">
        <w:rPr>
          <w:rFonts w:eastAsia="MS Mincho" w:cs="Times New Roman"/>
        </w:rPr>
        <w:t>This section has examined current household electricity consumption patterns in the context of the extant tariff and subsidy structure. The analysis confirms the findings of an earlier analysis</w:t>
      </w:r>
      <w:r w:rsidR="00A1290B">
        <w:rPr>
          <w:rFonts w:eastAsia="MS Mincho" w:cs="Times New Roman"/>
        </w:rPr>
        <w:t xml:space="preserve"> of household survey data</w:t>
      </w:r>
      <w:r w:rsidR="00196103">
        <w:rPr>
          <w:rFonts w:eastAsia="MS Mincho" w:cs="Times New Roman"/>
        </w:rPr>
        <w:t xml:space="preserve">. </w:t>
      </w:r>
      <w:r w:rsidR="00795CC3">
        <w:rPr>
          <w:rFonts w:eastAsia="MS Mincho" w:cs="Times New Roman"/>
        </w:rPr>
        <w:t>S</w:t>
      </w:r>
      <w:r w:rsidRPr="007B3906">
        <w:rPr>
          <w:rFonts w:eastAsia="MS Mincho" w:cs="Times New Roman"/>
        </w:rPr>
        <w:t xml:space="preserve">ubsidies are poorly targeted to lower-income households due to the weak correlation between welfare and electricity consumption. Indeed, a disproportionate share of the subsidy outlay goes to the top two quintiles. </w:t>
      </w:r>
      <w:r w:rsidR="00795CC3">
        <w:rPr>
          <w:rFonts w:eastAsia="MS Mincho" w:cs="Times New Roman"/>
        </w:rPr>
        <w:t xml:space="preserve">We also find that the price-based subsidies are time-inconsistent, failing to protect even more poor households in the summer when electricity needs are greatest. </w:t>
      </w:r>
      <w:r w:rsidRPr="007B3906">
        <w:rPr>
          <w:rFonts w:eastAsia="MS Mincho" w:cs="Times New Roman"/>
        </w:rPr>
        <w:t xml:space="preserve">The analysis shows that it is likely impossible to design a tariff structure </w:t>
      </w:r>
      <w:r w:rsidR="00B27975">
        <w:rPr>
          <w:rFonts w:eastAsia="MS Mincho" w:cs="Times New Roman"/>
        </w:rPr>
        <w:t>with</w:t>
      </w:r>
      <w:r w:rsidRPr="007B3906">
        <w:rPr>
          <w:rFonts w:eastAsia="MS Mincho" w:cs="Times New Roman"/>
        </w:rPr>
        <w:t xml:space="preserve"> subsidies </w:t>
      </w:r>
      <w:r w:rsidR="00B27975">
        <w:rPr>
          <w:rFonts w:eastAsia="MS Mincho" w:cs="Times New Roman"/>
        </w:rPr>
        <w:t xml:space="preserve">that </w:t>
      </w:r>
      <w:r w:rsidRPr="007B3906">
        <w:rPr>
          <w:rFonts w:eastAsia="MS Mincho" w:cs="Times New Roman"/>
        </w:rPr>
        <w:t xml:space="preserve">effectively </w:t>
      </w:r>
      <w:r w:rsidR="00B27975">
        <w:rPr>
          <w:rFonts w:eastAsia="MS Mincho" w:cs="Times New Roman"/>
        </w:rPr>
        <w:t xml:space="preserve">protect </w:t>
      </w:r>
      <w:r w:rsidRPr="007B3906">
        <w:rPr>
          <w:rFonts w:eastAsia="MS Mincho" w:cs="Times New Roman"/>
        </w:rPr>
        <w:t>poorer households without s</w:t>
      </w:r>
      <w:r w:rsidR="00A54B59">
        <w:rPr>
          <w:rFonts w:eastAsia="MS Mincho" w:cs="Times New Roman"/>
        </w:rPr>
        <w:t>ignificant leakage to the rich.</w:t>
      </w:r>
    </w:p>
    <w:p w14:paraId="2AA512A7" w14:textId="77777777" w:rsidR="00A54B59" w:rsidRDefault="00A54B59" w:rsidP="00E735F6">
      <w:pPr>
        <w:spacing w:line="276" w:lineRule="auto"/>
        <w:jc w:val="both"/>
        <w:rPr>
          <w:rFonts w:eastAsia="MS Mincho" w:cs="Times New Roman"/>
        </w:rPr>
      </w:pPr>
    </w:p>
    <w:p w14:paraId="603EC308" w14:textId="646E3529" w:rsidR="00735140" w:rsidRPr="007B3906" w:rsidRDefault="00A54B59" w:rsidP="00E735F6">
      <w:pPr>
        <w:spacing w:line="276" w:lineRule="auto"/>
        <w:jc w:val="both"/>
        <w:rPr>
          <w:rFonts w:eastAsia="MS Mincho" w:cs="Times New Roman"/>
        </w:rPr>
      </w:pPr>
      <w:r>
        <w:rPr>
          <w:rFonts w:eastAsia="MS Mincho" w:cs="Times New Roman"/>
        </w:rPr>
        <w:t>At the same time</w:t>
      </w:r>
      <w:r w:rsidR="00735140" w:rsidRPr="007B3906">
        <w:rPr>
          <w:rFonts w:eastAsia="MS Mincho" w:cs="Times New Roman"/>
        </w:rPr>
        <w:t>, further moves to bring residential electricity tariffs to cost</w:t>
      </w:r>
      <w:r>
        <w:rPr>
          <w:rFonts w:eastAsia="MS Mincho" w:cs="Times New Roman"/>
        </w:rPr>
        <w:t>-</w:t>
      </w:r>
      <w:r w:rsidR="00735140" w:rsidRPr="007B3906">
        <w:rPr>
          <w:rFonts w:eastAsia="MS Mincho" w:cs="Times New Roman"/>
        </w:rPr>
        <w:t xml:space="preserve">recovery levels would have a significant negative impact on a large share of poor households. </w:t>
      </w:r>
      <w:r>
        <w:rPr>
          <w:rFonts w:eastAsia="MS Mincho" w:cs="Times New Roman"/>
        </w:rPr>
        <w:t>Instead, w</w:t>
      </w:r>
      <w:r w:rsidR="0065168F">
        <w:rPr>
          <w:rFonts w:eastAsia="MS Mincho" w:cs="Times New Roman"/>
        </w:rPr>
        <w:t xml:space="preserve">e </w:t>
      </w:r>
      <w:r>
        <w:rPr>
          <w:rFonts w:eastAsia="MS Mincho" w:cs="Times New Roman"/>
        </w:rPr>
        <w:t xml:space="preserve">argue </w:t>
      </w:r>
      <w:r w:rsidR="0065168F">
        <w:rPr>
          <w:rFonts w:eastAsia="MS Mincho" w:cs="Times New Roman"/>
        </w:rPr>
        <w:t xml:space="preserve">that the NSER could be used to target subsidies </w:t>
      </w:r>
      <w:r>
        <w:rPr>
          <w:rFonts w:eastAsia="MS Mincho" w:cs="Times New Roman"/>
        </w:rPr>
        <w:t xml:space="preserve">(or cash transfers in lieu) </w:t>
      </w:r>
      <w:r w:rsidR="0065168F">
        <w:rPr>
          <w:rFonts w:eastAsia="MS Mincho" w:cs="Times New Roman"/>
        </w:rPr>
        <w:t>using the PMT scores for each household, as has been done for over 30 programs in Pakistan. An ongoing update to the NSER should address most of the issues we faced matching households due to missing CNICs, which have been distributed to a majority of households in recent years but were not recorded in the previous NSER census</w:t>
      </w:r>
      <w:r w:rsidR="00735140" w:rsidRPr="007B3906">
        <w:rPr>
          <w:rFonts w:eastAsia="MS Mincho" w:cs="Times New Roman"/>
        </w:rPr>
        <w:t xml:space="preserve">. </w:t>
      </w:r>
      <w:r w:rsidR="0065168F">
        <w:rPr>
          <w:rFonts w:eastAsia="MS Mincho" w:cs="Times New Roman"/>
        </w:rPr>
        <w:t xml:space="preserve">Once the data are updated, and based on NADRA’s extensive experience in using the NSER for registration and targeting of households, it will be relatively straightforward to register a subset of the population for subsidies based on their poverty scores. </w:t>
      </w:r>
      <w:r w:rsidR="00735140" w:rsidRPr="007B3906">
        <w:rPr>
          <w:rFonts w:eastAsia="MS Mincho" w:cs="Times New Roman"/>
        </w:rPr>
        <w:t>In Chapter IV we present some options for how this could be done.</w:t>
      </w:r>
    </w:p>
    <w:p w14:paraId="16202A8C" w14:textId="77777777" w:rsidR="003B68F7" w:rsidRPr="007B3906" w:rsidRDefault="003B68F7" w:rsidP="00E735F6">
      <w:pPr>
        <w:spacing w:line="276" w:lineRule="auto"/>
        <w:jc w:val="both"/>
        <w:rPr>
          <w:rFonts w:eastAsiaTheme="majorEastAsia" w:cstheme="majorBidi"/>
          <w:b/>
          <w:bCs/>
          <w:color w:val="365F91" w:themeColor="accent1" w:themeShade="BF"/>
          <w:sz w:val="28"/>
          <w:szCs w:val="28"/>
        </w:rPr>
      </w:pPr>
      <w:r w:rsidRPr="007B3906">
        <w:br w:type="page"/>
      </w:r>
    </w:p>
    <w:p w14:paraId="42B81B2C" w14:textId="3AA44ECD" w:rsidR="00E26A93" w:rsidRPr="007B3906" w:rsidRDefault="00E26A93" w:rsidP="00E735F6">
      <w:pPr>
        <w:pStyle w:val="Heading1"/>
        <w:rPr>
          <w:rFonts w:asciiTheme="minorHAnsi" w:hAnsiTheme="minorHAnsi"/>
        </w:rPr>
      </w:pPr>
      <w:bookmarkStart w:id="34" w:name="_Toc456708136"/>
      <w:bookmarkStart w:id="35" w:name="_Toc456710436"/>
      <w:bookmarkStart w:id="36" w:name="_Toc486588433"/>
      <w:r w:rsidRPr="007B3906">
        <w:rPr>
          <w:rFonts w:asciiTheme="minorHAnsi" w:hAnsiTheme="minorHAnsi"/>
        </w:rPr>
        <w:t>Chapter II</w:t>
      </w:r>
      <w:r w:rsidR="004E6874" w:rsidRPr="007B3906">
        <w:rPr>
          <w:rFonts w:asciiTheme="minorHAnsi" w:hAnsiTheme="minorHAnsi"/>
        </w:rPr>
        <w:t>I</w:t>
      </w:r>
      <w:bookmarkEnd w:id="34"/>
      <w:bookmarkEnd w:id="35"/>
      <w:r w:rsidR="00427B66">
        <w:rPr>
          <w:rFonts w:asciiTheme="minorHAnsi" w:hAnsiTheme="minorHAnsi"/>
        </w:rPr>
        <w:t xml:space="preserve">: </w:t>
      </w:r>
      <w:bookmarkStart w:id="37" w:name="_Toc456708137"/>
      <w:r w:rsidRPr="007B3906">
        <w:rPr>
          <w:rFonts w:asciiTheme="minorHAnsi" w:hAnsiTheme="minorHAnsi"/>
        </w:rPr>
        <w:t xml:space="preserve">Qualitative Assessment of </w:t>
      </w:r>
      <w:bookmarkEnd w:id="37"/>
      <w:r w:rsidR="00427B66">
        <w:rPr>
          <w:rFonts w:asciiTheme="minorHAnsi" w:hAnsiTheme="minorHAnsi"/>
        </w:rPr>
        <w:t>Energy Subsidies and Reform</w:t>
      </w:r>
      <w:bookmarkEnd w:id="36"/>
    </w:p>
    <w:p w14:paraId="2BF74F70" w14:textId="77777777" w:rsidR="00E26A93" w:rsidRPr="007B3906" w:rsidRDefault="00E26A93" w:rsidP="00E735F6">
      <w:pPr>
        <w:spacing w:before="100" w:after="100" w:line="276" w:lineRule="auto"/>
        <w:jc w:val="both"/>
      </w:pPr>
    </w:p>
    <w:p w14:paraId="49AF371B" w14:textId="01061EDA" w:rsidR="00E26A93" w:rsidRPr="007B3906" w:rsidRDefault="00E26A93" w:rsidP="00427B66">
      <w:pPr>
        <w:pBdr>
          <w:bottom w:val="single" w:sz="4" w:space="1" w:color="auto"/>
        </w:pBdr>
        <w:spacing w:line="276" w:lineRule="auto"/>
        <w:jc w:val="both"/>
        <w:rPr>
          <w:i/>
        </w:rPr>
      </w:pPr>
      <w:r w:rsidRPr="007B3906">
        <w:rPr>
          <w:i/>
        </w:rPr>
        <w:t xml:space="preserve">This chapter </w:t>
      </w:r>
      <w:r w:rsidR="00430EE1" w:rsidRPr="007B3906">
        <w:rPr>
          <w:i/>
        </w:rPr>
        <w:t>presents</w:t>
      </w:r>
      <w:r w:rsidRPr="007B3906">
        <w:rPr>
          <w:i/>
        </w:rPr>
        <w:t xml:space="preserve"> the findings of a qualitative assessment conducted in Pakistan </w:t>
      </w:r>
      <w:r w:rsidR="00661081">
        <w:rPr>
          <w:i/>
        </w:rPr>
        <w:t xml:space="preserve">to better understand the perspective of low and middle income households regarding electricity services. </w:t>
      </w:r>
      <w:r w:rsidRPr="007B3906">
        <w:rPr>
          <w:i/>
        </w:rPr>
        <w:t xml:space="preserve">The findings emphasize the centrality of electricity </w:t>
      </w:r>
      <w:r w:rsidR="00661081">
        <w:rPr>
          <w:i/>
        </w:rPr>
        <w:t>to</w:t>
      </w:r>
      <w:r w:rsidRPr="007B3906">
        <w:rPr>
          <w:i/>
        </w:rPr>
        <w:t xml:space="preserve"> the lives of </w:t>
      </w:r>
      <w:r w:rsidR="00661081">
        <w:rPr>
          <w:i/>
        </w:rPr>
        <w:t xml:space="preserve">these </w:t>
      </w:r>
      <w:r w:rsidRPr="007B3906">
        <w:rPr>
          <w:i/>
        </w:rPr>
        <w:t>households, and the day-to-day struggles they face due to increasing energy costs and irregular</w:t>
      </w:r>
      <w:r w:rsidR="00272096">
        <w:rPr>
          <w:i/>
        </w:rPr>
        <w:t xml:space="preserve"> periods </w:t>
      </w:r>
      <w:r w:rsidRPr="007B3906">
        <w:rPr>
          <w:i/>
        </w:rPr>
        <w:t xml:space="preserve">of load shedding. Electricity expenditures push vulnerable households to cut spending on essential needs such as food and education. </w:t>
      </w:r>
      <w:r w:rsidR="00625D0E" w:rsidRPr="007B3906">
        <w:rPr>
          <w:i/>
        </w:rPr>
        <w:t xml:space="preserve">Meanwhile, load shedding negatively impacts family life, employment activities, education and health. </w:t>
      </w:r>
      <w:r w:rsidRPr="007B3906">
        <w:rPr>
          <w:i/>
        </w:rPr>
        <w:t>Qualitative research also point</w:t>
      </w:r>
      <w:r w:rsidR="00272096">
        <w:rPr>
          <w:i/>
        </w:rPr>
        <w:t>s</w:t>
      </w:r>
      <w:r w:rsidRPr="007B3906">
        <w:rPr>
          <w:i/>
        </w:rPr>
        <w:t xml:space="preserve"> to the prevalence of </w:t>
      </w:r>
      <w:r w:rsidR="00272096">
        <w:rPr>
          <w:i/>
        </w:rPr>
        <w:t>m</w:t>
      </w:r>
      <w:r w:rsidRPr="007B3906">
        <w:rPr>
          <w:i/>
        </w:rPr>
        <w:t xml:space="preserve">istrust among households towards electricity providers due to perceived governance and accountability issues in the sector. </w:t>
      </w:r>
    </w:p>
    <w:p w14:paraId="31B06F43" w14:textId="77777777" w:rsidR="00E26A93" w:rsidRPr="007B3906" w:rsidRDefault="00E26A93" w:rsidP="00427B66">
      <w:pPr>
        <w:pStyle w:val="Heading2"/>
        <w:numPr>
          <w:ilvl w:val="0"/>
          <w:numId w:val="4"/>
        </w:numPr>
        <w:spacing w:before="480"/>
        <w:rPr>
          <w:rFonts w:asciiTheme="minorHAnsi" w:hAnsiTheme="minorHAnsi"/>
          <w:sz w:val="24"/>
          <w:szCs w:val="24"/>
        </w:rPr>
      </w:pPr>
      <w:bookmarkStart w:id="38" w:name="_Toc456708138"/>
      <w:bookmarkStart w:id="39" w:name="_Toc456710438"/>
      <w:bookmarkStart w:id="40" w:name="_Toc486588434"/>
      <w:r w:rsidRPr="007B3906">
        <w:rPr>
          <w:rFonts w:asciiTheme="minorHAnsi" w:hAnsiTheme="minorHAnsi"/>
          <w:sz w:val="24"/>
          <w:szCs w:val="24"/>
        </w:rPr>
        <w:t>Methodology</w:t>
      </w:r>
      <w:bookmarkEnd w:id="38"/>
      <w:bookmarkEnd w:id="39"/>
      <w:bookmarkEnd w:id="40"/>
    </w:p>
    <w:p w14:paraId="58A92CEA" w14:textId="4A04D23A" w:rsidR="00E26A93" w:rsidRPr="007B3906" w:rsidRDefault="005338D0" w:rsidP="00427B66">
      <w:pPr>
        <w:spacing w:before="240" w:after="240" w:line="276" w:lineRule="auto"/>
        <w:jc w:val="both"/>
      </w:pPr>
      <w:r>
        <w:t xml:space="preserve">To better understand the situation of households regarding electricity subsidies, a </w:t>
      </w:r>
      <w:r w:rsidR="00724144" w:rsidRPr="007B3906">
        <w:t xml:space="preserve">qualitative </w:t>
      </w:r>
      <w:r w:rsidR="003B68F7" w:rsidRPr="007B3906">
        <w:t>study</w:t>
      </w:r>
      <w:r w:rsidR="00724144" w:rsidRPr="007B3906">
        <w:t xml:space="preserve"> was commissioned by the World Bank and carried out by SoSec International, a Pakistani research company. </w:t>
      </w:r>
      <w:r w:rsidR="00710A43" w:rsidRPr="001B439F">
        <w:t>The draft research guides/instruments for the qualitative study followed a methodology developed in a regional qualitative study conducted in eight countries in Europe and Central Asia (ECA) to understand poverty and social impacts of energy subsidy and tariff reforms (</w:t>
      </w:r>
      <w:r w:rsidR="001B439F">
        <w:rPr>
          <w:rFonts w:cs="Times New Roman"/>
          <w:bCs/>
        </w:rPr>
        <w:t>World Bank,</w:t>
      </w:r>
      <w:r w:rsidR="001B439F" w:rsidRPr="001B439F">
        <w:rPr>
          <w:rFonts w:cs="Times New Roman"/>
          <w:bCs/>
        </w:rPr>
        <w:t xml:space="preserve"> 2015b</w:t>
      </w:r>
      <w:r w:rsidR="00710A43" w:rsidRPr="001B439F">
        <w:t>).</w:t>
      </w:r>
      <w:r w:rsidR="00710A43" w:rsidRPr="00710A43">
        <w:t xml:space="preserve"> These draft research instruments were revised to reflect the country and sectorial context in Pakistan. </w:t>
      </w:r>
      <w:r w:rsidR="00710A43">
        <w:t xml:space="preserve">They were </w:t>
      </w:r>
      <w:r w:rsidR="00710A43" w:rsidRPr="00710A43">
        <w:t>piloted in Islamabad by the contracted research firm and revised further to reflect issues Pakistani consumers face such as energy service delivery issues (e.g. load shedding), prevalence of informal connect</w:t>
      </w:r>
      <w:r w:rsidR="00710A43">
        <w:t>ion</w:t>
      </w:r>
      <w:r w:rsidR="00710A43" w:rsidRPr="00710A43">
        <w:t>s, and relations with and attitudes toward service providers.</w:t>
      </w:r>
      <w:r w:rsidR="00710A43">
        <w:t xml:space="preserve"> </w:t>
      </w:r>
      <w:r w:rsidR="00724144" w:rsidRPr="007B3906">
        <w:t>The study</w:t>
      </w:r>
      <w:r w:rsidR="003B68F7" w:rsidRPr="007B3906">
        <w:t xml:space="preserve"> </w:t>
      </w:r>
      <w:r w:rsidR="00724144" w:rsidRPr="007B3906">
        <w:t xml:space="preserve">took place </w:t>
      </w:r>
      <w:r w:rsidR="003B68F7" w:rsidRPr="007B3906">
        <w:t xml:space="preserve">in </w:t>
      </w:r>
      <w:r w:rsidR="00724144" w:rsidRPr="007B3906">
        <w:t xml:space="preserve">six districts of </w:t>
      </w:r>
      <w:r w:rsidR="003B68F7" w:rsidRPr="007B3906">
        <w:t>three provinces of Pakistan</w:t>
      </w:r>
      <w:r w:rsidR="00625D0E" w:rsidRPr="007B3906">
        <w:t xml:space="preserve"> in May and June, 2015</w:t>
      </w:r>
      <w:r w:rsidR="003B68F7" w:rsidRPr="007B3906">
        <w:t xml:space="preserve">. </w:t>
      </w:r>
      <w:r w:rsidR="00724144" w:rsidRPr="007B3906">
        <w:t xml:space="preserve">The firm selected 400 </w:t>
      </w:r>
      <w:r w:rsidR="000C46AF">
        <w:t xml:space="preserve">people </w:t>
      </w:r>
      <w:r w:rsidR="00FB07D7">
        <w:t>to participate in</w:t>
      </w:r>
      <w:r w:rsidR="000C46AF">
        <w:t xml:space="preserve"> focus group discussions (FGDs)</w:t>
      </w:r>
      <w:r w:rsidR="00724144" w:rsidRPr="007B3906">
        <w:t>, stratified by income group, gender and location (urban and rural).</w:t>
      </w:r>
      <w:r w:rsidR="00724144" w:rsidRPr="007B3906">
        <w:rPr>
          <w:rStyle w:val="FootnoteReference"/>
        </w:rPr>
        <w:footnoteReference w:id="13"/>
      </w:r>
      <w:r w:rsidR="00724144" w:rsidRPr="007B3906">
        <w:t xml:space="preserve"> </w:t>
      </w:r>
      <w:r w:rsidR="000C46AF">
        <w:t xml:space="preserve">Separate </w:t>
      </w:r>
      <w:r w:rsidR="00724144" w:rsidRPr="007B3906">
        <w:t xml:space="preserve">FGDs were held with BISP beneficiaries and </w:t>
      </w:r>
      <w:r w:rsidR="00724144" w:rsidRPr="007B3906">
        <w:rPr>
          <w:i/>
        </w:rPr>
        <w:t>katchi abadi</w:t>
      </w:r>
      <w:r w:rsidR="00724144" w:rsidRPr="007B3906">
        <w:t xml:space="preserve"> residents.</w:t>
      </w:r>
      <w:r w:rsidR="00710A43">
        <w:rPr>
          <w:rStyle w:val="FootnoteReference"/>
        </w:rPr>
        <w:footnoteReference w:id="14"/>
      </w:r>
      <w:r w:rsidR="00724144" w:rsidRPr="007B3906">
        <w:t xml:space="preserve"> All participants had </w:t>
      </w:r>
      <w:r w:rsidR="00305DC6" w:rsidRPr="007B3906">
        <w:t>an electricity conn</w:t>
      </w:r>
      <w:r w:rsidR="006B09F9">
        <w:t>ection</w:t>
      </w:r>
      <w:r w:rsidR="00305DC6" w:rsidRPr="007B3906">
        <w:t xml:space="preserve">. </w:t>
      </w:r>
      <w:r w:rsidR="00724144" w:rsidRPr="007B3906">
        <w:t xml:space="preserve">In all, 44 FGDs took place, each with 8-10 participants. The discussions covered a range of topics related to energy usage, affordability and service quality, as well as potential reforms and compensation. </w:t>
      </w:r>
      <w:r w:rsidR="003E5131">
        <w:t>A</w:t>
      </w:r>
      <w:r w:rsidR="00724144" w:rsidRPr="007B3906">
        <w:t xml:space="preserve">n individual participant </w:t>
      </w:r>
      <w:r w:rsidR="003E5131">
        <w:t xml:space="preserve">from each FGD </w:t>
      </w:r>
      <w:r w:rsidR="00724144" w:rsidRPr="007B3906">
        <w:t>was randomly selected to participate in an ethnographic interview (EI)</w:t>
      </w:r>
      <w:r w:rsidR="003E5131">
        <w:t xml:space="preserve"> following the FGD</w:t>
      </w:r>
      <w:r w:rsidR="00724144" w:rsidRPr="007B3906">
        <w:t xml:space="preserve">, </w:t>
      </w:r>
      <w:r w:rsidR="003E5131">
        <w:t xml:space="preserve">during which </w:t>
      </w:r>
      <w:r w:rsidR="00724144" w:rsidRPr="007B3906">
        <w:t xml:space="preserve">the </w:t>
      </w:r>
      <w:r w:rsidR="003E5131">
        <w:t xml:space="preserve">same </w:t>
      </w:r>
      <w:r w:rsidR="00724144" w:rsidRPr="007B3906">
        <w:t xml:space="preserve">issues </w:t>
      </w:r>
      <w:r w:rsidR="003E5131">
        <w:t xml:space="preserve">were discussed </w:t>
      </w:r>
      <w:r w:rsidR="00724144" w:rsidRPr="007B3906">
        <w:t>in more detail. Finally, t</w:t>
      </w:r>
      <w:r w:rsidR="00E26A93" w:rsidRPr="007B3906">
        <w:t>he study include</w:t>
      </w:r>
      <w:r w:rsidR="007615C8" w:rsidRPr="007B3906">
        <w:t>d</w:t>
      </w:r>
      <w:r w:rsidR="00E26A93" w:rsidRPr="007B3906">
        <w:t xml:space="preserve"> 12 interviews with </w:t>
      </w:r>
      <w:r w:rsidR="007615C8" w:rsidRPr="007B3906">
        <w:t>BISP officers</w:t>
      </w:r>
      <w:r w:rsidR="00E26A93" w:rsidRPr="007B3906">
        <w:t xml:space="preserve"> and energy company representatives</w:t>
      </w:r>
      <w:r w:rsidR="007615C8" w:rsidRPr="007B3906">
        <w:t xml:space="preserve">, </w:t>
      </w:r>
      <w:r w:rsidR="00724144" w:rsidRPr="007B3906">
        <w:t xml:space="preserve">in order </w:t>
      </w:r>
      <w:r w:rsidR="007615C8" w:rsidRPr="007B3906">
        <w:t>to get a government perspective on the issues raised</w:t>
      </w:r>
      <w:r w:rsidR="00E26A93" w:rsidRPr="007B3906">
        <w:t>.</w:t>
      </w:r>
      <w:r w:rsidR="005924A2" w:rsidRPr="005924A2">
        <w:rPr>
          <w:rStyle w:val="FootnoteReference"/>
        </w:rPr>
        <w:t xml:space="preserve"> </w:t>
      </w:r>
      <w:r w:rsidR="005924A2">
        <w:rPr>
          <w:rStyle w:val="FootnoteReference"/>
        </w:rPr>
        <w:footnoteReference w:id="15"/>
      </w:r>
    </w:p>
    <w:p w14:paraId="668A8746" w14:textId="4C6FE577" w:rsidR="00E26A93" w:rsidRPr="007B3906" w:rsidRDefault="00E26A93" w:rsidP="00E735F6">
      <w:pPr>
        <w:pStyle w:val="Heading2"/>
        <w:numPr>
          <w:ilvl w:val="0"/>
          <w:numId w:val="4"/>
        </w:numPr>
        <w:spacing w:before="0" w:after="200"/>
        <w:rPr>
          <w:rFonts w:asciiTheme="minorHAnsi" w:hAnsiTheme="minorHAnsi"/>
          <w:sz w:val="24"/>
          <w:szCs w:val="24"/>
        </w:rPr>
      </w:pPr>
      <w:bookmarkStart w:id="41" w:name="_Toc456708139"/>
      <w:bookmarkStart w:id="42" w:name="_Toc456710439"/>
      <w:bookmarkStart w:id="43" w:name="_Toc486588435"/>
      <w:r w:rsidRPr="007B3906">
        <w:rPr>
          <w:rFonts w:asciiTheme="minorHAnsi" w:hAnsiTheme="minorHAnsi"/>
          <w:sz w:val="24"/>
          <w:szCs w:val="24"/>
        </w:rPr>
        <w:t>Research Findings</w:t>
      </w:r>
      <w:bookmarkEnd w:id="41"/>
      <w:bookmarkEnd w:id="42"/>
      <w:bookmarkEnd w:id="43"/>
    </w:p>
    <w:p w14:paraId="1B453A06" w14:textId="0C840BB8" w:rsidR="00724144" w:rsidRPr="007B3906" w:rsidRDefault="00724144" w:rsidP="00E735F6">
      <w:pPr>
        <w:spacing w:after="200" w:line="276" w:lineRule="auto"/>
        <w:jc w:val="both"/>
      </w:pPr>
      <w:bookmarkStart w:id="44" w:name="_Toc456708140"/>
      <w:bookmarkStart w:id="45" w:name="_Toc456710440"/>
      <w:r w:rsidRPr="007B3906">
        <w:t xml:space="preserve">The findings </w:t>
      </w:r>
      <w:r w:rsidR="001A2FBE">
        <w:t xml:space="preserve">of the </w:t>
      </w:r>
      <w:r w:rsidR="001A2FBE" w:rsidRPr="007B3906">
        <w:t xml:space="preserve">qualitative assessment </w:t>
      </w:r>
      <w:r w:rsidR="0009104E">
        <w:t xml:space="preserve">affirm </w:t>
      </w:r>
      <w:r w:rsidRPr="007B3906">
        <w:t>that electricity is central to the lives of low</w:t>
      </w:r>
      <w:r w:rsidR="000774BB">
        <w:t xml:space="preserve"> </w:t>
      </w:r>
      <w:r w:rsidRPr="007B3906">
        <w:t>income and lower middle income households</w:t>
      </w:r>
      <w:r w:rsidR="00754910">
        <w:t>,</w:t>
      </w:r>
      <w:r w:rsidRPr="007B3906">
        <w:t xml:space="preserve"> and that households struggle with electricity costs</w:t>
      </w:r>
      <w:r w:rsidR="00754910">
        <w:t>.</w:t>
      </w:r>
      <w:r w:rsidRPr="007B3906">
        <w:t xml:space="preserve"> </w:t>
      </w:r>
      <w:r w:rsidR="00754910">
        <w:t xml:space="preserve">To cope with rising </w:t>
      </w:r>
      <w:r w:rsidR="000774BB">
        <w:t>costs</w:t>
      </w:r>
      <w:r w:rsidR="00754910">
        <w:t xml:space="preserve">, respondents reported having to reduce expenditure </w:t>
      </w:r>
      <w:r w:rsidRPr="007B3906">
        <w:t xml:space="preserve">on food, health and child care. </w:t>
      </w:r>
      <w:r w:rsidR="001B3AB1">
        <w:t>Low income</w:t>
      </w:r>
      <w:r w:rsidRPr="007B3906">
        <w:t xml:space="preserve"> households, especially </w:t>
      </w:r>
      <w:r w:rsidRPr="007B3906">
        <w:rPr>
          <w:i/>
        </w:rPr>
        <w:t>katchi abadi</w:t>
      </w:r>
      <w:r w:rsidRPr="007B3906">
        <w:t xml:space="preserve"> residents and BISP beneficiaries, </w:t>
      </w:r>
      <w:r w:rsidR="00C9132F">
        <w:t xml:space="preserve">also reported using </w:t>
      </w:r>
      <w:r w:rsidRPr="007B3906">
        <w:t xml:space="preserve">illegal </w:t>
      </w:r>
      <w:r w:rsidR="00C9132F">
        <w:t xml:space="preserve">connections </w:t>
      </w:r>
      <w:r w:rsidRPr="007B3906">
        <w:t xml:space="preserve">(the </w:t>
      </w:r>
      <w:r w:rsidRPr="007B3906">
        <w:rPr>
          <w:i/>
        </w:rPr>
        <w:t>kunda</w:t>
      </w:r>
      <w:r w:rsidRPr="007B3906">
        <w:t xml:space="preserve"> system</w:t>
      </w:r>
      <w:r w:rsidR="0097250C" w:rsidRPr="00C9132F">
        <w:rPr>
          <w:rStyle w:val="FootnoteReference"/>
        </w:rPr>
        <w:footnoteReference w:id="16"/>
      </w:r>
      <w:r w:rsidRPr="007B3906">
        <w:t xml:space="preserve">) as a way to cope. Long hours of </w:t>
      </w:r>
      <w:r w:rsidR="00884FD7">
        <w:t xml:space="preserve">scheduled </w:t>
      </w:r>
      <w:r w:rsidRPr="007B3906">
        <w:t xml:space="preserve">load shedding and </w:t>
      </w:r>
      <w:r w:rsidR="00884FD7">
        <w:t xml:space="preserve">unplanned </w:t>
      </w:r>
      <w:r w:rsidRPr="007B3906">
        <w:t>electricity outages have a negative impact on economic as well as social well-being of households. Women are the main electricity consumers at the household level</w:t>
      </w:r>
      <w:r w:rsidR="000774BB">
        <w:t>, and therefore more</w:t>
      </w:r>
      <w:r w:rsidR="00037F68">
        <w:t xml:space="preserve"> directly</w:t>
      </w:r>
      <w:r w:rsidR="000774BB">
        <w:t xml:space="preserve"> affected by supply disruptions</w:t>
      </w:r>
      <w:r w:rsidRPr="007B3906">
        <w:t xml:space="preserve">. The majority of </w:t>
      </w:r>
      <w:r w:rsidR="006778DC">
        <w:t>respondents</w:t>
      </w:r>
      <w:r w:rsidRPr="007B3906">
        <w:t xml:space="preserve"> </w:t>
      </w:r>
      <w:r w:rsidR="006778DC">
        <w:t xml:space="preserve">did </w:t>
      </w:r>
      <w:r w:rsidRPr="007B3906">
        <w:t xml:space="preserve">not trust their bills, </w:t>
      </w:r>
      <w:r w:rsidR="00204874">
        <w:t xml:space="preserve">reporting </w:t>
      </w:r>
      <w:r w:rsidRPr="007B3906">
        <w:t xml:space="preserve">that </w:t>
      </w:r>
      <w:r w:rsidR="00AC48F7">
        <w:t>measured consumption exceeded their expectations based on usage</w:t>
      </w:r>
      <w:r w:rsidRPr="007B3906">
        <w:t xml:space="preserve">. </w:t>
      </w:r>
      <w:r w:rsidR="00AC48F7">
        <w:t xml:space="preserve">Few </w:t>
      </w:r>
      <w:r w:rsidRPr="007B3906">
        <w:t xml:space="preserve">respondents were aware that the government provides electricity subsidies. </w:t>
      </w:r>
      <w:r w:rsidR="001723AE">
        <w:t xml:space="preserve">This sentiment </w:t>
      </w:r>
      <w:r w:rsidRPr="007B3906">
        <w:t xml:space="preserve">towards the electricity service </w:t>
      </w:r>
      <w:r w:rsidR="00AC48F7">
        <w:t xml:space="preserve">appears to be the </w:t>
      </w:r>
      <w:r w:rsidRPr="007B3906">
        <w:t xml:space="preserve">result of frustration with unreliable supply and perceptions of poor sector governance. Despite struggling to afford electricity, respondents </w:t>
      </w:r>
      <w:r w:rsidR="00D43619">
        <w:t xml:space="preserve">expressed a </w:t>
      </w:r>
      <w:r w:rsidRPr="007B3906">
        <w:t>willing</w:t>
      </w:r>
      <w:r w:rsidR="00D43619">
        <w:t>ness</w:t>
      </w:r>
      <w:r w:rsidRPr="007B3906">
        <w:t xml:space="preserve"> to pay higher prices provided service quality improves and governance problems are addressed. However, most respondents </w:t>
      </w:r>
      <w:r w:rsidR="00D43619">
        <w:t xml:space="preserve">were </w:t>
      </w:r>
      <w:r w:rsidRPr="007B3906">
        <w:t>skeptical that such improvements will take place. The following sections explore these findings in more detail.</w:t>
      </w:r>
    </w:p>
    <w:p w14:paraId="6B7486E8" w14:textId="77777777" w:rsidR="00E26A93" w:rsidRPr="005F6D92" w:rsidRDefault="00E26A93" w:rsidP="00427B66">
      <w:pPr>
        <w:pStyle w:val="Heading3"/>
        <w:numPr>
          <w:ilvl w:val="0"/>
          <w:numId w:val="37"/>
        </w:numPr>
        <w:spacing w:before="240" w:after="200"/>
        <w:rPr>
          <w:rFonts w:asciiTheme="minorHAnsi" w:hAnsiTheme="minorHAnsi"/>
        </w:rPr>
      </w:pPr>
      <w:r w:rsidRPr="005F6D92">
        <w:rPr>
          <w:rFonts w:asciiTheme="minorHAnsi" w:hAnsiTheme="minorHAnsi"/>
        </w:rPr>
        <w:t>Energy Use and Spending Patterns</w:t>
      </w:r>
      <w:bookmarkEnd w:id="44"/>
      <w:bookmarkEnd w:id="45"/>
    </w:p>
    <w:p w14:paraId="2711E350" w14:textId="349F82B8" w:rsidR="00904626" w:rsidRPr="007B3906" w:rsidRDefault="00427B66" w:rsidP="00E735F6">
      <w:pPr>
        <w:spacing w:after="200" w:line="276" w:lineRule="auto"/>
        <w:jc w:val="both"/>
      </w:pPr>
      <w:r w:rsidRPr="007B3906">
        <w:rPr>
          <w:noProof/>
        </w:rPr>
        <mc:AlternateContent>
          <mc:Choice Requires="wps">
            <w:drawing>
              <wp:anchor distT="0" distB="0" distL="114300" distR="114300" simplePos="0" relativeHeight="251692544" behindDoc="0" locked="0" layoutInCell="1" allowOverlap="1" wp14:anchorId="11CFD268" wp14:editId="0454AAFA">
                <wp:simplePos x="0" y="0"/>
                <wp:positionH relativeFrom="margin">
                  <wp:posOffset>4400550</wp:posOffset>
                </wp:positionH>
                <wp:positionV relativeFrom="margin">
                  <wp:posOffset>4895850</wp:posOffset>
                </wp:positionV>
                <wp:extent cx="1524000" cy="2800350"/>
                <wp:effectExtent l="0" t="0" r="19050" b="19050"/>
                <wp:wrapTight wrapText="bothSides">
                  <wp:wrapPolygon edited="0">
                    <wp:start x="0" y="0"/>
                    <wp:lineTo x="0" y="21600"/>
                    <wp:lineTo x="21600" y="21600"/>
                    <wp:lineTo x="21600" y="0"/>
                    <wp:lineTo x="0" y="0"/>
                  </wp:wrapPolygon>
                </wp:wrapTight>
                <wp:docPr id="1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524000" cy="2800350"/>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91D75E7" w14:textId="77777777" w:rsidR="005019FD" w:rsidRDefault="005019FD" w:rsidP="00E26A93">
                            <w:pPr>
                              <w:tabs>
                                <w:tab w:val="left" w:pos="270"/>
                              </w:tabs>
                              <w:jc w:val="center"/>
                              <w:rPr>
                                <w:rFonts w:cs="Times New Roman"/>
                                <w:i/>
                                <w:iCs/>
                                <w:color w:val="4F81BD" w:themeColor="accent1"/>
                                <w:spacing w:val="10"/>
                                <w:sz w:val="20"/>
                                <w:lang w:val="en-GB"/>
                              </w:rPr>
                            </w:pPr>
                            <w:r w:rsidRPr="00110F79">
                              <w:rPr>
                                <w:rFonts w:cs="Times New Roman"/>
                                <w:i/>
                                <w:iCs/>
                                <w:color w:val="4F81BD" w:themeColor="accent1"/>
                                <w:spacing w:val="10"/>
                                <w:sz w:val="20"/>
                                <w:lang w:val="en-GB"/>
                              </w:rPr>
                              <w:t>“Almost everyone takes a shower at least twice a day in our house during the summer months so the water motor is turned on at least three times a day… The iron is also used more because more clothes are washed and ironed because of the heat.”</w:t>
                            </w:r>
                          </w:p>
                          <w:p w14:paraId="099F7BA2" w14:textId="77777777" w:rsidR="005019FD" w:rsidRDefault="005019FD" w:rsidP="00E26A93">
                            <w:pPr>
                              <w:tabs>
                                <w:tab w:val="left" w:pos="270"/>
                              </w:tabs>
                              <w:jc w:val="center"/>
                              <w:rPr>
                                <w:rFonts w:cs="Times New Roman"/>
                                <w:i/>
                                <w:iCs/>
                                <w:color w:val="4F81BD" w:themeColor="accent1"/>
                                <w:spacing w:val="10"/>
                                <w:sz w:val="20"/>
                                <w:lang w:val="en-GB"/>
                              </w:rPr>
                            </w:pPr>
                          </w:p>
                          <w:p w14:paraId="6D472703" w14:textId="57288C3D" w:rsidR="005019FD" w:rsidRDefault="005019FD" w:rsidP="00E26A93">
                            <w:pPr>
                              <w:tabs>
                                <w:tab w:val="left" w:pos="270"/>
                              </w:tabs>
                              <w:jc w:val="center"/>
                              <w:rPr>
                                <w:rFonts w:cs="Times New Roman"/>
                                <w:iCs/>
                                <w:color w:val="4F81BD" w:themeColor="accent1"/>
                                <w:spacing w:val="10"/>
                                <w:sz w:val="20"/>
                                <w:lang w:val="en-GB"/>
                              </w:rPr>
                            </w:pPr>
                            <w:r>
                              <w:rPr>
                                <w:rFonts w:cs="Times New Roman"/>
                                <w:iCs/>
                                <w:color w:val="4F81BD" w:themeColor="accent1"/>
                                <w:spacing w:val="10"/>
                                <w:sz w:val="20"/>
                                <w:lang w:val="en-GB"/>
                              </w:rPr>
                              <w:t>Lower middle-</w:t>
                            </w:r>
                            <w:r w:rsidRPr="00110F79">
                              <w:rPr>
                                <w:rFonts w:cs="Times New Roman"/>
                                <w:iCs/>
                                <w:color w:val="4F81BD" w:themeColor="accent1"/>
                                <w:spacing w:val="10"/>
                                <w:sz w:val="20"/>
                                <w:lang w:val="en-GB"/>
                              </w:rPr>
                              <w:t xml:space="preserve">income </w:t>
                            </w:r>
                            <w:r>
                              <w:rPr>
                                <w:rFonts w:cs="Times New Roman"/>
                                <w:iCs/>
                                <w:color w:val="4F81BD" w:themeColor="accent1"/>
                                <w:spacing w:val="10"/>
                                <w:sz w:val="20"/>
                                <w:lang w:val="en-GB"/>
                              </w:rPr>
                              <w:t>f</w:t>
                            </w:r>
                            <w:r w:rsidRPr="00110F79">
                              <w:rPr>
                                <w:rFonts w:cs="Times New Roman"/>
                                <w:iCs/>
                                <w:color w:val="4F81BD" w:themeColor="accent1"/>
                                <w:spacing w:val="10"/>
                                <w:sz w:val="20"/>
                                <w:lang w:val="en-GB"/>
                              </w:rPr>
                              <w:t xml:space="preserve">emale </w:t>
                            </w:r>
                          </w:p>
                          <w:p w14:paraId="14081FD5" w14:textId="5DB07D9F" w:rsidR="005019FD" w:rsidRPr="007418F4" w:rsidRDefault="005019FD" w:rsidP="00E26A93">
                            <w:pPr>
                              <w:tabs>
                                <w:tab w:val="left" w:pos="270"/>
                              </w:tabs>
                              <w:jc w:val="center"/>
                              <w:rPr>
                                <w:rFonts w:cs="Times New Roman"/>
                                <w:iCs/>
                                <w:color w:val="4F81BD" w:themeColor="accent1"/>
                                <w:spacing w:val="10"/>
                                <w:sz w:val="20"/>
                                <w:lang w:val="en-GB"/>
                              </w:rPr>
                            </w:pPr>
                            <w:r w:rsidRPr="00110F79">
                              <w:rPr>
                                <w:rFonts w:cs="Times New Roman"/>
                                <w:iCs/>
                                <w:color w:val="4F81BD" w:themeColor="accent1"/>
                                <w:spacing w:val="10"/>
                                <w:sz w:val="20"/>
                                <w:lang w:val="en-GB"/>
                              </w:rPr>
                              <w:t>Lodhran, Punjab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CFD268" id="Text Box 12" o:spid="_x0000_s1055" type="#_x0000_t202" style="position:absolute;left:0;text-align:left;margin-left:346.5pt;margin-top:385.5pt;width:120pt;height:220.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" fillcolor="white [3201]" strokecolor="#548dd4 [1951]" strokeweight="2pt">
                <v:path arrowok="t"/>
                <o:lock v:ext="edit" aspectratio="t"/>
                <v:textbox>
                  <w:txbxContent>
                    <w:p w14:paraId="591D75E7" w14:textId="77777777" w:rsidR="005019FD" w:rsidRDefault="005019FD" w:rsidP="00E26A93">
                      <w:pPr>
                        <w:tabs>
                          <w:tab w:val="left" w:pos="270"/>
                        </w:tabs>
                        <w:jc w:val="center"/>
                        <w:rPr>
                          <w:rFonts w:cs="Times New Roman"/>
                          <w:i/>
                          <w:iCs/>
                          <w:color w:val="4F81BD" w:themeColor="accent1"/>
                          <w:spacing w:val="10"/>
                          <w:sz w:val="20"/>
                          <w:lang w:val="en-GB"/>
                        </w:rPr>
                      </w:pPr>
                      <w:r w:rsidRPr="00110F79">
                        <w:rPr>
                          <w:rFonts w:cs="Times New Roman"/>
                          <w:i/>
                          <w:iCs/>
                          <w:color w:val="4F81BD" w:themeColor="accent1"/>
                          <w:spacing w:val="10"/>
                          <w:sz w:val="20"/>
                          <w:lang w:val="en-GB"/>
                        </w:rPr>
                        <w:t>“Almost everyone takes a shower at least twice a day in our house during the summer months so the water motor is turned on at least three times a day… The iron is also used more because more clothes are washed and ironed because of the heat.”</w:t>
                      </w:r>
                    </w:p>
                    <w:p w14:paraId="099F7BA2" w14:textId="77777777" w:rsidR="005019FD" w:rsidRDefault="005019FD" w:rsidP="00E26A93">
                      <w:pPr>
                        <w:tabs>
                          <w:tab w:val="left" w:pos="270"/>
                        </w:tabs>
                        <w:jc w:val="center"/>
                        <w:rPr>
                          <w:rFonts w:cs="Times New Roman"/>
                          <w:i/>
                          <w:iCs/>
                          <w:color w:val="4F81BD" w:themeColor="accent1"/>
                          <w:spacing w:val="10"/>
                          <w:sz w:val="20"/>
                          <w:lang w:val="en-GB"/>
                        </w:rPr>
                      </w:pPr>
                    </w:p>
                    <w:p w14:paraId="6D472703" w14:textId="57288C3D" w:rsidR="005019FD" w:rsidRDefault="005019FD" w:rsidP="00E26A93">
                      <w:pPr>
                        <w:tabs>
                          <w:tab w:val="left" w:pos="270"/>
                        </w:tabs>
                        <w:jc w:val="center"/>
                        <w:rPr>
                          <w:rFonts w:cs="Times New Roman"/>
                          <w:iCs/>
                          <w:color w:val="4F81BD" w:themeColor="accent1"/>
                          <w:spacing w:val="10"/>
                          <w:sz w:val="20"/>
                          <w:lang w:val="en-GB"/>
                        </w:rPr>
                      </w:pPr>
                      <w:r>
                        <w:rPr>
                          <w:rFonts w:cs="Times New Roman"/>
                          <w:iCs/>
                          <w:color w:val="4F81BD" w:themeColor="accent1"/>
                          <w:spacing w:val="10"/>
                          <w:sz w:val="20"/>
                          <w:lang w:val="en-GB"/>
                        </w:rPr>
                        <w:t>Lower middle-</w:t>
                      </w:r>
                      <w:r w:rsidRPr="00110F79">
                        <w:rPr>
                          <w:rFonts w:cs="Times New Roman"/>
                          <w:iCs/>
                          <w:color w:val="4F81BD" w:themeColor="accent1"/>
                          <w:spacing w:val="10"/>
                          <w:sz w:val="20"/>
                          <w:lang w:val="en-GB"/>
                        </w:rPr>
                        <w:t xml:space="preserve">income </w:t>
                      </w:r>
                      <w:r>
                        <w:rPr>
                          <w:rFonts w:cs="Times New Roman"/>
                          <w:iCs/>
                          <w:color w:val="4F81BD" w:themeColor="accent1"/>
                          <w:spacing w:val="10"/>
                          <w:sz w:val="20"/>
                          <w:lang w:val="en-GB"/>
                        </w:rPr>
                        <w:t>f</w:t>
                      </w:r>
                      <w:r w:rsidRPr="00110F79">
                        <w:rPr>
                          <w:rFonts w:cs="Times New Roman"/>
                          <w:iCs/>
                          <w:color w:val="4F81BD" w:themeColor="accent1"/>
                          <w:spacing w:val="10"/>
                          <w:sz w:val="20"/>
                          <w:lang w:val="en-GB"/>
                        </w:rPr>
                        <w:t xml:space="preserve">emale </w:t>
                      </w:r>
                    </w:p>
                    <w:p w14:paraId="14081FD5" w14:textId="5DB07D9F" w:rsidR="005019FD" w:rsidRPr="007418F4" w:rsidRDefault="005019FD" w:rsidP="00E26A93">
                      <w:pPr>
                        <w:tabs>
                          <w:tab w:val="left" w:pos="270"/>
                        </w:tabs>
                        <w:jc w:val="center"/>
                        <w:rPr>
                          <w:rFonts w:cs="Times New Roman"/>
                          <w:iCs/>
                          <w:color w:val="4F81BD" w:themeColor="accent1"/>
                          <w:spacing w:val="10"/>
                          <w:sz w:val="20"/>
                          <w:lang w:val="en-GB"/>
                        </w:rPr>
                      </w:pPr>
                      <w:r w:rsidRPr="00110F79">
                        <w:rPr>
                          <w:rFonts w:cs="Times New Roman"/>
                          <w:iCs/>
                          <w:color w:val="4F81BD" w:themeColor="accent1"/>
                          <w:spacing w:val="10"/>
                          <w:sz w:val="20"/>
                          <w:lang w:val="en-GB"/>
                        </w:rPr>
                        <w:t>Lodhran, Punjab</w:t>
                      </w:r>
                    </w:p>
                  </w:txbxContent>
                </v:textbox>
                <w10:wrap type="tight" anchorx="margin" anchory="margin"/>
              </v:shape>
            </w:pict>
          </mc:Fallback>
        </mc:AlternateContent>
      </w:r>
      <w:r w:rsidR="00E26A93" w:rsidRPr="007B3906">
        <w:t xml:space="preserve">Electricity is central to the lives of </w:t>
      </w:r>
      <w:r w:rsidR="00FA68E3">
        <w:t xml:space="preserve">the </w:t>
      </w:r>
      <w:r w:rsidR="00E26A93" w:rsidRPr="007B3906">
        <w:t xml:space="preserve">households </w:t>
      </w:r>
      <w:r w:rsidR="00FA68E3">
        <w:t xml:space="preserve">interviewed in the study. </w:t>
      </w:r>
      <w:r w:rsidR="00E26A93" w:rsidRPr="007B3906">
        <w:t>Nearly all households mentioned using electricity for lighting. While the type</w:t>
      </w:r>
      <w:r w:rsidR="001B3AB1">
        <w:t>s</w:t>
      </w:r>
      <w:r w:rsidR="00E26A93" w:rsidRPr="007B3906">
        <w:t xml:space="preserve"> of electric</w:t>
      </w:r>
      <w:r w:rsidR="00042634" w:rsidRPr="007B3906">
        <w:t>al</w:t>
      </w:r>
      <w:r w:rsidR="00E26A93" w:rsidRPr="007B3906">
        <w:t xml:space="preserve"> appliances used by households </w:t>
      </w:r>
      <w:r w:rsidR="001B3AB1">
        <w:t>varied by</w:t>
      </w:r>
      <w:r w:rsidR="00E26A93" w:rsidRPr="007B3906">
        <w:t xml:space="preserve"> income level and location, nearly all participants indicated that they use </w:t>
      </w:r>
      <w:r w:rsidR="00042634" w:rsidRPr="007B3906">
        <w:t xml:space="preserve">ceiling or pedestal </w:t>
      </w:r>
      <w:r w:rsidR="00E26A93" w:rsidRPr="007B3906">
        <w:t xml:space="preserve">fans in their homes. </w:t>
      </w:r>
      <w:r w:rsidR="00EA51FF" w:rsidRPr="007B3906">
        <w:t xml:space="preserve">Most BISP beneficiaries and </w:t>
      </w:r>
      <w:r w:rsidR="00EA51FF" w:rsidRPr="007B3906">
        <w:rPr>
          <w:i/>
        </w:rPr>
        <w:t>katchi abadi</w:t>
      </w:r>
      <w:r w:rsidR="00EA51FF" w:rsidRPr="007B3906">
        <w:t xml:space="preserve"> residents (the poorest group interviewed) reported using washing machines, fridges, irons, TVs and mobile phone chargers. </w:t>
      </w:r>
      <w:r w:rsidR="00E26A93" w:rsidRPr="007B3906">
        <w:t xml:space="preserve">Lower </w:t>
      </w:r>
      <w:r w:rsidR="00EA51FF" w:rsidRPr="007B3906">
        <w:t>middle</w:t>
      </w:r>
      <w:r w:rsidR="001B3AB1">
        <w:t xml:space="preserve"> </w:t>
      </w:r>
      <w:r w:rsidR="00E26A93" w:rsidRPr="007B3906">
        <w:t xml:space="preserve">income households </w:t>
      </w:r>
      <w:r w:rsidR="00EA51FF" w:rsidRPr="007B3906">
        <w:t xml:space="preserve">reported </w:t>
      </w:r>
      <w:r w:rsidR="00E26A93" w:rsidRPr="007B3906">
        <w:t>us</w:t>
      </w:r>
      <w:r w:rsidR="00EA51FF" w:rsidRPr="007B3906">
        <w:t>ing</w:t>
      </w:r>
      <w:r w:rsidR="00E26A93" w:rsidRPr="007B3906">
        <w:t xml:space="preserve"> a variety of electric</w:t>
      </w:r>
      <w:r w:rsidR="00EA51FF" w:rsidRPr="007B3906">
        <w:t>al</w:t>
      </w:r>
      <w:r w:rsidR="00E26A93" w:rsidRPr="007B3906">
        <w:t xml:space="preserve"> appliances</w:t>
      </w:r>
      <w:r w:rsidR="00EA51FF" w:rsidRPr="007B3906">
        <w:t>,</w:t>
      </w:r>
      <w:r w:rsidR="00E26A93" w:rsidRPr="007B3906">
        <w:t xml:space="preserve"> including personal computers, </w:t>
      </w:r>
      <w:r w:rsidR="00EA51FF" w:rsidRPr="007B3906">
        <w:t xml:space="preserve">evaporative </w:t>
      </w:r>
      <w:r w:rsidR="00E26A93" w:rsidRPr="007B3906">
        <w:t>coolers, juicers, vacuum cleaners and sewing machines</w:t>
      </w:r>
      <w:r w:rsidR="00EA51FF" w:rsidRPr="007B3906">
        <w:t>.</w:t>
      </w:r>
      <w:r w:rsidR="00E26A93" w:rsidRPr="007B3906">
        <w:t xml:space="preserve"> More than half of the participants mentioned using electric pumps </w:t>
      </w:r>
      <w:r w:rsidR="00EA51FF" w:rsidRPr="007B3906">
        <w:t>to fill</w:t>
      </w:r>
      <w:r w:rsidR="00E26A93" w:rsidRPr="007B3906">
        <w:t xml:space="preserve"> household </w:t>
      </w:r>
      <w:r w:rsidR="00EA51FF" w:rsidRPr="007B3906">
        <w:t xml:space="preserve">water </w:t>
      </w:r>
      <w:r w:rsidR="00E26A93" w:rsidRPr="007B3906">
        <w:t>tanks.  Although these water pumps consume a limited amount of electricity, household water supply</w:t>
      </w:r>
      <w:r w:rsidR="00EA51FF" w:rsidRPr="007B3906">
        <w:t xml:space="preserve"> is interrupted if load shedding occurs when tanks are empty</w:t>
      </w:r>
      <w:r w:rsidR="00E26A93" w:rsidRPr="007B3906">
        <w:t>. Respondents engage</w:t>
      </w:r>
      <w:r w:rsidR="00904626" w:rsidRPr="007B3906">
        <w:t>d</w:t>
      </w:r>
      <w:r w:rsidR="00E26A93" w:rsidRPr="007B3906">
        <w:t xml:space="preserve"> in farming also mentioned using </w:t>
      </w:r>
      <w:r w:rsidR="00904626" w:rsidRPr="007B3906">
        <w:t xml:space="preserve">electric pumps </w:t>
      </w:r>
      <w:r w:rsidR="00E26A93" w:rsidRPr="007B3906">
        <w:t xml:space="preserve">for </w:t>
      </w:r>
      <w:r w:rsidR="00904626" w:rsidRPr="007B3906">
        <w:t xml:space="preserve">tube well </w:t>
      </w:r>
      <w:r w:rsidR="00E26A93" w:rsidRPr="007B3906">
        <w:t xml:space="preserve">irrigation. While farmers </w:t>
      </w:r>
      <w:r w:rsidR="00904626" w:rsidRPr="007B3906">
        <w:t>had</w:t>
      </w:r>
      <w:r w:rsidR="00E26A93" w:rsidRPr="007B3906">
        <w:t xml:space="preserve"> </w:t>
      </w:r>
      <w:r w:rsidR="00904626" w:rsidRPr="007B3906">
        <w:t xml:space="preserve">relatively </w:t>
      </w:r>
      <w:r w:rsidR="00E26A93" w:rsidRPr="007B3906">
        <w:t>higher electricity us</w:t>
      </w:r>
      <w:r w:rsidR="001B3AB1">
        <w:t>ag</w:t>
      </w:r>
      <w:r w:rsidR="00E26A93" w:rsidRPr="007B3906">
        <w:t>e</w:t>
      </w:r>
      <w:r w:rsidR="00904626" w:rsidRPr="007B3906">
        <w:t>,</w:t>
      </w:r>
      <w:r w:rsidR="00E26A93" w:rsidRPr="007B3906">
        <w:t xml:space="preserve"> househ</w:t>
      </w:r>
      <w:r w:rsidR="001B3AB1">
        <w:t>olds residing in rural areas reported using</w:t>
      </w:r>
      <w:r w:rsidR="00E26A93" w:rsidRPr="007B3906">
        <w:t xml:space="preserve"> slightly less electricity compared to their urban counterparts due to </w:t>
      </w:r>
      <w:r w:rsidR="00904626" w:rsidRPr="007B3906">
        <w:t>lower</w:t>
      </w:r>
      <w:r w:rsidR="00E26A93" w:rsidRPr="007B3906">
        <w:t xml:space="preserve"> </w:t>
      </w:r>
      <w:r w:rsidR="00904626" w:rsidRPr="007B3906">
        <w:t xml:space="preserve">rates of </w:t>
      </w:r>
      <w:r w:rsidR="00E26A93" w:rsidRPr="007B3906">
        <w:t>appliance</w:t>
      </w:r>
      <w:r w:rsidR="00904626" w:rsidRPr="007B3906">
        <w:t xml:space="preserve"> </w:t>
      </w:r>
      <w:r w:rsidR="001B3AB1">
        <w:t>use</w:t>
      </w:r>
      <w:r w:rsidR="00E26A93" w:rsidRPr="007B3906">
        <w:t xml:space="preserve"> (Figure </w:t>
      </w:r>
      <w:r w:rsidR="00B40B4B">
        <w:t>7</w:t>
      </w:r>
      <w:r w:rsidR="00E26A93" w:rsidRPr="007B3906">
        <w:t>).</w:t>
      </w:r>
      <w:r w:rsidR="00710A43">
        <w:rPr>
          <w:rStyle w:val="FootnoteReference"/>
        </w:rPr>
        <w:footnoteReference w:id="17"/>
      </w:r>
      <w:r w:rsidR="00E26A93" w:rsidRPr="007B3906">
        <w:t xml:space="preserve"> </w:t>
      </w:r>
      <w:r w:rsidR="00904626" w:rsidRPr="007B3906">
        <w:t>This is not just due to lower living standards;</w:t>
      </w:r>
      <w:r w:rsidR="00E26A93" w:rsidRPr="007B3906">
        <w:t xml:space="preserve"> during the summer months, rural </w:t>
      </w:r>
      <w:r w:rsidR="00904626" w:rsidRPr="007B3906">
        <w:t xml:space="preserve">families </w:t>
      </w:r>
      <w:r w:rsidR="001B3AB1">
        <w:t>have the option to sleep outside in courtyards</w:t>
      </w:r>
      <w:r w:rsidR="00E26A93" w:rsidRPr="007B3906">
        <w:t xml:space="preserve"> </w:t>
      </w:r>
      <w:r w:rsidR="001B3AB1">
        <w:t xml:space="preserve">to save on </w:t>
      </w:r>
      <w:r w:rsidR="00E26A93" w:rsidRPr="007B3906">
        <w:t>electric cooling.</w:t>
      </w:r>
    </w:p>
    <w:p w14:paraId="41967CD6" w14:textId="6A659488" w:rsidR="00B40B4B" w:rsidRPr="007B3906" w:rsidRDefault="00B40B4B" w:rsidP="00B40B4B">
      <w:pPr>
        <w:spacing w:before="240" w:line="276" w:lineRule="auto"/>
        <w:jc w:val="center"/>
        <w:rPr>
          <w:rFonts w:eastAsia="MS Mincho" w:cs="Times New Roman"/>
          <w:b/>
          <w:color w:val="4F81BD" w:themeColor="accent1"/>
        </w:rPr>
      </w:pPr>
      <w:r w:rsidRPr="007B3906">
        <w:rPr>
          <w:rFonts w:eastAsia="MS Mincho" w:cs="Times New Roman"/>
          <w:b/>
          <w:color w:val="4F81BD" w:themeColor="accent1"/>
        </w:rPr>
        <w:t xml:space="preserve">Figure </w:t>
      </w:r>
      <w:r>
        <w:rPr>
          <w:rFonts w:eastAsia="MS Mincho" w:cs="Times New Roman"/>
          <w:b/>
          <w:color w:val="4F81BD" w:themeColor="accent1"/>
        </w:rPr>
        <w:t>7</w:t>
      </w:r>
      <w:r w:rsidRPr="007B3906">
        <w:rPr>
          <w:rFonts w:eastAsia="MS Mincho" w:cs="Times New Roman"/>
          <w:b/>
          <w:color w:val="4F81BD" w:themeColor="accent1"/>
        </w:rPr>
        <w:t xml:space="preserve">: </w:t>
      </w:r>
      <w:r w:rsidR="00603C44">
        <w:rPr>
          <w:rFonts w:eastAsia="MS Mincho" w:cs="Times New Roman"/>
          <w:b/>
          <w:color w:val="4F81BD" w:themeColor="accent1"/>
        </w:rPr>
        <w:t>Appliance ownership among FGD participants</w:t>
      </w:r>
    </w:p>
    <w:p w14:paraId="453FEAD8" w14:textId="77777777" w:rsidR="00B40B4B" w:rsidRPr="007B3906" w:rsidRDefault="00B40B4B" w:rsidP="00B40B4B">
      <w:pPr>
        <w:spacing w:before="100" w:after="100" w:line="276" w:lineRule="auto"/>
        <w:jc w:val="center"/>
      </w:pPr>
      <w:r w:rsidRPr="007B3906">
        <w:rPr>
          <w:noProof/>
          <w:sz w:val="20"/>
          <w:szCs w:val="20"/>
          <w:shd w:val="clear" w:color="auto" w:fill="FFFFFF" w:themeFill="background1"/>
        </w:rPr>
        <w:drawing>
          <wp:inline distT="0" distB="0" distL="0" distR="0" wp14:anchorId="402136C9" wp14:editId="7FF34957">
            <wp:extent cx="5970905" cy="3643136"/>
            <wp:effectExtent l="0" t="0" r="0" b="14605"/>
            <wp:docPr id="674" name="Chart 6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BDEAA8" w14:textId="68537D07" w:rsidR="00E26A93" w:rsidRPr="007B3906" w:rsidRDefault="00904626" w:rsidP="00E735F6">
      <w:pPr>
        <w:spacing w:after="200" w:line="276" w:lineRule="auto"/>
        <w:jc w:val="both"/>
      </w:pPr>
      <w:r w:rsidRPr="007B3906">
        <w:t>Household electricity expenses fluctuate with the season</w:t>
      </w:r>
      <w:r w:rsidR="000B01BD" w:rsidRPr="007B3906">
        <w:t>:</w:t>
      </w:r>
      <w:r w:rsidRPr="007B3906">
        <w:t xml:space="preserve"> more electricity is used and costs are higher during the summer months.</w:t>
      </w:r>
      <w:r w:rsidRPr="007B3906">
        <w:rPr>
          <w:b/>
        </w:rPr>
        <w:t xml:space="preserve"> </w:t>
      </w:r>
      <w:r w:rsidR="001B3AB1">
        <w:t>Low income</w:t>
      </w:r>
      <w:r w:rsidRPr="007B3906">
        <w:t xml:space="preserve"> and lower middle income households struggle more to pay higher electricity bills between the months of May to September. Peak consumption of electricity occurs during the summer months due to the need for electric appliances such as fans</w:t>
      </w:r>
      <w:r w:rsidR="00846D25" w:rsidRPr="007B3906">
        <w:t xml:space="preserve"> and coolers</w:t>
      </w:r>
      <w:r w:rsidRPr="007B3906">
        <w:t>.</w:t>
      </w:r>
    </w:p>
    <w:p w14:paraId="53C1A74D" w14:textId="3D64C020" w:rsidR="00E26A93" w:rsidRPr="007B3906" w:rsidRDefault="00E26A93" w:rsidP="00427B66">
      <w:pPr>
        <w:spacing w:before="240" w:after="200" w:line="276" w:lineRule="auto"/>
        <w:jc w:val="both"/>
      </w:pPr>
      <w:r w:rsidRPr="007B3906">
        <w:t>Due to higher</w:t>
      </w:r>
      <w:r w:rsidR="00846D25" w:rsidRPr="007B3906">
        <w:t xml:space="preserve"> summer</w:t>
      </w:r>
      <w:r w:rsidRPr="007B3906">
        <w:t xml:space="preserve"> temperatures, </w:t>
      </w:r>
      <w:r w:rsidR="00846D25" w:rsidRPr="007B3906">
        <w:t xml:space="preserve">people </w:t>
      </w:r>
      <w:r w:rsidRPr="007B3906">
        <w:t xml:space="preserve">take showers </w:t>
      </w:r>
      <w:r w:rsidR="00846D25" w:rsidRPr="007B3906">
        <w:t xml:space="preserve">more </w:t>
      </w:r>
      <w:r w:rsidRPr="007B3906">
        <w:t xml:space="preserve">frequently and </w:t>
      </w:r>
      <w:r w:rsidR="00846D25" w:rsidRPr="007B3906">
        <w:t xml:space="preserve">need to </w:t>
      </w:r>
      <w:r w:rsidRPr="007B3906">
        <w:t xml:space="preserve">wash and iron their clothes more often. </w:t>
      </w:r>
      <w:r w:rsidR="00846D25" w:rsidRPr="007B3906">
        <w:t xml:space="preserve">This results in higher use of water pumps, washing machines and irons. </w:t>
      </w:r>
      <w:r w:rsidRPr="007B3906">
        <w:t xml:space="preserve">Participants also mentioned using fridges more often during the summer. Ramadan </w:t>
      </w:r>
      <w:r w:rsidR="00846D25" w:rsidRPr="007B3906">
        <w:t xml:space="preserve">also </w:t>
      </w:r>
      <w:r w:rsidRPr="007B3906">
        <w:t>increased the consumption of electricity</w:t>
      </w:r>
      <w:r w:rsidR="00846D25" w:rsidRPr="007B3906">
        <w:t xml:space="preserve"> during the summer months in the period of the fieldwork</w:t>
      </w:r>
      <w:r w:rsidRPr="007B3906">
        <w:t>. Households stated that they use</w:t>
      </w:r>
      <w:r w:rsidR="00846D25" w:rsidRPr="007B3906">
        <w:t xml:space="preserve"> energy-intensive</w:t>
      </w:r>
      <w:r w:rsidRPr="007B3906">
        <w:t xml:space="preserve"> food processors and juicers more </w:t>
      </w:r>
      <w:r w:rsidR="00846D25" w:rsidRPr="007B3906">
        <w:t xml:space="preserve">during Ramadan </w:t>
      </w:r>
      <w:r w:rsidRPr="007B3906">
        <w:t xml:space="preserve">to prepare for </w:t>
      </w:r>
      <w:r w:rsidRPr="007B3906">
        <w:rPr>
          <w:i/>
        </w:rPr>
        <w:t>sehri</w:t>
      </w:r>
      <w:r w:rsidRPr="007B3906">
        <w:t xml:space="preserve"> and </w:t>
      </w:r>
      <w:r w:rsidRPr="007B3906">
        <w:rPr>
          <w:i/>
        </w:rPr>
        <w:t>iftar</w:t>
      </w:r>
      <w:r w:rsidR="00846D25" w:rsidRPr="007B3906">
        <w:t>.</w:t>
      </w:r>
      <w:r w:rsidRPr="005F35AF">
        <w:rPr>
          <w:rStyle w:val="FootnoteReference"/>
        </w:rPr>
        <w:footnoteReference w:id="18"/>
      </w:r>
      <w:r w:rsidRPr="007B3906">
        <w:t xml:space="preserve"> Another reason for higher electricity consumption in Ramadan is </w:t>
      </w:r>
      <w:r w:rsidR="00846D25" w:rsidRPr="007B3906">
        <w:t>the</w:t>
      </w:r>
      <w:r w:rsidRPr="007B3906">
        <w:t xml:space="preserve"> short work and school days, which results i</w:t>
      </w:r>
      <w:r w:rsidR="00114295">
        <w:t>n increased use of fans, lights</w:t>
      </w:r>
      <w:r w:rsidRPr="007B3906">
        <w:t xml:space="preserve"> and other electric appliances.</w:t>
      </w:r>
    </w:p>
    <w:p w14:paraId="473C1136" w14:textId="5B1FA30E" w:rsidR="00E26A93" w:rsidRPr="007B3906" w:rsidRDefault="00E26A93" w:rsidP="00E735F6">
      <w:pPr>
        <w:spacing w:after="200" w:line="276" w:lineRule="auto"/>
        <w:jc w:val="both"/>
      </w:pPr>
      <w:r w:rsidRPr="007B3906">
        <w:t>Consumption of energy is highest during the weekends and evenings</w:t>
      </w:r>
      <w:r w:rsidR="00114295">
        <w:t>, when</w:t>
      </w:r>
      <w:r w:rsidRPr="007B3906">
        <w:t xml:space="preserve"> </w:t>
      </w:r>
      <w:r w:rsidR="00114295">
        <w:t>m</w:t>
      </w:r>
      <w:r w:rsidR="009F52E6" w:rsidRPr="007B3906">
        <w:t xml:space="preserve">ost respondents </w:t>
      </w:r>
      <w:r w:rsidR="00114295">
        <w:t xml:space="preserve">do </w:t>
      </w:r>
      <w:r w:rsidR="009F52E6" w:rsidRPr="007B3906">
        <w:t>household chores. M</w:t>
      </w:r>
      <w:r w:rsidRPr="007B3906">
        <w:t xml:space="preserve">ale household members often come home </w:t>
      </w:r>
      <w:r w:rsidR="00114295">
        <w:t xml:space="preserve">at </w:t>
      </w:r>
      <w:r w:rsidRPr="007B3906">
        <w:t xml:space="preserve">midday </w:t>
      </w:r>
      <w:r w:rsidR="009F52E6" w:rsidRPr="007B3906">
        <w:t xml:space="preserve">on Fridays </w:t>
      </w:r>
      <w:r w:rsidRPr="007B3906">
        <w:t xml:space="preserve">to prepare for prayers. Consumption is higher during the weekends </w:t>
      </w:r>
      <w:r w:rsidR="009F52E6" w:rsidRPr="007B3906">
        <w:t>due to the presence of working adults and school children</w:t>
      </w:r>
      <w:r w:rsidRPr="007B3906">
        <w:t>. On Sundays</w:t>
      </w:r>
      <w:r w:rsidR="00114295">
        <w:t>,</w:t>
      </w:r>
      <w:r w:rsidRPr="007B3906">
        <w:t xml:space="preserve"> women also use washing machines and iron more</w:t>
      </w:r>
      <w:r w:rsidR="00114295">
        <w:t xml:space="preserve"> often.</w:t>
      </w:r>
    </w:p>
    <w:p w14:paraId="666D0F18" w14:textId="568C2BD1" w:rsidR="00E26A93" w:rsidRPr="007B3906" w:rsidRDefault="00E26A93" w:rsidP="00E735F6">
      <w:pPr>
        <w:spacing w:after="200" w:line="276" w:lineRule="auto"/>
        <w:jc w:val="both"/>
        <w:rPr>
          <w:noProof/>
        </w:rPr>
      </w:pPr>
      <w:r w:rsidRPr="007B3906">
        <w:t xml:space="preserve">Women and men have different electricity use behaviors. </w:t>
      </w:r>
      <w:r w:rsidR="009F52E6" w:rsidRPr="007B3906">
        <w:t>Women are the main consumers of electricity at the household level</w:t>
      </w:r>
      <w:r w:rsidR="00B03DB9" w:rsidRPr="007B3906">
        <w:t>,</w:t>
      </w:r>
      <w:r w:rsidR="009F52E6" w:rsidRPr="007B3906">
        <w:t xml:space="preserve"> </w:t>
      </w:r>
      <w:r w:rsidR="00B03DB9" w:rsidRPr="007B3906">
        <w:t xml:space="preserve">being </w:t>
      </w:r>
      <w:r w:rsidRPr="007B3906">
        <w:t>traditionally responsible for performing household chores</w:t>
      </w:r>
      <w:r w:rsidR="00B03DB9" w:rsidRPr="007B3906">
        <w:t xml:space="preserve"> and therefore </w:t>
      </w:r>
      <w:r w:rsidR="009F52E6" w:rsidRPr="007B3906">
        <w:t>the primary users of</w:t>
      </w:r>
      <w:r w:rsidRPr="007B3906">
        <w:t xml:space="preserve"> electric appliances such as washing machines, irons, refrigerators</w:t>
      </w:r>
      <w:r w:rsidR="009F52E6" w:rsidRPr="007B3906">
        <w:t xml:space="preserve"> and</w:t>
      </w:r>
      <w:r w:rsidRPr="007B3906">
        <w:t xml:space="preserve"> food processors. </w:t>
      </w:r>
      <w:r w:rsidR="00F22C19" w:rsidRPr="007B3906">
        <w:t>The w</w:t>
      </w:r>
      <w:r w:rsidRPr="007B3906">
        <w:t xml:space="preserve">omen </w:t>
      </w:r>
      <w:r w:rsidR="00F22C19" w:rsidRPr="007B3906">
        <w:t>interviewed were frequently involved in household budgeting, and</w:t>
      </w:r>
      <w:r w:rsidR="00F22C19" w:rsidRPr="007B3906" w:rsidDel="00F22C19">
        <w:t xml:space="preserve"> </w:t>
      </w:r>
      <w:r w:rsidRPr="007B3906">
        <w:t>appear</w:t>
      </w:r>
      <w:r w:rsidR="00F22C19" w:rsidRPr="007B3906">
        <w:t>ed</w:t>
      </w:r>
      <w:r w:rsidRPr="007B3906">
        <w:t xml:space="preserve"> to be more aware </w:t>
      </w:r>
      <w:r w:rsidR="00F22C19" w:rsidRPr="007B3906">
        <w:t xml:space="preserve">than male respondents </w:t>
      </w:r>
      <w:r w:rsidRPr="007B3906">
        <w:t>of</w:t>
      </w:r>
      <w:r w:rsidR="00114295">
        <w:t xml:space="preserve"> the need to use energy efficiently.</w:t>
      </w:r>
    </w:p>
    <w:p w14:paraId="04E60C28" w14:textId="3AE22FA9" w:rsidR="00E26A93" w:rsidRPr="007B3906" w:rsidRDefault="00E26A93" w:rsidP="00427B66">
      <w:pPr>
        <w:spacing w:after="200" w:line="276" w:lineRule="auto"/>
        <w:jc w:val="both"/>
        <w:rPr>
          <w:noProof/>
        </w:rPr>
      </w:pPr>
      <w:r w:rsidRPr="007B3906">
        <w:t xml:space="preserve">Despite struggling with higher energy prices, most households </w:t>
      </w:r>
      <w:r w:rsidR="007F478D">
        <w:t>interviewed prioritize</w:t>
      </w:r>
      <w:r w:rsidRPr="007B3906">
        <w:t xml:space="preserve"> pay</w:t>
      </w:r>
      <w:r w:rsidR="007F478D">
        <w:t>ing</w:t>
      </w:r>
      <w:r w:rsidRPr="007B3906">
        <w:t xml:space="preserve"> their </w:t>
      </w:r>
      <w:r w:rsidR="00A611AB" w:rsidRPr="007B3906">
        <w:t xml:space="preserve">electricity </w:t>
      </w:r>
      <w:r w:rsidRPr="007B3906">
        <w:t xml:space="preserve">bills on time to avoid surcharges. </w:t>
      </w:r>
      <w:r w:rsidR="007F478D">
        <w:t>P</w:t>
      </w:r>
      <w:r w:rsidRPr="007B3906">
        <w:t xml:space="preserve">overty </w:t>
      </w:r>
      <w:r w:rsidR="00A611AB" w:rsidRPr="007B3906">
        <w:t xml:space="preserve">and unexpected shocks are </w:t>
      </w:r>
      <w:r w:rsidRPr="007B3906">
        <w:t>the main reason</w:t>
      </w:r>
      <w:r w:rsidR="00A611AB" w:rsidRPr="007B3906">
        <w:t>s</w:t>
      </w:r>
      <w:r w:rsidRPr="007B3906">
        <w:t xml:space="preserve"> for nonpayment. </w:t>
      </w:r>
      <w:r w:rsidR="007F478D">
        <w:t>In the discussions, participants</w:t>
      </w:r>
      <w:r w:rsidR="00A611AB" w:rsidRPr="007B3906">
        <w:t xml:space="preserve"> expressed empathy towards those who are unable to pay their bills; however, the majority disapproved of illegal electricity use and believed that it was contributing to </w:t>
      </w:r>
      <w:r w:rsidRPr="007B3906">
        <w:t xml:space="preserve">higher </w:t>
      </w:r>
      <w:r w:rsidR="00A611AB" w:rsidRPr="007B3906">
        <w:t xml:space="preserve">overall </w:t>
      </w:r>
      <w:r w:rsidRPr="007B3906">
        <w:t>tariffs and poor e</w:t>
      </w:r>
      <w:r w:rsidR="00D047B9">
        <w:t>lectricity service.</w:t>
      </w:r>
    </w:p>
    <w:p w14:paraId="12AFC185" w14:textId="6C22F6B8" w:rsidR="00E86B18" w:rsidRPr="005F6D92" w:rsidRDefault="00E26A93" w:rsidP="00427B66">
      <w:pPr>
        <w:pStyle w:val="Heading3"/>
        <w:numPr>
          <w:ilvl w:val="0"/>
          <w:numId w:val="37"/>
        </w:numPr>
        <w:spacing w:before="240"/>
        <w:rPr>
          <w:rFonts w:asciiTheme="minorHAnsi" w:hAnsiTheme="minorHAnsi"/>
        </w:rPr>
      </w:pPr>
      <w:bookmarkStart w:id="46" w:name="_Toc395087923"/>
      <w:bookmarkStart w:id="47" w:name="_Toc269131921"/>
      <w:bookmarkStart w:id="48" w:name="_Toc456708141"/>
      <w:bookmarkStart w:id="49" w:name="_Toc456710441"/>
      <w:r w:rsidRPr="005F6D92">
        <w:rPr>
          <w:rFonts w:asciiTheme="minorHAnsi" w:hAnsiTheme="minorHAnsi"/>
        </w:rPr>
        <w:t xml:space="preserve">Coping with Increasing Energy </w:t>
      </w:r>
      <w:bookmarkEnd w:id="46"/>
      <w:bookmarkEnd w:id="47"/>
      <w:r w:rsidRPr="005F6D92">
        <w:rPr>
          <w:rFonts w:asciiTheme="minorHAnsi" w:hAnsiTheme="minorHAnsi"/>
        </w:rPr>
        <w:t>Costs</w:t>
      </w:r>
      <w:bookmarkEnd w:id="48"/>
      <w:bookmarkEnd w:id="49"/>
    </w:p>
    <w:p w14:paraId="6CE2E01C" w14:textId="5E1A9866" w:rsidR="00B40B4B" w:rsidRDefault="00B40B4B" w:rsidP="00B40B4B">
      <w:pPr>
        <w:spacing w:before="240" w:line="276" w:lineRule="auto"/>
        <w:jc w:val="both"/>
        <w:rPr>
          <w:noProof/>
        </w:rPr>
      </w:pPr>
      <w:r w:rsidRPr="007B3906">
        <w:rPr>
          <w:noProof/>
        </w:rPr>
        <mc:AlternateContent>
          <mc:Choice Requires="wps">
            <w:drawing>
              <wp:anchor distT="0" distB="0" distL="114300" distR="114300" simplePos="0" relativeHeight="251662848" behindDoc="0" locked="0" layoutInCell="1" allowOverlap="1" wp14:anchorId="3EFBE190" wp14:editId="3459128D">
                <wp:simplePos x="0" y="0"/>
                <wp:positionH relativeFrom="margin">
                  <wp:posOffset>3902202</wp:posOffset>
                </wp:positionH>
                <wp:positionV relativeFrom="paragraph">
                  <wp:posOffset>1034212</wp:posOffset>
                </wp:positionV>
                <wp:extent cx="2085975" cy="1885950"/>
                <wp:effectExtent l="0" t="0" r="28575" b="19050"/>
                <wp:wrapTight wrapText="bothSides">
                  <wp:wrapPolygon edited="0">
                    <wp:start x="0" y="0"/>
                    <wp:lineTo x="0" y="21600"/>
                    <wp:lineTo x="21699" y="21600"/>
                    <wp:lineTo x="21699" y="0"/>
                    <wp:lineTo x="0" y="0"/>
                  </wp:wrapPolygon>
                </wp:wrapTight>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085975" cy="1885950"/>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6B9EFDE" w14:textId="77777777" w:rsidR="005019FD" w:rsidRPr="00110F79" w:rsidRDefault="005019FD" w:rsidP="00E26A93">
                            <w:pPr>
                              <w:spacing w:after="60"/>
                              <w:jc w:val="center"/>
                              <w:rPr>
                                <w:rFonts w:ascii="Cambria" w:hAnsi="Cambria" w:cs="Arial"/>
                                <w:i/>
                                <w:color w:val="4F81BD" w:themeColor="accent1"/>
                                <w:spacing w:val="10"/>
                                <w:sz w:val="20"/>
                                <w:lang w:val="en-GB"/>
                              </w:rPr>
                            </w:pPr>
                            <w:r w:rsidRPr="00110F79">
                              <w:rPr>
                                <w:rFonts w:ascii="Cambria" w:hAnsi="Cambria" w:cs="Arial"/>
                                <w:i/>
                                <w:color w:val="4F81BD" w:themeColor="accent1"/>
                                <w:spacing w:val="10"/>
                                <w:sz w:val="20"/>
                                <w:lang w:val="en-GB"/>
                              </w:rPr>
                              <w:t xml:space="preserve">“I have stopped buying red meat or chicken. Previously we had it three or four times in a month but now we have it once a month. Electricity bills and other expenses are increasing and we have to change our living standards accordingly.” </w:t>
                            </w:r>
                          </w:p>
                          <w:p w14:paraId="6AD187CA" w14:textId="77777777" w:rsidR="005019FD" w:rsidRDefault="005019FD" w:rsidP="00E26A93">
                            <w:pPr>
                              <w:spacing w:after="60"/>
                              <w:jc w:val="center"/>
                              <w:rPr>
                                <w:rFonts w:ascii="Cambria" w:hAnsi="Cambria" w:cs="Arial"/>
                                <w:color w:val="4F81BD" w:themeColor="accent1"/>
                                <w:spacing w:val="10"/>
                                <w:sz w:val="20"/>
                                <w:lang w:val="en-GB"/>
                              </w:rPr>
                            </w:pPr>
                          </w:p>
                          <w:p w14:paraId="2A9886A9" w14:textId="77777777" w:rsidR="005019FD" w:rsidRDefault="005019FD" w:rsidP="00110F79">
                            <w:pPr>
                              <w:jc w:val="center"/>
                              <w:rPr>
                                <w:rFonts w:ascii="Cambria" w:hAnsi="Cambria" w:cs="Arial"/>
                                <w:color w:val="4F81BD" w:themeColor="accent1"/>
                                <w:spacing w:val="10"/>
                                <w:sz w:val="20"/>
                                <w:lang w:val="en-GB"/>
                              </w:rPr>
                            </w:pPr>
                            <w:r w:rsidRPr="00110F79">
                              <w:rPr>
                                <w:rFonts w:ascii="Cambria" w:hAnsi="Cambria" w:cs="Arial"/>
                                <w:color w:val="4F81BD" w:themeColor="accent1"/>
                                <w:spacing w:val="10"/>
                                <w:sz w:val="20"/>
                                <w:lang w:val="en-GB"/>
                              </w:rPr>
                              <w:t xml:space="preserve">Female BISP beneficiary </w:t>
                            </w:r>
                          </w:p>
                          <w:p w14:paraId="7633E80B" w14:textId="53304AA1" w:rsidR="005019FD" w:rsidRPr="00110F79" w:rsidRDefault="005019FD" w:rsidP="00E26A93">
                            <w:pPr>
                              <w:spacing w:after="60"/>
                              <w:jc w:val="center"/>
                              <w:rPr>
                                <w:rFonts w:ascii="Cambria" w:hAnsi="Cambria" w:cs="Arial"/>
                                <w:color w:val="4F81BD" w:themeColor="accent1"/>
                                <w:spacing w:val="10"/>
                                <w:sz w:val="20"/>
                                <w:lang w:val="en-GB"/>
                              </w:rPr>
                            </w:pPr>
                            <w:r>
                              <w:rPr>
                                <w:rFonts w:ascii="Cambria" w:hAnsi="Cambria" w:cs="Arial"/>
                                <w:color w:val="4F81BD" w:themeColor="accent1"/>
                                <w:spacing w:val="10"/>
                                <w:sz w:val="20"/>
                                <w:lang w:val="en-GB"/>
                              </w:rPr>
                              <w:t>Lodhran, Punjab</w:t>
                            </w:r>
                          </w:p>
                          <w:p w14:paraId="4059EA61" w14:textId="77777777" w:rsidR="005019FD" w:rsidRPr="00110F79" w:rsidRDefault="005019FD" w:rsidP="00E26A93">
                            <w:pPr>
                              <w:tabs>
                                <w:tab w:val="left" w:pos="270"/>
                              </w:tabs>
                              <w:spacing w:after="60"/>
                              <w:jc w:val="center"/>
                              <w:rPr>
                                <w:rFonts w:cs="Times New Roman"/>
                                <w:i/>
                                <w:iCs/>
                                <w:color w:val="4F81BD" w:themeColor="accent1"/>
                                <w:spacing w:val="10"/>
                                <w:sz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FBE190" id="Text Box 11" o:spid="_x0000_s1056" type="#_x0000_t202" style="position:absolute;left:0;text-align:left;margin-left:307.25pt;margin-top:81.45pt;width:164.25pt;height:14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" fillcolor="white [3201]" strokecolor="#548dd4 [1951]" strokeweight="2pt">
                <v:path arrowok="t"/>
                <o:lock v:ext="edit" aspectratio="t"/>
                <v:textbox>
                  <w:txbxContent>
                    <w:p w14:paraId="16B9EFDE" w14:textId="77777777" w:rsidR="005019FD" w:rsidRPr="00110F79" w:rsidRDefault="005019FD" w:rsidP="00E26A93">
                      <w:pPr>
                        <w:spacing w:after="60"/>
                        <w:jc w:val="center"/>
                        <w:rPr>
                          <w:rFonts w:ascii="Cambria" w:hAnsi="Cambria" w:cs="Arial"/>
                          <w:i/>
                          <w:color w:val="4F81BD" w:themeColor="accent1"/>
                          <w:spacing w:val="10"/>
                          <w:sz w:val="20"/>
                          <w:lang w:val="en-GB"/>
                        </w:rPr>
                      </w:pPr>
                      <w:r w:rsidRPr="00110F79">
                        <w:rPr>
                          <w:rFonts w:ascii="Cambria" w:hAnsi="Cambria" w:cs="Arial"/>
                          <w:i/>
                          <w:color w:val="4F81BD" w:themeColor="accent1"/>
                          <w:spacing w:val="10"/>
                          <w:sz w:val="20"/>
                          <w:lang w:val="en-GB"/>
                        </w:rPr>
                        <w:t xml:space="preserve">“I have stopped buying red meat or chicken. Previously we had it three or four times in a month but now we have it once a month. Electricity bills and other expenses are increasing and we have to change our living standards accordingly.” </w:t>
                      </w:r>
                    </w:p>
                    <w:p w14:paraId="6AD187CA" w14:textId="77777777" w:rsidR="005019FD" w:rsidRDefault="005019FD" w:rsidP="00E26A93">
                      <w:pPr>
                        <w:spacing w:after="60"/>
                        <w:jc w:val="center"/>
                        <w:rPr>
                          <w:rFonts w:ascii="Cambria" w:hAnsi="Cambria" w:cs="Arial"/>
                          <w:color w:val="4F81BD" w:themeColor="accent1"/>
                          <w:spacing w:val="10"/>
                          <w:sz w:val="20"/>
                          <w:lang w:val="en-GB"/>
                        </w:rPr>
                      </w:pPr>
                    </w:p>
                    <w:p w14:paraId="2A9886A9" w14:textId="77777777" w:rsidR="005019FD" w:rsidRDefault="005019FD" w:rsidP="00110F79">
                      <w:pPr>
                        <w:jc w:val="center"/>
                        <w:rPr>
                          <w:rFonts w:ascii="Cambria" w:hAnsi="Cambria" w:cs="Arial"/>
                          <w:color w:val="4F81BD" w:themeColor="accent1"/>
                          <w:spacing w:val="10"/>
                          <w:sz w:val="20"/>
                          <w:lang w:val="en-GB"/>
                        </w:rPr>
                      </w:pPr>
                      <w:r w:rsidRPr="00110F79">
                        <w:rPr>
                          <w:rFonts w:ascii="Cambria" w:hAnsi="Cambria" w:cs="Arial"/>
                          <w:color w:val="4F81BD" w:themeColor="accent1"/>
                          <w:spacing w:val="10"/>
                          <w:sz w:val="20"/>
                          <w:lang w:val="en-GB"/>
                        </w:rPr>
                        <w:t xml:space="preserve">Female BISP beneficiary </w:t>
                      </w:r>
                    </w:p>
                    <w:p w14:paraId="7633E80B" w14:textId="53304AA1" w:rsidR="005019FD" w:rsidRPr="00110F79" w:rsidRDefault="005019FD" w:rsidP="00E26A93">
                      <w:pPr>
                        <w:spacing w:after="60"/>
                        <w:jc w:val="center"/>
                        <w:rPr>
                          <w:rFonts w:ascii="Cambria" w:hAnsi="Cambria" w:cs="Arial"/>
                          <w:color w:val="4F81BD" w:themeColor="accent1"/>
                          <w:spacing w:val="10"/>
                          <w:sz w:val="20"/>
                          <w:lang w:val="en-GB"/>
                        </w:rPr>
                      </w:pPr>
                      <w:r>
                        <w:rPr>
                          <w:rFonts w:ascii="Cambria" w:hAnsi="Cambria" w:cs="Arial"/>
                          <w:color w:val="4F81BD" w:themeColor="accent1"/>
                          <w:spacing w:val="10"/>
                          <w:sz w:val="20"/>
                          <w:lang w:val="en-GB"/>
                        </w:rPr>
                        <w:t>Lodhran, Punjab</w:t>
                      </w:r>
                    </w:p>
                    <w:p w14:paraId="4059EA61" w14:textId="77777777" w:rsidR="005019FD" w:rsidRPr="00110F79" w:rsidRDefault="005019FD" w:rsidP="00E26A93">
                      <w:pPr>
                        <w:tabs>
                          <w:tab w:val="left" w:pos="270"/>
                        </w:tabs>
                        <w:spacing w:after="60"/>
                        <w:jc w:val="center"/>
                        <w:rPr>
                          <w:rFonts w:cs="Times New Roman"/>
                          <w:i/>
                          <w:iCs/>
                          <w:color w:val="4F81BD" w:themeColor="accent1"/>
                          <w:spacing w:val="10"/>
                          <w:sz w:val="20"/>
                          <w:lang w:val="en-GB"/>
                        </w:rPr>
                      </w:pPr>
                    </w:p>
                  </w:txbxContent>
                </v:textbox>
                <w10:wrap type="tight" anchorx="margin"/>
              </v:shape>
            </w:pict>
          </mc:Fallback>
        </mc:AlternateContent>
      </w:r>
      <w:r w:rsidR="00E26A93" w:rsidRPr="007B3906">
        <w:t xml:space="preserve">High energy costs </w:t>
      </w:r>
      <w:r w:rsidR="00711C82" w:rsidRPr="007B3906">
        <w:t>diminish the</w:t>
      </w:r>
      <w:r w:rsidR="00E26A93" w:rsidRPr="007B3906">
        <w:t xml:space="preserve"> </w:t>
      </w:r>
      <w:r w:rsidR="00711C82" w:rsidRPr="007B3906">
        <w:t xml:space="preserve">economic and psychological </w:t>
      </w:r>
      <w:r w:rsidR="00E26A93" w:rsidRPr="007B3906">
        <w:t xml:space="preserve">well-being of households. </w:t>
      </w:r>
      <w:r w:rsidR="00E86B18" w:rsidRPr="007B3906">
        <w:t xml:space="preserve">Figure </w:t>
      </w:r>
      <w:r>
        <w:t>8</w:t>
      </w:r>
      <w:r w:rsidR="00E86B18" w:rsidRPr="007B3906">
        <w:t xml:space="preserve"> summarizes the main coping methods by socioeconomic group. </w:t>
      </w:r>
      <w:r w:rsidR="00E26A93" w:rsidRPr="007B3906">
        <w:t xml:space="preserve">Both </w:t>
      </w:r>
      <w:r w:rsidR="001B3AB1">
        <w:t>low income</w:t>
      </w:r>
      <w:r w:rsidR="00E26A93" w:rsidRPr="007B3906">
        <w:t xml:space="preserve"> and lower </w:t>
      </w:r>
      <w:r w:rsidR="001B3AB1">
        <w:t>middle income</w:t>
      </w:r>
      <w:r w:rsidR="00E26A93" w:rsidRPr="007B3906">
        <w:t xml:space="preserve"> households reported reducing spending on food to pay electricity bills. </w:t>
      </w:r>
      <w:r w:rsidR="00E26A93" w:rsidRPr="007B3906">
        <w:rPr>
          <w:i/>
        </w:rPr>
        <w:t>Katchi abadi</w:t>
      </w:r>
      <w:r w:rsidR="00E26A93" w:rsidRPr="007B3906">
        <w:t xml:space="preserve"> residents</w:t>
      </w:r>
      <w:r w:rsidR="00FD6D59" w:rsidRPr="007B3906">
        <w:t>,</w:t>
      </w:r>
      <w:r w:rsidR="00E26A93" w:rsidRPr="007B3906">
        <w:t xml:space="preserve"> BISP beneficiaries and </w:t>
      </w:r>
      <w:r w:rsidR="001B3AB1">
        <w:t>low income</w:t>
      </w:r>
      <w:r w:rsidR="00E26A93" w:rsidRPr="007B3906">
        <w:t xml:space="preserve"> households mentioned reducing the number of meals consumed and </w:t>
      </w:r>
      <w:r w:rsidR="00FD6D59" w:rsidRPr="007B3906">
        <w:t>cutting out</w:t>
      </w:r>
      <w:r w:rsidR="00E26A93" w:rsidRPr="007B3906">
        <w:t xml:space="preserve"> meat and other proteins. Lower </w:t>
      </w:r>
      <w:r w:rsidR="001B3AB1">
        <w:t>middle income</w:t>
      </w:r>
      <w:r w:rsidR="00E26A93" w:rsidRPr="007B3906">
        <w:t xml:space="preserve"> households, on the other hand,</w:t>
      </w:r>
      <w:r w:rsidR="00FD6D59" w:rsidRPr="007B3906">
        <w:t xml:space="preserve"> reported</w:t>
      </w:r>
      <w:r w:rsidR="00E26A93" w:rsidRPr="007B3906">
        <w:t xml:space="preserve"> switch</w:t>
      </w:r>
      <w:r w:rsidR="00FD6D59" w:rsidRPr="007B3906">
        <w:t>ing</w:t>
      </w:r>
      <w:r w:rsidR="00E26A93" w:rsidRPr="007B3906">
        <w:t xml:space="preserve"> to lower</w:t>
      </w:r>
      <w:r w:rsidR="00FD6D59" w:rsidRPr="007B3906">
        <w:t>-</w:t>
      </w:r>
      <w:r w:rsidR="00E26A93" w:rsidRPr="007B3906">
        <w:t xml:space="preserve">quality foods. </w:t>
      </w:r>
      <w:r w:rsidR="001B3AB1">
        <w:t>Low income</w:t>
      </w:r>
      <w:r w:rsidR="00E26A93" w:rsidRPr="007B3906">
        <w:t xml:space="preserve"> households also </w:t>
      </w:r>
      <w:r w:rsidR="00FD6D59" w:rsidRPr="007B3906">
        <w:t xml:space="preserve">reported </w:t>
      </w:r>
      <w:r w:rsidR="00E26A93" w:rsidRPr="007B3906">
        <w:t>cut</w:t>
      </w:r>
      <w:r w:rsidR="00FD6D59" w:rsidRPr="007B3906">
        <w:t>ting</w:t>
      </w:r>
      <w:r w:rsidR="00E26A93" w:rsidRPr="007B3906">
        <w:t xml:space="preserve"> spending on childcare and education (e.g. sending children to public schools, </w:t>
      </w:r>
      <w:r w:rsidR="001F7C00" w:rsidRPr="007B3906">
        <w:t>and economizing</w:t>
      </w:r>
      <w:r w:rsidR="00E26A93" w:rsidRPr="007B3906">
        <w:t xml:space="preserve"> on school uniforms and equipment). </w:t>
      </w:r>
      <w:r w:rsidR="00284EB6" w:rsidRPr="007B3906">
        <w:t>T</w:t>
      </w:r>
      <w:r w:rsidR="00E26A93" w:rsidRPr="007B3906">
        <w:t xml:space="preserve">his group of respondents also </w:t>
      </w:r>
      <w:r w:rsidR="00284EB6" w:rsidRPr="007B3906">
        <w:t xml:space="preserve">reported reducing </w:t>
      </w:r>
      <w:r w:rsidR="00E26A93" w:rsidRPr="007B3906">
        <w:t>health expenses by avoiding doctor visits and using self-treatment.</w:t>
      </w:r>
      <w:r w:rsidR="00E26A93" w:rsidRPr="007B3906">
        <w:rPr>
          <w:noProof/>
        </w:rPr>
        <w:t xml:space="preserve"> </w:t>
      </w:r>
      <w:r w:rsidR="00E86B18" w:rsidRPr="007B3906">
        <w:rPr>
          <w:noProof/>
        </w:rPr>
        <w:t>Some r</w:t>
      </w:r>
      <w:r w:rsidR="00E26A93" w:rsidRPr="007B3906">
        <w:rPr>
          <w:noProof/>
        </w:rPr>
        <w:t xml:space="preserve">ural </w:t>
      </w:r>
      <w:r w:rsidR="00E86B18" w:rsidRPr="007B3906">
        <w:rPr>
          <w:noProof/>
        </w:rPr>
        <w:t xml:space="preserve">households </w:t>
      </w:r>
      <w:r w:rsidR="00E26A93" w:rsidRPr="007B3906">
        <w:rPr>
          <w:noProof/>
        </w:rPr>
        <w:t xml:space="preserve">also </w:t>
      </w:r>
      <w:r w:rsidR="00E86B18" w:rsidRPr="007B3906">
        <w:rPr>
          <w:noProof/>
        </w:rPr>
        <w:t xml:space="preserve">reported selling livestock in order </w:t>
      </w:r>
      <w:r w:rsidR="00E26A93" w:rsidRPr="007B3906">
        <w:rPr>
          <w:noProof/>
        </w:rPr>
        <w:t>to pay their bills.</w:t>
      </w:r>
      <w:r w:rsidR="00964AF2" w:rsidRPr="007B3906">
        <w:rPr>
          <w:noProof/>
        </w:rPr>
        <w:t xml:space="preserve"> </w:t>
      </w:r>
    </w:p>
    <w:p w14:paraId="5A0F1990" w14:textId="31EAD08B" w:rsidR="00D047B9" w:rsidRPr="007B3906" w:rsidRDefault="00D047B9" w:rsidP="00D047B9">
      <w:pPr>
        <w:tabs>
          <w:tab w:val="left" w:pos="-270"/>
        </w:tabs>
        <w:spacing w:before="240" w:after="200" w:line="276" w:lineRule="auto"/>
        <w:jc w:val="both"/>
        <w:rPr>
          <w:noProof/>
        </w:rPr>
      </w:pPr>
      <w:r w:rsidRPr="007B3906">
        <w:t xml:space="preserve">These results are consistent with the findings of a household budgeting study conducted by the Sustainable Development Policy Institute (SDPI, 2014), which found that 29 percent of respondents resorted to cutting their food budget, 8 percent reduced education expenses, and 6 percent cut health expenses to </w:t>
      </w:r>
      <w:r w:rsidR="000F6DE3">
        <w:t>pay their</w:t>
      </w:r>
      <w:r w:rsidRPr="007B3906">
        <w:t xml:space="preserve"> electricity bills. </w:t>
      </w:r>
      <w:r w:rsidRPr="007B3906">
        <w:rPr>
          <w:noProof/>
        </w:rPr>
        <w:t>Finally, social isolation is an indirect result of higher energy prices: some households reported having to stay away from social gatherings such as weddings due to a</w:t>
      </w:r>
      <w:r w:rsidR="00171756">
        <w:rPr>
          <w:noProof/>
        </w:rPr>
        <w:t>n inability to afford</w:t>
      </w:r>
      <w:r w:rsidRPr="007B3906">
        <w:rPr>
          <w:noProof/>
        </w:rPr>
        <w:t xml:space="preserve"> the necessary clothing and gifts.</w:t>
      </w:r>
    </w:p>
    <w:p w14:paraId="76D9FC69" w14:textId="0EC73E66" w:rsidR="00B40B4B" w:rsidRPr="007B3906" w:rsidRDefault="00B40B4B" w:rsidP="00B40B4B">
      <w:pPr>
        <w:spacing w:before="240" w:line="276" w:lineRule="auto"/>
        <w:jc w:val="center"/>
        <w:rPr>
          <w:rFonts w:eastAsia="MS Mincho" w:cs="Times New Roman"/>
          <w:b/>
          <w:color w:val="4F81BD" w:themeColor="accent1"/>
        </w:rPr>
      </w:pPr>
      <w:r>
        <w:rPr>
          <w:rFonts w:eastAsia="MS Mincho" w:cs="Times New Roman"/>
          <w:b/>
          <w:color w:val="4F81BD" w:themeColor="accent1"/>
        </w:rPr>
        <w:t>Figure 8</w:t>
      </w:r>
      <w:r w:rsidRPr="007B3906">
        <w:rPr>
          <w:rFonts w:eastAsia="MS Mincho" w:cs="Times New Roman"/>
          <w:b/>
          <w:color w:val="4F81BD" w:themeColor="accent1"/>
        </w:rPr>
        <w:t>: Coping mechanisms</w:t>
      </w:r>
      <w:r w:rsidR="00603C44">
        <w:rPr>
          <w:rFonts w:eastAsia="MS Mincho" w:cs="Times New Roman"/>
          <w:b/>
          <w:color w:val="4F81BD" w:themeColor="accent1"/>
        </w:rPr>
        <w:t xml:space="preserve"> reported by FGD participants</w:t>
      </w:r>
    </w:p>
    <w:p w14:paraId="23B53FCF" w14:textId="77777777" w:rsidR="00B40B4B" w:rsidRPr="007B3906" w:rsidRDefault="00B40B4B" w:rsidP="00B40B4B">
      <w:pPr>
        <w:spacing w:before="100" w:after="100" w:line="276" w:lineRule="auto"/>
        <w:jc w:val="center"/>
        <w:rPr>
          <w:noProof/>
        </w:rPr>
      </w:pPr>
      <w:r w:rsidRPr="007B3906">
        <w:rPr>
          <w:noProof/>
        </w:rPr>
        <w:drawing>
          <wp:inline distT="0" distB="0" distL="0" distR="0" wp14:anchorId="7B5D9ED2" wp14:editId="7D1EF6B9">
            <wp:extent cx="5638800" cy="2686050"/>
            <wp:effectExtent l="0" t="0" r="0" b="0"/>
            <wp:docPr id="675" name="Chart 6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EA404F" w14:textId="61D2F3D4" w:rsidR="00EF3FCF" w:rsidRPr="007B3906" w:rsidRDefault="00EA7FA1" w:rsidP="00427B66">
      <w:pPr>
        <w:tabs>
          <w:tab w:val="left" w:pos="-630"/>
          <w:tab w:val="left" w:pos="-270"/>
        </w:tabs>
        <w:spacing w:after="200" w:line="276" w:lineRule="auto"/>
        <w:jc w:val="both"/>
        <w:rPr>
          <w:noProof/>
        </w:rPr>
      </w:pPr>
      <w:r w:rsidRPr="007B3906">
        <w:rPr>
          <w:noProof/>
        </w:rPr>
        <mc:AlternateContent>
          <mc:Choice Requires="wps">
            <w:drawing>
              <wp:anchor distT="0" distB="0" distL="114300" distR="114300" simplePos="0" relativeHeight="251654656" behindDoc="0" locked="0" layoutInCell="1" allowOverlap="1" wp14:anchorId="6B6CF4BD" wp14:editId="2CDC5D31">
                <wp:simplePos x="0" y="0"/>
                <wp:positionH relativeFrom="margin">
                  <wp:posOffset>-38100</wp:posOffset>
                </wp:positionH>
                <wp:positionV relativeFrom="paragraph">
                  <wp:posOffset>2547620</wp:posOffset>
                </wp:positionV>
                <wp:extent cx="1828800" cy="21526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152650"/>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052217F" w14:textId="77777777" w:rsidR="005019FD" w:rsidRPr="00110F79" w:rsidRDefault="005019FD" w:rsidP="00E26A93">
                            <w:pPr>
                              <w:tabs>
                                <w:tab w:val="left" w:pos="-270"/>
                                <w:tab w:val="left" w:pos="360"/>
                              </w:tabs>
                              <w:jc w:val="center"/>
                              <w:rPr>
                                <w:color w:val="4F81BD" w:themeColor="accent1"/>
                                <w:spacing w:val="10"/>
                                <w:sz w:val="20"/>
                              </w:rPr>
                            </w:pPr>
                            <w:r w:rsidRPr="00110F79">
                              <w:rPr>
                                <w:i/>
                                <w:color w:val="4F81BD" w:themeColor="accent1"/>
                                <w:spacing w:val="10"/>
                                <w:sz w:val="20"/>
                              </w:rPr>
                              <w:t>"It is very stressful to take a loan from someone. My husband took a loan from my brother in law to pay off our electricity bill. I kept praying that we are able pay off this loan on time. Otherwise, my sister would have felt dishonored among her in-laws</w:t>
                            </w:r>
                            <w:r w:rsidRPr="00110F79">
                              <w:rPr>
                                <w:color w:val="4F81BD" w:themeColor="accent1"/>
                                <w:spacing w:val="10"/>
                                <w:sz w:val="20"/>
                              </w:rPr>
                              <w:t>."</w:t>
                            </w:r>
                          </w:p>
                          <w:p w14:paraId="107758B1" w14:textId="77777777" w:rsidR="005019FD" w:rsidRDefault="005019FD" w:rsidP="00E26A93">
                            <w:pPr>
                              <w:tabs>
                                <w:tab w:val="left" w:pos="-270"/>
                                <w:tab w:val="left" w:pos="360"/>
                              </w:tabs>
                              <w:jc w:val="center"/>
                              <w:rPr>
                                <w:color w:val="4F81BD" w:themeColor="accent1"/>
                                <w:spacing w:val="10"/>
                                <w:sz w:val="20"/>
                              </w:rPr>
                            </w:pPr>
                          </w:p>
                          <w:p w14:paraId="7DF84984" w14:textId="2A0963CF" w:rsidR="005019FD" w:rsidRDefault="005019FD" w:rsidP="00E26A93">
                            <w:pPr>
                              <w:tabs>
                                <w:tab w:val="left" w:pos="-270"/>
                                <w:tab w:val="left" w:pos="360"/>
                              </w:tabs>
                              <w:jc w:val="center"/>
                              <w:rPr>
                                <w:color w:val="4F81BD" w:themeColor="accent1"/>
                                <w:spacing w:val="10"/>
                                <w:sz w:val="20"/>
                              </w:rPr>
                            </w:pPr>
                            <w:r>
                              <w:rPr>
                                <w:color w:val="4F81BD" w:themeColor="accent1"/>
                                <w:spacing w:val="10"/>
                                <w:sz w:val="20"/>
                              </w:rPr>
                              <w:t>Low income f</w:t>
                            </w:r>
                            <w:r w:rsidRPr="00110F79">
                              <w:rPr>
                                <w:color w:val="4F81BD" w:themeColor="accent1"/>
                                <w:spacing w:val="10"/>
                                <w:sz w:val="20"/>
                              </w:rPr>
                              <w:t>emale</w:t>
                            </w:r>
                          </w:p>
                          <w:p w14:paraId="69DBC041" w14:textId="12C039AA" w:rsidR="005019FD" w:rsidRPr="00110F79" w:rsidRDefault="005019FD" w:rsidP="00E26A93">
                            <w:pPr>
                              <w:tabs>
                                <w:tab w:val="left" w:pos="-270"/>
                                <w:tab w:val="left" w:pos="360"/>
                              </w:tabs>
                              <w:jc w:val="center"/>
                              <w:rPr>
                                <w:i/>
                                <w:color w:val="4F81BD" w:themeColor="accent1"/>
                                <w:spacing w:val="10"/>
                                <w:sz w:val="20"/>
                              </w:rPr>
                            </w:pPr>
                            <w:r>
                              <w:rPr>
                                <w:color w:val="4F81BD" w:themeColor="accent1"/>
                                <w:spacing w:val="10"/>
                                <w:sz w:val="20"/>
                              </w:rPr>
                              <w:t xml:space="preserve">Rural </w:t>
                            </w:r>
                            <w:r w:rsidRPr="00110F79">
                              <w:rPr>
                                <w:color w:val="4F81BD" w:themeColor="accent1"/>
                                <w:spacing w:val="10"/>
                                <w:sz w:val="20"/>
                              </w:rPr>
                              <w:t>Mansehra, KPK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6CF4BD" id="Text Box 1" o:spid="_x0000_s1057" type="#_x0000_t202" style="position:absolute;left:0;text-align:left;margin-left:-3pt;margin-top:200.6pt;width:2in;height:16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" fillcolor="white [3201]" strokecolor="#548dd4 [1951]" strokeweight="2pt">
                <v:textbox>
                  <w:txbxContent>
                    <w:p w14:paraId="0052217F" w14:textId="77777777" w:rsidR="005019FD" w:rsidRPr="00110F79" w:rsidRDefault="005019FD" w:rsidP="00E26A93">
                      <w:pPr>
                        <w:tabs>
                          <w:tab w:val="left" w:pos="-270"/>
                          <w:tab w:val="left" w:pos="360"/>
                        </w:tabs>
                        <w:jc w:val="center"/>
                        <w:rPr>
                          <w:color w:val="4F81BD" w:themeColor="accent1"/>
                          <w:spacing w:val="10"/>
                          <w:sz w:val="20"/>
                        </w:rPr>
                      </w:pPr>
                      <w:r w:rsidRPr="00110F79">
                        <w:rPr>
                          <w:i/>
                          <w:color w:val="4F81BD" w:themeColor="accent1"/>
                          <w:spacing w:val="10"/>
                          <w:sz w:val="20"/>
                        </w:rPr>
                        <w:t>"It is very stressful to take a loan from someone. My husband took a loan from my brother in law to pay off our electricity bill. I kept praying that we are able pay off this loan on time. Otherwise, my sister would have felt dishonored among her in-laws</w:t>
                      </w:r>
                      <w:r w:rsidRPr="00110F79">
                        <w:rPr>
                          <w:color w:val="4F81BD" w:themeColor="accent1"/>
                          <w:spacing w:val="10"/>
                          <w:sz w:val="20"/>
                        </w:rPr>
                        <w:t>."</w:t>
                      </w:r>
                    </w:p>
                    <w:p w14:paraId="107758B1" w14:textId="77777777" w:rsidR="005019FD" w:rsidRDefault="005019FD" w:rsidP="00E26A93">
                      <w:pPr>
                        <w:tabs>
                          <w:tab w:val="left" w:pos="-270"/>
                          <w:tab w:val="left" w:pos="360"/>
                        </w:tabs>
                        <w:jc w:val="center"/>
                        <w:rPr>
                          <w:color w:val="4F81BD" w:themeColor="accent1"/>
                          <w:spacing w:val="10"/>
                          <w:sz w:val="20"/>
                        </w:rPr>
                      </w:pPr>
                    </w:p>
                    <w:p w14:paraId="7DF84984" w14:textId="2A0963CF" w:rsidR="005019FD" w:rsidRDefault="005019FD" w:rsidP="00E26A93">
                      <w:pPr>
                        <w:tabs>
                          <w:tab w:val="left" w:pos="-270"/>
                          <w:tab w:val="left" w:pos="360"/>
                        </w:tabs>
                        <w:jc w:val="center"/>
                        <w:rPr>
                          <w:color w:val="4F81BD" w:themeColor="accent1"/>
                          <w:spacing w:val="10"/>
                          <w:sz w:val="20"/>
                        </w:rPr>
                      </w:pPr>
                      <w:r>
                        <w:rPr>
                          <w:color w:val="4F81BD" w:themeColor="accent1"/>
                          <w:spacing w:val="10"/>
                          <w:sz w:val="20"/>
                        </w:rPr>
                        <w:t>Low income f</w:t>
                      </w:r>
                      <w:r w:rsidRPr="00110F79">
                        <w:rPr>
                          <w:color w:val="4F81BD" w:themeColor="accent1"/>
                          <w:spacing w:val="10"/>
                          <w:sz w:val="20"/>
                        </w:rPr>
                        <w:t>emale</w:t>
                      </w:r>
                    </w:p>
                    <w:p w14:paraId="69DBC041" w14:textId="12C039AA" w:rsidR="005019FD" w:rsidRPr="00110F79" w:rsidRDefault="005019FD" w:rsidP="00E26A93">
                      <w:pPr>
                        <w:tabs>
                          <w:tab w:val="left" w:pos="-270"/>
                          <w:tab w:val="left" w:pos="360"/>
                        </w:tabs>
                        <w:jc w:val="center"/>
                        <w:rPr>
                          <w:i/>
                          <w:color w:val="4F81BD" w:themeColor="accent1"/>
                          <w:spacing w:val="10"/>
                          <w:sz w:val="20"/>
                        </w:rPr>
                      </w:pPr>
                      <w:r>
                        <w:rPr>
                          <w:color w:val="4F81BD" w:themeColor="accent1"/>
                          <w:spacing w:val="10"/>
                          <w:sz w:val="20"/>
                        </w:rPr>
                        <w:t xml:space="preserve">Rural </w:t>
                      </w:r>
                      <w:r w:rsidRPr="00110F79">
                        <w:rPr>
                          <w:color w:val="4F81BD" w:themeColor="accent1"/>
                          <w:spacing w:val="10"/>
                          <w:sz w:val="20"/>
                        </w:rPr>
                        <w:t>Mansehra, KPK</w:t>
                      </w:r>
                    </w:p>
                  </w:txbxContent>
                </v:textbox>
                <w10:wrap type="square" anchorx="margin"/>
              </v:shape>
            </w:pict>
          </mc:Fallback>
        </mc:AlternateContent>
      </w:r>
      <w:r w:rsidRPr="007B3906">
        <w:rPr>
          <w:noProof/>
        </w:rPr>
        <mc:AlternateContent>
          <mc:Choice Requires="wps">
            <w:drawing>
              <wp:anchor distT="0" distB="0" distL="114300" distR="114300" simplePos="0" relativeHeight="251719168" behindDoc="0" locked="0" layoutInCell="1" allowOverlap="1" wp14:anchorId="35B1BE1D" wp14:editId="45D9FB92">
                <wp:simplePos x="0" y="0"/>
                <wp:positionH relativeFrom="column">
                  <wp:posOffset>3952875</wp:posOffset>
                </wp:positionH>
                <wp:positionV relativeFrom="paragraph">
                  <wp:posOffset>0</wp:posOffset>
                </wp:positionV>
                <wp:extent cx="2002155" cy="2428875"/>
                <wp:effectExtent l="0" t="0" r="17145" b="28575"/>
                <wp:wrapSquare wrapText="bothSides"/>
                <wp:docPr id="691" name="Text Box 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002155" cy="2428875"/>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CCCC8D4" w14:textId="77777777" w:rsidR="005019FD" w:rsidRDefault="005019FD" w:rsidP="00EF3FCF">
                            <w:pPr>
                              <w:tabs>
                                <w:tab w:val="left" w:pos="270"/>
                              </w:tabs>
                              <w:spacing w:after="60"/>
                              <w:jc w:val="center"/>
                              <w:rPr>
                                <w:rFonts w:cs="Times New Roman"/>
                                <w:color w:val="4F81BD" w:themeColor="accent1"/>
                                <w:spacing w:val="10"/>
                                <w:sz w:val="20"/>
                                <w:lang w:val="en-GB"/>
                              </w:rPr>
                            </w:pPr>
                            <w:r w:rsidRPr="00110F79">
                              <w:rPr>
                                <w:rFonts w:cs="Times New Roman"/>
                                <w:i/>
                                <w:iCs/>
                                <w:color w:val="4F81BD" w:themeColor="accent1"/>
                                <w:spacing w:val="10"/>
                                <w:sz w:val="20"/>
                                <w:lang w:val="en-GB"/>
                              </w:rPr>
                              <w:t>“In order to cope with the utility bills, I cut down on food expenses. I mostly cook vegetables and avoid expensive food items. Our children study in government schools because we can’t pay for private schools. We also try to cut down spending on their educational needs like shoes and uniforms.”</w:t>
                            </w:r>
                            <w:r w:rsidRPr="00110F79">
                              <w:rPr>
                                <w:rFonts w:cs="Times New Roman"/>
                                <w:i/>
                                <w:iCs/>
                                <w:color w:val="4F81BD" w:themeColor="accent1"/>
                                <w:spacing w:val="10"/>
                                <w:sz w:val="20"/>
                                <w:lang w:val="en-GB"/>
                              </w:rPr>
                              <w:br/>
                            </w:r>
                          </w:p>
                          <w:p w14:paraId="37A2EE84" w14:textId="76018271" w:rsidR="005019FD" w:rsidRDefault="005019FD" w:rsidP="00110F79">
                            <w:pPr>
                              <w:tabs>
                                <w:tab w:val="left" w:pos="270"/>
                              </w:tabs>
                              <w:jc w:val="center"/>
                              <w:rPr>
                                <w:rFonts w:cs="Times New Roman"/>
                                <w:color w:val="4F81BD" w:themeColor="accent1"/>
                                <w:spacing w:val="10"/>
                                <w:sz w:val="20"/>
                                <w:lang w:val="en-GB"/>
                              </w:rPr>
                            </w:pPr>
                            <w:r>
                              <w:rPr>
                                <w:rFonts w:cs="Times New Roman"/>
                                <w:color w:val="4F81BD" w:themeColor="accent1"/>
                                <w:spacing w:val="10"/>
                                <w:sz w:val="20"/>
                                <w:lang w:val="en-GB"/>
                              </w:rPr>
                              <w:t>Low income f</w:t>
                            </w:r>
                            <w:r w:rsidRPr="00110F79">
                              <w:rPr>
                                <w:rFonts w:cs="Times New Roman"/>
                                <w:color w:val="4F81BD" w:themeColor="accent1"/>
                                <w:spacing w:val="10"/>
                                <w:sz w:val="20"/>
                                <w:lang w:val="en-GB"/>
                              </w:rPr>
                              <w:t>emale</w:t>
                            </w:r>
                          </w:p>
                          <w:p w14:paraId="1D69DA59" w14:textId="748886F7" w:rsidR="005019FD" w:rsidRPr="00110F79" w:rsidRDefault="005019FD" w:rsidP="00EF3FCF">
                            <w:pPr>
                              <w:tabs>
                                <w:tab w:val="left" w:pos="270"/>
                              </w:tabs>
                              <w:spacing w:after="60"/>
                              <w:jc w:val="center"/>
                              <w:rPr>
                                <w:rFonts w:cs="Times New Roman"/>
                                <w:i/>
                                <w:color w:val="4F81BD" w:themeColor="accent1"/>
                                <w:spacing w:val="10"/>
                                <w:sz w:val="20"/>
                                <w:lang w:val="en-GB"/>
                              </w:rPr>
                            </w:pPr>
                            <w:r w:rsidRPr="00110F79">
                              <w:rPr>
                                <w:rFonts w:cs="Times New Roman"/>
                                <w:color w:val="4F81BD" w:themeColor="accent1"/>
                                <w:spacing w:val="10"/>
                                <w:sz w:val="20"/>
                                <w:lang w:val="en-GB"/>
                              </w:rPr>
                              <w:t xml:space="preserve">Urban </w:t>
                            </w:r>
                            <w:r w:rsidRPr="00EA7FA1">
                              <w:rPr>
                                <w:rFonts w:cs="Times New Roman"/>
                                <w:color w:val="4F81BD" w:themeColor="accent1"/>
                                <w:spacing w:val="10"/>
                                <w:sz w:val="20"/>
                                <w:lang w:val="en-GB"/>
                              </w:rPr>
                              <w:t>Tando Muhammad Khan</w:t>
                            </w:r>
                            <w:r w:rsidRPr="00110F79">
                              <w:rPr>
                                <w:rFonts w:cs="Times New Roman"/>
                                <w:color w:val="4F81BD" w:themeColor="accent1"/>
                                <w:spacing w:val="10"/>
                                <w:sz w:val="20"/>
                                <w:lang w:val="en-GB"/>
                              </w:rPr>
                              <w:t>, Sindh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B1BE1D" id="Text Box 691" o:spid="_x0000_s1058" type="#_x0000_t202" style="position:absolute;left:0;text-align:left;margin-left:311.25pt;margin-top:0;width:157.65pt;height:191.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" fillcolor="white [3201]" strokecolor="#548dd4 [1951]" strokeweight="2pt">
                <v:path arrowok="t"/>
                <o:lock v:ext="edit" aspectratio="t"/>
                <v:textbox>
                  <w:txbxContent>
                    <w:p w14:paraId="5CCCC8D4" w14:textId="77777777" w:rsidR="005019FD" w:rsidRDefault="005019FD" w:rsidP="00EF3FCF">
                      <w:pPr>
                        <w:tabs>
                          <w:tab w:val="left" w:pos="270"/>
                        </w:tabs>
                        <w:spacing w:after="60"/>
                        <w:jc w:val="center"/>
                        <w:rPr>
                          <w:rFonts w:cs="Times New Roman"/>
                          <w:color w:val="4F81BD" w:themeColor="accent1"/>
                          <w:spacing w:val="10"/>
                          <w:sz w:val="20"/>
                          <w:lang w:val="en-GB"/>
                        </w:rPr>
                      </w:pPr>
                      <w:r w:rsidRPr="00110F79">
                        <w:rPr>
                          <w:rFonts w:cs="Times New Roman"/>
                          <w:i/>
                          <w:iCs/>
                          <w:color w:val="4F81BD" w:themeColor="accent1"/>
                          <w:spacing w:val="10"/>
                          <w:sz w:val="20"/>
                          <w:lang w:val="en-GB"/>
                        </w:rPr>
                        <w:t>“In order to cope with the utility bills, I cut down on food expenses. I mostly cook vegetables and avoid expensive food items. Our children study in government schools because we can’t pay for private schools. We also try to cut down spending on their educational needs like shoes and uniforms.”</w:t>
                      </w:r>
                      <w:r w:rsidRPr="00110F79">
                        <w:rPr>
                          <w:rFonts w:cs="Times New Roman"/>
                          <w:i/>
                          <w:iCs/>
                          <w:color w:val="4F81BD" w:themeColor="accent1"/>
                          <w:spacing w:val="10"/>
                          <w:sz w:val="20"/>
                          <w:lang w:val="en-GB"/>
                        </w:rPr>
                        <w:br/>
                      </w:r>
                    </w:p>
                    <w:p w14:paraId="37A2EE84" w14:textId="76018271" w:rsidR="005019FD" w:rsidRDefault="005019FD" w:rsidP="00110F79">
                      <w:pPr>
                        <w:tabs>
                          <w:tab w:val="left" w:pos="270"/>
                        </w:tabs>
                        <w:jc w:val="center"/>
                        <w:rPr>
                          <w:rFonts w:cs="Times New Roman"/>
                          <w:color w:val="4F81BD" w:themeColor="accent1"/>
                          <w:spacing w:val="10"/>
                          <w:sz w:val="20"/>
                          <w:lang w:val="en-GB"/>
                        </w:rPr>
                      </w:pPr>
                      <w:r>
                        <w:rPr>
                          <w:rFonts w:cs="Times New Roman"/>
                          <w:color w:val="4F81BD" w:themeColor="accent1"/>
                          <w:spacing w:val="10"/>
                          <w:sz w:val="20"/>
                          <w:lang w:val="en-GB"/>
                        </w:rPr>
                        <w:t>Low income f</w:t>
                      </w:r>
                      <w:r w:rsidRPr="00110F79">
                        <w:rPr>
                          <w:rFonts w:cs="Times New Roman"/>
                          <w:color w:val="4F81BD" w:themeColor="accent1"/>
                          <w:spacing w:val="10"/>
                          <w:sz w:val="20"/>
                          <w:lang w:val="en-GB"/>
                        </w:rPr>
                        <w:t>emale</w:t>
                      </w:r>
                    </w:p>
                    <w:p w14:paraId="1D69DA59" w14:textId="748886F7" w:rsidR="005019FD" w:rsidRPr="00110F79" w:rsidRDefault="005019FD" w:rsidP="00EF3FCF">
                      <w:pPr>
                        <w:tabs>
                          <w:tab w:val="left" w:pos="270"/>
                        </w:tabs>
                        <w:spacing w:after="60"/>
                        <w:jc w:val="center"/>
                        <w:rPr>
                          <w:rFonts w:cs="Times New Roman"/>
                          <w:i/>
                          <w:color w:val="4F81BD" w:themeColor="accent1"/>
                          <w:spacing w:val="10"/>
                          <w:sz w:val="20"/>
                          <w:lang w:val="en-GB"/>
                        </w:rPr>
                      </w:pPr>
                      <w:r w:rsidRPr="00110F79">
                        <w:rPr>
                          <w:rFonts w:cs="Times New Roman"/>
                          <w:color w:val="4F81BD" w:themeColor="accent1"/>
                          <w:spacing w:val="10"/>
                          <w:sz w:val="20"/>
                          <w:lang w:val="en-GB"/>
                        </w:rPr>
                        <w:t xml:space="preserve">Urban </w:t>
                      </w:r>
                      <w:r w:rsidRPr="00EA7FA1">
                        <w:rPr>
                          <w:rFonts w:cs="Times New Roman"/>
                          <w:color w:val="4F81BD" w:themeColor="accent1"/>
                          <w:spacing w:val="10"/>
                          <w:sz w:val="20"/>
                          <w:lang w:val="en-GB"/>
                        </w:rPr>
                        <w:t>Tando Muhammad Khan</w:t>
                      </w:r>
                      <w:r w:rsidRPr="00110F79">
                        <w:rPr>
                          <w:rFonts w:cs="Times New Roman"/>
                          <w:color w:val="4F81BD" w:themeColor="accent1"/>
                          <w:spacing w:val="10"/>
                          <w:sz w:val="20"/>
                          <w:lang w:val="en-GB"/>
                        </w:rPr>
                        <w:t>, Sindh</w:t>
                      </w:r>
                    </w:p>
                  </w:txbxContent>
                </v:textbox>
                <w10:wrap type="square"/>
              </v:shape>
            </w:pict>
          </mc:Fallback>
        </mc:AlternateContent>
      </w:r>
      <w:r w:rsidR="00EF3FCF" w:rsidRPr="007B3906">
        <w:t xml:space="preserve">Households actively reduce their energy usage to manage their electricity costs.  Both </w:t>
      </w:r>
      <w:r w:rsidR="001B3AB1">
        <w:t>low income</w:t>
      </w:r>
      <w:r w:rsidR="00EF3FCF" w:rsidRPr="007B3906">
        <w:t xml:space="preserve"> and lower middle income respondents mentioned that they switch off lights in unused spaces, staying in one room with all family members to use fewer lights and fans, sleeping in courtyards in rural areas, wash</w:t>
      </w:r>
      <w:r w:rsidR="00CD7EEF">
        <w:t>ing</w:t>
      </w:r>
      <w:r w:rsidR="00EF3FCF" w:rsidRPr="007B3906">
        <w:t xml:space="preserve"> clothes by hand, and us</w:t>
      </w:r>
      <w:r w:rsidR="00CD7EEF">
        <w:t>ing</w:t>
      </w:r>
      <w:r w:rsidR="00EF3FCF" w:rsidRPr="007B3906">
        <w:t xml:space="preserve"> e</w:t>
      </w:r>
      <w:r w:rsidR="00BD0809">
        <w:t xml:space="preserve">lectrical appliances sparingly. </w:t>
      </w:r>
      <w:r w:rsidR="00EF3FCF" w:rsidRPr="007B3906">
        <w:t xml:space="preserve">Women are more affected </w:t>
      </w:r>
      <w:r w:rsidR="001E2CA7">
        <w:t>by</w:t>
      </w:r>
      <w:r w:rsidR="00CD7EEF">
        <w:t xml:space="preserve"> the increased</w:t>
      </w:r>
      <w:r w:rsidR="00EF3FCF" w:rsidRPr="007B3906">
        <w:t xml:space="preserve"> </w:t>
      </w:r>
      <w:r w:rsidR="001E2CA7">
        <w:t xml:space="preserve">use of </w:t>
      </w:r>
      <w:r w:rsidR="00F22042">
        <w:t>manual tasks</w:t>
      </w:r>
      <w:r w:rsidR="00EF3FCF" w:rsidRPr="007B3906">
        <w:t xml:space="preserve">. </w:t>
      </w:r>
      <w:r w:rsidR="00BD0809">
        <w:t>Rather than run appliances</w:t>
      </w:r>
      <w:r w:rsidR="00BD0809" w:rsidRPr="007B3906">
        <w:t xml:space="preserve">, they perform household chores manually, which increases their workload and reduces time that can be spent on educational or income-generating activities. </w:t>
      </w:r>
      <w:r w:rsidR="00BD0809">
        <w:t>Investing in e</w:t>
      </w:r>
      <w:r w:rsidR="001E2CA7">
        <w:rPr>
          <w:rFonts w:cs="Times"/>
        </w:rPr>
        <w:t>nergy-</w:t>
      </w:r>
      <w:r w:rsidR="005E24B7" w:rsidRPr="007B3906">
        <w:rPr>
          <w:rFonts w:cs="Times"/>
        </w:rPr>
        <w:t>saving</w:t>
      </w:r>
      <w:r w:rsidR="005E24B7" w:rsidRPr="007B3906">
        <w:rPr>
          <w:noProof/>
        </w:rPr>
        <w:t xml:space="preserve"> appliances</w:t>
      </w:r>
      <w:r w:rsidR="00BD0809">
        <w:rPr>
          <w:noProof/>
        </w:rPr>
        <w:t xml:space="preserve"> is another popular strategy</w:t>
      </w:r>
      <w:r w:rsidR="005E24B7" w:rsidRPr="007B3906">
        <w:rPr>
          <w:noProof/>
        </w:rPr>
        <w:t xml:space="preserve">: 68 percent of lower </w:t>
      </w:r>
      <w:r w:rsidR="001B3AB1">
        <w:rPr>
          <w:noProof/>
        </w:rPr>
        <w:t>middle income</w:t>
      </w:r>
      <w:r w:rsidR="005E24B7" w:rsidRPr="007B3906">
        <w:rPr>
          <w:noProof/>
        </w:rPr>
        <w:t xml:space="preserve"> households reported purchasing energy saver bulbs and more efficient appliances. Respondents engaged in farming emphasized the potential savings from switching to alternative energy sources such as solar power.</w:t>
      </w:r>
    </w:p>
    <w:p w14:paraId="66D3F280" w14:textId="762D10B1" w:rsidR="00E26A93" w:rsidRPr="007B3906" w:rsidRDefault="00A17CAF" w:rsidP="00E735F6">
      <w:pPr>
        <w:tabs>
          <w:tab w:val="left" w:pos="-630"/>
          <w:tab w:val="left" w:pos="-270"/>
        </w:tabs>
        <w:spacing w:after="200" w:line="276" w:lineRule="auto"/>
        <w:jc w:val="both"/>
        <w:rPr>
          <w:noProof/>
        </w:rPr>
      </w:pPr>
      <w:r w:rsidRPr="007B3906">
        <w:rPr>
          <w:noProof/>
        </w:rPr>
        <mc:AlternateContent>
          <mc:Choice Requires="wps">
            <w:drawing>
              <wp:anchor distT="91440" distB="91440" distL="114300" distR="114300" simplePos="0" relativeHeight="251741696" behindDoc="0" locked="0" layoutInCell="1" allowOverlap="1" wp14:anchorId="7868066B" wp14:editId="616BDF25">
                <wp:simplePos x="0" y="0"/>
                <wp:positionH relativeFrom="margin">
                  <wp:posOffset>-37592</wp:posOffset>
                </wp:positionH>
                <wp:positionV relativeFrom="paragraph">
                  <wp:posOffset>2795550</wp:posOffset>
                </wp:positionV>
                <wp:extent cx="5961888" cy="2523744"/>
                <wp:effectExtent l="0" t="0" r="20320" b="10160"/>
                <wp:wrapTopAndBottom/>
                <wp:docPr id="676" name="Text Box 676"/>
                <wp:cNvGraphicFramePr/>
                <a:graphic xmlns:a="http://schemas.openxmlformats.org/drawingml/2006/main">
                  <a:graphicData uri="http://schemas.microsoft.com/office/word/2010/wordprocessingShape">
                    <wps:wsp>
                      <wps:cNvSpPr txBox="1"/>
                      <wps:spPr>
                        <a:xfrm>
                          <a:off x="0" y="0"/>
                          <a:ext cx="5961888" cy="2523744"/>
                        </a:xfrm>
                        <a:prstGeom prst="rect">
                          <a:avLst/>
                        </a:prstGeom>
                        <a:ln>
                          <a:solidFill>
                            <a:srgbClr val="4F81BD"/>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7A95A84" w14:textId="514B1584" w:rsidR="005019FD" w:rsidRPr="004A37CE" w:rsidRDefault="005019FD" w:rsidP="00E26A93">
                            <w:pPr>
                              <w:widowControl w:val="0"/>
                              <w:autoSpaceDE w:val="0"/>
                              <w:autoSpaceDN w:val="0"/>
                              <w:adjustRightInd w:val="0"/>
                              <w:spacing w:after="60"/>
                              <w:rPr>
                                <w:rFonts w:ascii="Calibri" w:hAnsi="Calibri" w:cs="Times"/>
                                <w:b/>
                                <w:color w:val="4F81BD" w:themeColor="accent1"/>
                                <w:sz w:val="20"/>
                                <w:szCs w:val="20"/>
                              </w:rPr>
                            </w:pPr>
                            <w:r w:rsidRPr="004A37CE">
                              <w:rPr>
                                <w:rFonts w:ascii="Calibri" w:hAnsi="Calibri" w:cs="Times"/>
                                <w:b/>
                                <w:color w:val="4F81BD" w:themeColor="accent1"/>
                                <w:sz w:val="20"/>
                                <w:szCs w:val="20"/>
                              </w:rPr>
                              <w:t xml:space="preserve">Box </w:t>
                            </w:r>
                            <w:r>
                              <w:rPr>
                                <w:rFonts w:ascii="Calibri" w:hAnsi="Calibri" w:cs="Times"/>
                                <w:b/>
                                <w:color w:val="4F81BD" w:themeColor="accent1"/>
                                <w:sz w:val="20"/>
                                <w:szCs w:val="20"/>
                              </w:rPr>
                              <w:t>3</w:t>
                            </w:r>
                            <w:r w:rsidRPr="004A37CE">
                              <w:rPr>
                                <w:rFonts w:ascii="Calibri" w:hAnsi="Calibri" w:cs="Times"/>
                                <w:b/>
                                <w:color w:val="4F81BD" w:themeColor="accent1"/>
                                <w:sz w:val="20"/>
                                <w:szCs w:val="20"/>
                              </w:rPr>
                              <w:t>: Ethnographic Interview I</w:t>
                            </w:r>
                          </w:p>
                          <w:p w14:paraId="67026C84" w14:textId="7FB0F613" w:rsidR="005019FD" w:rsidRPr="00782005" w:rsidRDefault="005019FD" w:rsidP="00E26A93">
                            <w:pPr>
                              <w:widowControl w:val="0"/>
                              <w:autoSpaceDE w:val="0"/>
                              <w:autoSpaceDN w:val="0"/>
                              <w:adjustRightInd w:val="0"/>
                              <w:spacing w:before="60" w:after="60"/>
                              <w:rPr>
                                <w:rFonts w:ascii="Calibri" w:hAnsi="Calibri" w:cs="Times"/>
                                <w:b/>
                                <w:sz w:val="20"/>
                                <w:szCs w:val="20"/>
                              </w:rPr>
                            </w:pPr>
                            <w:r w:rsidRPr="00782005">
                              <w:rPr>
                                <w:rFonts w:ascii="Calibri" w:hAnsi="Calibri" w:cs="Times"/>
                                <w:b/>
                                <w:sz w:val="20"/>
                                <w:szCs w:val="20"/>
                              </w:rPr>
                              <w:t>General Information about the Household</w:t>
                            </w:r>
                          </w:p>
                          <w:p w14:paraId="6309F9BD" w14:textId="2C2E772C" w:rsidR="005019FD" w:rsidRPr="00782005" w:rsidRDefault="005019FD" w:rsidP="00D16250">
                            <w:pPr>
                              <w:widowControl w:val="0"/>
                              <w:autoSpaceDE w:val="0"/>
                              <w:autoSpaceDN w:val="0"/>
                              <w:adjustRightInd w:val="0"/>
                              <w:spacing w:before="60" w:after="60"/>
                              <w:jc w:val="both"/>
                              <w:rPr>
                                <w:rFonts w:ascii="Calibri" w:hAnsi="Calibri" w:cs="Arial"/>
                                <w:sz w:val="20"/>
                                <w:szCs w:val="20"/>
                              </w:rPr>
                            </w:pPr>
                            <w:r w:rsidRPr="00782005">
                              <w:rPr>
                                <w:rFonts w:ascii="Calibri" w:hAnsi="Calibri" w:cs="Arial"/>
                                <w:sz w:val="20"/>
                                <w:szCs w:val="20"/>
                              </w:rPr>
                              <w:t>The respondent lives in the village of Timargarh</w:t>
                            </w:r>
                            <w:r>
                              <w:rPr>
                                <w:rFonts w:ascii="Calibri" w:hAnsi="Calibri" w:cs="Arial"/>
                                <w:sz w:val="20"/>
                                <w:szCs w:val="20"/>
                              </w:rPr>
                              <w:t xml:space="preserve"> in Lower Dir, KPK,</w:t>
                            </w:r>
                            <w:r w:rsidRPr="00782005">
                              <w:rPr>
                                <w:rFonts w:ascii="Calibri" w:hAnsi="Calibri" w:cs="Arial"/>
                                <w:sz w:val="20"/>
                                <w:szCs w:val="20"/>
                              </w:rPr>
                              <w:t xml:space="preserve"> with his extended family</w:t>
                            </w:r>
                            <w:r>
                              <w:rPr>
                                <w:rFonts w:ascii="Calibri" w:hAnsi="Calibri" w:cs="Arial"/>
                                <w:sz w:val="20"/>
                                <w:szCs w:val="20"/>
                              </w:rPr>
                              <w:t xml:space="preserve"> </w:t>
                            </w:r>
                            <w:r w:rsidRPr="00782005">
                              <w:rPr>
                                <w:rFonts w:ascii="Calibri" w:hAnsi="Calibri" w:cs="Arial"/>
                                <w:sz w:val="20"/>
                                <w:szCs w:val="20"/>
                              </w:rPr>
                              <w:t xml:space="preserve">of ten. For the last 35 years he has worked as a driver. His house is partially constructed and has four rooms. His wife takes care of all the household chores. Both of his </w:t>
                            </w:r>
                            <w:r>
                              <w:rPr>
                                <w:rFonts w:ascii="Calibri" w:hAnsi="Calibri" w:cs="Arial"/>
                                <w:sz w:val="20"/>
                                <w:szCs w:val="20"/>
                              </w:rPr>
                              <w:t>children</w:t>
                            </w:r>
                            <w:r w:rsidRPr="00782005">
                              <w:rPr>
                                <w:rFonts w:ascii="Calibri" w:hAnsi="Calibri" w:cs="Arial"/>
                                <w:sz w:val="20"/>
                                <w:szCs w:val="20"/>
                              </w:rPr>
                              <w:t xml:space="preserve"> are deaf</w:t>
                            </w:r>
                            <w:r>
                              <w:rPr>
                                <w:rFonts w:ascii="Calibri" w:hAnsi="Calibri" w:cs="Arial"/>
                                <w:sz w:val="20"/>
                                <w:szCs w:val="20"/>
                              </w:rPr>
                              <w:t>,</w:t>
                            </w:r>
                            <w:r w:rsidRPr="00782005">
                              <w:rPr>
                                <w:rFonts w:ascii="Calibri" w:hAnsi="Calibri" w:cs="Arial"/>
                                <w:sz w:val="20"/>
                                <w:szCs w:val="20"/>
                              </w:rPr>
                              <w:t xml:space="preserve"> and he pays their medical expenses </w:t>
                            </w:r>
                            <w:r>
                              <w:rPr>
                                <w:rFonts w:ascii="Calibri" w:hAnsi="Calibri" w:cs="Arial"/>
                                <w:sz w:val="20"/>
                                <w:szCs w:val="20"/>
                              </w:rPr>
                              <w:t xml:space="preserve">out of </w:t>
                            </w:r>
                            <w:r w:rsidRPr="00782005">
                              <w:rPr>
                                <w:rFonts w:ascii="Calibri" w:hAnsi="Calibri" w:cs="Arial"/>
                                <w:sz w:val="20"/>
                                <w:szCs w:val="20"/>
                              </w:rPr>
                              <w:t xml:space="preserve">his limited </w:t>
                            </w:r>
                            <w:r>
                              <w:rPr>
                                <w:rFonts w:ascii="Calibri" w:hAnsi="Calibri" w:cs="Arial"/>
                                <w:sz w:val="20"/>
                                <w:szCs w:val="20"/>
                              </w:rPr>
                              <w:t>income</w:t>
                            </w:r>
                            <w:r w:rsidRPr="00782005">
                              <w:rPr>
                                <w:rFonts w:ascii="Calibri" w:hAnsi="Calibri" w:cs="Arial"/>
                                <w:sz w:val="20"/>
                                <w:szCs w:val="20"/>
                              </w:rPr>
                              <w:t xml:space="preserve">. He has a separate </w:t>
                            </w:r>
                            <w:r w:rsidRPr="00D16250">
                              <w:rPr>
                                <w:rFonts w:ascii="Calibri" w:hAnsi="Calibri" w:cs="Arial"/>
                                <w:i/>
                                <w:sz w:val="20"/>
                                <w:szCs w:val="20"/>
                              </w:rPr>
                              <w:t>kunda</w:t>
                            </w:r>
                            <w:r w:rsidRPr="00782005">
                              <w:rPr>
                                <w:rFonts w:ascii="Calibri" w:hAnsi="Calibri" w:cs="Arial"/>
                                <w:sz w:val="20"/>
                                <w:szCs w:val="20"/>
                              </w:rPr>
                              <w:t xml:space="preserve"> electricity connection in addition to a</w:t>
                            </w:r>
                            <w:r>
                              <w:rPr>
                                <w:rFonts w:ascii="Calibri" w:hAnsi="Calibri" w:cs="Arial"/>
                                <w:sz w:val="20"/>
                                <w:szCs w:val="20"/>
                              </w:rPr>
                              <w:t xml:space="preserve"> functioning legal connection</w:t>
                            </w:r>
                            <w:r w:rsidRPr="00782005">
                              <w:rPr>
                                <w:rFonts w:ascii="Calibri" w:hAnsi="Calibri" w:cs="Arial"/>
                                <w:sz w:val="20"/>
                                <w:szCs w:val="20"/>
                              </w:rPr>
                              <w:t>.</w:t>
                            </w:r>
                          </w:p>
                          <w:p w14:paraId="10BEB62F" w14:textId="0D9EA1F6" w:rsidR="005019FD" w:rsidRPr="00782005" w:rsidRDefault="005019FD" w:rsidP="00E26A93">
                            <w:pPr>
                              <w:widowControl w:val="0"/>
                              <w:autoSpaceDE w:val="0"/>
                              <w:autoSpaceDN w:val="0"/>
                              <w:adjustRightInd w:val="0"/>
                              <w:spacing w:before="60" w:after="60"/>
                              <w:rPr>
                                <w:rFonts w:ascii="Calibri" w:hAnsi="Calibri" w:cs="Times"/>
                                <w:b/>
                                <w:sz w:val="20"/>
                                <w:szCs w:val="20"/>
                              </w:rPr>
                            </w:pPr>
                            <w:r w:rsidRPr="00782005">
                              <w:rPr>
                                <w:rFonts w:ascii="Calibri" w:hAnsi="Calibri" w:cs="Times"/>
                                <w:b/>
                                <w:sz w:val="20"/>
                                <w:szCs w:val="20"/>
                              </w:rPr>
                              <w:t>Expenditures on Energy Sources</w:t>
                            </w:r>
                          </w:p>
                          <w:p w14:paraId="7F5FD979" w14:textId="42082EC5" w:rsidR="005019FD" w:rsidRPr="00782005" w:rsidRDefault="005019FD" w:rsidP="00D16250">
                            <w:pPr>
                              <w:widowControl w:val="0"/>
                              <w:autoSpaceDE w:val="0"/>
                              <w:autoSpaceDN w:val="0"/>
                              <w:adjustRightInd w:val="0"/>
                              <w:spacing w:before="60" w:after="60"/>
                              <w:jc w:val="both"/>
                              <w:rPr>
                                <w:rFonts w:ascii="Calibri" w:hAnsi="Calibri" w:cs="Times"/>
                                <w:sz w:val="20"/>
                                <w:szCs w:val="20"/>
                              </w:rPr>
                            </w:pPr>
                            <w:r w:rsidRPr="00782005">
                              <w:rPr>
                                <w:rFonts w:ascii="Calibri" w:hAnsi="Calibri" w:cs="Arial"/>
                                <w:sz w:val="20"/>
                                <w:szCs w:val="20"/>
                              </w:rPr>
                              <w:t xml:space="preserve">Electricity is mainly used in his home for lighting, and for appliances </w:t>
                            </w:r>
                            <w:r>
                              <w:rPr>
                                <w:rFonts w:ascii="Calibri" w:hAnsi="Calibri" w:cs="Arial"/>
                                <w:sz w:val="20"/>
                                <w:szCs w:val="20"/>
                              </w:rPr>
                              <w:t xml:space="preserve">including </w:t>
                            </w:r>
                            <w:r w:rsidRPr="00782005">
                              <w:rPr>
                                <w:rFonts w:ascii="Calibri" w:hAnsi="Calibri" w:cs="Arial"/>
                                <w:sz w:val="20"/>
                                <w:szCs w:val="20"/>
                              </w:rPr>
                              <w:t xml:space="preserve">fans, </w:t>
                            </w:r>
                            <w:r>
                              <w:rPr>
                                <w:rFonts w:ascii="Calibri" w:hAnsi="Calibri" w:cs="Arial"/>
                                <w:sz w:val="20"/>
                                <w:szCs w:val="20"/>
                              </w:rPr>
                              <w:t xml:space="preserve">a </w:t>
                            </w:r>
                            <w:r w:rsidRPr="00782005">
                              <w:rPr>
                                <w:rFonts w:ascii="Calibri" w:hAnsi="Calibri" w:cs="Arial"/>
                                <w:sz w:val="20"/>
                                <w:szCs w:val="20"/>
                              </w:rPr>
                              <w:t xml:space="preserve">fridge and </w:t>
                            </w:r>
                            <w:r>
                              <w:rPr>
                                <w:rFonts w:ascii="Calibri" w:hAnsi="Calibri" w:cs="Arial"/>
                                <w:sz w:val="20"/>
                                <w:szCs w:val="20"/>
                              </w:rPr>
                              <w:t xml:space="preserve">an </w:t>
                            </w:r>
                            <w:r w:rsidRPr="00782005">
                              <w:rPr>
                                <w:rFonts w:ascii="Calibri" w:hAnsi="Calibri" w:cs="Arial"/>
                                <w:sz w:val="20"/>
                                <w:szCs w:val="20"/>
                              </w:rPr>
                              <w:t xml:space="preserve">iron. The respondent stated that </w:t>
                            </w:r>
                            <w:r>
                              <w:rPr>
                                <w:rFonts w:ascii="Calibri" w:hAnsi="Calibri" w:cs="Arial"/>
                                <w:sz w:val="20"/>
                                <w:szCs w:val="20"/>
                              </w:rPr>
                              <w:t>his</w:t>
                            </w:r>
                            <w:r w:rsidRPr="00782005">
                              <w:rPr>
                                <w:rFonts w:ascii="Calibri" w:hAnsi="Calibri" w:cs="Arial"/>
                                <w:sz w:val="20"/>
                                <w:szCs w:val="20"/>
                              </w:rPr>
                              <w:t xml:space="preserve"> electric</w:t>
                            </w:r>
                            <w:r>
                              <w:rPr>
                                <w:rFonts w:ascii="Calibri" w:hAnsi="Calibri" w:cs="Arial"/>
                                <w:sz w:val="20"/>
                                <w:szCs w:val="20"/>
                              </w:rPr>
                              <w:t>ity</w:t>
                            </w:r>
                            <w:r w:rsidRPr="00782005">
                              <w:rPr>
                                <w:rFonts w:ascii="Calibri" w:hAnsi="Calibri" w:cs="Arial"/>
                                <w:sz w:val="20"/>
                                <w:szCs w:val="20"/>
                              </w:rPr>
                              <w:t xml:space="preserve"> bills </w:t>
                            </w:r>
                            <w:r>
                              <w:rPr>
                                <w:rFonts w:ascii="Calibri" w:hAnsi="Calibri" w:cs="Arial"/>
                                <w:sz w:val="20"/>
                                <w:szCs w:val="20"/>
                              </w:rPr>
                              <w:t xml:space="preserve">are </w:t>
                            </w:r>
                            <w:r w:rsidRPr="00782005">
                              <w:rPr>
                                <w:rFonts w:ascii="Calibri" w:hAnsi="Calibri" w:cs="Arial"/>
                                <w:sz w:val="20"/>
                                <w:szCs w:val="20"/>
                              </w:rPr>
                              <w:t xml:space="preserve">usually delivered in the last week of the month at the local mosque. </w:t>
                            </w:r>
                            <w:r>
                              <w:rPr>
                                <w:rFonts w:ascii="Calibri" w:hAnsi="Calibri" w:cs="Arial"/>
                                <w:sz w:val="20"/>
                                <w:szCs w:val="20"/>
                              </w:rPr>
                              <w:t>The</w:t>
                            </w:r>
                            <w:r w:rsidRPr="00782005">
                              <w:rPr>
                                <w:rFonts w:ascii="Calibri" w:hAnsi="Calibri" w:cs="Arial"/>
                                <w:sz w:val="20"/>
                                <w:szCs w:val="20"/>
                              </w:rPr>
                              <w:t xml:space="preserve"> amount varie</w:t>
                            </w:r>
                            <w:r>
                              <w:rPr>
                                <w:rFonts w:ascii="Calibri" w:hAnsi="Calibri" w:cs="Arial"/>
                                <w:sz w:val="20"/>
                                <w:szCs w:val="20"/>
                              </w:rPr>
                              <w:t>s</w:t>
                            </w:r>
                            <w:r w:rsidRPr="00782005">
                              <w:rPr>
                                <w:rFonts w:ascii="Calibri" w:hAnsi="Calibri" w:cs="Arial"/>
                                <w:sz w:val="20"/>
                                <w:szCs w:val="20"/>
                              </w:rPr>
                              <w:t xml:space="preserve"> from R</w:t>
                            </w:r>
                            <w:r>
                              <w:rPr>
                                <w:rFonts w:ascii="Calibri" w:hAnsi="Calibri" w:cs="Arial"/>
                                <w:sz w:val="20"/>
                                <w:szCs w:val="20"/>
                              </w:rPr>
                              <w:t>s.</w:t>
                            </w:r>
                            <w:r w:rsidRPr="00782005">
                              <w:rPr>
                                <w:rFonts w:ascii="Calibri" w:hAnsi="Calibri" w:cs="Arial"/>
                                <w:sz w:val="20"/>
                                <w:szCs w:val="20"/>
                              </w:rPr>
                              <w:t xml:space="preserve"> 200 to</w:t>
                            </w:r>
                            <w:r>
                              <w:rPr>
                                <w:rFonts w:ascii="Calibri" w:hAnsi="Calibri" w:cs="Arial"/>
                                <w:sz w:val="20"/>
                                <w:szCs w:val="20"/>
                              </w:rPr>
                              <w:t xml:space="preserve"> Rs.</w:t>
                            </w:r>
                            <w:r w:rsidRPr="00782005">
                              <w:rPr>
                                <w:rFonts w:ascii="Calibri" w:hAnsi="Calibri" w:cs="Arial"/>
                                <w:sz w:val="20"/>
                                <w:szCs w:val="20"/>
                              </w:rPr>
                              <w:t xml:space="preserve"> 1,000 per month.</w:t>
                            </w:r>
                          </w:p>
                          <w:p w14:paraId="1B270433" w14:textId="4EF70C7D" w:rsidR="005019FD" w:rsidRPr="00782005" w:rsidRDefault="005019FD" w:rsidP="00E26A93">
                            <w:pPr>
                              <w:widowControl w:val="0"/>
                              <w:autoSpaceDE w:val="0"/>
                              <w:autoSpaceDN w:val="0"/>
                              <w:adjustRightInd w:val="0"/>
                              <w:spacing w:before="60" w:after="60"/>
                              <w:rPr>
                                <w:rFonts w:ascii="Calibri" w:hAnsi="Calibri" w:cs="Times"/>
                                <w:b/>
                                <w:sz w:val="20"/>
                                <w:szCs w:val="20"/>
                              </w:rPr>
                            </w:pPr>
                            <w:r w:rsidRPr="00782005">
                              <w:rPr>
                                <w:rFonts w:ascii="Calibri" w:hAnsi="Calibri" w:cs="Times"/>
                                <w:b/>
                                <w:sz w:val="20"/>
                                <w:szCs w:val="20"/>
                              </w:rPr>
                              <w:t>Coping Mechanisms</w:t>
                            </w:r>
                          </w:p>
                          <w:p w14:paraId="145BB9EA" w14:textId="718C0F25" w:rsidR="005019FD" w:rsidRPr="00F67FFE" w:rsidRDefault="005019FD" w:rsidP="00D16250">
                            <w:pPr>
                              <w:widowControl w:val="0"/>
                              <w:autoSpaceDE w:val="0"/>
                              <w:autoSpaceDN w:val="0"/>
                              <w:adjustRightInd w:val="0"/>
                              <w:spacing w:before="60" w:after="60"/>
                              <w:jc w:val="both"/>
                              <w:rPr>
                                <w:rFonts w:ascii="Calibri" w:hAnsi="Calibri" w:cs="Arial"/>
                              </w:rPr>
                            </w:pPr>
                            <w:r>
                              <w:rPr>
                                <w:rFonts w:ascii="Calibri" w:hAnsi="Calibri" w:cs="Arial"/>
                                <w:sz w:val="20"/>
                                <w:szCs w:val="20"/>
                              </w:rPr>
                              <w:t>The respondent supplements his driver’s income with wages from agricultural work</w:t>
                            </w:r>
                            <w:r w:rsidRPr="00782005">
                              <w:rPr>
                                <w:rFonts w:ascii="Calibri" w:hAnsi="Calibri" w:cs="Arial"/>
                                <w:sz w:val="20"/>
                                <w:szCs w:val="20"/>
                              </w:rPr>
                              <w:t xml:space="preserve">. In order to reduce electricity expenditures at the household level, </w:t>
                            </w:r>
                            <w:r>
                              <w:rPr>
                                <w:rFonts w:ascii="Calibri" w:hAnsi="Calibri" w:cs="Arial"/>
                                <w:sz w:val="20"/>
                                <w:szCs w:val="20"/>
                              </w:rPr>
                              <w:t>his family</w:t>
                            </w:r>
                            <w:r w:rsidRPr="00782005">
                              <w:rPr>
                                <w:rFonts w:ascii="Calibri" w:hAnsi="Calibri" w:cs="Arial"/>
                                <w:sz w:val="20"/>
                                <w:szCs w:val="20"/>
                              </w:rPr>
                              <w:t xml:space="preserve"> </w:t>
                            </w:r>
                            <w:r>
                              <w:rPr>
                                <w:rFonts w:ascii="Calibri" w:hAnsi="Calibri" w:cs="Arial"/>
                                <w:sz w:val="20"/>
                                <w:szCs w:val="20"/>
                              </w:rPr>
                              <w:t>makes an effort</w:t>
                            </w:r>
                            <w:r w:rsidRPr="00782005">
                              <w:rPr>
                                <w:rFonts w:ascii="Calibri" w:hAnsi="Calibri" w:cs="Arial"/>
                                <w:sz w:val="20"/>
                                <w:szCs w:val="20"/>
                              </w:rPr>
                              <w:t xml:space="preserve"> to turn off all extra lights and </w:t>
                            </w:r>
                            <w:r>
                              <w:rPr>
                                <w:rFonts w:ascii="Calibri" w:hAnsi="Calibri" w:cs="Arial"/>
                                <w:sz w:val="20"/>
                                <w:szCs w:val="20"/>
                              </w:rPr>
                              <w:t xml:space="preserve">to minimize use of the fridge </w:t>
                            </w:r>
                            <w:r w:rsidRPr="00782005">
                              <w:rPr>
                                <w:rFonts w:ascii="Calibri" w:hAnsi="Calibri" w:cs="Arial"/>
                                <w:sz w:val="20"/>
                                <w:szCs w:val="20"/>
                              </w:rPr>
                              <w:t xml:space="preserve">during </w:t>
                            </w:r>
                            <w:r>
                              <w:rPr>
                                <w:rFonts w:ascii="Calibri" w:hAnsi="Calibri" w:cs="Arial"/>
                                <w:sz w:val="20"/>
                                <w:szCs w:val="20"/>
                              </w:rPr>
                              <w:t xml:space="preserve">the </w:t>
                            </w:r>
                            <w:r w:rsidRPr="00782005">
                              <w:rPr>
                                <w:rFonts w:ascii="Calibri" w:hAnsi="Calibri" w:cs="Arial"/>
                                <w:sz w:val="20"/>
                                <w:szCs w:val="20"/>
                              </w:rPr>
                              <w:t>winter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8066B" id="Text Box 676" o:spid="_x0000_s1059" type="#_x0000_t202" style="position:absolute;left:0;text-align:left;margin-left:-2.95pt;margin-top:220.1pt;width:469.45pt;height:198.7pt;z-index:251741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" fillcolor="white [3201]" strokecolor="#4f81bd" strokeweight="2pt">
                <v:textbox>
                  <w:txbxContent>
                    <w:p w14:paraId="67A95A84" w14:textId="514B1584" w:rsidR="005019FD" w:rsidRPr="004A37CE" w:rsidRDefault="005019FD" w:rsidP="00E26A93">
                      <w:pPr>
                        <w:widowControl w:val="0"/>
                        <w:autoSpaceDE w:val="0"/>
                        <w:autoSpaceDN w:val="0"/>
                        <w:adjustRightInd w:val="0"/>
                        <w:spacing w:after="60"/>
                        <w:rPr>
                          <w:rFonts w:ascii="Calibri" w:hAnsi="Calibri" w:cs="Times"/>
                          <w:b/>
                          <w:color w:val="4F81BD" w:themeColor="accent1"/>
                          <w:sz w:val="20"/>
                          <w:szCs w:val="20"/>
                        </w:rPr>
                      </w:pPr>
                      <w:r w:rsidRPr="004A37CE">
                        <w:rPr>
                          <w:rFonts w:ascii="Calibri" w:hAnsi="Calibri" w:cs="Times"/>
                          <w:b/>
                          <w:color w:val="4F81BD" w:themeColor="accent1"/>
                          <w:sz w:val="20"/>
                          <w:szCs w:val="20"/>
                        </w:rPr>
                        <w:t xml:space="preserve">Box </w:t>
                      </w:r>
                      <w:r>
                        <w:rPr>
                          <w:rFonts w:ascii="Calibri" w:hAnsi="Calibri" w:cs="Times"/>
                          <w:b/>
                          <w:color w:val="4F81BD" w:themeColor="accent1"/>
                          <w:sz w:val="20"/>
                          <w:szCs w:val="20"/>
                        </w:rPr>
                        <w:t>3</w:t>
                      </w:r>
                      <w:r w:rsidRPr="004A37CE">
                        <w:rPr>
                          <w:rFonts w:ascii="Calibri" w:hAnsi="Calibri" w:cs="Times"/>
                          <w:b/>
                          <w:color w:val="4F81BD" w:themeColor="accent1"/>
                          <w:sz w:val="20"/>
                          <w:szCs w:val="20"/>
                        </w:rPr>
                        <w:t>: Ethnographic Interview I</w:t>
                      </w:r>
                    </w:p>
                    <w:p w14:paraId="67026C84" w14:textId="7FB0F613" w:rsidR="005019FD" w:rsidRPr="00782005" w:rsidRDefault="005019FD" w:rsidP="00E26A93">
                      <w:pPr>
                        <w:widowControl w:val="0"/>
                        <w:autoSpaceDE w:val="0"/>
                        <w:autoSpaceDN w:val="0"/>
                        <w:adjustRightInd w:val="0"/>
                        <w:spacing w:before="60" w:after="60"/>
                        <w:rPr>
                          <w:rFonts w:ascii="Calibri" w:hAnsi="Calibri" w:cs="Times"/>
                          <w:b/>
                          <w:sz w:val="20"/>
                          <w:szCs w:val="20"/>
                        </w:rPr>
                      </w:pPr>
                      <w:r w:rsidRPr="00782005">
                        <w:rPr>
                          <w:rFonts w:ascii="Calibri" w:hAnsi="Calibri" w:cs="Times"/>
                          <w:b/>
                          <w:sz w:val="20"/>
                          <w:szCs w:val="20"/>
                        </w:rPr>
                        <w:t>General Information about the Household</w:t>
                      </w:r>
                    </w:p>
                    <w:p w14:paraId="6309F9BD" w14:textId="2C2E772C" w:rsidR="005019FD" w:rsidRPr="00782005" w:rsidRDefault="005019FD" w:rsidP="00D16250">
                      <w:pPr>
                        <w:widowControl w:val="0"/>
                        <w:autoSpaceDE w:val="0"/>
                        <w:autoSpaceDN w:val="0"/>
                        <w:adjustRightInd w:val="0"/>
                        <w:spacing w:before="60" w:after="60"/>
                        <w:jc w:val="both"/>
                        <w:rPr>
                          <w:rFonts w:ascii="Calibri" w:hAnsi="Calibri" w:cs="Arial"/>
                          <w:sz w:val="20"/>
                          <w:szCs w:val="20"/>
                        </w:rPr>
                      </w:pPr>
                      <w:r w:rsidRPr="00782005">
                        <w:rPr>
                          <w:rFonts w:ascii="Calibri" w:hAnsi="Calibri" w:cs="Arial"/>
                          <w:sz w:val="20"/>
                          <w:szCs w:val="20"/>
                        </w:rPr>
                        <w:t>The respondent lives in the village of Timargarh</w:t>
                      </w:r>
                      <w:r>
                        <w:rPr>
                          <w:rFonts w:ascii="Calibri" w:hAnsi="Calibri" w:cs="Arial"/>
                          <w:sz w:val="20"/>
                          <w:szCs w:val="20"/>
                        </w:rPr>
                        <w:t xml:space="preserve"> in Lower Dir, KPK,</w:t>
                      </w:r>
                      <w:r w:rsidRPr="00782005">
                        <w:rPr>
                          <w:rFonts w:ascii="Calibri" w:hAnsi="Calibri" w:cs="Arial"/>
                          <w:sz w:val="20"/>
                          <w:szCs w:val="20"/>
                        </w:rPr>
                        <w:t xml:space="preserve"> with his extended family</w:t>
                      </w:r>
                      <w:r>
                        <w:rPr>
                          <w:rFonts w:ascii="Calibri" w:hAnsi="Calibri" w:cs="Arial"/>
                          <w:sz w:val="20"/>
                          <w:szCs w:val="20"/>
                        </w:rPr>
                        <w:t xml:space="preserve"> </w:t>
                      </w:r>
                      <w:r w:rsidRPr="00782005">
                        <w:rPr>
                          <w:rFonts w:ascii="Calibri" w:hAnsi="Calibri" w:cs="Arial"/>
                          <w:sz w:val="20"/>
                          <w:szCs w:val="20"/>
                        </w:rPr>
                        <w:t xml:space="preserve">of ten. For the last 35 years he has worked as a driver. His house is partially constructed and has four rooms. His wife takes care of all the household chores. Both of his </w:t>
                      </w:r>
                      <w:r>
                        <w:rPr>
                          <w:rFonts w:ascii="Calibri" w:hAnsi="Calibri" w:cs="Arial"/>
                          <w:sz w:val="20"/>
                          <w:szCs w:val="20"/>
                        </w:rPr>
                        <w:t>children</w:t>
                      </w:r>
                      <w:r w:rsidRPr="00782005">
                        <w:rPr>
                          <w:rFonts w:ascii="Calibri" w:hAnsi="Calibri" w:cs="Arial"/>
                          <w:sz w:val="20"/>
                          <w:szCs w:val="20"/>
                        </w:rPr>
                        <w:t xml:space="preserve"> are deaf</w:t>
                      </w:r>
                      <w:r>
                        <w:rPr>
                          <w:rFonts w:ascii="Calibri" w:hAnsi="Calibri" w:cs="Arial"/>
                          <w:sz w:val="20"/>
                          <w:szCs w:val="20"/>
                        </w:rPr>
                        <w:t>,</w:t>
                      </w:r>
                      <w:r w:rsidRPr="00782005">
                        <w:rPr>
                          <w:rFonts w:ascii="Calibri" w:hAnsi="Calibri" w:cs="Arial"/>
                          <w:sz w:val="20"/>
                          <w:szCs w:val="20"/>
                        </w:rPr>
                        <w:t xml:space="preserve"> and he pays their medical expenses </w:t>
                      </w:r>
                      <w:r>
                        <w:rPr>
                          <w:rFonts w:ascii="Calibri" w:hAnsi="Calibri" w:cs="Arial"/>
                          <w:sz w:val="20"/>
                          <w:szCs w:val="20"/>
                        </w:rPr>
                        <w:t xml:space="preserve">out of </w:t>
                      </w:r>
                      <w:r w:rsidRPr="00782005">
                        <w:rPr>
                          <w:rFonts w:ascii="Calibri" w:hAnsi="Calibri" w:cs="Arial"/>
                          <w:sz w:val="20"/>
                          <w:szCs w:val="20"/>
                        </w:rPr>
                        <w:t xml:space="preserve">his limited </w:t>
                      </w:r>
                      <w:r>
                        <w:rPr>
                          <w:rFonts w:ascii="Calibri" w:hAnsi="Calibri" w:cs="Arial"/>
                          <w:sz w:val="20"/>
                          <w:szCs w:val="20"/>
                        </w:rPr>
                        <w:t>income</w:t>
                      </w:r>
                      <w:r w:rsidRPr="00782005">
                        <w:rPr>
                          <w:rFonts w:ascii="Calibri" w:hAnsi="Calibri" w:cs="Arial"/>
                          <w:sz w:val="20"/>
                          <w:szCs w:val="20"/>
                        </w:rPr>
                        <w:t xml:space="preserve">. He has a separate </w:t>
                      </w:r>
                      <w:r w:rsidRPr="00D16250">
                        <w:rPr>
                          <w:rFonts w:ascii="Calibri" w:hAnsi="Calibri" w:cs="Arial"/>
                          <w:i/>
                          <w:sz w:val="20"/>
                          <w:szCs w:val="20"/>
                        </w:rPr>
                        <w:t>kunda</w:t>
                      </w:r>
                      <w:r w:rsidRPr="00782005">
                        <w:rPr>
                          <w:rFonts w:ascii="Calibri" w:hAnsi="Calibri" w:cs="Arial"/>
                          <w:sz w:val="20"/>
                          <w:szCs w:val="20"/>
                        </w:rPr>
                        <w:t xml:space="preserve"> electricity connection in addition to a</w:t>
                      </w:r>
                      <w:r>
                        <w:rPr>
                          <w:rFonts w:ascii="Calibri" w:hAnsi="Calibri" w:cs="Arial"/>
                          <w:sz w:val="20"/>
                          <w:szCs w:val="20"/>
                        </w:rPr>
                        <w:t xml:space="preserve"> functioning legal connection</w:t>
                      </w:r>
                      <w:r w:rsidRPr="00782005">
                        <w:rPr>
                          <w:rFonts w:ascii="Calibri" w:hAnsi="Calibri" w:cs="Arial"/>
                          <w:sz w:val="20"/>
                          <w:szCs w:val="20"/>
                        </w:rPr>
                        <w:t>.</w:t>
                      </w:r>
                    </w:p>
                    <w:p w14:paraId="10BEB62F" w14:textId="0D9EA1F6" w:rsidR="005019FD" w:rsidRPr="00782005" w:rsidRDefault="005019FD" w:rsidP="00E26A93">
                      <w:pPr>
                        <w:widowControl w:val="0"/>
                        <w:autoSpaceDE w:val="0"/>
                        <w:autoSpaceDN w:val="0"/>
                        <w:adjustRightInd w:val="0"/>
                        <w:spacing w:before="60" w:after="60"/>
                        <w:rPr>
                          <w:rFonts w:ascii="Calibri" w:hAnsi="Calibri" w:cs="Times"/>
                          <w:b/>
                          <w:sz w:val="20"/>
                          <w:szCs w:val="20"/>
                        </w:rPr>
                      </w:pPr>
                      <w:r w:rsidRPr="00782005">
                        <w:rPr>
                          <w:rFonts w:ascii="Calibri" w:hAnsi="Calibri" w:cs="Times"/>
                          <w:b/>
                          <w:sz w:val="20"/>
                          <w:szCs w:val="20"/>
                        </w:rPr>
                        <w:t>Expenditures on Energy Sources</w:t>
                      </w:r>
                    </w:p>
                    <w:p w14:paraId="7F5FD979" w14:textId="42082EC5" w:rsidR="005019FD" w:rsidRPr="00782005" w:rsidRDefault="005019FD" w:rsidP="00D16250">
                      <w:pPr>
                        <w:widowControl w:val="0"/>
                        <w:autoSpaceDE w:val="0"/>
                        <w:autoSpaceDN w:val="0"/>
                        <w:adjustRightInd w:val="0"/>
                        <w:spacing w:before="60" w:after="60"/>
                        <w:jc w:val="both"/>
                        <w:rPr>
                          <w:rFonts w:ascii="Calibri" w:hAnsi="Calibri" w:cs="Times"/>
                          <w:sz w:val="20"/>
                          <w:szCs w:val="20"/>
                        </w:rPr>
                      </w:pPr>
                      <w:r w:rsidRPr="00782005">
                        <w:rPr>
                          <w:rFonts w:ascii="Calibri" w:hAnsi="Calibri" w:cs="Arial"/>
                          <w:sz w:val="20"/>
                          <w:szCs w:val="20"/>
                        </w:rPr>
                        <w:t xml:space="preserve">Electricity is mainly used in his home for lighting, and for appliances </w:t>
                      </w:r>
                      <w:r>
                        <w:rPr>
                          <w:rFonts w:ascii="Calibri" w:hAnsi="Calibri" w:cs="Arial"/>
                          <w:sz w:val="20"/>
                          <w:szCs w:val="20"/>
                        </w:rPr>
                        <w:t xml:space="preserve">including </w:t>
                      </w:r>
                      <w:r w:rsidRPr="00782005">
                        <w:rPr>
                          <w:rFonts w:ascii="Calibri" w:hAnsi="Calibri" w:cs="Arial"/>
                          <w:sz w:val="20"/>
                          <w:szCs w:val="20"/>
                        </w:rPr>
                        <w:t xml:space="preserve">fans, </w:t>
                      </w:r>
                      <w:r>
                        <w:rPr>
                          <w:rFonts w:ascii="Calibri" w:hAnsi="Calibri" w:cs="Arial"/>
                          <w:sz w:val="20"/>
                          <w:szCs w:val="20"/>
                        </w:rPr>
                        <w:t xml:space="preserve">a </w:t>
                      </w:r>
                      <w:r w:rsidRPr="00782005">
                        <w:rPr>
                          <w:rFonts w:ascii="Calibri" w:hAnsi="Calibri" w:cs="Arial"/>
                          <w:sz w:val="20"/>
                          <w:szCs w:val="20"/>
                        </w:rPr>
                        <w:t xml:space="preserve">fridge and </w:t>
                      </w:r>
                      <w:r>
                        <w:rPr>
                          <w:rFonts w:ascii="Calibri" w:hAnsi="Calibri" w:cs="Arial"/>
                          <w:sz w:val="20"/>
                          <w:szCs w:val="20"/>
                        </w:rPr>
                        <w:t xml:space="preserve">an </w:t>
                      </w:r>
                      <w:r w:rsidRPr="00782005">
                        <w:rPr>
                          <w:rFonts w:ascii="Calibri" w:hAnsi="Calibri" w:cs="Arial"/>
                          <w:sz w:val="20"/>
                          <w:szCs w:val="20"/>
                        </w:rPr>
                        <w:t xml:space="preserve">iron. The respondent stated that </w:t>
                      </w:r>
                      <w:r>
                        <w:rPr>
                          <w:rFonts w:ascii="Calibri" w:hAnsi="Calibri" w:cs="Arial"/>
                          <w:sz w:val="20"/>
                          <w:szCs w:val="20"/>
                        </w:rPr>
                        <w:t>his</w:t>
                      </w:r>
                      <w:r w:rsidRPr="00782005">
                        <w:rPr>
                          <w:rFonts w:ascii="Calibri" w:hAnsi="Calibri" w:cs="Arial"/>
                          <w:sz w:val="20"/>
                          <w:szCs w:val="20"/>
                        </w:rPr>
                        <w:t xml:space="preserve"> electric</w:t>
                      </w:r>
                      <w:r>
                        <w:rPr>
                          <w:rFonts w:ascii="Calibri" w:hAnsi="Calibri" w:cs="Arial"/>
                          <w:sz w:val="20"/>
                          <w:szCs w:val="20"/>
                        </w:rPr>
                        <w:t>ity</w:t>
                      </w:r>
                      <w:r w:rsidRPr="00782005">
                        <w:rPr>
                          <w:rFonts w:ascii="Calibri" w:hAnsi="Calibri" w:cs="Arial"/>
                          <w:sz w:val="20"/>
                          <w:szCs w:val="20"/>
                        </w:rPr>
                        <w:t xml:space="preserve"> bills </w:t>
                      </w:r>
                      <w:r>
                        <w:rPr>
                          <w:rFonts w:ascii="Calibri" w:hAnsi="Calibri" w:cs="Arial"/>
                          <w:sz w:val="20"/>
                          <w:szCs w:val="20"/>
                        </w:rPr>
                        <w:t xml:space="preserve">are </w:t>
                      </w:r>
                      <w:r w:rsidRPr="00782005">
                        <w:rPr>
                          <w:rFonts w:ascii="Calibri" w:hAnsi="Calibri" w:cs="Arial"/>
                          <w:sz w:val="20"/>
                          <w:szCs w:val="20"/>
                        </w:rPr>
                        <w:t xml:space="preserve">usually delivered in the last week of the month at the local mosque. </w:t>
                      </w:r>
                      <w:r>
                        <w:rPr>
                          <w:rFonts w:ascii="Calibri" w:hAnsi="Calibri" w:cs="Arial"/>
                          <w:sz w:val="20"/>
                          <w:szCs w:val="20"/>
                        </w:rPr>
                        <w:t>The</w:t>
                      </w:r>
                      <w:r w:rsidRPr="00782005">
                        <w:rPr>
                          <w:rFonts w:ascii="Calibri" w:hAnsi="Calibri" w:cs="Arial"/>
                          <w:sz w:val="20"/>
                          <w:szCs w:val="20"/>
                        </w:rPr>
                        <w:t xml:space="preserve"> amount varie</w:t>
                      </w:r>
                      <w:r>
                        <w:rPr>
                          <w:rFonts w:ascii="Calibri" w:hAnsi="Calibri" w:cs="Arial"/>
                          <w:sz w:val="20"/>
                          <w:szCs w:val="20"/>
                        </w:rPr>
                        <w:t>s</w:t>
                      </w:r>
                      <w:r w:rsidRPr="00782005">
                        <w:rPr>
                          <w:rFonts w:ascii="Calibri" w:hAnsi="Calibri" w:cs="Arial"/>
                          <w:sz w:val="20"/>
                          <w:szCs w:val="20"/>
                        </w:rPr>
                        <w:t xml:space="preserve"> from R</w:t>
                      </w:r>
                      <w:r>
                        <w:rPr>
                          <w:rFonts w:ascii="Calibri" w:hAnsi="Calibri" w:cs="Arial"/>
                          <w:sz w:val="20"/>
                          <w:szCs w:val="20"/>
                        </w:rPr>
                        <w:t>s.</w:t>
                      </w:r>
                      <w:r w:rsidRPr="00782005">
                        <w:rPr>
                          <w:rFonts w:ascii="Calibri" w:hAnsi="Calibri" w:cs="Arial"/>
                          <w:sz w:val="20"/>
                          <w:szCs w:val="20"/>
                        </w:rPr>
                        <w:t xml:space="preserve"> 200 to</w:t>
                      </w:r>
                      <w:r>
                        <w:rPr>
                          <w:rFonts w:ascii="Calibri" w:hAnsi="Calibri" w:cs="Arial"/>
                          <w:sz w:val="20"/>
                          <w:szCs w:val="20"/>
                        </w:rPr>
                        <w:t xml:space="preserve"> Rs.</w:t>
                      </w:r>
                      <w:r w:rsidRPr="00782005">
                        <w:rPr>
                          <w:rFonts w:ascii="Calibri" w:hAnsi="Calibri" w:cs="Arial"/>
                          <w:sz w:val="20"/>
                          <w:szCs w:val="20"/>
                        </w:rPr>
                        <w:t xml:space="preserve"> 1,000 per month.</w:t>
                      </w:r>
                    </w:p>
                    <w:p w14:paraId="1B270433" w14:textId="4EF70C7D" w:rsidR="005019FD" w:rsidRPr="00782005" w:rsidRDefault="005019FD" w:rsidP="00E26A93">
                      <w:pPr>
                        <w:widowControl w:val="0"/>
                        <w:autoSpaceDE w:val="0"/>
                        <w:autoSpaceDN w:val="0"/>
                        <w:adjustRightInd w:val="0"/>
                        <w:spacing w:before="60" w:after="60"/>
                        <w:rPr>
                          <w:rFonts w:ascii="Calibri" w:hAnsi="Calibri" w:cs="Times"/>
                          <w:b/>
                          <w:sz w:val="20"/>
                          <w:szCs w:val="20"/>
                        </w:rPr>
                      </w:pPr>
                      <w:r w:rsidRPr="00782005">
                        <w:rPr>
                          <w:rFonts w:ascii="Calibri" w:hAnsi="Calibri" w:cs="Times"/>
                          <w:b/>
                          <w:sz w:val="20"/>
                          <w:szCs w:val="20"/>
                        </w:rPr>
                        <w:t>Coping Mechanisms</w:t>
                      </w:r>
                    </w:p>
                    <w:p w14:paraId="145BB9EA" w14:textId="718C0F25" w:rsidR="005019FD" w:rsidRPr="00F67FFE" w:rsidRDefault="005019FD" w:rsidP="00D16250">
                      <w:pPr>
                        <w:widowControl w:val="0"/>
                        <w:autoSpaceDE w:val="0"/>
                        <w:autoSpaceDN w:val="0"/>
                        <w:adjustRightInd w:val="0"/>
                        <w:spacing w:before="60" w:after="60"/>
                        <w:jc w:val="both"/>
                        <w:rPr>
                          <w:rFonts w:ascii="Calibri" w:hAnsi="Calibri" w:cs="Arial"/>
                        </w:rPr>
                      </w:pPr>
                      <w:r>
                        <w:rPr>
                          <w:rFonts w:ascii="Calibri" w:hAnsi="Calibri" w:cs="Arial"/>
                          <w:sz w:val="20"/>
                          <w:szCs w:val="20"/>
                        </w:rPr>
                        <w:t>The respondent supplements his driver’s income with wages from agricultural work</w:t>
                      </w:r>
                      <w:r w:rsidRPr="00782005">
                        <w:rPr>
                          <w:rFonts w:ascii="Calibri" w:hAnsi="Calibri" w:cs="Arial"/>
                          <w:sz w:val="20"/>
                          <w:szCs w:val="20"/>
                        </w:rPr>
                        <w:t xml:space="preserve">. In order to reduce electricity expenditures at the household level, </w:t>
                      </w:r>
                      <w:r>
                        <w:rPr>
                          <w:rFonts w:ascii="Calibri" w:hAnsi="Calibri" w:cs="Arial"/>
                          <w:sz w:val="20"/>
                          <w:szCs w:val="20"/>
                        </w:rPr>
                        <w:t>his family</w:t>
                      </w:r>
                      <w:r w:rsidRPr="00782005">
                        <w:rPr>
                          <w:rFonts w:ascii="Calibri" w:hAnsi="Calibri" w:cs="Arial"/>
                          <w:sz w:val="20"/>
                          <w:szCs w:val="20"/>
                        </w:rPr>
                        <w:t xml:space="preserve"> </w:t>
                      </w:r>
                      <w:r>
                        <w:rPr>
                          <w:rFonts w:ascii="Calibri" w:hAnsi="Calibri" w:cs="Arial"/>
                          <w:sz w:val="20"/>
                          <w:szCs w:val="20"/>
                        </w:rPr>
                        <w:t>makes an effort</w:t>
                      </w:r>
                      <w:r w:rsidRPr="00782005">
                        <w:rPr>
                          <w:rFonts w:ascii="Calibri" w:hAnsi="Calibri" w:cs="Arial"/>
                          <w:sz w:val="20"/>
                          <w:szCs w:val="20"/>
                        </w:rPr>
                        <w:t xml:space="preserve"> to turn off all extra lights and </w:t>
                      </w:r>
                      <w:r>
                        <w:rPr>
                          <w:rFonts w:ascii="Calibri" w:hAnsi="Calibri" w:cs="Arial"/>
                          <w:sz w:val="20"/>
                          <w:szCs w:val="20"/>
                        </w:rPr>
                        <w:t xml:space="preserve">to minimize use of the fridge </w:t>
                      </w:r>
                      <w:r w:rsidRPr="00782005">
                        <w:rPr>
                          <w:rFonts w:ascii="Calibri" w:hAnsi="Calibri" w:cs="Arial"/>
                          <w:sz w:val="20"/>
                          <w:szCs w:val="20"/>
                        </w:rPr>
                        <w:t xml:space="preserve">during </w:t>
                      </w:r>
                      <w:r>
                        <w:rPr>
                          <w:rFonts w:ascii="Calibri" w:hAnsi="Calibri" w:cs="Arial"/>
                          <w:sz w:val="20"/>
                          <w:szCs w:val="20"/>
                        </w:rPr>
                        <w:t xml:space="preserve">the </w:t>
                      </w:r>
                      <w:r w:rsidRPr="00782005">
                        <w:rPr>
                          <w:rFonts w:ascii="Calibri" w:hAnsi="Calibri" w:cs="Arial"/>
                          <w:sz w:val="20"/>
                          <w:szCs w:val="20"/>
                        </w:rPr>
                        <w:t>winter months.</w:t>
                      </w:r>
                    </w:p>
                  </w:txbxContent>
                </v:textbox>
                <w10:wrap type="topAndBottom" anchorx="margin"/>
              </v:shape>
            </w:pict>
          </mc:Fallback>
        </mc:AlternateContent>
      </w:r>
      <w:r w:rsidR="008157AF">
        <w:rPr>
          <w:noProof/>
        </w:rPr>
        <w:t>Paying bills in installments wa</w:t>
      </w:r>
      <w:r w:rsidR="00E26A93" w:rsidRPr="007B3906">
        <w:rPr>
          <w:noProof/>
        </w:rPr>
        <w:t xml:space="preserve">s another coping mechanism mentioned by research participants. Some respondents mentioned that they would prefer </w:t>
      </w:r>
      <w:r w:rsidR="008157AF" w:rsidRPr="007B3906">
        <w:rPr>
          <w:noProof/>
        </w:rPr>
        <w:t xml:space="preserve">not </w:t>
      </w:r>
      <w:r w:rsidR="00E26A93" w:rsidRPr="007B3906">
        <w:rPr>
          <w:noProof/>
        </w:rPr>
        <w:t xml:space="preserve">to pay bills in installments as it creates additional stress on household members. These respondents stated that when they </w:t>
      </w:r>
      <w:r w:rsidR="00EF3FCF" w:rsidRPr="007B3906">
        <w:rPr>
          <w:noProof/>
        </w:rPr>
        <w:t xml:space="preserve">pay in </w:t>
      </w:r>
      <w:r w:rsidR="00E26A93" w:rsidRPr="007B3906">
        <w:rPr>
          <w:noProof/>
        </w:rPr>
        <w:t>installments, they constantly worry about whether they will be able to pay their installments on time.</w:t>
      </w:r>
      <w:r w:rsidR="00EF3FCF" w:rsidRPr="007B3906">
        <w:rPr>
          <w:noProof/>
        </w:rPr>
        <w:t xml:space="preserve"> </w:t>
      </w:r>
      <w:r w:rsidR="00EF3FCF" w:rsidRPr="007B3906">
        <w:t xml:space="preserve">Respondents also saw this method as unattractive, </w:t>
      </w:r>
      <w:r w:rsidR="0097250C" w:rsidRPr="007B3906">
        <w:t xml:space="preserve">reporting that it sometimes required </w:t>
      </w:r>
      <w:r w:rsidR="00EF3FCF" w:rsidRPr="007B3906">
        <w:t xml:space="preserve">bribery of officials. </w:t>
      </w:r>
      <w:r w:rsidR="00E26A93" w:rsidRPr="007B3906">
        <w:t xml:space="preserve">Borrowing money is also employed as a coping strategy </w:t>
      </w:r>
      <w:r w:rsidR="00EF3FCF" w:rsidRPr="007B3906">
        <w:t xml:space="preserve">by some </w:t>
      </w:r>
      <w:r w:rsidR="00E26A93" w:rsidRPr="007B3906">
        <w:t xml:space="preserve">respondents. </w:t>
      </w:r>
      <w:r w:rsidR="00EF3FCF" w:rsidRPr="007B3906">
        <w:t xml:space="preserve">Around a third of </w:t>
      </w:r>
      <w:r w:rsidR="001B3AB1">
        <w:t>low income</w:t>
      </w:r>
      <w:r w:rsidR="00E26A93" w:rsidRPr="007B3906">
        <w:t xml:space="preserve"> </w:t>
      </w:r>
      <w:r w:rsidR="00EF3FCF" w:rsidRPr="007B3906">
        <w:t xml:space="preserve">respondents </w:t>
      </w:r>
      <w:r w:rsidR="00E26A93" w:rsidRPr="007B3906">
        <w:t>mentioned borrow</w:t>
      </w:r>
      <w:r w:rsidR="00EF3FCF" w:rsidRPr="007B3906">
        <w:t>ing</w:t>
      </w:r>
      <w:r w:rsidR="00E26A93" w:rsidRPr="007B3906">
        <w:t xml:space="preserve"> money from their relatives to pay bills. </w:t>
      </w:r>
      <w:r w:rsidR="008157AF">
        <w:t>B</w:t>
      </w:r>
      <w:r w:rsidR="00E26A93" w:rsidRPr="007B3906">
        <w:t xml:space="preserve">orrowing </w:t>
      </w:r>
      <w:r w:rsidR="008157AF">
        <w:t xml:space="preserve">is viewed </w:t>
      </w:r>
      <w:r w:rsidR="008D0F8E">
        <w:t>as a last-</w:t>
      </w:r>
      <w:r w:rsidR="00E26A93" w:rsidRPr="007B3906">
        <w:t>resort coping strategy</w:t>
      </w:r>
      <w:r w:rsidR="008D0F8E">
        <w:t>,</w:t>
      </w:r>
      <w:r w:rsidR="00E26A93" w:rsidRPr="007B3906">
        <w:t xml:space="preserve"> </w:t>
      </w:r>
      <w:r w:rsidR="008D0F8E">
        <w:t>because it</w:t>
      </w:r>
      <w:r w:rsidR="00E26A93" w:rsidRPr="007B3906">
        <w:t xml:space="preserve"> puts considerable stress on family relations</w:t>
      </w:r>
      <w:r w:rsidR="008D0F8E">
        <w:t>hips</w:t>
      </w:r>
      <w:r w:rsidR="00E26A93" w:rsidRPr="007B3906">
        <w:t xml:space="preserve">. </w:t>
      </w:r>
    </w:p>
    <w:p w14:paraId="4307D537" w14:textId="754EF9F2" w:rsidR="00E26A93" w:rsidRPr="007B3906" w:rsidRDefault="008741BF" w:rsidP="00427B66">
      <w:pPr>
        <w:tabs>
          <w:tab w:val="left" w:pos="-270"/>
        </w:tabs>
        <w:spacing w:before="240" w:after="100" w:line="276" w:lineRule="auto"/>
        <w:jc w:val="both"/>
      </w:pPr>
      <w:r w:rsidRPr="007B3906">
        <w:rPr>
          <w:noProof/>
        </w:rPr>
        <mc:AlternateContent>
          <mc:Choice Requires="wps">
            <w:drawing>
              <wp:anchor distT="0" distB="0" distL="114300" distR="114300" simplePos="0" relativeHeight="251658752" behindDoc="1" locked="0" layoutInCell="1" allowOverlap="1" wp14:anchorId="6FB611E9" wp14:editId="470E12FA">
                <wp:simplePos x="0" y="0"/>
                <wp:positionH relativeFrom="margin">
                  <wp:posOffset>-19050</wp:posOffset>
                </wp:positionH>
                <wp:positionV relativeFrom="paragraph">
                  <wp:posOffset>43180</wp:posOffset>
                </wp:positionV>
                <wp:extent cx="1571625" cy="2752725"/>
                <wp:effectExtent l="0" t="0" r="28575" b="28575"/>
                <wp:wrapTight wrapText="bothSides">
                  <wp:wrapPolygon edited="0">
                    <wp:start x="0" y="0"/>
                    <wp:lineTo x="0" y="21675"/>
                    <wp:lineTo x="21731" y="21675"/>
                    <wp:lineTo x="21731"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571625" cy="2752725"/>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E6B6385" w14:textId="3961A660" w:rsidR="005019FD" w:rsidRPr="00110F79" w:rsidRDefault="005019FD" w:rsidP="00E26A93">
                            <w:pPr>
                              <w:shd w:val="clear" w:color="auto" w:fill="FFFFFF"/>
                              <w:ind w:right="29"/>
                              <w:jc w:val="center"/>
                              <w:rPr>
                                <w:rFonts w:ascii="Cambria" w:hAnsi="Cambria" w:cs="Times New Roman"/>
                                <w:i/>
                                <w:color w:val="4F81BD" w:themeColor="accent1"/>
                                <w:spacing w:val="10"/>
                                <w:sz w:val="20"/>
                              </w:rPr>
                            </w:pPr>
                            <w:r w:rsidRPr="00110F79">
                              <w:rPr>
                                <w:rFonts w:ascii="Cambria" w:hAnsi="Cambria" w:cs="Times New Roman"/>
                                <w:i/>
                                <w:color w:val="4F81BD" w:themeColor="accent1"/>
                                <w:spacing w:val="10"/>
                                <w:sz w:val="20"/>
                              </w:rPr>
                              <w:t>“We pay a bribe of PKR 500 every month to the lineman so he doesn’t report us to the WAPDA office. Installing a separate meter requires substanti</w:t>
                            </w:r>
                            <w:r>
                              <w:rPr>
                                <w:rFonts w:ascii="Cambria" w:hAnsi="Cambria" w:cs="Times New Roman"/>
                                <w:i/>
                                <w:color w:val="4F81BD" w:themeColor="accent1"/>
                                <w:spacing w:val="10"/>
                                <w:sz w:val="20"/>
                              </w:rPr>
                              <w:t>al</w:t>
                            </w:r>
                            <w:r w:rsidRPr="00110F79">
                              <w:rPr>
                                <w:rFonts w:ascii="Cambria" w:hAnsi="Cambria" w:cs="Times New Roman"/>
                                <w:i/>
                                <w:color w:val="4F81BD" w:themeColor="accent1"/>
                                <w:spacing w:val="10"/>
                                <w:sz w:val="20"/>
                              </w:rPr>
                              <w:t xml:space="preserve"> amount of money</w:t>
                            </w:r>
                            <w:r>
                              <w:rPr>
                                <w:rFonts w:ascii="Cambria" w:hAnsi="Cambria" w:cs="Times New Roman"/>
                                <w:i/>
                                <w:color w:val="4F81BD" w:themeColor="accent1"/>
                                <w:spacing w:val="10"/>
                                <w:sz w:val="20"/>
                              </w:rPr>
                              <w:t>,</w:t>
                            </w:r>
                            <w:r w:rsidRPr="00110F79">
                              <w:rPr>
                                <w:rFonts w:ascii="Cambria" w:hAnsi="Cambria" w:cs="Times New Roman"/>
                                <w:i/>
                                <w:color w:val="4F81BD" w:themeColor="accent1"/>
                                <w:spacing w:val="10"/>
                                <w:sz w:val="20"/>
                              </w:rPr>
                              <w:t xml:space="preserve"> which we can’t afford</w:t>
                            </w:r>
                            <w:r>
                              <w:rPr>
                                <w:rFonts w:ascii="Cambria" w:hAnsi="Cambria" w:cs="Times New Roman"/>
                                <w:i/>
                                <w:color w:val="4F81BD" w:themeColor="accent1"/>
                                <w:spacing w:val="10"/>
                                <w:sz w:val="20"/>
                              </w:rPr>
                              <w:t>,</w:t>
                            </w:r>
                            <w:r w:rsidRPr="00110F79">
                              <w:rPr>
                                <w:rFonts w:ascii="Cambria" w:hAnsi="Cambria" w:cs="Times New Roman"/>
                                <w:i/>
                                <w:color w:val="4F81BD" w:themeColor="accent1"/>
                                <w:spacing w:val="10"/>
                                <w:sz w:val="20"/>
                              </w:rPr>
                              <w:t xml:space="preserve"> and also the monthly bill will be out of our reach.” </w:t>
                            </w:r>
                          </w:p>
                          <w:p w14:paraId="2C49207B" w14:textId="77777777" w:rsidR="005019FD" w:rsidRDefault="005019FD" w:rsidP="00E26A93">
                            <w:pPr>
                              <w:shd w:val="clear" w:color="auto" w:fill="FFFFFF"/>
                              <w:ind w:right="29"/>
                              <w:jc w:val="center"/>
                              <w:rPr>
                                <w:rFonts w:ascii="Cambria" w:hAnsi="Cambria" w:cs="Times New Roman"/>
                                <w:color w:val="4F81BD" w:themeColor="accent1"/>
                                <w:spacing w:val="10"/>
                                <w:sz w:val="20"/>
                              </w:rPr>
                            </w:pPr>
                          </w:p>
                          <w:p w14:paraId="3BB9B40B" w14:textId="77777777" w:rsidR="005019FD" w:rsidRDefault="005019FD" w:rsidP="00E26A93">
                            <w:pPr>
                              <w:shd w:val="clear" w:color="auto" w:fill="FFFFFF"/>
                              <w:ind w:right="29"/>
                              <w:jc w:val="center"/>
                              <w:rPr>
                                <w:rFonts w:ascii="Cambria" w:hAnsi="Cambria" w:cs="Times New Roman"/>
                                <w:color w:val="4F81BD" w:themeColor="accent1"/>
                                <w:spacing w:val="10"/>
                                <w:sz w:val="20"/>
                              </w:rPr>
                            </w:pPr>
                            <w:r>
                              <w:rPr>
                                <w:rFonts w:ascii="Cambria" w:hAnsi="Cambria" w:cs="Times New Roman"/>
                                <w:color w:val="4F81BD" w:themeColor="accent1"/>
                                <w:spacing w:val="10"/>
                                <w:sz w:val="20"/>
                              </w:rPr>
                              <w:t>Female BISP beneficiary</w:t>
                            </w:r>
                          </w:p>
                          <w:p w14:paraId="68D5A860" w14:textId="3A2DE1C8" w:rsidR="005019FD" w:rsidRPr="00110F79" w:rsidRDefault="005019FD" w:rsidP="00E26A93">
                            <w:pPr>
                              <w:shd w:val="clear" w:color="auto" w:fill="FFFFFF"/>
                              <w:ind w:right="29"/>
                              <w:jc w:val="center"/>
                              <w:rPr>
                                <w:rFonts w:ascii="Cambria" w:hAnsi="Cambria" w:cs="Times New Roman"/>
                                <w:i/>
                                <w:color w:val="4F81BD" w:themeColor="accent1"/>
                                <w:spacing w:val="10"/>
                                <w:sz w:val="20"/>
                              </w:rPr>
                            </w:pPr>
                            <w:r>
                              <w:rPr>
                                <w:rFonts w:ascii="Cambria" w:hAnsi="Cambria" w:cs="Times New Roman"/>
                                <w:color w:val="4F81BD" w:themeColor="accent1"/>
                                <w:spacing w:val="10"/>
                                <w:sz w:val="20"/>
                              </w:rPr>
                              <w:t xml:space="preserve">Rural </w:t>
                            </w:r>
                            <w:r w:rsidRPr="00110F79">
                              <w:rPr>
                                <w:rFonts w:ascii="Cambria" w:hAnsi="Cambria" w:cs="Times New Roman"/>
                                <w:color w:val="4F81BD" w:themeColor="accent1"/>
                                <w:spacing w:val="10"/>
                                <w:sz w:val="20"/>
                              </w:rPr>
                              <w:t>Nawabshah, Sindh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B611E9" id="Text Box 15" o:spid="_x0000_s1060" type="#_x0000_t202" style="position:absolute;left:0;text-align:left;margin-left:-1.5pt;margin-top:3.4pt;width:123.75pt;height:21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" fillcolor="white [3201]" strokecolor="#548dd4 [1951]" strokeweight="2pt">
                <v:textbox>
                  <w:txbxContent>
                    <w:p w14:paraId="2E6B6385" w14:textId="3961A660" w:rsidR="005019FD" w:rsidRPr="00110F79" w:rsidRDefault="005019FD" w:rsidP="00E26A93">
                      <w:pPr>
                        <w:shd w:val="clear" w:color="auto" w:fill="FFFFFF"/>
                        <w:ind w:right="29"/>
                        <w:jc w:val="center"/>
                        <w:rPr>
                          <w:rFonts w:ascii="Cambria" w:hAnsi="Cambria" w:cs="Times New Roman"/>
                          <w:i/>
                          <w:color w:val="4F81BD" w:themeColor="accent1"/>
                          <w:spacing w:val="10"/>
                          <w:sz w:val="20"/>
                        </w:rPr>
                      </w:pPr>
                      <w:r w:rsidRPr="00110F79">
                        <w:rPr>
                          <w:rFonts w:ascii="Cambria" w:hAnsi="Cambria" w:cs="Times New Roman"/>
                          <w:i/>
                          <w:color w:val="4F81BD" w:themeColor="accent1"/>
                          <w:spacing w:val="10"/>
                          <w:sz w:val="20"/>
                        </w:rPr>
                        <w:t>“We pay a bribe of PKR 500 every month to the lineman so he doesn’t report us to the WAPDA office. Installing a separate meter requires substanti</w:t>
                      </w:r>
                      <w:r>
                        <w:rPr>
                          <w:rFonts w:ascii="Cambria" w:hAnsi="Cambria" w:cs="Times New Roman"/>
                          <w:i/>
                          <w:color w:val="4F81BD" w:themeColor="accent1"/>
                          <w:spacing w:val="10"/>
                          <w:sz w:val="20"/>
                        </w:rPr>
                        <w:t>al</w:t>
                      </w:r>
                      <w:r w:rsidRPr="00110F79">
                        <w:rPr>
                          <w:rFonts w:ascii="Cambria" w:hAnsi="Cambria" w:cs="Times New Roman"/>
                          <w:i/>
                          <w:color w:val="4F81BD" w:themeColor="accent1"/>
                          <w:spacing w:val="10"/>
                          <w:sz w:val="20"/>
                        </w:rPr>
                        <w:t xml:space="preserve"> amount of money</w:t>
                      </w:r>
                      <w:r>
                        <w:rPr>
                          <w:rFonts w:ascii="Cambria" w:hAnsi="Cambria" w:cs="Times New Roman"/>
                          <w:i/>
                          <w:color w:val="4F81BD" w:themeColor="accent1"/>
                          <w:spacing w:val="10"/>
                          <w:sz w:val="20"/>
                        </w:rPr>
                        <w:t>,</w:t>
                      </w:r>
                      <w:r w:rsidRPr="00110F79">
                        <w:rPr>
                          <w:rFonts w:ascii="Cambria" w:hAnsi="Cambria" w:cs="Times New Roman"/>
                          <w:i/>
                          <w:color w:val="4F81BD" w:themeColor="accent1"/>
                          <w:spacing w:val="10"/>
                          <w:sz w:val="20"/>
                        </w:rPr>
                        <w:t xml:space="preserve"> which we can’t afford</w:t>
                      </w:r>
                      <w:r>
                        <w:rPr>
                          <w:rFonts w:ascii="Cambria" w:hAnsi="Cambria" w:cs="Times New Roman"/>
                          <w:i/>
                          <w:color w:val="4F81BD" w:themeColor="accent1"/>
                          <w:spacing w:val="10"/>
                          <w:sz w:val="20"/>
                        </w:rPr>
                        <w:t>,</w:t>
                      </w:r>
                      <w:r w:rsidRPr="00110F79">
                        <w:rPr>
                          <w:rFonts w:ascii="Cambria" w:hAnsi="Cambria" w:cs="Times New Roman"/>
                          <w:i/>
                          <w:color w:val="4F81BD" w:themeColor="accent1"/>
                          <w:spacing w:val="10"/>
                          <w:sz w:val="20"/>
                        </w:rPr>
                        <w:t xml:space="preserve"> and also the monthly bill will be out of our reach.” </w:t>
                      </w:r>
                    </w:p>
                    <w:p w14:paraId="2C49207B" w14:textId="77777777" w:rsidR="005019FD" w:rsidRDefault="005019FD" w:rsidP="00E26A93">
                      <w:pPr>
                        <w:shd w:val="clear" w:color="auto" w:fill="FFFFFF"/>
                        <w:ind w:right="29"/>
                        <w:jc w:val="center"/>
                        <w:rPr>
                          <w:rFonts w:ascii="Cambria" w:hAnsi="Cambria" w:cs="Times New Roman"/>
                          <w:color w:val="4F81BD" w:themeColor="accent1"/>
                          <w:spacing w:val="10"/>
                          <w:sz w:val="20"/>
                        </w:rPr>
                      </w:pPr>
                    </w:p>
                    <w:p w14:paraId="3BB9B40B" w14:textId="77777777" w:rsidR="005019FD" w:rsidRDefault="005019FD" w:rsidP="00E26A93">
                      <w:pPr>
                        <w:shd w:val="clear" w:color="auto" w:fill="FFFFFF"/>
                        <w:ind w:right="29"/>
                        <w:jc w:val="center"/>
                        <w:rPr>
                          <w:rFonts w:ascii="Cambria" w:hAnsi="Cambria" w:cs="Times New Roman"/>
                          <w:color w:val="4F81BD" w:themeColor="accent1"/>
                          <w:spacing w:val="10"/>
                          <w:sz w:val="20"/>
                        </w:rPr>
                      </w:pPr>
                      <w:r>
                        <w:rPr>
                          <w:rFonts w:ascii="Cambria" w:hAnsi="Cambria" w:cs="Times New Roman"/>
                          <w:color w:val="4F81BD" w:themeColor="accent1"/>
                          <w:spacing w:val="10"/>
                          <w:sz w:val="20"/>
                        </w:rPr>
                        <w:t>Female BISP beneficiary</w:t>
                      </w:r>
                    </w:p>
                    <w:p w14:paraId="68D5A860" w14:textId="3A2DE1C8" w:rsidR="005019FD" w:rsidRPr="00110F79" w:rsidRDefault="005019FD" w:rsidP="00E26A93">
                      <w:pPr>
                        <w:shd w:val="clear" w:color="auto" w:fill="FFFFFF"/>
                        <w:ind w:right="29"/>
                        <w:jc w:val="center"/>
                        <w:rPr>
                          <w:rFonts w:ascii="Cambria" w:hAnsi="Cambria" w:cs="Times New Roman"/>
                          <w:i/>
                          <w:color w:val="4F81BD" w:themeColor="accent1"/>
                          <w:spacing w:val="10"/>
                          <w:sz w:val="20"/>
                        </w:rPr>
                      </w:pPr>
                      <w:r>
                        <w:rPr>
                          <w:rFonts w:ascii="Cambria" w:hAnsi="Cambria" w:cs="Times New Roman"/>
                          <w:color w:val="4F81BD" w:themeColor="accent1"/>
                          <w:spacing w:val="10"/>
                          <w:sz w:val="20"/>
                        </w:rPr>
                        <w:t xml:space="preserve">Rural </w:t>
                      </w:r>
                      <w:r w:rsidRPr="00110F79">
                        <w:rPr>
                          <w:rFonts w:ascii="Cambria" w:hAnsi="Cambria" w:cs="Times New Roman"/>
                          <w:color w:val="4F81BD" w:themeColor="accent1"/>
                          <w:spacing w:val="10"/>
                          <w:sz w:val="20"/>
                        </w:rPr>
                        <w:t>Nawabshah, Sindh</w:t>
                      </w:r>
                    </w:p>
                  </w:txbxContent>
                </v:textbox>
                <w10:wrap type="tight" anchorx="margin"/>
              </v:shape>
            </w:pict>
          </mc:Fallback>
        </mc:AlternateContent>
      </w:r>
      <w:r w:rsidR="0097250C" w:rsidRPr="007B3906">
        <w:t xml:space="preserve">Despite the sensitivity of the topic, a small share of </w:t>
      </w:r>
      <w:r w:rsidR="00E26A93" w:rsidRPr="007B3906">
        <w:t xml:space="preserve">households conceded that they resorted to illegal electricity </w:t>
      </w:r>
      <w:r w:rsidR="0097250C" w:rsidRPr="007B3906">
        <w:t xml:space="preserve">(the </w:t>
      </w:r>
      <w:r w:rsidR="0097250C" w:rsidRPr="007B3906">
        <w:rPr>
          <w:i/>
        </w:rPr>
        <w:t xml:space="preserve">kunda </w:t>
      </w:r>
      <w:r w:rsidR="0097250C" w:rsidRPr="007B3906">
        <w:t>system</w:t>
      </w:r>
      <w:r w:rsidR="0097250C" w:rsidRPr="00B6738B">
        <w:t>)</w:t>
      </w:r>
      <w:r w:rsidR="0097250C" w:rsidRPr="007B3906">
        <w:rPr>
          <w:i/>
        </w:rPr>
        <w:t xml:space="preserve"> </w:t>
      </w:r>
      <w:r w:rsidR="0097250C" w:rsidRPr="007B3906">
        <w:t xml:space="preserve">because </w:t>
      </w:r>
      <w:r w:rsidR="00E26A93" w:rsidRPr="007B3906">
        <w:t xml:space="preserve">they could no longer cope with increasing electricity costs. Users of the </w:t>
      </w:r>
      <w:r w:rsidR="00E26A93" w:rsidRPr="007B3906">
        <w:rPr>
          <w:i/>
        </w:rPr>
        <w:t>kunda</w:t>
      </w:r>
      <w:r w:rsidR="00E26A93" w:rsidRPr="007B3906">
        <w:t xml:space="preserve"> system pay a small amount to the linemen every month to prevent them from cutting their illegal connection. Some respondents mentioned that they started using the </w:t>
      </w:r>
      <w:r w:rsidR="00E26A93" w:rsidRPr="007B3906">
        <w:rPr>
          <w:i/>
        </w:rPr>
        <w:t>kunda</w:t>
      </w:r>
      <w:r w:rsidR="00E26A93" w:rsidRPr="007B3906">
        <w:t xml:space="preserve"> system after their electricity was disconnected due to nonpayment of bills.</w:t>
      </w:r>
      <w:r w:rsidR="00E26A93" w:rsidRPr="007B3906">
        <w:rPr>
          <w:noProof/>
        </w:rPr>
        <w:t xml:space="preserve"> According to Faisal and Eatzaz (2014), per capita income and</w:t>
      </w:r>
      <w:r w:rsidR="00C93FE9" w:rsidRPr="007B3906">
        <w:rPr>
          <w:noProof/>
        </w:rPr>
        <w:t xml:space="preserve"> the</w:t>
      </w:r>
      <w:r w:rsidR="00E26A93" w:rsidRPr="007B3906">
        <w:rPr>
          <w:noProof/>
        </w:rPr>
        <w:t xml:space="preserve"> consumer price of electricity are key determinants of electricity theft</w:t>
      </w:r>
      <w:r w:rsidR="00B6738B">
        <w:rPr>
          <w:noProof/>
        </w:rPr>
        <w:t xml:space="preserve"> in Pakistan</w:t>
      </w:r>
      <w:r w:rsidR="00E26A93" w:rsidRPr="007B3906">
        <w:rPr>
          <w:noProof/>
        </w:rPr>
        <w:t xml:space="preserve">. </w:t>
      </w:r>
      <w:r w:rsidR="00C93FE9" w:rsidRPr="007B3906">
        <w:rPr>
          <w:noProof/>
        </w:rPr>
        <w:t>A</w:t>
      </w:r>
      <w:r w:rsidR="00E26A93" w:rsidRPr="007B3906">
        <w:t xml:space="preserve"> small number of lower </w:t>
      </w:r>
      <w:r w:rsidR="001B3AB1">
        <w:t>middle income</w:t>
      </w:r>
      <w:r w:rsidR="00E26A93" w:rsidRPr="007B3906">
        <w:t xml:space="preserve"> households also mentioned using the </w:t>
      </w:r>
      <w:r w:rsidR="00E26A93" w:rsidRPr="007B3906">
        <w:rPr>
          <w:i/>
        </w:rPr>
        <w:t>kunda</w:t>
      </w:r>
      <w:r w:rsidR="00E26A93" w:rsidRPr="007B3906">
        <w:t xml:space="preserve"> system intermittently. These respondents </w:t>
      </w:r>
      <w:r w:rsidR="00B6738B">
        <w:t>had</w:t>
      </w:r>
      <w:r w:rsidR="00E26A93" w:rsidRPr="007B3906">
        <w:t xml:space="preserve"> legal connections but </w:t>
      </w:r>
      <w:r w:rsidR="00B6738B">
        <w:t xml:space="preserve">reported using </w:t>
      </w:r>
      <w:r w:rsidR="00C93FE9" w:rsidRPr="007B3906">
        <w:t>the</w:t>
      </w:r>
      <w:r w:rsidR="00E26A93" w:rsidRPr="007B3906">
        <w:t xml:space="preserve"> </w:t>
      </w:r>
      <w:r w:rsidR="00E26A93" w:rsidRPr="007B3906">
        <w:rPr>
          <w:i/>
        </w:rPr>
        <w:t>kunda</w:t>
      </w:r>
      <w:r w:rsidR="00E26A93" w:rsidRPr="007B3906">
        <w:t xml:space="preserve"> system for high electricity consuming appliances. Respondents also mentioned that they share meters with their neighbors, as they </w:t>
      </w:r>
      <w:r w:rsidR="00EF1FBA">
        <w:t>cannot</w:t>
      </w:r>
      <w:r w:rsidR="00E26A93" w:rsidRPr="007B3906">
        <w:t xml:space="preserve"> afford to </w:t>
      </w:r>
      <w:r w:rsidR="003B44AA">
        <w:t>pay to connect</w:t>
      </w:r>
      <w:r w:rsidR="00E26A93" w:rsidRPr="007B3906">
        <w:t xml:space="preserve"> a separate meter. Respondents who share meters lack control over the total electricity consumption and the bill amount</w:t>
      </w:r>
      <w:r w:rsidR="00256FD5">
        <w:t>,</w:t>
      </w:r>
      <w:r w:rsidR="00E26A93" w:rsidRPr="007B3906">
        <w:t xml:space="preserve"> </w:t>
      </w:r>
      <w:r w:rsidR="00EF1FBA">
        <w:t xml:space="preserve">with a consequent disincentive </w:t>
      </w:r>
      <w:r w:rsidR="00E26A93" w:rsidRPr="007B3906">
        <w:t xml:space="preserve">to save electricity. </w:t>
      </w:r>
      <w:r w:rsidR="00EF1FBA">
        <w:t>Because their consumption is combined, h</w:t>
      </w:r>
      <w:r w:rsidR="00E26A93" w:rsidRPr="007B3906">
        <w:t xml:space="preserve">ouseholds </w:t>
      </w:r>
      <w:r w:rsidR="00EF1FBA">
        <w:t xml:space="preserve">that </w:t>
      </w:r>
      <w:r w:rsidR="00E26A93" w:rsidRPr="007B3906">
        <w:t xml:space="preserve">share a meter are </w:t>
      </w:r>
      <w:r w:rsidR="00EF1FBA">
        <w:t xml:space="preserve">also </w:t>
      </w:r>
      <w:r w:rsidR="00E26A93" w:rsidRPr="007B3906">
        <w:t>less likely to qualify for subsidies.</w:t>
      </w:r>
    </w:p>
    <w:p w14:paraId="65364A1E" w14:textId="1F0764FE" w:rsidR="00E26A93" w:rsidRPr="005F6D92" w:rsidRDefault="00E26A93" w:rsidP="00427B66">
      <w:pPr>
        <w:pStyle w:val="Heading3"/>
        <w:numPr>
          <w:ilvl w:val="0"/>
          <w:numId w:val="37"/>
        </w:numPr>
        <w:spacing w:before="480"/>
        <w:rPr>
          <w:rFonts w:asciiTheme="minorHAnsi" w:hAnsiTheme="minorHAnsi"/>
        </w:rPr>
      </w:pPr>
      <w:bookmarkStart w:id="50" w:name="_Toc395087925"/>
      <w:bookmarkStart w:id="51" w:name="_Toc269131923"/>
      <w:bookmarkStart w:id="52" w:name="_Toc456708142"/>
      <w:bookmarkStart w:id="53" w:name="_Toc456710442"/>
      <w:r w:rsidRPr="005F6D92">
        <w:rPr>
          <w:rFonts w:asciiTheme="minorHAnsi" w:hAnsiTheme="minorHAnsi"/>
        </w:rPr>
        <w:t xml:space="preserve">Experiences with Service Quality and Energy Sector </w:t>
      </w:r>
      <w:bookmarkEnd w:id="50"/>
      <w:bookmarkEnd w:id="51"/>
      <w:bookmarkEnd w:id="52"/>
      <w:bookmarkEnd w:id="53"/>
      <w:r w:rsidR="00DD579D" w:rsidRPr="005F6D92">
        <w:rPr>
          <w:rFonts w:asciiTheme="minorHAnsi" w:hAnsiTheme="minorHAnsi"/>
        </w:rPr>
        <w:t>Officials</w:t>
      </w:r>
    </w:p>
    <w:p w14:paraId="5A056D12" w14:textId="395FFF5A" w:rsidR="00BC3BD0" w:rsidRPr="007B3906" w:rsidRDefault="00BC3BD0" w:rsidP="00427B66">
      <w:pPr>
        <w:pStyle w:val="Heading4"/>
        <w:spacing w:before="240" w:after="240"/>
        <w:rPr>
          <w:rFonts w:asciiTheme="minorHAnsi" w:hAnsiTheme="minorHAnsi"/>
        </w:rPr>
      </w:pPr>
      <w:bookmarkStart w:id="54" w:name="_Toc457559790"/>
      <w:r w:rsidRPr="007B3906">
        <w:rPr>
          <w:rFonts w:asciiTheme="minorHAnsi" w:hAnsiTheme="minorHAnsi"/>
        </w:rPr>
        <w:t>Load shedding</w:t>
      </w:r>
      <w:bookmarkEnd w:id="54"/>
    </w:p>
    <w:p w14:paraId="6B76B7C5" w14:textId="05F5E58D" w:rsidR="00DA18C5" w:rsidRPr="007B3906" w:rsidRDefault="00EC6A71" w:rsidP="00E735F6">
      <w:pPr>
        <w:tabs>
          <w:tab w:val="left" w:pos="-270"/>
          <w:tab w:val="left" w:pos="-90"/>
        </w:tabs>
        <w:spacing w:after="200" w:line="276" w:lineRule="auto"/>
        <w:jc w:val="both"/>
        <w:rPr>
          <w:rFonts w:cs="Times New Roman"/>
        </w:rPr>
      </w:pPr>
      <w:r w:rsidRPr="007B3906">
        <w:rPr>
          <w:noProof/>
        </w:rPr>
        <mc:AlternateContent>
          <mc:Choice Requires="wps">
            <w:drawing>
              <wp:anchor distT="0" distB="0" distL="114300" distR="114300" simplePos="0" relativeHeight="251634176" behindDoc="0" locked="0" layoutInCell="1" allowOverlap="1" wp14:anchorId="1D36CBC8" wp14:editId="246ECE2C">
                <wp:simplePos x="0" y="0"/>
                <wp:positionH relativeFrom="margin">
                  <wp:posOffset>4410075</wp:posOffset>
                </wp:positionH>
                <wp:positionV relativeFrom="paragraph">
                  <wp:posOffset>31115</wp:posOffset>
                </wp:positionV>
                <wp:extent cx="1514475" cy="2219325"/>
                <wp:effectExtent l="0" t="0" r="28575" b="28575"/>
                <wp:wrapTight wrapText="bothSides">
                  <wp:wrapPolygon edited="0">
                    <wp:start x="0" y="0"/>
                    <wp:lineTo x="0" y="21693"/>
                    <wp:lineTo x="21736" y="21693"/>
                    <wp:lineTo x="2173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1514475" cy="2219325"/>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BDECC3F" w14:textId="77777777" w:rsidR="005019FD" w:rsidRDefault="005019FD" w:rsidP="00E26A93">
                            <w:pPr>
                              <w:jc w:val="center"/>
                              <w:rPr>
                                <w:rFonts w:ascii="Cambria" w:hAnsi="Cambria"/>
                                <w:i/>
                                <w:color w:val="4F81BD" w:themeColor="accent1"/>
                                <w:spacing w:val="10"/>
                                <w:sz w:val="20"/>
                              </w:rPr>
                            </w:pPr>
                            <w:r w:rsidRPr="00FC6CC6">
                              <w:rPr>
                                <w:rFonts w:ascii="Cambria" w:hAnsi="Cambria"/>
                                <w:i/>
                                <w:color w:val="4F81BD" w:themeColor="accent1"/>
                                <w:spacing w:val="10"/>
                                <w:sz w:val="20"/>
                              </w:rPr>
                              <w:t>“When there is no electricity we can’t use water pumps and we can’t give our children water. Our children get sick and they are more likely to get diseases like malaria.”</w:t>
                            </w:r>
                          </w:p>
                          <w:p w14:paraId="1DF80493" w14:textId="4D4E4382" w:rsidR="005019FD" w:rsidRPr="00FC6CC6" w:rsidRDefault="005019FD" w:rsidP="00E26A93">
                            <w:pPr>
                              <w:jc w:val="center"/>
                              <w:rPr>
                                <w:rFonts w:ascii="Cambria" w:hAnsi="Cambria"/>
                                <w:color w:val="4F81BD" w:themeColor="accent1"/>
                                <w:spacing w:val="10"/>
                                <w:sz w:val="20"/>
                              </w:rPr>
                            </w:pPr>
                            <w:r w:rsidRPr="00FC6CC6">
                              <w:rPr>
                                <w:rFonts w:ascii="Cambria" w:hAnsi="Cambria"/>
                                <w:color w:val="4F81BD" w:themeColor="accent1"/>
                                <w:spacing w:val="10"/>
                                <w:sz w:val="20"/>
                              </w:rPr>
                              <w:t xml:space="preserve"> </w:t>
                            </w:r>
                          </w:p>
                          <w:p w14:paraId="3165F357" w14:textId="12F1149E" w:rsidR="005019FD" w:rsidRDefault="005019FD" w:rsidP="00E26A93">
                            <w:pPr>
                              <w:jc w:val="center"/>
                              <w:rPr>
                                <w:rFonts w:ascii="Cambria" w:hAnsi="Cambria"/>
                                <w:color w:val="4F81BD" w:themeColor="accent1"/>
                                <w:spacing w:val="10"/>
                                <w:sz w:val="20"/>
                              </w:rPr>
                            </w:pPr>
                            <w:r w:rsidRPr="00FC6CC6">
                              <w:rPr>
                                <w:rFonts w:ascii="Cambria" w:hAnsi="Cambria"/>
                                <w:color w:val="4F81BD" w:themeColor="accent1"/>
                                <w:spacing w:val="10"/>
                                <w:sz w:val="20"/>
                              </w:rPr>
                              <w:t>Male BISP beneficiary</w:t>
                            </w:r>
                          </w:p>
                          <w:p w14:paraId="4ED44894" w14:textId="50AB9B0D" w:rsidR="005019FD" w:rsidRPr="00FC6CC6" w:rsidRDefault="005019FD" w:rsidP="00E26A93">
                            <w:pPr>
                              <w:jc w:val="center"/>
                              <w:rPr>
                                <w:rFonts w:ascii="Cambria" w:hAnsi="Cambria"/>
                                <w:color w:val="4F81BD" w:themeColor="accent1"/>
                                <w:spacing w:val="10"/>
                                <w:sz w:val="20"/>
                              </w:rPr>
                            </w:pPr>
                            <w:r>
                              <w:rPr>
                                <w:rFonts w:ascii="Cambria" w:hAnsi="Cambria"/>
                                <w:color w:val="4F81BD" w:themeColor="accent1"/>
                                <w:spacing w:val="10"/>
                                <w:sz w:val="20"/>
                              </w:rPr>
                              <w:t>R</w:t>
                            </w:r>
                            <w:r w:rsidRPr="00FC6CC6">
                              <w:rPr>
                                <w:rFonts w:ascii="Cambria" w:hAnsi="Cambria"/>
                                <w:color w:val="4F81BD" w:themeColor="accent1"/>
                                <w:spacing w:val="10"/>
                                <w:sz w:val="20"/>
                              </w:rPr>
                              <w:t xml:space="preserve">ural </w:t>
                            </w:r>
                            <w:r>
                              <w:rPr>
                                <w:rFonts w:ascii="Cambria" w:hAnsi="Cambria"/>
                                <w:color w:val="4F81BD" w:themeColor="accent1"/>
                                <w:spacing w:val="10"/>
                                <w:sz w:val="20"/>
                              </w:rPr>
                              <w:t>Nawabshah, Sindh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CBC8" id="Text Box 20" o:spid="_x0000_s1061" type="#_x0000_t202" style="position:absolute;left:0;text-align:left;margin-left:347.25pt;margin-top:2.45pt;width:119.25pt;height:174.7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" fillcolor="white [3201]" strokecolor="#548dd4 [1951]" strokeweight="2pt">
                <v:textbox>
                  <w:txbxContent>
                    <w:p w14:paraId="1BDECC3F" w14:textId="77777777" w:rsidR="005019FD" w:rsidRDefault="005019FD" w:rsidP="00E26A93">
                      <w:pPr>
                        <w:jc w:val="center"/>
                        <w:rPr>
                          <w:rFonts w:ascii="Cambria" w:hAnsi="Cambria"/>
                          <w:i/>
                          <w:color w:val="4F81BD" w:themeColor="accent1"/>
                          <w:spacing w:val="10"/>
                          <w:sz w:val="20"/>
                        </w:rPr>
                      </w:pPr>
                      <w:r w:rsidRPr="00FC6CC6">
                        <w:rPr>
                          <w:rFonts w:ascii="Cambria" w:hAnsi="Cambria"/>
                          <w:i/>
                          <w:color w:val="4F81BD" w:themeColor="accent1"/>
                          <w:spacing w:val="10"/>
                          <w:sz w:val="20"/>
                        </w:rPr>
                        <w:t>“When there is no electricity we can’t use water pumps and we can’t give our children water. Our children get sick and they are more likely to get diseases like malaria.”</w:t>
                      </w:r>
                    </w:p>
                    <w:p w14:paraId="1DF80493" w14:textId="4D4E4382" w:rsidR="005019FD" w:rsidRPr="00FC6CC6" w:rsidRDefault="005019FD" w:rsidP="00E26A93">
                      <w:pPr>
                        <w:jc w:val="center"/>
                        <w:rPr>
                          <w:rFonts w:ascii="Cambria" w:hAnsi="Cambria"/>
                          <w:color w:val="4F81BD" w:themeColor="accent1"/>
                          <w:spacing w:val="10"/>
                          <w:sz w:val="20"/>
                        </w:rPr>
                      </w:pPr>
                      <w:r w:rsidRPr="00FC6CC6">
                        <w:rPr>
                          <w:rFonts w:ascii="Cambria" w:hAnsi="Cambria"/>
                          <w:color w:val="4F81BD" w:themeColor="accent1"/>
                          <w:spacing w:val="10"/>
                          <w:sz w:val="20"/>
                        </w:rPr>
                        <w:t xml:space="preserve"> </w:t>
                      </w:r>
                    </w:p>
                    <w:p w14:paraId="3165F357" w14:textId="12F1149E" w:rsidR="005019FD" w:rsidRDefault="005019FD" w:rsidP="00E26A93">
                      <w:pPr>
                        <w:jc w:val="center"/>
                        <w:rPr>
                          <w:rFonts w:ascii="Cambria" w:hAnsi="Cambria"/>
                          <w:color w:val="4F81BD" w:themeColor="accent1"/>
                          <w:spacing w:val="10"/>
                          <w:sz w:val="20"/>
                        </w:rPr>
                      </w:pPr>
                      <w:r w:rsidRPr="00FC6CC6">
                        <w:rPr>
                          <w:rFonts w:ascii="Cambria" w:hAnsi="Cambria"/>
                          <w:color w:val="4F81BD" w:themeColor="accent1"/>
                          <w:spacing w:val="10"/>
                          <w:sz w:val="20"/>
                        </w:rPr>
                        <w:t>Male BISP beneficiary</w:t>
                      </w:r>
                    </w:p>
                    <w:p w14:paraId="4ED44894" w14:textId="50AB9B0D" w:rsidR="005019FD" w:rsidRPr="00FC6CC6" w:rsidRDefault="005019FD" w:rsidP="00E26A93">
                      <w:pPr>
                        <w:jc w:val="center"/>
                        <w:rPr>
                          <w:rFonts w:ascii="Cambria" w:hAnsi="Cambria"/>
                          <w:color w:val="4F81BD" w:themeColor="accent1"/>
                          <w:spacing w:val="10"/>
                          <w:sz w:val="20"/>
                        </w:rPr>
                      </w:pPr>
                      <w:r>
                        <w:rPr>
                          <w:rFonts w:ascii="Cambria" w:hAnsi="Cambria"/>
                          <w:color w:val="4F81BD" w:themeColor="accent1"/>
                          <w:spacing w:val="10"/>
                          <w:sz w:val="20"/>
                        </w:rPr>
                        <w:t>R</w:t>
                      </w:r>
                      <w:r w:rsidRPr="00FC6CC6">
                        <w:rPr>
                          <w:rFonts w:ascii="Cambria" w:hAnsi="Cambria"/>
                          <w:color w:val="4F81BD" w:themeColor="accent1"/>
                          <w:spacing w:val="10"/>
                          <w:sz w:val="20"/>
                        </w:rPr>
                        <w:t xml:space="preserve">ural </w:t>
                      </w:r>
                      <w:r>
                        <w:rPr>
                          <w:rFonts w:ascii="Cambria" w:hAnsi="Cambria"/>
                          <w:color w:val="4F81BD" w:themeColor="accent1"/>
                          <w:spacing w:val="10"/>
                          <w:sz w:val="20"/>
                        </w:rPr>
                        <w:t>Nawabshah, Sindh</w:t>
                      </w:r>
                    </w:p>
                  </w:txbxContent>
                </v:textbox>
                <w10:wrap type="tight" anchorx="margin"/>
              </v:shape>
            </w:pict>
          </mc:Fallback>
        </mc:AlternateContent>
      </w:r>
      <w:r w:rsidR="003804A4" w:rsidRPr="003804A4">
        <w:rPr>
          <w:rFonts w:cs="Times New Roman"/>
        </w:rPr>
        <w:t xml:space="preserve">While load shedding has </w:t>
      </w:r>
      <w:r w:rsidR="00256FD5">
        <w:rPr>
          <w:rFonts w:cs="Times New Roman"/>
        </w:rPr>
        <w:t>reduced</w:t>
      </w:r>
      <w:r w:rsidR="003804A4">
        <w:rPr>
          <w:rFonts w:cs="Times New Roman"/>
        </w:rPr>
        <w:t xml:space="preserve"> significantly in recent years, r</w:t>
      </w:r>
      <w:r w:rsidR="00E26A93" w:rsidRPr="007B3906">
        <w:rPr>
          <w:rFonts w:cs="Times New Roman"/>
        </w:rPr>
        <w:t xml:space="preserve">espondents from all income groups </w:t>
      </w:r>
      <w:r w:rsidR="003804A4">
        <w:rPr>
          <w:rFonts w:cs="Times New Roman"/>
        </w:rPr>
        <w:t>still mentioned this as their most common concern</w:t>
      </w:r>
      <w:r w:rsidR="00E26A93" w:rsidRPr="007B3906">
        <w:rPr>
          <w:rFonts w:cs="Times New Roman"/>
        </w:rPr>
        <w:t xml:space="preserve">. </w:t>
      </w:r>
      <w:r w:rsidR="00256FD5">
        <w:rPr>
          <w:rFonts w:cs="Times New Roman"/>
        </w:rPr>
        <w:t>In a 2014 study</w:t>
      </w:r>
      <w:r w:rsidR="00E26A93" w:rsidRPr="007B3906">
        <w:rPr>
          <w:rFonts w:cs="Times New Roman"/>
        </w:rPr>
        <w:t xml:space="preserve">, 32 percent of households stated that they </w:t>
      </w:r>
      <w:r w:rsidR="00FD553A">
        <w:rPr>
          <w:rFonts w:cs="Times New Roman"/>
        </w:rPr>
        <w:t>ha</w:t>
      </w:r>
      <w:r w:rsidR="00946E07">
        <w:rPr>
          <w:rFonts w:cs="Times New Roman"/>
        </w:rPr>
        <w:t>d</w:t>
      </w:r>
      <w:r w:rsidR="00FD553A">
        <w:rPr>
          <w:rFonts w:cs="Times New Roman"/>
        </w:rPr>
        <w:t xml:space="preserve"> </w:t>
      </w:r>
      <w:r w:rsidR="00E26A93" w:rsidRPr="007B3906">
        <w:rPr>
          <w:rFonts w:cs="Times New Roman"/>
        </w:rPr>
        <w:t>experience</w:t>
      </w:r>
      <w:r w:rsidR="007A7262" w:rsidRPr="007B3906">
        <w:rPr>
          <w:rFonts w:cs="Times New Roman"/>
        </w:rPr>
        <w:t>d</w:t>
      </w:r>
      <w:r w:rsidR="00E26A93" w:rsidRPr="007B3906">
        <w:rPr>
          <w:rFonts w:cs="Times New Roman"/>
        </w:rPr>
        <w:t xml:space="preserve"> load shedding lasting </w:t>
      </w:r>
      <w:r w:rsidR="007A7262" w:rsidRPr="007B3906">
        <w:rPr>
          <w:rFonts w:cs="Times New Roman"/>
        </w:rPr>
        <w:t xml:space="preserve">more than </w:t>
      </w:r>
      <w:r w:rsidR="00E26A93" w:rsidRPr="007B3906">
        <w:rPr>
          <w:rFonts w:cs="Times New Roman"/>
        </w:rPr>
        <w:t>13 hours</w:t>
      </w:r>
      <w:r w:rsidR="007A7262" w:rsidRPr="007B3906">
        <w:rPr>
          <w:rFonts w:cs="Times New Roman"/>
        </w:rPr>
        <w:t xml:space="preserve"> </w:t>
      </w:r>
      <w:r w:rsidR="00230BC1">
        <w:rPr>
          <w:rFonts w:cs="Times New Roman"/>
        </w:rPr>
        <w:t xml:space="preserve">in a day </w:t>
      </w:r>
      <w:r w:rsidR="007A7262" w:rsidRPr="007B3906">
        <w:rPr>
          <w:rFonts w:cs="Times New Roman"/>
        </w:rPr>
        <w:t>(SDPI, 2014)</w:t>
      </w:r>
      <w:r w:rsidR="00E26A93" w:rsidRPr="007B3906">
        <w:rPr>
          <w:rFonts w:cs="Times New Roman"/>
        </w:rPr>
        <w:t xml:space="preserve">. Long hours of load shedding and electricity outages </w:t>
      </w:r>
      <w:r w:rsidR="00E26A93" w:rsidRPr="007B3906">
        <w:t>have had adverse impacts on the economic</w:t>
      </w:r>
      <w:r w:rsidR="00BC1A49" w:rsidRPr="007B3906">
        <w:t>, physical</w:t>
      </w:r>
      <w:r w:rsidR="00E26A93" w:rsidRPr="007B3906">
        <w:t xml:space="preserve"> and social well-being of citizens</w:t>
      </w:r>
      <w:r w:rsidR="00E26A93" w:rsidRPr="007B3906">
        <w:rPr>
          <w:rFonts w:cs="Times New Roman"/>
        </w:rPr>
        <w:t>.</w:t>
      </w:r>
      <w:r w:rsidR="00E26A93" w:rsidRPr="007B3906">
        <w:rPr>
          <w:rStyle w:val="FootnoteReference"/>
          <w:rFonts w:cs="Times New Roman"/>
        </w:rPr>
        <w:footnoteReference w:id="19"/>
      </w:r>
      <w:r w:rsidR="00E26A93" w:rsidRPr="007B3906">
        <w:rPr>
          <w:rFonts w:cs="Times New Roman"/>
        </w:rPr>
        <w:t xml:space="preserve"> </w:t>
      </w:r>
      <w:r w:rsidR="00946E07">
        <w:rPr>
          <w:rFonts w:cs="Times New Roman"/>
        </w:rPr>
        <w:t>In our study, r</w:t>
      </w:r>
      <w:r w:rsidR="00E26A93" w:rsidRPr="007B3906">
        <w:rPr>
          <w:rFonts w:cs="Times New Roman"/>
        </w:rPr>
        <w:t xml:space="preserve">espondents from various occupation groups such as shop owners, factory workers and tailors mentioned that </w:t>
      </w:r>
      <w:r w:rsidR="00946E07">
        <w:rPr>
          <w:rFonts w:cs="Times New Roman"/>
        </w:rPr>
        <w:t>their income levels had</w:t>
      </w:r>
      <w:r w:rsidR="00E26A93" w:rsidRPr="007B3906">
        <w:rPr>
          <w:rFonts w:cs="Times New Roman"/>
        </w:rPr>
        <w:t xml:space="preserve"> </w:t>
      </w:r>
      <w:r w:rsidR="00946E07">
        <w:rPr>
          <w:rFonts w:cs="Times New Roman"/>
        </w:rPr>
        <w:t xml:space="preserve">fallen </w:t>
      </w:r>
      <w:r w:rsidR="00946E07" w:rsidRPr="007B3906">
        <w:rPr>
          <w:rFonts w:cs="Times New Roman"/>
        </w:rPr>
        <w:t>due to load shedding</w:t>
      </w:r>
      <w:r w:rsidR="00E26A93" w:rsidRPr="007B3906">
        <w:rPr>
          <w:rFonts w:cs="Times New Roman"/>
        </w:rPr>
        <w:t xml:space="preserve">. Most respondents complained that due to load shedding they </w:t>
      </w:r>
      <w:r w:rsidR="00170ADE" w:rsidRPr="007B3906">
        <w:rPr>
          <w:rFonts w:cs="Times New Roman"/>
        </w:rPr>
        <w:t xml:space="preserve">are unable to </w:t>
      </w:r>
      <w:r w:rsidR="00E26A93" w:rsidRPr="007B3906">
        <w:rPr>
          <w:rFonts w:cs="Times New Roman"/>
        </w:rPr>
        <w:t>use water pumps to get water</w:t>
      </w:r>
      <w:r w:rsidR="00170ADE" w:rsidRPr="007B3906">
        <w:rPr>
          <w:rFonts w:cs="Times New Roman"/>
        </w:rPr>
        <w:t>; due to lack of electric light</w:t>
      </w:r>
      <w:r w:rsidR="00E26A93" w:rsidRPr="007B3906">
        <w:rPr>
          <w:rFonts w:cs="Times New Roman"/>
        </w:rPr>
        <w:t xml:space="preserve"> their children </w:t>
      </w:r>
      <w:r w:rsidR="00170ADE" w:rsidRPr="007B3906">
        <w:rPr>
          <w:rFonts w:cs="Times New Roman"/>
        </w:rPr>
        <w:t xml:space="preserve">cannot </w:t>
      </w:r>
      <w:r w:rsidR="00E26A93" w:rsidRPr="007B3906">
        <w:rPr>
          <w:rFonts w:cs="Times New Roman"/>
        </w:rPr>
        <w:t>study in the evening</w:t>
      </w:r>
      <w:r w:rsidR="00170ADE" w:rsidRPr="007B3906">
        <w:rPr>
          <w:rFonts w:cs="Times New Roman"/>
        </w:rPr>
        <w:t xml:space="preserve">; </w:t>
      </w:r>
      <w:r w:rsidR="00E26A93" w:rsidRPr="007B3906">
        <w:rPr>
          <w:rFonts w:cs="Times New Roman"/>
        </w:rPr>
        <w:t xml:space="preserve">and </w:t>
      </w:r>
      <w:r w:rsidR="00170ADE" w:rsidRPr="007B3906">
        <w:rPr>
          <w:rFonts w:cs="Times New Roman"/>
        </w:rPr>
        <w:t xml:space="preserve">a lack of fans and coolers means </w:t>
      </w:r>
      <w:r w:rsidR="00E26A93" w:rsidRPr="007B3906">
        <w:rPr>
          <w:rFonts w:cs="Times New Roman"/>
        </w:rPr>
        <w:t xml:space="preserve">they </w:t>
      </w:r>
      <w:r w:rsidR="00170ADE" w:rsidRPr="007B3906">
        <w:rPr>
          <w:rFonts w:cs="Times New Roman"/>
        </w:rPr>
        <w:t xml:space="preserve">cannot </w:t>
      </w:r>
      <w:r w:rsidR="00E26A93" w:rsidRPr="007B3906">
        <w:rPr>
          <w:rFonts w:cs="Times New Roman"/>
        </w:rPr>
        <w:t xml:space="preserve">get </w:t>
      </w:r>
      <w:r w:rsidR="00170ADE" w:rsidRPr="007B3906">
        <w:rPr>
          <w:rFonts w:cs="Times New Roman"/>
        </w:rPr>
        <w:t xml:space="preserve">regular </w:t>
      </w:r>
      <w:r w:rsidR="00E26A93" w:rsidRPr="007B3906">
        <w:rPr>
          <w:rFonts w:cs="Times New Roman"/>
        </w:rPr>
        <w:t>sleep during the summer. The psychological well-being of participants is also negatively affected by load shedding</w:t>
      </w:r>
      <w:r w:rsidR="00BC3BD0" w:rsidRPr="007B3906">
        <w:rPr>
          <w:rFonts w:cs="Times New Roman"/>
        </w:rPr>
        <w:t>: some reported</w:t>
      </w:r>
      <w:r w:rsidR="00E26A93" w:rsidRPr="007B3906">
        <w:rPr>
          <w:rFonts w:cs="Times New Roman"/>
        </w:rPr>
        <w:t xml:space="preserve"> that they </w:t>
      </w:r>
      <w:r w:rsidR="00BC3BD0" w:rsidRPr="007B3906">
        <w:rPr>
          <w:rFonts w:cs="Times New Roman"/>
        </w:rPr>
        <w:t xml:space="preserve">cannot </w:t>
      </w:r>
      <w:r w:rsidR="00E26A93" w:rsidRPr="007B3906">
        <w:rPr>
          <w:rFonts w:cs="Times New Roman"/>
        </w:rPr>
        <w:t xml:space="preserve">relax in their homes and that they feel angry due to </w:t>
      </w:r>
      <w:r w:rsidR="00BC3BD0" w:rsidRPr="007B3906">
        <w:rPr>
          <w:rFonts w:cs="Times New Roman"/>
        </w:rPr>
        <w:t xml:space="preserve">the </w:t>
      </w:r>
      <w:r w:rsidR="00E26A93" w:rsidRPr="007B3906">
        <w:rPr>
          <w:rFonts w:cs="Times New Roman"/>
        </w:rPr>
        <w:t xml:space="preserve">unavailability of electricity. </w:t>
      </w:r>
    </w:p>
    <w:p w14:paraId="78B98A41" w14:textId="3E6516CE" w:rsidR="00E26A93" w:rsidRPr="007B3906" w:rsidRDefault="00DA18C5" w:rsidP="00E735F6">
      <w:pPr>
        <w:tabs>
          <w:tab w:val="left" w:pos="-270"/>
          <w:tab w:val="left" w:pos="-90"/>
        </w:tabs>
        <w:spacing w:after="200" w:line="276" w:lineRule="auto"/>
        <w:jc w:val="both"/>
      </w:pPr>
      <w:r w:rsidRPr="007B3906">
        <w:rPr>
          <w:noProof/>
        </w:rPr>
        <mc:AlternateContent>
          <mc:Choice Requires="wps">
            <w:drawing>
              <wp:anchor distT="0" distB="0" distL="114300" distR="114300" simplePos="0" relativeHeight="251760128" behindDoc="0" locked="0" layoutInCell="1" allowOverlap="1" wp14:anchorId="108D3181" wp14:editId="42FE7E48">
                <wp:simplePos x="0" y="0"/>
                <wp:positionH relativeFrom="margin">
                  <wp:posOffset>0</wp:posOffset>
                </wp:positionH>
                <wp:positionV relativeFrom="paragraph">
                  <wp:posOffset>51435</wp:posOffset>
                </wp:positionV>
                <wp:extent cx="1647825" cy="2371725"/>
                <wp:effectExtent l="0" t="0" r="28575" b="28575"/>
                <wp:wrapTight wrapText="bothSides">
                  <wp:wrapPolygon edited="0">
                    <wp:start x="0" y="0"/>
                    <wp:lineTo x="0" y="21687"/>
                    <wp:lineTo x="21725" y="21687"/>
                    <wp:lineTo x="21725" y="0"/>
                    <wp:lineTo x="0" y="0"/>
                  </wp:wrapPolygon>
                </wp:wrapTight>
                <wp:docPr id="696" name="Text Box 696"/>
                <wp:cNvGraphicFramePr/>
                <a:graphic xmlns:a="http://schemas.openxmlformats.org/drawingml/2006/main">
                  <a:graphicData uri="http://schemas.microsoft.com/office/word/2010/wordprocessingShape">
                    <wps:wsp>
                      <wps:cNvSpPr txBox="1"/>
                      <wps:spPr>
                        <a:xfrm>
                          <a:off x="0" y="0"/>
                          <a:ext cx="1647825" cy="2371725"/>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2055F17" w14:textId="77777777" w:rsidR="005019FD" w:rsidRPr="00FC6CC6" w:rsidRDefault="005019FD" w:rsidP="00DA18C5">
                            <w:pPr>
                              <w:shd w:val="clear" w:color="auto" w:fill="FFFFFF"/>
                              <w:tabs>
                                <w:tab w:val="left" w:pos="-360"/>
                                <w:tab w:val="left" w:pos="9720"/>
                                <w:tab w:val="left" w:pos="11970"/>
                              </w:tabs>
                              <w:ind w:right="-29"/>
                              <w:jc w:val="center"/>
                              <w:rPr>
                                <w:i/>
                                <w:color w:val="4F81BD" w:themeColor="accent1"/>
                                <w:spacing w:val="10"/>
                                <w:sz w:val="20"/>
                              </w:rPr>
                            </w:pPr>
                            <w:r w:rsidRPr="00FC6CC6">
                              <w:rPr>
                                <w:i/>
                                <w:color w:val="4F81BD" w:themeColor="accent1"/>
                                <w:spacing w:val="10"/>
                                <w:sz w:val="20"/>
                              </w:rPr>
                              <w:t xml:space="preserve">“My husband has become really grumpy – he gets angry with everyone especially during load shedding. His bad mood affects the whole family. But it is mostly because he can’t sleep properly at night due to load shedding.” </w:t>
                            </w:r>
                          </w:p>
                          <w:p w14:paraId="231DA922" w14:textId="77777777" w:rsidR="005019FD" w:rsidRDefault="005019FD" w:rsidP="00DA18C5">
                            <w:pPr>
                              <w:shd w:val="clear" w:color="auto" w:fill="FFFFFF"/>
                              <w:tabs>
                                <w:tab w:val="left" w:pos="-360"/>
                                <w:tab w:val="left" w:pos="9720"/>
                                <w:tab w:val="left" w:pos="11970"/>
                              </w:tabs>
                              <w:ind w:right="-29"/>
                              <w:jc w:val="center"/>
                              <w:rPr>
                                <w:color w:val="4F81BD" w:themeColor="accent1"/>
                                <w:spacing w:val="10"/>
                                <w:sz w:val="20"/>
                              </w:rPr>
                            </w:pPr>
                          </w:p>
                          <w:p w14:paraId="43EE4489" w14:textId="77777777" w:rsidR="005019FD" w:rsidRDefault="005019FD" w:rsidP="00DA18C5">
                            <w:pPr>
                              <w:shd w:val="clear" w:color="auto" w:fill="FFFFFF"/>
                              <w:tabs>
                                <w:tab w:val="left" w:pos="-360"/>
                                <w:tab w:val="left" w:pos="9720"/>
                                <w:tab w:val="left" w:pos="11970"/>
                              </w:tabs>
                              <w:ind w:right="-29"/>
                              <w:jc w:val="center"/>
                              <w:rPr>
                                <w:color w:val="4F81BD" w:themeColor="accent1"/>
                                <w:spacing w:val="10"/>
                                <w:sz w:val="20"/>
                              </w:rPr>
                            </w:pPr>
                            <w:r>
                              <w:rPr>
                                <w:color w:val="4F81BD" w:themeColor="accent1"/>
                                <w:spacing w:val="10"/>
                                <w:sz w:val="20"/>
                              </w:rPr>
                              <w:t>Low-middle income female</w:t>
                            </w:r>
                          </w:p>
                          <w:p w14:paraId="26C81BAE" w14:textId="77777777" w:rsidR="005019FD" w:rsidRPr="00FC6CC6" w:rsidRDefault="005019FD" w:rsidP="00DA18C5">
                            <w:pPr>
                              <w:shd w:val="clear" w:color="auto" w:fill="FFFFFF"/>
                              <w:tabs>
                                <w:tab w:val="left" w:pos="-360"/>
                                <w:tab w:val="left" w:pos="9720"/>
                                <w:tab w:val="left" w:pos="11970"/>
                              </w:tabs>
                              <w:ind w:right="-29"/>
                              <w:jc w:val="center"/>
                              <w:rPr>
                                <w:i/>
                                <w:color w:val="4F81BD" w:themeColor="accent1"/>
                                <w:spacing w:val="10"/>
                                <w:sz w:val="20"/>
                              </w:rPr>
                            </w:pPr>
                            <w:r>
                              <w:rPr>
                                <w:color w:val="4F81BD" w:themeColor="accent1"/>
                                <w:spacing w:val="10"/>
                                <w:sz w:val="20"/>
                              </w:rPr>
                              <w:t>U</w:t>
                            </w:r>
                            <w:r w:rsidRPr="00FC6CC6">
                              <w:rPr>
                                <w:color w:val="4F81BD" w:themeColor="accent1"/>
                                <w:spacing w:val="10"/>
                                <w:sz w:val="20"/>
                              </w:rPr>
                              <w:t>rban Lodhran, Punjab)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8D3181" id="Text Box 696" o:spid="_x0000_s1062" type="#_x0000_t202" style="position:absolute;left:0;text-align:left;margin-left:0;margin-top:4.05pt;width:129.75pt;height:186.75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" fillcolor="white [3201]" strokecolor="#548dd4 [1951]" strokeweight="2pt">
                <v:textbox>
                  <w:txbxContent>
                    <w:p w14:paraId="02055F17" w14:textId="77777777" w:rsidR="005019FD" w:rsidRPr="00FC6CC6" w:rsidRDefault="005019FD" w:rsidP="00DA18C5">
                      <w:pPr>
                        <w:shd w:val="clear" w:color="auto" w:fill="FFFFFF"/>
                        <w:tabs>
                          <w:tab w:val="left" w:pos="-360"/>
                          <w:tab w:val="left" w:pos="9720"/>
                          <w:tab w:val="left" w:pos="11970"/>
                        </w:tabs>
                        <w:ind w:right="-29"/>
                        <w:jc w:val="center"/>
                        <w:rPr>
                          <w:i/>
                          <w:color w:val="4F81BD" w:themeColor="accent1"/>
                          <w:spacing w:val="10"/>
                          <w:sz w:val="20"/>
                        </w:rPr>
                      </w:pPr>
                      <w:r w:rsidRPr="00FC6CC6">
                        <w:rPr>
                          <w:i/>
                          <w:color w:val="4F81BD" w:themeColor="accent1"/>
                          <w:spacing w:val="10"/>
                          <w:sz w:val="20"/>
                        </w:rPr>
                        <w:t xml:space="preserve">“My husband has become really grumpy – he gets angry with everyone especially during load shedding. His bad mood affects the whole family. But it is mostly because he can’t sleep properly at night due to load shedding.” </w:t>
                      </w:r>
                    </w:p>
                    <w:p w14:paraId="231DA922" w14:textId="77777777" w:rsidR="005019FD" w:rsidRDefault="005019FD" w:rsidP="00DA18C5">
                      <w:pPr>
                        <w:shd w:val="clear" w:color="auto" w:fill="FFFFFF"/>
                        <w:tabs>
                          <w:tab w:val="left" w:pos="-360"/>
                          <w:tab w:val="left" w:pos="9720"/>
                          <w:tab w:val="left" w:pos="11970"/>
                        </w:tabs>
                        <w:ind w:right="-29"/>
                        <w:jc w:val="center"/>
                        <w:rPr>
                          <w:color w:val="4F81BD" w:themeColor="accent1"/>
                          <w:spacing w:val="10"/>
                          <w:sz w:val="20"/>
                        </w:rPr>
                      </w:pPr>
                    </w:p>
                    <w:p w14:paraId="43EE4489" w14:textId="77777777" w:rsidR="005019FD" w:rsidRDefault="005019FD" w:rsidP="00DA18C5">
                      <w:pPr>
                        <w:shd w:val="clear" w:color="auto" w:fill="FFFFFF"/>
                        <w:tabs>
                          <w:tab w:val="left" w:pos="-360"/>
                          <w:tab w:val="left" w:pos="9720"/>
                          <w:tab w:val="left" w:pos="11970"/>
                        </w:tabs>
                        <w:ind w:right="-29"/>
                        <w:jc w:val="center"/>
                        <w:rPr>
                          <w:color w:val="4F81BD" w:themeColor="accent1"/>
                          <w:spacing w:val="10"/>
                          <w:sz w:val="20"/>
                        </w:rPr>
                      </w:pPr>
                      <w:r>
                        <w:rPr>
                          <w:color w:val="4F81BD" w:themeColor="accent1"/>
                          <w:spacing w:val="10"/>
                          <w:sz w:val="20"/>
                        </w:rPr>
                        <w:t>Low-middle income female</w:t>
                      </w:r>
                    </w:p>
                    <w:p w14:paraId="26C81BAE" w14:textId="77777777" w:rsidR="005019FD" w:rsidRPr="00FC6CC6" w:rsidRDefault="005019FD" w:rsidP="00DA18C5">
                      <w:pPr>
                        <w:shd w:val="clear" w:color="auto" w:fill="FFFFFF"/>
                        <w:tabs>
                          <w:tab w:val="left" w:pos="-360"/>
                          <w:tab w:val="left" w:pos="9720"/>
                          <w:tab w:val="left" w:pos="11970"/>
                        </w:tabs>
                        <w:ind w:right="-29"/>
                        <w:jc w:val="center"/>
                        <w:rPr>
                          <w:i/>
                          <w:color w:val="4F81BD" w:themeColor="accent1"/>
                          <w:spacing w:val="10"/>
                          <w:sz w:val="20"/>
                        </w:rPr>
                      </w:pPr>
                      <w:r>
                        <w:rPr>
                          <w:color w:val="4F81BD" w:themeColor="accent1"/>
                          <w:spacing w:val="10"/>
                          <w:sz w:val="20"/>
                        </w:rPr>
                        <w:t>U</w:t>
                      </w:r>
                      <w:r w:rsidRPr="00FC6CC6">
                        <w:rPr>
                          <w:color w:val="4F81BD" w:themeColor="accent1"/>
                          <w:spacing w:val="10"/>
                          <w:sz w:val="20"/>
                        </w:rPr>
                        <w:t>rban Lodhran, Punjab)</w:t>
                      </w:r>
                    </w:p>
                  </w:txbxContent>
                </v:textbox>
                <w10:wrap type="tight" anchorx="margin"/>
              </v:shape>
            </w:pict>
          </mc:Fallback>
        </mc:AlternateContent>
      </w:r>
      <w:r w:rsidR="00BC3BD0" w:rsidRPr="007B3906">
        <w:t xml:space="preserve">As the main consumers of electricity at the household level, women </w:t>
      </w:r>
      <w:r w:rsidR="00E26A93" w:rsidRPr="007B3906">
        <w:t>are more affected by load shedding and by the household’s efforts to manage electricity expenses.</w:t>
      </w:r>
      <w:r w:rsidR="00E26A93" w:rsidRPr="007B3906">
        <w:rPr>
          <w:b/>
        </w:rPr>
        <w:t xml:space="preserve"> </w:t>
      </w:r>
      <w:r w:rsidR="00E26A93" w:rsidRPr="007B3906">
        <w:t xml:space="preserve">Nearly all </w:t>
      </w:r>
      <w:r w:rsidR="00BD0809">
        <w:t>female FGD</w:t>
      </w:r>
      <w:r w:rsidR="00E26A93" w:rsidRPr="007B3906">
        <w:t xml:space="preserve"> participants stated that due to long and unpredictable hours of load shedding</w:t>
      </w:r>
      <w:r w:rsidR="00BC3BD0" w:rsidRPr="007B3906">
        <w:t>,</w:t>
      </w:r>
      <w:r w:rsidR="00E26A93" w:rsidRPr="007B3906">
        <w:t xml:space="preserve"> they couldn’t use appliances such as washing machines, irons, vacuum cleaners, and electric cooking appliances</w:t>
      </w:r>
      <w:r w:rsidR="00BD0809">
        <w:t xml:space="preserve">. </w:t>
      </w:r>
      <w:r w:rsidR="00E26A93" w:rsidRPr="007B3906">
        <w:t>Female respondents also mentioned that income-generating opportunities such as stitching and embroidery</w:t>
      </w:r>
      <w:r w:rsidR="00BC3BD0" w:rsidRPr="007B3906">
        <w:t xml:space="preserve"> and housekeeping</w:t>
      </w:r>
      <w:r w:rsidR="00E26A93" w:rsidRPr="007B3906">
        <w:t xml:space="preserve"> were </w:t>
      </w:r>
      <w:r w:rsidR="00BD0809">
        <w:t>hampered</w:t>
      </w:r>
      <w:r w:rsidR="00E26A93" w:rsidRPr="007B3906">
        <w:t xml:space="preserve"> by the unreliable electricity service. Female respondents </w:t>
      </w:r>
      <w:r w:rsidR="00BC3BD0" w:rsidRPr="007B3906">
        <w:t>are also adversely affected by the stress of sleep-deprived</w:t>
      </w:r>
      <w:r w:rsidR="00E26A93" w:rsidRPr="007B3906">
        <w:t xml:space="preserve"> husbands and children</w:t>
      </w:r>
      <w:r w:rsidR="00BC3BD0" w:rsidRPr="007B3906">
        <w:t xml:space="preserve"> in the summer months</w:t>
      </w:r>
      <w:r w:rsidR="00E26A93" w:rsidRPr="007B3906">
        <w:t>.</w:t>
      </w:r>
    </w:p>
    <w:p w14:paraId="00F9CD76" w14:textId="16BE7689" w:rsidR="00E26A93" w:rsidRPr="007B3906" w:rsidRDefault="00B40B4B" w:rsidP="00E735F6">
      <w:pPr>
        <w:shd w:val="clear" w:color="auto" w:fill="FFFFFF"/>
        <w:tabs>
          <w:tab w:val="left" w:pos="-90"/>
          <w:tab w:val="left" w:pos="360"/>
        </w:tabs>
        <w:spacing w:after="200" w:line="276" w:lineRule="auto"/>
        <w:jc w:val="both"/>
      </w:pPr>
      <w:r w:rsidRPr="007B3906">
        <w:rPr>
          <w:noProof/>
        </w:rPr>
        <mc:AlternateContent>
          <mc:Choice Requires="wps">
            <w:drawing>
              <wp:anchor distT="0" distB="0" distL="114300" distR="114300" simplePos="0" relativeHeight="251642368" behindDoc="0" locked="0" layoutInCell="1" allowOverlap="1" wp14:anchorId="290CFCDE" wp14:editId="24DFD5F1">
                <wp:simplePos x="0" y="0"/>
                <wp:positionH relativeFrom="margin">
                  <wp:align>right</wp:align>
                </wp:positionH>
                <wp:positionV relativeFrom="paragraph">
                  <wp:posOffset>15265</wp:posOffset>
                </wp:positionV>
                <wp:extent cx="1828800" cy="1673352"/>
                <wp:effectExtent l="0" t="0" r="19050" b="22225"/>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673352"/>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0F1330D" w14:textId="2F06CF1B" w:rsidR="005019FD" w:rsidRDefault="005019FD" w:rsidP="00E26A93">
                            <w:pPr>
                              <w:shd w:val="clear" w:color="auto" w:fill="FFFFFF"/>
                              <w:tabs>
                                <w:tab w:val="left" w:pos="-360"/>
                                <w:tab w:val="left" w:pos="11970"/>
                              </w:tabs>
                              <w:ind w:right="-29"/>
                              <w:jc w:val="center"/>
                              <w:rPr>
                                <w:rFonts w:cs="Times New Roman"/>
                                <w:i/>
                                <w:iCs/>
                                <w:color w:val="4F81BD" w:themeColor="accent1"/>
                                <w:spacing w:val="10"/>
                                <w:sz w:val="20"/>
                              </w:rPr>
                            </w:pPr>
                            <w:r w:rsidRPr="00FC6CC6">
                              <w:rPr>
                                <w:rFonts w:cs="Times New Roman"/>
                                <w:i/>
                                <w:iCs/>
                                <w:color w:val="4F81BD" w:themeColor="accent1"/>
                                <w:spacing w:val="10"/>
                                <w:sz w:val="20"/>
                              </w:rPr>
                              <w:t xml:space="preserve">“Stitching requires light and I can’t just do it in the poor light of candles. I get very tired because of this and my other </w:t>
                            </w:r>
                            <w:r>
                              <w:rPr>
                                <w:rFonts w:cs="Times New Roman"/>
                                <w:i/>
                                <w:iCs/>
                                <w:color w:val="4F81BD" w:themeColor="accent1"/>
                                <w:spacing w:val="10"/>
                                <w:sz w:val="20"/>
                              </w:rPr>
                              <w:t>household chores get affected.”</w:t>
                            </w:r>
                          </w:p>
                          <w:p w14:paraId="36567D04" w14:textId="77777777" w:rsidR="005019FD" w:rsidRPr="00FC6CC6" w:rsidRDefault="005019FD" w:rsidP="00E26A93">
                            <w:pPr>
                              <w:shd w:val="clear" w:color="auto" w:fill="FFFFFF"/>
                              <w:tabs>
                                <w:tab w:val="left" w:pos="-360"/>
                                <w:tab w:val="left" w:pos="11970"/>
                              </w:tabs>
                              <w:ind w:right="-29"/>
                              <w:jc w:val="center"/>
                              <w:rPr>
                                <w:rFonts w:cs="Times New Roman"/>
                                <w:i/>
                                <w:iCs/>
                                <w:color w:val="4F81BD" w:themeColor="accent1"/>
                                <w:spacing w:val="10"/>
                                <w:sz w:val="20"/>
                              </w:rPr>
                            </w:pPr>
                          </w:p>
                          <w:p w14:paraId="7028FAFA" w14:textId="463855B7" w:rsidR="005019FD" w:rsidRDefault="005019FD" w:rsidP="00E26A93">
                            <w:pPr>
                              <w:shd w:val="clear" w:color="auto" w:fill="FFFFFF"/>
                              <w:tabs>
                                <w:tab w:val="left" w:pos="-360"/>
                                <w:tab w:val="left" w:pos="11970"/>
                              </w:tabs>
                              <w:ind w:right="-29"/>
                              <w:jc w:val="center"/>
                              <w:rPr>
                                <w:rFonts w:cs="Times New Roman"/>
                                <w:iCs/>
                                <w:color w:val="4F81BD" w:themeColor="accent1"/>
                                <w:spacing w:val="10"/>
                                <w:sz w:val="20"/>
                              </w:rPr>
                            </w:pPr>
                            <w:r w:rsidRPr="00FC6CC6">
                              <w:rPr>
                                <w:rFonts w:cs="Times New Roman"/>
                                <w:iCs/>
                                <w:color w:val="4F81BD" w:themeColor="accent1"/>
                                <w:spacing w:val="10"/>
                                <w:sz w:val="20"/>
                              </w:rPr>
                              <w:t>Female</w:t>
                            </w:r>
                            <w:r>
                              <w:rPr>
                                <w:rFonts w:cs="Times New Roman"/>
                                <w:iCs/>
                                <w:color w:val="4F81BD" w:themeColor="accent1"/>
                                <w:spacing w:val="10"/>
                                <w:sz w:val="20"/>
                              </w:rPr>
                              <w:t xml:space="preserve"> low income</w:t>
                            </w:r>
                          </w:p>
                          <w:p w14:paraId="28053537" w14:textId="77777777" w:rsidR="005019FD" w:rsidRDefault="005019FD" w:rsidP="00E26A93">
                            <w:pPr>
                              <w:shd w:val="clear" w:color="auto" w:fill="FFFFFF"/>
                              <w:tabs>
                                <w:tab w:val="left" w:pos="-360"/>
                                <w:tab w:val="left" w:pos="11970"/>
                              </w:tabs>
                              <w:ind w:right="-29"/>
                              <w:jc w:val="center"/>
                              <w:rPr>
                                <w:rFonts w:cs="Times New Roman"/>
                                <w:iCs/>
                                <w:color w:val="4F81BD" w:themeColor="accent1"/>
                                <w:spacing w:val="10"/>
                                <w:sz w:val="20"/>
                              </w:rPr>
                            </w:pPr>
                            <w:r w:rsidRPr="00FC6CC6">
                              <w:rPr>
                                <w:rFonts w:cs="Times New Roman"/>
                                <w:iCs/>
                                <w:color w:val="4F81BD" w:themeColor="accent1"/>
                                <w:spacing w:val="10"/>
                                <w:sz w:val="20"/>
                              </w:rPr>
                              <w:t>FGD participant</w:t>
                            </w:r>
                          </w:p>
                          <w:p w14:paraId="00405909" w14:textId="54B8F20F" w:rsidR="005019FD" w:rsidRPr="00FC6CC6" w:rsidRDefault="005019FD" w:rsidP="00E26A93">
                            <w:pPr>
                              <w:shd w:val="clear" w:color="auto" w:fill="FFFFFF"/>
                              <w:tabs>
                                <w:tab w:val="left" w:pos="-360"/>
                                <w:tab w:val="left" w:pos="11970"/>
                              </w:tabs>
                              <w:ind w:right="-29"/>
                              <w:jc w:val="center"/>
                              <w:rPr>
                                <w:rFonts w:cs="Times New Roman"/>
                                <w:iCs/>
                                <w:color w:val="4F81BD" w:themeColor="accent1"/>
                                <w:spacing w:val="10"/>
                                <w:sz w:val="20"/>
                              </w:rPr>
                            </w:pPr>
                            <w:r>
                              <w:rPr>
                                <w:rFonts w:cs="Times New Roman"/>
                                <w:iCs/>
                                <w:color w:val="4F81BD" w:themeColor="accent1"/>
                                <w:spacing w:val="10"/>
                                <w:sz w:val="20"/>
                              </w:rPr>
                              <w:t>Rural Lodhran, Punjab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FCDE" id="Text Box 24" o:spid="_x0000_s1063" type="#_x0000_t202" style="position:absolute;left:0;text-align:left;margin-left:92.8pt;margin-top:1.2pt;width:2in;height:131.75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" fillcolor="white [3201]" strokecolor="#548dd4 [1951]" strokeweight="2pt">
                <v:textbox>
                  <w:txbxContent>
                    <w:p w14:paraId="40F1330D" w14:textId="2F06CF1B" w:rsidR="005019FD" w:rsidRDefault="005019FD" w:rsidP="00E26A93">
                      <w:pPr>
                        <w:shd w:val="clear" w:color="auto" w:fill="FFFFFF"/>
                        <w:tabs>
                          <w:tab w:val="left" w:pos="-360"/>
                          <w:tab w:val="left" w:pos="11970"/>
                        </w:tabs>
                        <w:ind w:right="-29"/>
                        <w:jc w:val="center"/>
                        <w:rPr>
                          <w:rFonts w:cs="Times New Roman"/>
                          <w:i/>
                          <w:iCs/>
                          <w:color w:val="4F81BD" w:themeColor="accent1"/>
                          <w:spacing w:val="10"/>
                          <w:sz w:val="20"/>
                        </w:rPr>
                      </w:pPr>
                      <w:r w:rsidRPr="00FC6CC6">
                        <w:rPr>
                          <w:rFonts w:cs="Times New Roman"/>
                          <w:i/>
                          <w:iCs/>
                          <w:color w:val="4F81BD" w:themeColor="accent1"/>
                          <w:spacing w:val="10"/>
                          <w:sz w:val="20"/>
                        </w:rPr>
                        <w:t xml:space="preserve">“Stitching requires light and I can’t just do it in the poor light of candles. I get very tired because of this and my other </w:t>
                      </w:r>
                      <w:r>
                        <w:rPr>
                          <w:rFonts w:cs="Times New Roman"/>
                          <w:i/>
                          <w:iCs/>
                          <w:color w:val="4F81BD" w:themeColor="accent1"/>
                          <w:spacing w:val="10"/>
                          <w:sz w:val="20"/>
                        </w:rPr>
                        <w:t>household chores get affected.”</w:t>
                      </w:r>
                    </w:p>
                    <w:p w14:paraId="36567D04" w14:textId="77777777" w:rsidR="005019FD" w:rsidRPr="00FC6CC6" w:rsidRDefault="005019FD" w:rsidP="00E26A93">
                      <w:pPr>
                        <w:shd w:val="clear" w:color="auto" w:fill="FFFFFF"/>
                        <w:tabs>
                          <w:tab w:val="left" w:pos="-360"/>
                          <w:tab w:val="left" w:pos="11970"/>
                        </w:tabs>
                        <w:ind w:right="-29"/>
                        <w:jc w:val="center"/>
                        <w:rPr>
                          <w:rFonts w:cs="Times New Roman"/>
                          <w:i/>
                          <w:iCs/>
                          <w:color w:val="4F81BD" w:themeColor="accent1"/>
                          <w:spacing w:val="10"/>
                          <w:sz w:val="20"/>
                        </w:rPr>
                      </w:pPr>
                    </w:p>
                    <w:p w14:paraId="7028FAFA" w14:textId="463855B7" w:rsidR="005019FD" w:rsidRDefault="005019FD" w:rsidP="00E26A93">
                      <w:pPr>
                        <w:shd w:val="clear" w:color="auto" w:fill="FFFFFF"/>
                        <w:tabs>
                          <w:tab w:val="left" w:pos="-360"/>
                          <w:tab w:val="left" w:pos="11970"/>
                        </w:tabs>
                        <w:ind w:right="-29"/>
                        <w:jc w:val="center"/>
                        <w:rPr>
                          <w:rFonts w:cs="Times New Roman"/>
                          <w:iCs/>
                          <w:color w:val="4F81BD" w:themeColor="accent1"/>
                          <w:spacing w:val="10"/>
                          <w:sz w:val="20"/>
                        </w:rPr>
                      </w:pPr>
                      <w:r w:rsidRPr="00FC6CC6">
                        <w:rPr>
                          <w:rFonts w:cs="Times New Roman"/>
                          <w:iCs/>
                          <w:color w:val="4F81BD" w:themeColor="accent1"/>
                          <w:spacing w:val="10"/>
                          <w:sz w:val="20"/>
                        </w:rPr>
                        <w:t>Female</w:t>
                      </w:r>
                      <w:r>
                        <w:rPr>
                          <w:rFonts w:cs="Times New Roman"/>
                          <w:iCs/>
                          <w:color w:val="4F81BD" w:themeColor="accent1"/>
                          <w:spacing w:val="10"/>
                          <w:sz w:val="20"/>
                        </w:rPr>
                        <w:t xml:space="preserve"> low income</w:t>
                      </w:r>
                    </w:p>
                    <w:p w14:paraId="28053537" w14:textId="77777777" w:rsidR="005019FD" w:rsidRDefault="005019FD" w:rsidP="00E26A93">
                      <w:pPr>
                        <w:shd w:val="clear" w:color="auto" w:fill="FFFFFF"/>
                        <w:tabs>
                          <w:tab w:val="left" w:pos="-360"/>
                          <w:tab w:val="left" w:pos="11970"/>
                        </w:tabs>
                        <w:ind w:right="-29"/>
                        <w:jc w:val="center"/>
                        <w:rPr>
                          <w:rFonts w:cs="Times New Roman"/>
                          <w:iCs/>
                          <w:color w:val="4F81BD" w:themeColor="accent1"/>
                          <w:spacing w:val="10"/>
                          <w:sz w:val="20"/>
                        </w:rPr>
                      </w:pPr>
                      <w:r w:rsidRPr="00FC6CC6">
                        <w:rPr>
                          <w:rFonts w:cs="Times New Roman"/>
                          <w:iCs/>
                          <w:color w:val="4F81BD" w:themeColor="accent1"/>
                          <w:spacing w:val="10"/>
                          <w:sz w:val="20"/>
                        </w:rPr>
                        <w:t>FGD participant</w:t>
                      </w:r>
                    </w:p>
                    <w:p w14:paraId="00405909" w14:textId="54B8F20F" w:rsidR="005019FD" w:rsidRPr="00FC6CC6" w:rsidRDefault="005019FD" w:rsidP="00E26A93">
                      <w:pPr>
                        <w:shd w:val="clear" w:color="auto" w:fill="FFFFFF"/>
                        <w:tabs>
                          <w:tab w:val="left" w:pos="-360"/>
                          <w:tab w:val="left" w:pos="11970"/>
                        </w:tabs>
                        <w:ind w:right="-29"/>
                        <w:jc w:val="center"/>
                        <w:rPr>
                          <w:rFonts w:cs="Times New Roman"/>
                          <w:iCs/>
                          <w:color w:val="4F81BD" w:themeColor="accent1"/>
                          <w:spacing w:val="10"/>
                          <w:sz w:val="20"/>
                        </w:rPr>
                      </w:pPr>
                      <w:r>
                        <w:rPr>
                          <w:rFonts w:cs="Times New Roman"/>
                          <w:iCs/>
                          <w:color w:val="4F81BD" w:themeColor="accent1"/>
                          <w:spacing w:val="10"/>
                          <w:sz w:val="20"/>
                        </w:rPr>
                        <w:t>Rural Lodhran, Punjab</w:t>
                      </w:r>
                    </w:p>
                  </w:txbxContent>
                </v:textbox>
                <w10:wrap type="square" anchorx="margin"/>
              </v:shape>
            </w:pict>
          </mc:Fallback>
        </mc:AlternateContent>
      </w:r>
      <w:r w:rsidR="00E26A93" w:rsidRPr="007B3906">
        <w:t xml:space="preserve">In the absence of electricity, respondents switch to alternative sources such as </w:t>
      </w:r>
      <w:r w:rsidR="00A24BEF">
        <w:rPr>
          <w:rFonts w:cs="Times New Roman"/>
        </w:rPr>
        <w:t xml:space="preserve">battery-powered </w:t>
      </w:r>
      <w:r w:rsidR="00E26A93" w:rsidRPr="007B3906">
        <w:rPr>
          <w:rFonts w:cs="Times New Roman"/>
        </w:rPr>
        <w:t xml:space="preserve">lights and candles. </w:t>
      </w:r>
      <w:r w:rsidR="00BC3BD0" w:rsidRPr="007B3906">
        <w:rPr>
          <w:rFonts w:cs="Times New Roman"/>
        </w:rPr>
        <w:t xml:space="preserve">Candles were the most common alternative lighting source, used by </w:t>
      </w:r>
      <w:r w:rsidR="00E26A93" w:rsidRPr="007B3906">
        <w:rPr>
          <w:rFonts w:cs="Times New Roman"/>
        </w:rPr>
        <w:t xml:space="preserve">65 percent of BISP beneficiaries </w:t>
      </w:r>
      <w:r w:rsidR="00BC3BD0" w:rsidRPr="007B3906">
        <w:rPr>
          <w:rFonts w:cs="Times New Roman"/>
        </w:rPr>
        <w:t xml:space="preserve">and 44 percent of </w:t>
      </w:r>
      <w:r w:rsidR="00E26A93" w:rsidRPr="007B3906">
        <w:rPr>
          <w:rFonts w:cs="Times New Roman"/>
          <w:i/>
        </w:rPr>
        <w:t>katchi abadi</w:t>
      </w:r>
      <w:r w:rsidR="00E26A93" w:rsidRPr="007B3906">
        <w:rPr>
          <w:rFonts w:cs="Times New Roman"/>
        </w:rPr>
        <w:t xml:space="preserve"> residents. </w:t>
      </w:r>
      <w:r w:rsidR="00BC3BD0" w:rsidRPr="007B3906">
        <w:rPr>
          <w:rFonts w:cs="Times New Roman"/>
        </w:rPr>
        <w:t xml:space="preserve">Overall, </w:t>
      </w:r>
      <w:r w:rsidR="00E26A93" w:rsidRPr="007B3906">
        <w:rPr>
          <w:rFonts w:cs="Times New Roman"/>
        </w:rPr>
        <w:t xml:space="preserve">72 percent of respondents </w:t>
      </w:r>
      <w:r w:rsidR="00BC3BD0" w:rsidRPr="007B3906">
        <w:rPr>
          <w:rFonts w:cs="Times New Roman"/>
        </w:rPr>
        <w:t>reported using</w:t>
      </w:r>
      <w:r w:rsidR="00E26A93" w:rsidRPr="007B3906">
        <w:rPr>
          <w:rFonts w:cs="Times New Roman"/>
        </w:rPr>
        <w:t xml:space="preserve"> </w:t>
      </w:r>
      <w:r w:rsidR="00BC3BD0" w:rsidRPr="007B3906">
        <w:rPr>
          <w:rFonts w:cs="Times New Roman"/>
        </w:rPr>
        <w:t>battery</w:t>
      </w:r>
      <w:r w:rsidR="00A24BEF">
        <w:rPr>
          <w:rFonts w:cs="Times New Roman"/>
        </w:rPr>
        <w:t>-powered</w:t>
      </w:r>
      <w:r w:rsidR="00BC3BD0" w:rsidRPr="007B3906">
        <w:rPr>
          <w:rFonts w:cs="Times New Roman"/>
        </w:rPr>
        <w:t xml:space="preserve"> </w:t>
      </w:r>
      <w:r w:rsidR="00E26A93" w:rsidRPr="007B3906">
        <w:rPr>
          <w:rFonts w:cs="Times New Roman"/>
        </w:rPr>
        <w:t xml:space="preserve">lights. </w:t>
      </w:r>
      <w:r w:rsidR="00BC3BD0" w:rsidRPr="007B3906">
        <w:rPr>
          <w:rFonts w:cs="Times New Roman"/>
        </w:rPr>
        <w:t>These carry costs too: households spent</w:t>
      </w:r>
      <w:r w:rsidR="00E26A93" w:rsidRPr="007B3906">
        <w:rPr>
          <w:rFonts w:cs="Times New Roman"/>
        </w:rPr>
        <w:t xml:space="preserve"> Rs</w:t>
      </w:r>
      <w:r w:rsidR="00BC3BD0" w:rsidRPr="007B3906">
        <w:rPr>
          <w:rFonts w:cs="Times New Roman"/>
        </w:rPr>
        <w:t>.</w:t>
      </w:r>
      <w:r w:rsidR="00E26A93" w:rsidRPr="007B3906">
        <w:rPr>
          <w:rFonts w:cs="Times New Roman"/>
        </w:rPr>
        <w:t xml:space="preserve"> 200 to </w:t>
      </w:r>
      <w:r w:rsidR="00BC3BD0" w:rsidRPr="007B3906">
        <w:rPr>
          <w:rFonts w:cs="Times New Roman"/>
        </w:rPr>
        <w:t xml:space="preserve">Rs. </w:t>
      </w:r>
      <w:r w:rsidR="00E26A93" w:rsidRPr="007B3906">
        <w:rPr>
          <w:rFonts w:cs="Times New Roman"/>
        </w:rPr>
        <w:t xml:space="preserve">250 </w:t>
      </w:r>
      <w:r w:rsidR="00BC3BD0" w:rsidRPr="007B3906">
        <w:rPr>
          <w:rFonts w:cs="Times New Roman"/>
        </w:rPr>
        <w:t xml:space="preserve">on average </w:t>
      </w:r>
      <w:r w:rsidR="00E26A93" w:rsidRPr="007B3906">
        <w:rPr>
          <w:rFonts w:cs="Times New Roman"/>
        </w:rPr>
        <w:t>each month on candles</w:t>
      </w:r>
      <w:r w:rsidR="00BC3BD0" w:rsidRPr="007B3906">
        <w:rPr>
          <w:rFonts w:cs="Times New Roman"/>
        </w:rPr>
        <w:t>,</w:t>
      </w:r>
      <w:r w:rsidR="00E26A93" w:rsidRPr="007B3906">
        <w:rPr>
          <w:rFonts w:cs="Times New Roman"/>
        </w:rPr>
        <w:t xml:space="preserve"> </w:t>
      </w:r>
      <w:r w:rsidR="00BC3BD0" w:rsidRPr="007B3906">
        <w:rPr>
          <w:rFonts w:cs="Times New Roman"/>
        </w:rPr>
        <w:t>while a battery</w:t>
      </w:r>
      <w:r w:rsidR="00A24BEF">
        <w:rPr>
          <w:rFonts w:cs="Times New Roman"/>
        </w:rPr>
        <w:t>-</w:t>
      </w:r>
      <w:r w:rsidR="00A24BEF" w:rsidRPr="00A24BEF">
        <w:rPr>
          <w:rFonts w:cs="Times New Roman"/>
        </w:rPr>
        <w:t xml:space="preserve"> </w:t>
      </w:r>
      <w:r w:rsidR="00A24BEF">
        <w:rPr>
          <w:rFonts w:cs="Times New Roman"/>
        </w:rPr>
        <w:t>powered</w:t>
      </w:r>
      <w:r w:rsidR="00A24BEF" w:rsidRPr="007B3906">
        <w:rPr>
          <w:rFonts w:cs="Times New Roman"/>
        </w:rPr>
        <w:t xml:space="preserve"> </w:t>
      </w:r>
      <w:r w:rsidR="00BC3BD0" w:rsidRPr="007B3906">
        <w:rPr>
          <w:rFonts w:cs="Times New Roman"/>
        </w:rPr>
        <w:t>light cost</w:t>
      </w:r>
      <w:r w:rsidR="00A24BEF">
        <w:rPr>
          <w:rFonts w:cs="Times New Roman"/>
        </w:rPr>
        <w:t>s</w:t>
      </w:r>
      <w:r w:rsidR="00BC3BD0" w:rsidRPr="007B3906">
        <w:rPr>
          <w:rFonts w:cs="Times New Roman"/>
        </w:rPr>
        <w:t xml:space="preserve"> Rs. </w:t>
      </w:r>
      <w:r w:rsidR="00E26A93" w:rsidRPr="007B3906">
        <w:rPr>
          <w:rFonts w:cs="Times New Roman"/>
        </w:rPr>
        <w:t xml:space="preserve">250. A small number of lower </w:t>
      </w:r>
      <w:r w:rsidR="001B3AB1">
        <w:rPr>
          <w:rFonts w:cs="Times New Roman"/>
        </w:rPr>
        <w:t>middle income</w:t>
      </w:r>
      <w:r w:rsidR="00E26A93" w:rsidRPr="007B3906">
        <w:rPr>
          <w:rFonts w:cs="Times New Roman"/>
        </w:rPr>
        <w:t xml:space="preserve"> households mentioned using </w:t>
      </w:r>
      <w:r w:rsidR="00BC3BD0" w:rsidRPr="007B3906">
        <w:rPr>
          <w:rFonts w:cs="Times New Roman"/>
        </w:rPr>
        <w:t xml:space="preserve">an </w:t>
      </w:r>
      <w:r w:rsidR="00E26A93" w:rsidRPr="007B3906">
        <w:rPr>
          <w:rFonts w:cs="Times New Roman"/>
        </w:rPr>
        <w:t>Uninterrupted Power Supply</w:t>
      </w:r>
      <w:r w:rsidR="00BC3BD0" w:rsidRPr="007B3906">
        <w:rPr>
          <w:rFonts w:cs="Times New Roman"/>
        </w:rPr>
        <w:t xml:space="preserve"> (UPS)</w:t>
      </w:r>
      <w:r w:rsidR="00E26A93" w:rsidRPr="007B3906">
        <w:rPr>
          <w:rFonts w:cs="Times New Roman"/>
        </w:rPr>
        <w:t xml:space="preserve"> during</w:t>
      </w:r>
      <w:r w:rsidR="00C44844">
        <w:rPr>
          <w:rFonts w:cs="Times New Roman"/>
        </w:rPr>
        <w:t xml:space="preserve"> load shedding hours. The price</w:t>
      </w:r>
      <w:r w:rsidR="00E26A93" w:rsidRPr="007B3906">
        <w:rPr>
          <w:rFonts w:cs="Times New Roman"/>
        </w:rPr>
        <w:t xml:space="preserve"> of </w:t>
      </w:r>
      <w:r w:rsidR="00C44844">
        <w:rPr>
          <w:rFonts w:cs="Times New Roman"/>
        </w:rPr>
        <w:t xml:space="preserve">a </w:t>
      </w:r>
      <w:r w:rsidR="00E26A93" w:rsidRPr="007B3906">
        <w:rPr>
          <w:rFonts w:cs="Times New Roman"/>
        </w:rPr>
        <w:t>UPS range</w:t>
      </w:r>
      <w:r w:rsidR="00C44844">
        <w:rPr>
          <w:rFonts w:cs="Times New Roman"/>
        </w:rPr>
        <w:t>s</w:t>
      </w:r>
      <w:r w:rsidR="00E26A93" w:rsidRPr="007B3906">
        <w:rPr>
          <w:rFonts w:cs="Times New Roman"/>
        </w:rPr>
        <w:t xml:space="preserve"> from Rs</w:t>
      </w:r>
      <w:r w:rsidR="00BC3BD0" w:rsidRPr="007B3906">
        <w:rPr>
          <w:rFonts w:cs="Times New Roman"/>
        </w:rPr>
        <w:t>.</w:t>
      </w:r>
      <w:r w:rsidR="00E26A93" w:rsidRPr="007B3906">
        <w:rPr>
          <w:rFonts w:cs="Times New Roman"/>
        </w:rPr>
        <w:t xml:space="preserve"> 10</w:t>
      </w:r>
      <w:r w:rsidR="00BC3BD0" w:rsidRPr="007B3906">
        <w:rPr>
          <w:rFonts w:cs="Times New Roman"/>
        </w:rPr>
        <w:t>,</w:t>
      </w:r>
      <w:r w:rsidR="00E26A93" w:rsidRPr="007B3906">
        <w:rPr>
          <w:rFonts w:cs="Times New Roman"/>
        </w:rPr>
        <w:t>000 to Rs</w:t>
      </w:r>
      <w:r w:rsidR="00BC3BD0" w:rsidRPr="007B3906">
        <w:rPr>
          <w:rFonts w:cs="Times New Roman"/>
        </w:rPr>
        <w:t>.</w:t>
      </w:r>
      <w:r w:rsidR="00E26A93" w:rsidRPr="007B3906">
        <w:rPr>
          <w:rFonts w:cs="Times New Roman"/>
        </w:rPr>
        <w:t xml:space="preserve"> 60</w:t>
      </w:r>
      <w:r w:rsidR="00BC3BD0" w:rsidRPr="007B3906">
        <w:rPr>
          <w:rFonts w:cs="Times New Roman"/>
        </w:rPr>
        <w:t>,</w:t>
      </w:r>
      <w:r w:rsidR="00E26A93" w:rsidRPr="007B3906">
        <w:rPr>
          <w:rFonts w:cs="Times New Roman"/>
        </w:rPr>
        <w:t xml:space="preserve">000 depending on </w:t>
      </w:r>
      <w:r w:rsidR="00BC3BD0" w:rsidRPr="007B3906">
        <w:rPr>
          <w:rFonts w:cs="Times New Roman"/>
        </w:rPr>
        <w:t xml:space="preserve">its </w:t>
      </w:r>
      <w:r w:rsidR="00E26A93" w:rsidRPr="007B3906">
        <w:rPr>
          <w:rFonts w:cs="Times New Roman"/>
        </w:rPr>
        <w:t>capacity.</w:t>
      </w:r>
      <w:r w:rsidR="00E26A93" w:rsidRPr="007B3906">
        <w:t xml:space="preserve"> </w:t>
      </w:r>
    </w:p>
    <w:p w14:paraId="2318C785" w14:textId="624850AF" w:rsidR="00100A86" w:rsidRPr="007B3906" w:rsidRDefault="00BB48F9" w:rsidP="00427B66">
      <w:pPr>
        <w:pStyle w:val="Heading4"/>
        <w:spacing w:before="240" w:after="240"/>
        <w:rPr>
          <w:rFonts w:asciiTheme="minorHAnsi" w:hAnsiTheme="minorHAnsi"/>
        </w:rPr>
      </w:pPr>
      <w:bookmarkStart w:id="55" w:name="_Toc457559791"/>
      <w:r w:rsidRPr="007B3906">
        <w:rPr>
          <w:rFonts w:asciiTheme="minorHAnsi" w:hAnsiTheme="minorHAnsi"/>
        </w:rPr>
        <w:t>Billing system</w:t>
      </w:r>
      <w:bookmarkEnd w:id="55"/>
    </w:p>
    <w:p w14:paraId="0A4BE670" w14:textId="6804CFB3" w:rsidR="00E26A93" w:rsidRDefault="00E26A93" w:rsidP="00E735F6">
      <w:pPr>
        <w:shd w:val="clear" w:color="auto" w:fill="FFFFFF"/>
        <w:tabs>
          <w:tab w:val="left" w:pos="-90"/>
          <w:tab w:val="left" w:pos="360"/>
        </w:tabs>
        <w:spacing w:before="100" w:line="276" w:lineRule="auto"/>
        <w:jc w:val="both"/>
      </w:pPr>
      <w:r w:rsidRPr="007B3906">
        <w:rPr>
          <w:noProof/>
        </w:rPr>
        <mc:AlternateContent>
          <mc:Choice Requires="wps">
            <w:drawing>
              <wp:anchor distT="0" distB="0" distL="114300" distR="114300" simplePos="0" relativeHeight="251646464" behindDoc="1" locked="0" layoutInCell="1" allowOverlap="1" wp14:anchorId="673E6C6D" wp14:editId="14B65631">
                <wp:simplePos x="0" y="0"/>
                <wp:positionH relativeFrom="margin">
                  <wp:posOffset>4131945</wp:posOffset>
                </wp:positionH>
                <wp:positionV relativeFrom="paragraph">
                  <wp:posOffset>893521</wp:posOffset>
                </wp:positionV>
                <wp:extent cx="1828800" cy="1408176"/>
                <wp:effectExtent l="0" t="0" r="19050" b="20955"/>
                <wp:wrapTight wrapText="bothSides">
                  <wp:wrapPolygon edited="0">
                    <wp:start x="0" y="0"/>
                    <wp:lineTo x="0" y="21629"/>
                    <wp:lineTo x="21600" y="21629"/>
                    <wp:lineTo x="21600"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1828800" cy="1408176"/>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92A4A9A" w14:textId="49006C68" w:rsidR="005019FD" w:rsidRPr="00FC6CC6" w:rsidRDefault="005019FD" w:rsidP="00E26A93">
                            <w:pPr>
                              <w:tabs>
                                <w:tab w:val="left" w:pos="9810"/>
                              </w:tabs>
                              <w:ind w:right="-14"/>
                              <w:jc w:val="center"/>
                              <w:rPr>
                                <w:rFonts w:cs="Times New Roman"/>
                                <w:i/>
                                <w:color w:val="4F81BD" w:themeColor="accent1"/>
                                <w:spacing w:val="10"/>
                                <w:sz w:val="20"/>
                              </w:rPr>
                            </w:pPr>
                            <w:r w:rsidRPr="00FC6CC6">
                              <w:rPr>
                                <w:rFonts w:eastAsia="Times New Roman" w:cs="Times New Roman"/>
                                <w:i/>
                                <w:color w:val="4F81BD" w:themeColor="accent1"/>
                                <w:spacing w:val="10"/>
                                <w:sz w:val="20"/>
                              </w:rPr>
                              <w:t>“</w:t>
                            </w:r>
                            <w:r w:rsidRPr="00FC6CC6">
                              <w:rPr>
                                <w:rFonts w:cs="Times New Roman"/>
                                <w:i/>
                                <w:color w:val="4F81BD" w:themeColor="accent1"/>
                                <w:spacing w:val="10"/>
                                <w:sz w:val="20"/>
                              </w:rPr>
                              <w:t>With so much load shedding</w:t>
                            </w:r>
                            <w:r>
                              <w:rPr>
                                <w:rFonts w:cs="Times New Roman"/>
                                <w:i/>
                                <w:color w:val="4F81BD" w:themeColor="accent1"/>
                                <w:spacing w:val="10"/>
                                <w:sz w:val="20"/>
                              </w:rPr>
                              <w:t>,</w:t>
                            </w:r>
                            <w:r w:rsidRPr="00FC6CC6">
                              <w:rPr>
                                <w:rFonts w:cs="Times New Roman"/>
                                <w:i/>
                                <w:color w:val="4F81BD" w:themeColor="accent1"/>
                                <w:spacing w:val="10"/>
                                <w:sz w:val="20"/>
                              </w:rPr>
                              <w:t xml:space="preserve"> why is the bill so high? They are not reading the meter properly.” </w:t>
                            </w:r>
                          </w:p>
                          <w:p w14:paraId="07518C03" w14:textId="77777777" w:rsidR="005019FD" w:rsidRPr="00FC6CC6" w:rsidRDefault="005019FD" w:rsidP="00E26A93">
                            <w:pPr>
                              <w:tabs>
                                <w:tab w:val="left" w:pos="9810"/>
                              </w:tabs>
                              <w:ind w:right="-14"/>
                              <w:jc w:val="center"/>
                              <w:rPr>
                                <w:rFonts w:cs="Times New Roman"/>
                                <w:color w:val="4F81BD" w:themeColor="accent1"/>
                                <w:spacing w:val="10"/>
                                <w:sz w:val="20"/>
                              </w:rPr>
                            </w:pPr>
                          </w:p>
                          <w:p w14:paraId="3EA05BD1" w14:textId="77777777" w:rsidR="005019FD" w:rsidRPr="00FC6CC6" w:rsidRDefault="005019FD" w:rsidP="00E26A93">
                            <w:pPr>
                              <w:tabs>
                                <w:tab w:val="left" w:pos="9810"/>
                              </w:tabs>
                              <w:ind w:right="-14"/>
                              <w:jc w:val="center"/>
                              <w:rPr>
                                <w:rFonts w:cs="Times New Roman"/>
                                <w:color w:val="4F81BD" w:themeColor="accent1"/>
                                <w:spacing w:val="10"/>
                                <w:sz w:val="20"/>
                              </w:rPr>
                            </w:pPr>
                            <w:r w:rsidRPr="00FC6CC6">
                              <w:rPr>
                                <w:rFonts w:cs="Times New Roman"/>
                                <w:color w:val="4F81BD" w:themeColor="accent1"/>
                                <w:spacing w:val="10"/>
                                <w:sz w:val="20"/>
                              </w:rPr>
                              <w:t>Male BISP beneficiary</w:t>
                            </w:r>
                          </w:p>
                          <w:p w14:paraId="24615AF1" w14:textId="28EF28DC" w:rsidR="005019FD" w:rsidRPr="00FC6CC6" w:rsidRDefault="005019FD" w:rsidP="00E26A93">
                            <w:pPr>
                              <w:tabs>
                                <w:tab w:val="left" w:pos="9810"/>
                              </w:tabs>
                              <w:ind w:right="-14"/>
                              <w:jc w:val="center"/>
                              <w:rPr>
                                <w:rFonts w:cs="Times New Roman"/>
                                <w:color w:val="4F81BD" w:themeColor="accent1"/>
                                <w:spacing w:val="10"/>
                                <w:sz w:val="20"/>
                              </w:rPr>
                            </w:pPr>
                            <w:r w:rsidRPr="00FC6CC6">
                              <w:rPr>
                                <w:rFonts w:cs="Times New Roman"/>
                                <w:color w:val="4F81BD" w:themeColor="accent1"/>
                                <w:spacing w:val="10"/>
                                <w:sz w:val="20"/>
                              </w:rPr>
                              <w:t>FGD participant</w:t>
                            </w:r>
                          </w:p>
                          <w:p w14:paraId="0C1F9080" w14:textId="2DC525CB" w:rsidR="005019FD" w:rsidRPr="00FC6CC6" w:rsidRDefault="005019FD" w:rsidP="00FC6CC6">
                            <w:pPr>
                              <w:tabs>
                                <w:tab w:val="left" w:pos="9810"/>
                              </w:tabs>
                              <w:ind w:right="-14"/>
                              <w:jc w:val="center"/>
                              <w:rPr>
                                <w:rFonts w:cs="Times New Roman"/>
                                <w:color w:val="4F81BD" w:themeColor="accent1"/>
                                <w:spacing w:val="10"/>
                                <w:sz w:val="20"/>
                              </w:rPr>
                            </w:pPr>
                            <w:r w:rsidRPr="00FC6CC6">
                              <w:rPr>
                                <w:rFonts w:cs="Arial"/>
                                <w:color w:val="4F81BD" w:themeColor="accent1"/>
                                <w:spacing w:val="10"/>
                                <w:sz w:val="20"/>
                                <w:lang w:val="en-GB"/>
                              </w:rPr>
                              <w:t>Nawabshah</w:t>
                            </w:r>
                            <w:r w:rsidRPr="00FC6CC6">
                              <w:rPr>
                                <w:rFonts w:cs="Times New Roman"/>
                                <w:color w:val="4F81BD" w:themeColor="accent1"/>
                                <w:spacing w:val="10"/>
                                <w:sz w:val="20"/>
                              </w:rPr>
                              <w:t>, Sindh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3E6C6D" id="Text Box 25" o:spid="_x0000_s1064" type="#_x0000_t202" style="position:absolute;left:0;text-align:left;margin-left:325.35pt;margin-top:70.35pt;width:2in;height:110.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" fillcolor="white [3201]" strokecolor="#548dd4 [1951]" strokeweight="2pt">
                <v:textbox>
                  <w:txbxContent>
                    <w:p w14:paraId="292A4A9A" w14:textId="49006C68" w:rsidR="005019FD" w:rsidRPr="00FC6CC6" w:rsidRDefault="005019FD" w:rsidP="00E26A93">
                      <w:pPr>
                        <w:tabs>
                          <w:tab w:val="left" w:pos="9810"/>
                        </w:tabs>
                        <w:ind w:right="-14"/>
                        <w:jc w:val="center"/>
                        <w:rPr>
                          <w:rFonts w:cs="Times New Roman"/>
                          <w:i/>
                          <w:color w:val="4F81BD" w:themeColor="accent1"/>
                          <w:spacing w:val="10"/>
                          <w:sz w:val="20"/>
                        </w:rPr>
                      </w:pPr>
                      <w:r w:rsidRPr="00FC6CC6">
                        <w:rPr>
                          <w:rFonts w:eastAsia="Times New Roman" w:cs="Times New Roman"/>
                          <w:i/>
                          <w:color w:val="4F81BD" w:themeColor="accent1"/>
                          <w:spacing w:val="10"/>
                          <w:sz w:val="20"/>
                        </w:rPr>
                        <w:t>“</w:t>
                      </w:r>
                      <w:r w:rsidRPr="00FC6CC6">
                        <w:rPr>
                          <w:rFonts w:cs="Times New Roman"/>
                          <w:i/>
                          <w:color w:val="4F81BD" w:themeColor="accent1"/>
                          <w:spacing w:val="10"/>
                          <w:sz w:val="20"/>
                        </w:rPr>
                        <w:t>With so much load shedding</w:t>
                      </w:r>
                      <w:r>
                        <w:rPr>
                          <w:rFonts w:cs="Times New Roman"/>
                          <w:i/>
                          <w:color w:val="4F81BD" w:themeColor="accent1"/>
                          <w:spacing w:val="10"/>
                          <w:sz w:val="20"/>
                        </w:rPr>
                        <w:t>,</w:t>
                      </w:r>
                      <w:r w:rsidRPr="00FC6CC6">
                        <w:rPr>
                          <w:rFonts w:cs="Times New Roman"/>
                          <w:i/>
                          <w:color w:val="4F81BD" w:themeColor="accent1"/>
                          <w:spacing w:val="10"/>
                          <w:sz w:val="20"/>
                        </w:rPr>
                        <w:t xml:space="preserve"> why is the bill so high? They are not reading the meter properly.” </w:t>
                      </w:r>
                    </w:p>
                    <w:p w14:paraId="07518C03" w14:textId="77777777" w:rsidR="005019FD" w:rsidRPr="00FC6CC6" w:rsidRDefault="005019FD" w:rsidP="00E26A93">
                      <w:pPr>
                        <w:tabs>
                          <w:tab w:val="left" w:pos="9810"/>
                        </w:tabs>
                        <w:ind w:right="-14"/>
                        <w:jc w:val="center"/>
                        <w:rPr>
                          <w:rFonts w:cs="Times New Roman"/>
                          <w:color w:val="4F81BD" w:themeColor="accent1"/>
                          <w:spacing w:val="10"/>
                          <w:sz w:val="20"/>
                        </w:rPr>
                      </w:pPr>
                    </w:p>
                    <w:p w14:paraId="3EA05BD1" w14:textId="77777777" w:rsidR="005019FD" w:rsidRPr="00FC6CC6" w:rsidRDefault="005019FD" w:rsidP="00E26A93">
                      <w:pPr>
                        <w:tabs>
                          <w:tab w:val="left" w:pos="9810"/>
                        </w:tabs>
                        <w:ind w:right="-14"/>
                        <w:jc w:val="center"/>
                        <w:rPr>
                          <w:rFonts w:cs="Times New Roman"/>
                          <w:color w:val="4F81BD" w:themeColor="accent1"/>
                          <w:spacing w:val="10"/>
                          <w:sz w:val="20"/>
                        </w:rPr>
                      </w:pPr>
                      <w:r w:rsidRPr="00FC6CC6">
                        <w:rPr>
                          <w:rFonts w:cs="Times New Roman"/>
                          <w:color w:val="4F81BD" w:themeColor="accent1"/>
                          <w:spacing w:val="10"/>
                          <w:sz w:val="20"/>
                        </w:rPr>
                        <w:t>Male BISP beneficiary</w:t>
                      </w:r>
                    </w:p>
                    <w:p w14:paraId="24615AF1" w14:textId="28EF28DC" w:rsidR="005019FD" w:rsidRPr="00FC6CC6" w:rsidRDefault="005019FD" w:rsidP="00E26A93">
                      <w:pPr>
                        <w:tabs>
                          <w:tab w:val="left" w:pos="9810"/>
                        </w:tabs>
                        <w:ind w:right="-14"/>
                        <w:jc w:val="center"/>
                        <w:rPr>
                          <w:rFonts w:cs="Times New Roman"/>
                          <w:color w:val="4F81BD" w:themeColor="accent1"/>
                          <w:spacing w:val="10"/>
                          <w:sz w:val="20"/>
                        </w:rPr>
                      </w:pPr>
                      <w:r w:rsidRPr="00FC6CC6">
                        <w:rPr>
                          <w:rFonts w:cs="Times New Roman"/>
                          <w:color w:val="4F81BD" w:themeColor="accent1"/>
                          <w:spacing w:val="10"/>
                          <w:sz w:val="20"/>
                        </w:rPr>
                        <w:t>FGD participant</w:t>
                      </w:r>
                    </w:p>
                    <w:p w14:paraId="0C1F9080" w14:textId="2DC525CB" w:rsidR="005019FD" w:rsidRPr="00FC6CC6" w:rsidRDefault="005019FD" w:rsidP="00FC6CC6">
                      <w:pPr>
                        <w:tabs>
                          <w:tab w:val="left" w:pos="9810"/>
                        </w:tabs>
                        <w:ind w:right="-14"/>
                        <w:jc w:val="center"/>
                        <w:rPr>
                          <w:rFonts w:cs="Times New Roman"/>
                          <w:color w:val="4F81BD" w:themeColor="accent1"/>
                          <w:spacing w:val="10"/>
                          <w:sz w:val="20"/>
                        </w:rPr>
                      </w:pPr>
                      <w:r w:rsidRPr="00FC6CC6">
                        <w:rPr>
                          <w:rFonts w:cs="Arial"/>
                          <w:color w:val="4F81BD" w:themeColor="accent1"/>
                          <w:spacing w:val="10"/>
                          <w:sz w:val="20"/>
                          <w:lang w:val="en-GB"/>
                        </w:rPr>
                        <w:t>Nawabshah</w:t>
                      </w:r>
                      <w:r w:rsidRPr="00FC6CC6">
                        <w:rPr>
                          <w:rFonts w:cs="Times New Roman"/>
                          <w:color w:val="4F81BD" w:themeColor="accent1"/>
                          <w:spacing w:val="10"/>
                          <w:sz w:val="20"/>
                        </w:rPr>
                        <w:t>, Sindh</w:t>
                      </w:r>
                    </w:p>
                  </w:txbxContent>
                </v:textbox>
                <w10:wrap type="tight" anchorx="margin"/>
              </v:shape>
            </w:pict>
          </mc:Fallback>
        </mc:AlternateContent>
      </w:r>
      <w:r w:rsidR="00100A86" w:rsidRPr="007B3906">
        <w:t>T</w:t>
      </w:r>
      <w:r w:rsidRPr="007B3906">
        <w:t xml:space="preserve">he second most important problem </w:t>
      </w:r>
      <w:r w:rsidR="00100A86" w:rsidRPr="007B3906">
        <w:t xml:space="preserve">reported by respondents was a pervasive lack of trust in the billing system, with </w:t>
      </w:r>
      <w:r w:rsidRPr="007B3906">
        <w:t>80 percent of respondents complain</w:t>
      </w:r>
      <w:r w:rsidR="00100A86" w:rsidRPr="007B3906">
        <w:t>ing</w:t>
      </w:r>
      <w:r w:rsidRPr="007B3906">
        <w:t xml:space="preserve"> that their electricity bill amounts do</w:t>
      </w:r>
      <w:r w:rsidR="00100A86" w:rsidRPr="007B3906">
        <w:t xml:space="preserve"> not</w:t>
      </w:r>
      <w:r w:rsidRPr="007B3906">
        <w:t xml:space="preserve"> reflect actual </w:t>
      </w:r>
      <w:r w:rsidR="004C139F">
        <w:t xml:space="preserve">patterns of </w:t>
      </w:r>
      <w:r w:rsidRPr="007B3906">
        <w:t>use</w:t>
      </w:r>
      <w:r w:rsidR="00491D22">
        <w:t xml:space="preserve"> (Figure 9)</w:t>
      </w:r>
      <w:r w:rsidRPr="007B3906">
        <w:t xml:space="preserve">. </w:t>
      </w:r>
      <w:r w:rsidR="00297FA1">
        <w:t>T</w:t>
      </w:r>
      <w:r w:rsidR="00100A86" w:rsidRPr="007B3906">
        <w:t xml:space="preserve">his </w:t>
      </w:r>
      <w:r w:rsidR="00297FA1">
        <w:t>appears to be</w:t>
      </w:r>
      <w:r w:rsidR="00100A86" w:rsidRPr="007B3906">
        <w:t xml:space="preserve"> due </w:t>
      </w:r>
      <w:r w:rsidR="00297FA1">
        <w:t xml:space="preserve">at least partly </w:t>
      </w:r>
      <w:r w:rsidR="00100A86" w:rsidRPr="007B3906">
        <w:t xml:space="preserve">to the widespread practice of bill estimation: </w:t>
      </w:r>
      <w:r w:rsidR="00297FA1">
        <w:t>because of</w:t>
      </w:r>
      <w:r w:rsidR="00100A86" w:rsidRPr="007B3906">
        <w:t xml:space="preserve"> </w:t>
      </w:r>
      <w:r w:rsidR="00D31ABF">
        <w:t>under</w:t>
      </w:r>
      <w:r w:rsidR="00100A86" w:rsidRPr="007B3906">
        <w:t>staffing, meter readers do not visit every house monthly</w:t>
      </w:r>
      <w:r w:rsidR="00134CF6">
        <w:t>,</w:t>
      </w:r>
      <w:r w:rsidR="00100A86" w:rsidRPr="007B3906">
        <w:t xml:space="preserve"> but </w:t>
      </w:r>
      <w:r w:rsidR="00134CF6">
        <w:t>instead</w:t>
      </w:r>
      <w:r w:rsidR="006E19E9">
        <w:t xml:space="preserve"> estimate</w:t>
      </w:r>
      <w:r w:rsidR="00100A86" w:rsidRPr="007B3906">
        <w:t xml:space="preserve"> usage and make an adjustment</w:t>
      </w:r>
      <w:r w:rsidR="006E19E9">
        <w:t xml:space="preserve"> at a later date</w:t>
      </w:r>
      <w:r w:rsidR="00100A86" w:rsidRPr="007B3906">
        <w:t xml:space="preserve">. This may be a source of confusion to consumers, </w:t>
      </w:r>
      <w:r w:rsidR="006E19E9">
        <w:t xml:space="preserve">and </w:t>
      </w:r>
      <w:r w:rsidR="00100A86" w:rsidRPr="007B3906">
        <w:t>some r</w:t>
      </w:r>
      <w:r w:rsidRPr="007B3906">
        <w:t>espondents</w:t>
      </w:r>
      <w:r w:rsidR="00100A86" w:rsidRPr="007B3906">
        <w:t xml:space="preserve"> </w:t>
      </w:r>
      <w:r w:rsidRPr="007B3906">
        <w:t>claimed that meter readers inflate</w:t>
      </w:r>
      <w:r w:rsidR="00100A86" w:rsidRPr="007B3906">
        <w:t>d</w:t>
      </w:r>
      <w:r w:rsidRPr="007B3906">
        <w:t xml:space="preserve"> their bills </w:t>
      </w:r>
      <w:r w:rsidR="00100A86" w:rsidRPr="007B3906">
        <w:t>deliberately</w:t>
      </w:r>
      <w:r w:rsidRPr="007B3906">
        <w:t xml:space="preserve">. </w:t>
      </w:r>
      <w:r w:rsidR="00100A86" w:rsidRPr="007B3906">
        <w:t>U</w:t>
      </w:r>
      <w:r w:rsidRPr="007B3906">
        <w:t>nreliable service</w:t>
      </w:r>
      <w:r w:rsidR="00100A86" w:rsidRPr="007B3906">
        <w:t xml:space="preserve"> </w:t>
      </w:r>
      <w:r w:rsidR="006E19E9">
        <w:t xml:space="preserve">also </w:t>
      </w:r>
      <w:r w:rsidR="00100A86" w:rsidRPr="007B3906">
        <w:t>contributes to the perception of inflated bills</w:t>
      </w:r>
      <w:r w:rsidRPr="007B3906">
        <w:t xml:space="preserve">. </w:t>
      </w:r>
      <w:r w:rsidR="00100A86" w:rsidRPr="007B3906">
        <w:t xml:space="preserve">With </w:t>
      </w:r>
      <w:r w:rsidR="00AF3B86">
        <w:t>fewer</w:t>
      </w:r>
      <w:r w:rsidR="00100A86" w:rsidRPr="007B3906">
        <w:t xml:space="preserve"> hours of electricity service</w:t>
      </w:r>
      <w:r w:rsidRPr="007B3906">
        <w:t xml:space="preserve">, </w:t>
      </w:r>
      <w:r w:rsidR="00100A86" w:rsidRPr="007B3906">
        <w:t xml:space="preserve">consumers </w:t>
      </w:r>
      <w:r w:rsidRPr="007B3906">
        <w:t xml:space="preserve">expect lower bills. </w:t>
      </w:r>
      <w:r w:rsidR="000B2FEE">
        <w:t xml:space="preserve">However, as load shedding has decreased, usage is likely to have gone up, and this has </w:t>
      </w:r>
      <w:r w:rsidR="00864F6C">
        <w:t xml:space="preserve">led </w:t>
      </w:r>
      <w:r w:rsidR="000B2FEE">
        <w:t xml:space="preserve">some consumers </w:t>
      </w:r>
      <w:r w:rsidR="00864F6C">
        <w:t xml:space="preserve">to </w:t>
      </w:r>
      <w:r w:rsidR="000B2FEE">
        <w:t xml:space="preserve">believe </w:t>
      </w:r>
      <w:r w:rsidRPr="007B3906">
        <w:t>the utility company is cheating</w:t>
      </w:r>
      <w:r w:rsidR="006E19E9">
        <w:t xml:space="preserve"> them</w:t>
      </w:r>
      <w:r w:rsidRPr="007B3906">
        <w:t xml:space="preserve">. Electricity company representatives also emphasized the difficulties they face with meter reading due to staff shortages and difficulty </w:t>
      </w:r>
      <w:r w:rsidR="00100A86" w:rsidRPr="007B3906">
        <w:t xml:space="preserve">in </w:t>
      </w:r>
      <w:r w:rsidRPr="007B3906">
        <w:t>accessing some localities.</w:t>
      </w:r>
    </w:p>
    <w:p w14:paraId="4BA101C7" w14:textId="5C1046F8" w:rsidR="00FC6CC6" w:rsidRPr="00FC6CC6" w:rsidRDefault="00FC6CC6" w:rsidP="00427B66">
      <w:pPr>
        <w:pStyle w:val="Heading3"/>
        <w:spacing w:before="240"/>
        <w:jc w:val="center"/>
        <w:rPr>
          <w:rFonts w:asciiTheme="minorHAnsi" w:hAnsiTheme="minorHAnsi"/>
        </w:rPr>
      </w:pPr>
      <w:r w:rsidRPr="00FC6CC6">
        <w:rPr>
          <w:rFonts w:asciiTheme="minorHAnsi" w:hAnsiTheme="minorHAnsi"/>
        </w:rPr>
        <w:t xml:space="preserve">Figure </w:t>
      </w:r>
      <w:r w:rsidR="00491D22">
        <w:rPr>
          <w:rFonts w:asciiTheme="minorHAnsi" w:hAnsiTheme="minorHAnsi"/>
        </w:rPr>
        <w:t>9</w:t>
      </w:r>
      <w:r w:rsidRPr="00FC6CC6">
        <w:rPr>
          <w:rFonts w:asciiTheme="minorHAnsi" w:hAnsiTheme="minorHAnsi"/>
        </w:rPr>
        <w:t>: Percentage of respondents perceiving their bills as inaccurate</w:t>
      </w:r>
    </w:p>
    <w:p w14:paraId="1CD3FD81" w14:textId="397A3A3B" w:rsidR="00E26A93" w:rsidRPr="007B3906" w:rsidRDefault="00E26A93" w:rsidP="00E735F6">
      <w:pPr>
        <w:shd w:val="clear" w:color="auto" w:fill="FFFFFF"/>
        <w:tabs>
          <w:tab w:val="left" w:pos="-90"/>
          <w:tab w:val="left" w:pos="360"/>
        </w:tabs>
        <w:spacing w:line="276" w:lineRule="auto"/>
        <w:rPr>
          <w:color w:val="FF0000"/>
        </w:rPr>
      </w:pPr>
      <w:r w:rsidRPr="007B3906">
        <w:rPr>
          <w:noProof/>
        </w:rPr>
        <w:drawing>
          <wp:inline distT="0" distB="0" distL="0" distR="0" wp14:anchorId="21630F30" wp14:editId="08B06C2A">
            <wp:extent cx="5939155" cy="1514247"/>
            <wp:effectExtent l="0" t="0" r="4445" b="0"/>
            <wp:docPr id="672" name="Chart 6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D711CF" w14:textId="6F589AF7" w:rsidR="004A3581" w:rsidRPr="00FC6CC6" w:rsidRDefault="00AE2C0E" w:rsidP="00427B66">
      <w:pPr>
        <w:pStyle w:val="Heading4"/>
        <w:spacing w:before="240" w:after="240"/>
        <w:rPr>
          <w:rFonts w:asciiTheme="minorHAnsi" w:hAnsiTheme="minorHAnsi"/>
        </w:rPr>
      </w:pPr>
      <w:bookmarkStart w:id="56" w:name="_Toc457559792"/>
      <w:r w:rsidRPr="00FC6CC6">
        <w:rPr>
          <w:rFonts w:asciiTheme="minorHAnsi" w:hAnsiTheme="minorHAnsi"/>
        </w:rPr>
        <w:t>G</w:t>
      </w:r>
      <w:r w:rsidR="004A3581" w:rsidRPr="00FC6CC6">
        <w:rPr>
          <w:rFonts w:asciiTheme="minorHAnsi" w:hAnsiTheme="minorHAnsi"/>
        </w:rPr>
        <w:t>overnance</w:t>
      </w:r>
      <w:bookmarkEnd w:id="56"/>
    </w:p>
    <w:p w14:paraId="5FF5EACE" w14:textId="47871A3C" w:rsidR="00491D22" w:rsidRDefault="00DC0CE1" w:rsidP="00491D22">
      <w:pPr>
        <w:shd w:val="clear" w:color="auto" w:fill="FFFFFF"/>
        <w:tabs>
          <w:tab w:val="left" w:pos="-90"/>
          <w:tab w:val="left" w:pos="360"/>
        </w:tabs>
        <w:spacing w:before="240" w:line="276" w:lineRule="auto"/>
        <w:jc w:val="both"/>
      </w:pPr>
      <w:r w:rsidRPr="007B3906">
        <w:rPr>
          <w:noProof/>
        </w:rPr>
        <mc:AlternateContent>
          <mc:Choice Requires="wps">
            <w:drawing>
              <wp:anchor distT="0" distB="0" distL="114300" distR="114300" simplePos="0" relativeHeight="251723264" behindDoc="0" locked="0" layoutInCell="1" allowOverlap="1" wp14:anchorId="2901C803" wp14:editId="3D235ECF">
                <wp:simplePos x="0" y="0"/>
                <wp:positionH relativeFrom="margin">
                  <wp:posOffset>4095750</wp:posOffset>
                </wp:positionH>
                <wp:positionV relativeFrom="paragraph">
                  <wp:posOffset>22987</wp:posOffset>
                </wp:positionV>
                <wp:extent cx="1828800" cy="3038475"/>
                <wp:effectExtent l="0" t="0" r="19050" b="28575"/>
                <wp:wrapTight wrapText="bothSides">
                  <wp:wrapPolygon edited="0">
                    <wp:start x="0" y="0"/>
                    <wp:lineTo x="0" y="21668"/>
                    <wp:lineTo x="21600" y="21668"/>
                    <wp:lineTo x="21600" y="0"/>
                    <wp:lineTo x="0" y="0"/>
                  </wp:wrapPolygon>
                </wp:wrapTight>
                <wp:docPr id="702" name="Text Box 702"/>
                <wp:cNvGraphicFramePr/>
                <a:graphic xmlns:a="http://schemas.openxmlformats.org/drawingml/2006/main">
                  <a:graphicData uri="http://schemas.microsoft.com/office/word/2010/wordprocessingShape">
                    <wps:wsp>
                      <wps:cNvSpPr txBox="1"/>
                      <wps:spPr>
                        <a:xfrm>
                          <a:off x="0" y="0"/>
                          <a:ext cx="1828800" cy="3038475"/>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646A28E" w14:textId="6F178606" w:rsidR="005019FD" w:rsidRPr="00FC6CC6" w:rsidRDefault="005019FD" w:rsidP="004A3581">
                            <w:pPr>
                              <w:pStyle w:val="ListParagraph"/>
                              <w:tabs>
                                <w:tab w:val="left" w:pos="9990"/>
                              </w:tabs>
                              <w:ind w:left="0" w:right="-29"/>
                              <w:jc w:val="center"/>
                              <w:rPr>
                                <w:rFonts w:cs="Times New Roman"/>
                                <w:i/>
                                <w:color w:val="4F81BD" w:themeColor="accent1"/>
                                <w:spacing w:val="10"/>
                                <w:sz w:val="20"/>
                                <w:szCs w:val="20"/>
                                <w:lang w:val="en-GB"/>
                              </w:rPr>
                            </w:pPr>
                            <w:r w:rsidRPr="00FC6CC6">
                              <w:rPr>
                                <w:rFonts w:cs="Times New Roman"/>
                                <w:i/>
                                <w:color w:val="4F81BD" w:themeColor="accent1"/>
                                <w:spacing w:val="10"/>
                                <w:sz w:val="20"/>
                                <w:szCs w:val="20"/>
                                <w:lang w:val="en-GB"/>
                              </w:rPr>
                              <w:t>“Once I had to go</w:t>
                            </w:r>
                            <w:r>
                              <w:rPr>
                                <w:rFonts w:cs="Times New Roman"/>
                                <w:i/>
                                <w:color w:val="4F81BD" w:themeColor="accent1"/>
                                <w:spacing w:val="10"/>
                                <w:sz w:val="20"/>
                                <w:szCs w:val="20"/>
                                <w:lang w:val="en-GB"/>
                              </w:rPr>
                              <w:t xml:space="preserve"> to the</w:t>
                            </w:r>
                            <w:r w:rsidRPr="00FC6CC6">
                              <w:rPr>
                                <w:rFonts w:cs="Times New Roman"/>
                                <w:i/>
                                <w:color w:val="4F81BD" w:themeColor="accent1"/>
                                <w:spacing w:val="10"/>
                                <w:sz w:val="20"/>
                                <w:szCs w:val="20"/>
                                <w:lang w:val="en-GB"/>
                              </w:rPr>
                              <w:t xml:space="preserve"> PESCO office because </w:t>
                            </w:r>
                            <w:r>
                              <w:rPr>
                                <w:rFonts w:cs="Times New Roman"/>
                                <w:i/>
                                <w:color w:val="4F81BD" w:themeColor="accent1"/>
                                <w:spacing w:val="10"/>
                                <w:sz w:val="20"/>
                                <w:szCs w:val="20"/>
                                <w:lang w:val="en-GB"/>
                              </w:rPr>
                              <w:t xml:space="preserve">of </w:t>
                            </w:r>
                            <w:r w:rsidRPr="00FC6CC6">
                              <w:rPr>
                                <w:rFonts w:cs="Times New Roman"/>
                                <w:i/>
                                <w:color w:val="4F81BD" w:themeColor="accent1"/>
                                <w:spacing w:val="10"/>
                                <w:sz w:val="20"/>
                                <w:szCs w:val="20"/>
                                <w:lang w:val="en-GB"/>
                              </w:rPr>
                              <w:t xml:space="preserve">a problem </w:t>
                            </w:r>
                            <w:r>
                              <w:rPr>
                                <w:rFonts w:cs="Times New Roman"/>
                                <w:i/>
                                <w:color w:val="4F81BD" w:themeColor="accent1"/>
                                <w:spacing w:val="10"/>
                                <w:sz w:val="20"/>
                                <w:szCs w:val="20"/>
                                <w:lang w:val="en-GB"/>
                              </w:rPr>
                              <w:t xml:space="preserve">with </w:t>
                            </w:r>
                            <w:r w:rsidRPr="00FC6CC6">
                              <w:rPr>
                                <w:rFonts w:cs="Times New Roman"/>
                                <w:i/>
                                <w:color w:val="4F81BD" w:themeColor="accent1"/>
                                <w:spacing w:val="10"/>
                                <w:sz w:val="20"/>
                                <w:szCs w:val="20"/>
                                <w:lang w:val="en-GB"/>
                              </w:rPr>
                              <w:t>my electricity meter. They kept referring me to different officers and they didn’t pay attention to my complaint. Finally I approached a lineman and offered him 1</w:t>
                            </w:r>
                            <w:r>
                              <w:rPr>
                                <w:rFonts w:cs="Times New Roman"/>
                                <w:i/>
                                <w:color w:val="4F81BD" w:themeColor="accent1"/>
                                <w:spacing w:val="10"/>
                                <w:sz w:val="20"/>
                                <w:szCs w:val="20"/>
                                <w:lang w:val="en-GB"/>
                              </w:rPr>
                              <w:t>,</w:t>
                            </w:r>
                            <w:r w:rsidRPr="00FC6CC6">
                              <w:rPr>
                                <w:rFonts w:cs="Times New Roman"/>
                                <w:i/>
                                <w:color w:val="4F81BD" w:themeColor="accent1"/>
                                <w:spacing w:val="10"/>
                                <w:sz w:val="20"/>
                                <w:szCs w:val="20"/>
                                <w:lang w:val="en-GB"/>
                              </w:rPr>
                              <w:t xml:space="preserve">000 rupees. Only then he was willing to address my problem. These people are actually forcing everyone to commit sins by paying bribes.” </w:t>
                            </w:r>
                          </w:p>
                          <w:p w14:paraId="784AEDC3" w14:textId="77777777" w:rsidR="005019FD" w:rsidRPr="00FC6CC6" w:rsidRDefault="005019FD" w:rsidP="004A3581">
                            <w:pPr>
                              <w:pStyle w:val="ListParagraph"/>
                              <w:tabs>
                                <w:tab w:val="left" w:pos="9990"/>
                              </w:tabs>
                              <w:ind w:left="0" w:right="-29"/>
                              <w:jc w:val="center"/>
                              <w:rPr>
                                <w:rFonts w:cs="Times New Roman"/>
                                <w:i/>
                                <w:color w:val="4F81BD" w:themeColor="accent1"/>
                                <w:spacing w:val="10"/>
                                <w:sz w:val="20"/>
                                <w:szCs w:val="20"/>
                                <w:lang w:val="en-GB"/>
                              </w:rPr>
                            </w:pPr>
                          </w:p>
                          <w:p w14:paraId="04F9B44B" w14:textId="167C2D94" w:rsidR="005019FD" w:rsidRDefault="005019FD" w:rsidP="004A3581">
                            <w:pPr>
                              <w:pStyle w:val="ListParagraph"/>
                              <w:tabs>
                                <w:tab w:val="left" w:pos="9990"/>
                              </w:tabs>
                              <w:ind w:left="0" w:right="-29"/>
                              <w:jc w:val="center"/>
                              <w:rPr>
                                <w:rFonts w:cs="Times New Roman"/>
                                <w:color w:val="4F81BD" w:themeColor="accent1"/>
                                <w:spacing w:val="10"/>
                                <w:sz w:val="20"/>
                                <w:szCs w:val="20"/>
                                <w:lang w:val="en-GB"/>
                              </w:rPr>
                            </w:pPr>
                            <w:r>
                              <w:rPr>
                                <w:rFonts w:cs="Times New Roman"/>
                                <w:color w:val="4F81BD" w:themeColor="accent1"/>
                                <w:spacing w:val="10"/>
                                <w:sz w:val="20"/>
                                <w:szCs w:val="20"/>
                                <w:lang w:val="en-GB"/>
                              </w:rPr>
                              <w:t>Low income</w:t>
                            </w:r>
                            <w:r w:rsidRPr="00FC6CC6">
                              <w:rPr>
                                <w:rFonts w:cs="Times New Roman"/>
                                <w:color w:val="4F81BD" w:themeColor="accent1"/>
                                <w:spacing w:val="10"/>
                                <w:sz w:val="20"/>
                                <w:szCs w:val="20"/>
                                <w:lang w:val="en-GB"/>
                              </w:rPr>
                              <w:t xml:space="preserve"> Male,</w:t>
                            </w:r>
                          </w:p>
                          <w:p w14:paraId="3ED70970" w14:textId="7A86479B" w:rsidR="005019FD" w:rsidRPr="00FC6CC6" w:rsidRDefault="005019FD" w:rsidP="004A3581">
                            <w:pPr>
                              <w:pStyle w:val="ListParagraph"/>
                              <w:tabs>
                                <w:tab w:val="left" w:pos="9990"/>
                              </w:tabs>
                              <w:ind w:left="0" w:right="-29"/>
                              <w:jc w:val="center"/>
                              <w:rPr>
                                <w:rFonts w:cs="Times New Roman"/>
                                <w:color w:val="4F81BD" w:themeColor="accent1"/>
                                <w:spacing w:val="10"/>
                                <w:sz w:val="20"/>
                                <w:szCs w:val="20"/>
                                <w:lang w:val="en-GB"/>
                              </w:rPr>
                            </w:pPr>
                            <w:r w:rsidRPr="00FC6CC6">
                              <w:rPr>
                                <w:rFonts w:cs="Times New Roman"/>
                                <w:color w:val="4F81BD" w:themeColor="accent1"/>
                                <w:spacing w:val="10"/>
                                <w:sz w:val="20"/>
                                <w:szCs w:val="20"/>
                                <w:lang w:val="en-GB"/>
                              </w:rPr>
                              <w:t>Rural Lower Dir, KPK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1C803" id="Text Box 702" o:spid="_x0000_s1065" type="#_x0000_t202" style="position:absolute;left:0;text-align:left;margin-left:322.5pt;margin-top:1.8pt;width:2in;height:239.2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" fillcolor="white [3201]" strokecolor="#548dd4 [1951]" strokeweight="2pt">
                <v:textbox>
                  <w:txbxContent>
                    <w:p w14:paraId="6646A28E" w14:textId="6F178606" w:rsidR="005019FD" w:rsidRPr="00FC6CC6" w:rsidRDefault="005019FD" w:rsidP="004A3581">
                      <w:pPr>
                        <w:pStyle w:val="ListParagraph"/>
                        <w:tabs>
                          <w:tab w:val="left" w:pos="9990"/>
                        </w:tabs>
                        <w:ind w:left="0" w:right="-29"/>
                        <w:jc w:val="center"/>
                        <w:rPr>
                          <w:rFonts w:cs="Times New Roman"/>
                          <w:i/>
                          <w:color w:val="4F81BD" w:themeColor="accent1"/>
                          <w:spacing w:val="10"/>
                          <w:sz w:val="20"/>
                          <w:szCs w:val="20"/>
                          <w:lang w:val="en-GB"/>
                        </w:rPr>
                      </w:pPr>
                      <w:r w:rsidRPr="00FC6CC6">
                        <w:rPr>
                          <w:rFonts w:cs="Times New Roman"/>
                          <w:i/>
                          <w:color w:val="4F81BD" w:themeColor="accent1"/>
                          <w:spacing w:val="10"/>
                          <w:sz w:val="20"/>
                          <w:szCs w:val="20"/>
                          <w:lang w:val="en-GB"/>
                        </w:rPr>
                        <w:t>“Once I had to go</w:t>
                      </w:r>
                      <w:r>
                        <w:rPr>
                          <w:rFonts w:cs="Times New Roman"/>
                          <w:i/>
                          <w:color w:val="4F81BD" w:themeColor="accent1"/>
                          <w:spacing w:val="10"/>
                          <w:sz w:val="20"/>
                          <w:szCs w:val="20"/>
                          <w:lang w:val="en-GB"/>
                        </w:rPr>
                        <w:t xml:space="preserve"> to the</w:t>
                      </w:r>
                      <w:r w:rsidRPr="00FC6CC6">
                        <w:rPr>
                          <w:rFonts w:cs="Times New Roman"/>
                          <w:i/>
                          <w:color w:val="4F81BD" w:themeColor="accent1"/>
                          <w:spacing w:val="10"/>
                          <w:sz w:val="20"/>
                          <w:szCs w:val="20"/>
                          <w:lang w:val="en-GB"/>
                        </w:rPr>
                        <w:t xml:space="preserve"> PESCO office because </w:t>
                      </w:r>
                      <w:r>
                        <w:rPr>
                          <w:rFonts w:cs="Times New Roman"/>
                          <w:i/>
                          <w:color w:val="4F81BD" w:themeColor="accent1"/>
                          <w:spacing w:val="10"/>
                          <w:sz w:val="20"/>
                          <w:szCs w:val="20"/>
                          <w:lang w:val="en-GB"/>
                        </w:rPr>
                        <w:t xml:space="preserve">of </w:t>
                      </w:r>
                      <w:r w:rsidRPr="00FC6CC6">
                        <w:rPr>
                          <w:rFonts w:cs="Times New Roman"/>
                          <w:i/>
                          <w:color w:val="4F81BD" w:themeColor="accent1"/>
                          <w:spacing w:val="10"/>
                          <w:sz w:val="20"/>
                          <w:szCs w:val="20"/>
                          <w:lang w:val="en-GB"/>
                        </w:rPr>
                        <w:t xml:space="preserve">a problem </w:t>
                      </w:r>
                      <w:r>
                        <w:rPr>
                          <w:rFonts w:cs="Times New Roman"/>
                          <w:i/>
                          <w:color w:val="4F81BD" w:themeColor="accent1"/>
                          <w:spacing w:val="10"/>
                          <w:sz w:val="20"/>
                          <w:szCs w:val="20"/>
                          <w:lang w:val="en-GB"/>
                        </w:rPr>
                        <w:t xml:space="preserve">with </w:t>
                      </w:r>
                      <w:r w:rsidRPr="00FC6CC6">
                        <w:rPr>
                          <w:rFonts w:cs="Times New Roman"/>
                          <w:i/>
                          <w:color w:val="4F81BD" w:themeColor="accent1"/>
                          <w:spacing w:val="10"/>
                          <w:sz w:val="20"/>
                          <w:szCs w:val="20"/>
                          <w:lang w:val="en-GB"/>
                        </w:rPr>
                        <w:t>my electricity meter. They kept referring me to different officers and they didn’t pay attention to my complaint. Finally I approached a lineman and offered him 1</w:t>
                      </w:r>
                      <w:r>
                        <w:rPr>
                          <w:rFonts w:cs="Times New Roman"/>
                          <w:i/>
                          <w:color w:val="4F81BD" w:themeColor="accent1"/>
                          <w:spacing w:val="10"/>
                          <w:sz w:val="20"/>
                          <w:szCs w:val="20"/>
                          <w:lang w:val="en-GB"/>
                        </w:rPr>
                        <w:t>,</w:t>
                      </w:r>
                      <w:r w:rsidRPr="00FC6CC6">
                        <w:rPr>
                          <w:rFonts w:cs="Times New Roman"/>
                          <w:i/>
                          <w:color w:val="4F81BD" w:themeColor="accent1"/>
                          <w:spacing w:val="10"/>
                          <w:sz w:val="20"/>
                          <w:szCs w:val="20"/>
                          <w:lang w:val="en-GB"/>
                        </w:rPr>
                        <w:t xml:space="preserve">000 rupees. Only then he was willing to address my problem. These people are actually forcing everyone to commit sins by paying bribes.” </w:t>
                      </w:r>
                    </w:p>
                    <w:p w14:paraId="784AEDC3" w14:textId="77777777" w:rsidR="005019FD" w:rsidRPr="00FC6CC6" w:rsidRDefault="005019FD" w:rsidP="004A3581">
                      <w:pPr>
                        <w:pStyle w:val="ListParagraph"/>
                        <w:tabs>
                          <w:tab w:val="left" w:pos="9990"/>
                        </w:tabs>
                        <w:ind w:left="0" w:right="-29"/>
                        <w:jc w:val="center"/>
                        <w:rPr>
                          <w:rFonts w:cs="Times New Roman"/>
                          <w:i/>
                          <w:color w:val="4F81BD" w:themeColor="accent1"/>
                          <w:spacing w:val="10"/>
                          <w:sz w:val="20"/>
                          <w:szCs w:val="20"/>
                          <w:lang w:val="en-GB"/>
                        </w:rPr>
                      </w:pPr>
                    </w:p>
                    <w:p w14:paraId="04F9B44B" w14:textId="167C2D94" w:rsidR="005019FD" w:rsidRDefault="005019FD" w:rsidP="004A3581">
                      <w:pPr>
                        <w:pStyle w:val="ListParagraph"/>
                        <w:tabs>
                          <w:tab w:val="left" w:pos="9990"/>
                        </w:tabs>
                        <w:ind w:left="0" w:right="-29"/>
                        <w:jc w:val="center"/>
                        <w:rPr>
                          <w:rFonts w:cs="Times New Roman"/>
                          <w:color w:val="4F81BD" w:themeColor="accent1"/>
                          <w:spacing w:val="10"/>
                          <w:sz w:val="20"/>
                          <w:szCs w:val="20"/>
                          <w:lang w:val="en-GB"/>
                        </w:rPr>
                      </w:pPr>
                      <w:r>
                        <w:rPr>
                          <w:rFonts w:cs="Times New Roman"/>
                          <w:color w:val="4F81BD" w:themeColor="accent1"/>
                          <w:spacing w:val="10"/>
                          <w:sz w:val="20"/>
                          <w:szCs w:val="20"/>
                          <w:lang w:val="en-GB"/>
                        </w:rPr>
                        <w:t>Low income</w:t>
                      </w:r>
                      <w:r w:rsidRPr="00FC6CC6">
                        <w:rPr>
                          <w:rFonts w:cs="Times New Roman"/>
                          <w:color w:val="4F81BD" w:themeColor="accent1"/>
                          <w:spacing w:val="10"/>
                          <w:sz w:val="20"/>
                          <w:szCs w:val="20"/>
                          <w:lang w:val="en-GB"/>
                        </w:rPr>
                        <w:t xml:space="preserve"> Male,</w:t>
                      </w:r>
                    </w:p>
                    <w:p w14:paraId="3ED70970" w14:textId="7A86479B" w:rsidR="005019FD" w:rsidRPr="00FC6CC6" w:rsidRDefault="005019FD" w:rsidP="004A3581">
                      <w:pPr>
                        <w:pStyle w:val="ListParagraph"/>
                        <w:tabs>
                          <w:tab w:val="left" w:pos="9990"/>
                        </w:tabs>
                        <w:ind w:left="0" w:right="-29"/>
                        <w:jc w:val="center"/>
                        <w:rPr>
                          <w:rFonts w:cs="Times New Roman"/>
                          <w:color w:val="4F81BD" w:themeColor="accent1"/>
                          <w:spacing w:val="10"/>
                          <w:sz w:val="20"/>
                          <w:szCs w:val="20"/>
                          <w:lang w:val="en-GB"/>
                        </w:rPr>
                      </w:pPr>
                      <w:r w:rsidRPr="00FC6CC6">
                        <w:rPr>
                          <w:rFonts w:cs="Times New Roman"/>
                          <w:color w:val="4F81BD" w:themeColor="accent1"/>
                          <w:spacing w:val="10"/>
                          <w:sz w:val="20"/>
                          <w:szCs w:val="20"/>
                          <w:lang w:val="en-GB"/>
                        </w:rPr>
                        <w:t>Rural Lower Dir, KPK</w:t>
                      </w:r>
                    </w:p>
                  </w:txbxContent>
                </v:textbox>
                <w10:wrap type="tight" anchorx="margin"/>
              </v:shape>
            </w:pict>
          </mc:Fallback>
        </mc:AlternateContent>
      </w:r>
      <w:r w:rsidR="004A3581" w:rsidRPr="007B3906">
        <w:t>A</w:t>
      </w:r>
      <w:r w:rsidR="004A3581" w:rsidRPr="007B3906">
        <w:rPr>
          <w:i/>
        </w:rPr>
        <w:t xml:space="preserve"> </w:t>
      </w:r>
      <w:r w:rsidR="004A3581" w:rsidRPr="007B3906">
        <w:t>majority of participants complained</w:t>
      </w:r>
      <w:r w:rsidR="004A3581" w:rsidRPr="007B3906">
        <w:rPr>
          <w:noProof/>
        </w:rPr>
        <w:t xml:space="preserve"> </w:t>
      </w:r>
      <w:r w:rsidR="004A3581" w:rsidRPr="007B3906">
        <w:t>about the attitude of electricity company officials, perceiving them as rude and unresponsive. Around 81 percent of respondents stated that corruption was a significant problem in their interactions with service providers. Meter readers are the primary point of contact between the consumers and electricity providers; 44 percent of urban respondents and 29 percent of rural respondents perceived them as corrupt, while 32 percent of urban respondents and 37 percent of rural respondents complained about their attitude. Bribery of an official was reported by 65 percent of respondents, either to overcome issues related to overbilling, resolve technical problems, or in some cases to get an illegal electricity connection. The general perception among the participants was that without bribes no problem would be solved.</w:t>
      </w:r>
      <w:r w:rsidR="004A3581" w:rsidRPr="007B3906">
        <w:rPr>
          <w:i/>
        </w:rPr>
        <w:t xml:space="preserve"> </w:t>
      </w:r>
      <w:r w:rsidR="004A3581" w:rsidRPr="007B3906">
        <w:t xml:space="preserve">There was also general dissatisfaction with the ineffective and untimely response of service providers to technical problems such as transformer breakdowns. All respondents were aware of the electricity company’s complaint offices, and many male respondents had visited them at least once. However, a substantial number of respondents reported having given up on their complaints after visiting the </w:t>
      </w:r>
      <w:r w:rsidR="004A3581" w:rsidRPr="00491D22">
        <w:t>office.</w:t>
      </w:r>
      <w:bookmarkStart w:id="57" w:name="_Toc456708143"/>
      <w:bookmarkStart w:id="58" w:name="_Toc456710443"/>
      <w:r w:rsidR="00491D22">
        <w:t xml:space="preserve"> DISCO officials</w:t>
      </w:r>
      <w:r>
        <w:t xml:space="preserve"> that were interviewed</w:t>
      </w:r>
      <w:r w:rsidR="00491D22">
        <w:t xml:space="preserve"> </w:t>
      </w:r>
      <w:r>
        <w:t xml:space="preserve">for the study </w:t>
      </w:r>
      <w:r w:rsidR="00491D22">
        <w:t xml:space="preserve">agreed that </w:t>
      </w:r>
      <w:r w:rsidR="00881BDB">
        <w:t xml:space="preserve">their ability to provide </w:t>
      </w:r>
      <w:r w:rsidR="00491D22">
        <w:t xml:space="preserve">good service and accurate billing </w:t>
      </w:r>
      <w:r w:rsidR="00881BDB">
        <w:t xml:space="preserve">was undermined </w:t>
      </w:r>
      <w:r w:rsidR="00491D22">
        <w:t>by resource constraints, especially short-staffing.</w:t>
      </w:r>
    </w:p>
    <w:p w14:paraId="7DECD39B" w14:textId="1FB982C7" w:rsidR="00E26A93" w:rsidRPr="00FC6CC6" w:rsidRDefault="00E26A93" w:rsidP="007850FE">
      <w:pPr>
        <w:pStyle w:val="Heading3"/>
        <w:numPr>
          <w:ilvl w:val="0"/>
          <w:numId w:val="37"/>
        </w:numPr>
        <w:spacing w:before="480"/>
        <w:rPr>
          <w:rFonts w:asciiTheme="minorHAnsi" w:hAnsiTheme="minorHAnsi"/>
        </w:rPr>
      </w:pPr>
      <w:r w:rsidRPr="00FC6CC6">
        <w:rPr>
          <w:rFonts w:asciiTheme="minorHAnsi" w:hAnsiTheme="minorHAnsi"/>
        </w:rPr>
        <w:t>Social Assistance</w:t>
      </w:r>
      <w:bookmarkEnd w:id="57"/>
      <w:bookmarkEnd w:id="58"/>
    </w:p>
    <w:p w14:paraId="5B7F99BE" w14:textId="068D0FDE" w:rsidR="00BB48F9" w:rsidRPr="007B3906" w:rsidRDefault="00DF4958" w:rsidP="00427B66">
      <w:pPr>
        <w:tabs>
          <w:tab w:val="left" w:pos="-270"/>
        </w:tabs>
        <w:spacing w:before="240" w:after="200" w:line="276" w:lineRule="auto"/>
        <w:jc w:val="both"/>
        <w:rPr>
          <w:rFonts w:cs="Times New Roman"/>
          <w:bCs/>
        </w:rPr>
      </w:pPr>
      <w:r w:rsidRPr="007B3906">
        <w:rPr>
          <w:noProof/>
        </w:rPr>
        <mc:AlternateContent>
          <mc:Choice Requires="wps">
            <w:drawing>
              <wp:anchor distT="0" distB="0" distL="114300" distR="114300" simplePos="0" relativeHeight="251700736" behindDoc="0" locked="0" layoutInCell="1" allowOverlap="1" wp14:anchorId="5402D743" wp14:editId="515CA328">
                <wp:simplePos x="0" y="0"/>
                <wp:positionH relativeFrom="margin">
                  <wp:posOffset>4135120</wp:posOffset>
                </wp:positionH>
                <wp:positionV relativeFrom="paragraph">
                  <wp:posOffset>165100</wp:posOffset>
                </wp:positionV>
                <wp:extent cx="1828800" cy="1914525"/>
                <wp:effectExtent l="0" t="0" r="15240" b="28575"/>
                <wp:wrapTight wrapText="bothSides">
                  <wp:wrapPolygon edited="0">
                    <wp:start x="0" y="0"/>
                    <wp:lineTo x="0" y="21707"/>
                    <wp:lineTo x="21559" y="21707"/>
                    <wp:lineTo x="21559"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1828800" cy="1914525"/>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9CF2BD9" w14:textId="2465CF69" w:rsidR="005019FD" w:rsidRPr="00FC6CC6" w:rsidRDefault="005019FD" w:rsidP="00E26A93">
                            <w:pPr>
                              <w:ind w:right="-14"/>
                              <w:jc w:val="center"/>
                              <w:rPr>
                                <w:rFonts w:cs="Times New Roman"/>
                                <w:color w:val="4F81BD" w:themeColor="accent1"/>
                                <w:spacing w:val="10"/>
                                <w:sz w:val="20"/>
                              </w:rPr>
                            </w:pPr>
                            <w:r w:rsidRPr="00FC6CC6">
                              <w:rPr>
                                <w:rFonts w:cs="Times New Roman"/>
                                <w:i/>
                                <w:color w:val="4F81BD" w:themeColor="accent1"/>
                                <w:spacing w:val="10"/>
                                <w:sz w:val="20"/>
                              </w:rPr>
                              <w:t xml:space="preserve">“I am fortunate that I </w:t>
                            </w:r>
                            <w:r>
                              <w:rPr>
                                <w:rFonts w:cs="Times New Roman"/>
                                <w:i/>
                                <w:color w:val="4F81BD" w:themeColor="accent1"/>
                                <w:spacing w:val="10"/>
                                <w:sz w:val="20"/>
                              </w:rPr>
                              <w:t>was</w:t>
                            </w:r>
                            <w:r w:rsidRPr="00FC6CC6">
                              <w:rPr>
                                <w:rFonts w:cs="Times New Roman"/>
                                <w:i/>
                                <w:color w:val="4F81BD" w:themeColor="accent1"/>
                                <w:spacing w:val="10"/>
                                <w:sz w:val="20"/>
                              </w:rPr>
                              <w:t xml:space="preserve"> selected for BISP. Although the cash amount is not that big, it is very helpful. With BISP I pay small loans that I took from grocery shops and I also keep aside an amount for my electricity bills.</w:t>
                            </w:r>
                            <w:r w:rsidRPr="00FC6CC6">
                              <w:rPr>
                                <w:rFonts w:cs="Times New Roman"/>
                                <w:color w:val="4F81BD" w:themeColor="accent1"/>
                                <w:spacing w:val="10"/>
                                <w:sz w:val="20"/>
                              </w:rPr>
                              <w:t xml:space="preserve">” </w:t>
                            </w:r>
                          </w:p>
                          <w:p w14:paraId="21232FB2" w14:textId="77777777" w:rsidR="005019FD" w:rsidRDefault="005019FD" w:rsidP="00E26A93">
                            <w:pPr>
                              <w:ind w:right="-14"/>
                              <w:jc w:val="center"/>
                              <w:rPr>
                                <w:rFonts w:cs="Times New Roman"/>
                                <w:color w:val="4F81BD" w:themeColor="accent1"/>
                                <w:spacing w:val="10"/>
                                <w:sz w:val="20"/>
                              </w:rPr>
                            </w:pPr>
                          </w:p>
                          <w:p w14:paraId="5FE1BE86" w14:textId="77777777" w:rsidR="005019FD" w:rsidRDefault="005019FD" w:rsidP="00E26A93">
                            <w:pPr>
                              <w:ind w:right="-14"/>
                              <w:jc w:val="center"/>
                              <w:rPr>
                                <w:rFonts w:cs="Times New Roman"/>
                                <w:color w:val="4F81BD" w:themeColor="accent1"/>
                                <w:spacing w:val="10"/>
                                <w:sz w:val="20"/>
                              </w:rPr>
                            </w:pPr>
                            <w:r w:rsidRPr="00FC6CC6">
                              <w:rPr>
                                <w:rFonts w:cs="Times New Roman"/>
                                <w:color w:val="4F81BD" w:themeColor="accent1"/>
                                <w:spacing w:val="10"/>
                                <w:sz w:val="20"/>
                              </w:rPr>
                              <w:t>Female BISP beneficiary</w:t>
                            </w:r>
                          </w:p>
                          <w:p w14:paraId="2BD20EC2" w14:textId="32D94E4D" w:rsidR="005019FD" w:rsidRPr="00FC6CC6" w:rsidRDefault="005019FD" w:rsidP="00E26A93">
                            <w:pPr>
                              <w:ind w:right="-14"/>
                              <w:jc w:val="center"/>
                              <w:rPr>
                                <w:rFonts w:cs="Times New Roman"/>
                                <w:i/>
                                <w:color w:val="4F81BD" w:themeColor="accent1"/>
                                <w:spacing w:val="10"/>
                                <w:sz w:val="20"/>
                              </w:rPr>
                            </w:pPr>
                            <w:r w:rsidRPr="00FC6CC6">
                              <w:rPr>
                                <w:rFonts w:cs="Times New Roman"/>
                                <w:color w:val="4F81BD" w:themeColor="accent1"/>
                                <w:spacing w:val="10"/>
                                <w:sz w:val="20"/>
                              </w:rPr>
                              <w:t>Islamabad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D743" id="Text Box 19" o:spid="_x0000_s1066" type="#_x0000_t202" style="position:absolute;left:0;text-align:left;margin-left:325.6pt;margin-top:13pt;width:2in;height:150.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" fillcolor="white [3201]" strokecolor="#548dd4 [1951]" strokeweight="2pt">
                <v:textbox>
                  <w:txbxContent>
                    <w:p w14:paraId="49CF2BD9" w14:textId="2465CF69" w:rsidR="005019FD" w:rsidRPr="00FC6CC6" w:rsidRDefault="005019FD" w:rsidP="00E26A93">
                      <w:pPr>
                        <w:ind w:right="-14"/>
                        <w:jc w:val="center"/>
                        <w:rPr>
                          <w:rFonts w:cs="Times New Roman"/>
                          <w:color w:val="4F81BD" w:themeColor="accent1"/>
                          <w:spacing w:val="10"/>
                          <w:sz w:val="20"/>
                        </w:rPr>
                      </w:pPr>
                      <w:r w:rsidRPr="00FC6CC6">
                        <w:rPr>
                          <w:rFonts w:cs="Times New Roman"/>
                          <w:i/>
                          <w:color w:val="4F81BD" w:themeColor="accent1"/>
                          <w:spacing w:val="10"/>
                          <w:sz w:val="20"/>
                        </w:rPr>
                        <w:t xml:space="preserve">“I am fortunate that I </w:t>
                      </w:r>
                      <w:r>
                        <w:rPr>
                          <w:rFonts w:cs="Times New Roman"/>
                          <w:i/>
                          <w:color w:val="4F81BD" w:themeColor="accent1"/>
                          <w:spacing w:val="10"/>
                          <w:sz w:val="20"/>
                        </w:rPr>
                        <w:t>was</w:t>
                      </w:r>
                      <w:r w:rsidRPr="00FC6CC6">
                        <w:rPr>
                          <w:rFonts w:cs="Times New Roman"/>
                          <w:i/>
                          <w:color w:val="4F81BD" w:themeColor="accent1"/>
                          <w:spacing w:val="10"/>
                          <w:sz w:val="20"/>
                        </w:rPr>
                        <w:t xml:space="preserve"> selected for BISP. Although the cash amount is not that big, it is very helpful. With BISP I pay small loans that I took from grocery shops and I also keep aside an amount for my electricity bills.</w:t>
                      </w:r>
                      <w:r w:rsidRPr="00FC6CC6">
                        <w:rPr>
                          <w:rFonts w:cs="Times New Roman"/>
                          <w:color w:val="4F81BD" w:themeColor="accent1"/>
                          <w:spacing w:val="10"/>
                          <w:sz w:val="20"/>
                        </w:rPr>
                        <w:t xml:space="preserve">” </w:t>
                      </w:r>
                    </w:p>
                    <w:p w14:paraId="21232FB2" w14:textId="77777777" w:rsidR="005019FD" w:rsidRDefault="005019FD" w:rsidP="00E26A93">
                      <w:pPr>
                        <w:ind w:right="-14"/>
                        <w:jc w:val="center"/>
                        <w:rPr>
                          <w:rFonts w:cs="Times New Roman"/>
                          <w:color w:val="4F81BD" w:themeColor="accent1"/>
                          <w:spacing w:val="10"/>
                          <w:sz w:val="20"/>
                        </w:rPr>
                      </w:pPr>
                    </w:p>
                    <w:p w14:paraId="5FE1BE86" w14:textId="77777777" w:rsidR="005019FD" w:rsidRDefault="005019FD" w:rsidP="00E26A93">
                      <w:pPr>
                        <w:ind w:right="-14"/>
                        <w:jc w:val="center"/>
                        <w:rPr>
                          <w:rFonts w:cs="Times New Roman"/>
                          <w:color w:val="4F81BD" w:themeColor="accent1"/>
                          <w:spacing w:val="10"/>
                          <w:sz w:val="20"/>
                        </w:rPr>
                      </w:pPr>
                      <w:r w:rsidRPr="00FC6CC6">
                        <w:rPr>
                          <w:rFonts w:cs="Times New Roman"/>
                          <w:color w:val="4F81BD" w:themeColor="accent1"/>
                          <w:spacing w:val="10"/>
                          <w:sz w:val="20"/>
                        </w:rPr>
                        <w:t>Female BISP beneficiary</w:t>
                      </w:r>
                    </w:p>
                    <w:p w14:paraId="2BD20EC2" w14:textId="32D94E4D" w:rsidR="005019FD" w:rsidRPr="00FC6CC6" w:rsidRDefault="005019FD" w:rsidP="00E26A93">
                      <w:pPr>
                        <w:ind w:right="-14"/>
                        <w:jc w:val="center"/>
                        <w:rPr>
                          <w:rFonts w:cs="Times New Roman"/>
                          <w:i/>
                          <w:color w:val="4F81BD" w:themeColor="accent1"/>
                          <w:spacing w:val="10"/>
                          <w:sz w:val="20"/>
                        </w:rPr>
                      </w:pPr>
                      <w:r w:rsidRPr="00FC6CC6">
                        <w:rPr>
                          <w:rFonts w:cs="Times New Roman"/>
                          <w:color w:val="4F81BD" w:themeColor="accent1"/>
                          <w:spacing w:val="10"/>
                          <w:sz w:val="20"/>
                        </w:rPr>
                        <w:t>Islamabad</w:t>
                      </w:r>
                    </w:p>
                  </w:txbxContent>
                </v:textbox>
                <w10:wrap type="tight" anchorx="margin"/>
              </v:shape>
            </w:pict>
          </mc:Fallback>
        </mc:AlternateContent>
      </w:r>
      <w:r w:rsidR="00BB48F9" w:rsidRPr="007B3906">
        <w:rPr>
          <w:rFonts w:cs="Times New Roman"/>
          <w:bCs/>
        </w:rPr>
        <w:t>Energy affordability assistance is arguably part of the social safety net. If subsidies are not helping households to afford basic electricity needs without resorting to harmful coping mechanisms, improved assistance should be developed in the context of the country’s broader safety net policy. We specifically interviewed BISP beneficiaries and non-beneficiaries about the program in order to understand what role it might play in any alternative energy affordability policy.</w:t>
      </w:r>
    </w:p>
    <w:p w14:paraId="3F666B6B" w14:textId="12034FAD" w:rsidR="00E26A93" w:rsidRPr="007B3906" w:rsidRDefault="0007378C" w:rsidP="00E735F6">
      <w:pPr>
        <w:tabs>
          <w:tab w:val="left" w:pos="-270"/>
        </w:tabs>
        <w:spacing w:after="200" w:line="276" w:lineRule="auto"/>
        <w:jc w:val="both"/>
      </w:pPr>
      <w:r w:rsidRPr="007B3906">
        <w:rPr>
          <w:noProof/>
        </w:rPr>
        <mc:AlternateContent>
          <mc:Choice Requires="wps">
            <w:drawing>
              <wp:anchor distT="0" distB="0" distL="114300" distR="114300" simplePos="0" relativeHeight="251717120" behindDoc="0" locked="0" layoutInCell="1" allowOverlap="1" wp14:anchorId="576C0381" wp14:editId="56ABD7A6">
                <wp:simplePos x="0" y="0"/>
                <wp:positionH relativeFrom="margin">
                  <wp:posOffset>19050</wp:posOffset>
                </wp:positionH>
                <wp:positionV relativeFrom="paragraph">
                  <wp:posOffset>570865</wp:posOffset>
                </wp:positionV>
                <wp:extent cx="1828800" cy="2167128"/>
                <wp:effectExtent l="0" t="0" r="19050" b="24130"/>
                <wp:wrapSquare wrapText="bothSides"/>
                <wp:docPr id="38" name="Text Box 38"/>
                <wp:cNvGraphicFramePr/>
                <a:graphic xmlns:a="http://schemas.openxmlformats.org/drawingml/2006/main">
                  <a:graphicData uri="http://schemas.microsoft.com/office/word/2010/wordprocessingShape">
                    <wps:wsp>
                      <wps:cNvSpPr txBox="1"/>
                      <wps:spPr>
                        <a:xfrm>
                          <a:off x="0" y="0"/>
                          <a:ext cx="1828800" cy="2167128"/>
                        </a:xfrm>
                        <a:prstGeom prst="rect">
                          <a:avLst/>
                        </a:prstGeom>
                        <a:noFill/>
                        <a:ln w="25400" cmpd="sng">
                          <a:solidFill>
                            <a:schemeClr val="tx2">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67804AD" w14:textId="77777777" w:rsidR="005019FD" w:rsidRPr="00FC6CC6" w:rsidRDefault="005019FD" w:rsidP="002C599D">
                            <w:pPr>
                              <w:spacing w:after="60"/>
                              <w:jc w:val="center"/>
                              <w:rPr>
                                <w:rFonts w:asciiTheme="majorHAnsi" w:hAnsiTheme="majorHAnsi"/>
                                <w:iCs/>
                                <w:color w:val="4F81BD" w:themeColor="accent1"/>
                                <w:spacing w:val="10"/>
                                <w:sz w:val="16"/>
                                <w:szCs w:val="20"/>
                              </w:rPr>
                            </w:pPr>
                            <w:r w:rsidRPr="00FC6CC6">
                              <w:rPr>
                                <w:i/>
                                <w:iCs/>
                                <w:color w:val="4F81BD" w:themeColor="accent1"/>
                                <w:spacing w:val="10"/>
                                <w:sz w:val="20"/>
                              </w:rPr>
                              <w:t>“I am poor. I don’t have air conditioning in my house. I just use a fan but still the bill that my husband has to pay every month is barely affordable for us. I would like the government to charge me according to my economic status.”</w:t>
                            </w:r>
                            <w:r w:rsidRPr="00FC6CC6">
                              <w:rPr>
                                <w:rFonts w:asciiTheme="majorHAnsi" w:hAnsiTheme="majorHAnsi"/>
                                <w:iCs/>
                                <w:color w:val="4F81BD" w:themeColor="accent1"/>
                                <w:spacing w:val="10"/>
                                <w:sz w:val="16"/>
                                <w:szCs w:val="20"/>
                              </w:rPr>
                              <w:t xml:space="preserve"> </w:t>
                            </w:r>
                          </w:p>
                          <w:p w14:paraId="5E1F83A1" w14:textId="77777777" w:rsidR="005019FD" w:rsidRDefault="005019FD" w:rsidP="002C599D">
                            <w:pPr>
                              <w:spacing w:after="60"/>
                              <w:jc w:val="center"/>
                              <w:rPr>
                                <w:color w:val="4F81BD" w:themeColor="accent1"/>
                                <w:spacing w:val="10"/>
                                <w:sz w:val="20"/>
                              </w:rPr>
                            </w:pPr>
                          </w:p>
                          <w:p w14:paraId="5B7DDC2B" w14:textId="0B4AB4EC" w:rsidR="005019FD" w:rsidRDefault="005019FD" w:rsidP="00FC6CC6">
                            <w:pPr>
                              <w:jc w:val="center"/>
                              <w:rPr>
                                <w:color w:val="4F81BD" w:themeColor="accent1"/>
                                <w:spacing w:val="10"/>
                                <w:sz w:val="20"/>
                              </w:rPr>
                            </w:pPr>
                            <w:r>
                              <w:rPr>
                                <w:color w:val="4F81BD" w:themeColor="accent1"/>
                                <w:spacing w:val="10"/>
                                <w:sz w:val="20"/>
                              </w:rPr>
                              <w:t>Low income Female</w:t>
                            </w:r>
                          </w:p>
                          <w:p w14:paraId="4F49912B" w14:textId="77777777" w:rsidR="005019FD" w:rsidRDefault="005019FD" w:rsidP="00FC6CC6">
                            <w:pPr>
                              <w:jc w:val="center"/>
                              <w:rPr>
                                <w:color w:val="4F81BD" w:themeColor="accent1"/>
                                <w:spacing w:val="10"/>
                                <w:sz w:val="20"/>
                              </w:rPr>
                            </w:pPr>
                            <w:r w:rsidRPr="00FC6CC6">
                              <w:rPr>
                                <w:color w:val="4F81BD" w:themeColor="accent1"/>
                                <w:spacing w:val="10"/>
                                <w:sz w:val="20"/>
                              </w:rPr>
                              <w:t>FGD participant</w:t>
                            </w:r>
                          </w:p>
                          <w:p w14:paraId="55584E51" w14:textId="47B9FBE6" w:rsidR="005019FD" w:rsidRPr="00FC6CC6" w:rsidRDefault="005019FD" w:rsidP="00FC6CC6">
                            <w:pPr>
                              <w:jc w:val="center"/>
                              <w:rPr>
                                <w:color w:val="4F81BD" w:themeColor="accent1"/>
                                <w:spacing w:val="10"/>
                                <w:sz w:val="20"/>
                              </w:rPr>
                            </w:pPr>
                            <w:r>
                              <w:rPr>
                                <w:color w:val="4F81BD" w:themeColor="accent1"/>
                                <w:spacing w:val="10"/>
                                <w:sz w:val="20"/>
                              </w:rPr>
                              <w:t xml:space="preserve">Rural </w:t>
                            </w:r>
                            <w:r w:rsidRPr="00FC6CC6">
                              <w:rPr>
                                <w:color w:val="4F81BD" w:themeColor="accent1"/>
                                <w:spacing w:val="10"/>
                                <w:sz w:val="20"/>
                              </w:rPr>
                              <w:t>Lodhran, Punjab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C0381" id="Text Box 38" o:spid="_x0000_s1067" type="#_x0000_t202" style="position:absolute;left:0;text-align:left;margin-left:1.5pt;margin-top:44.95pt;width:2in;height:170.6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" filled="f" strokecolor="#548dd4 [1951]" strokeweight="2pt">
                <v:textbox>
                  <w:txbxContent>
                    <w:p w14:paraId="567804AD" w14:textId="77777777" w:rsidR="005019FD" w:rsidRPr="00FC6CC6" w:rsidRDefault="005019FD" w:rsidP="002C599D">
                      <w:pPr>
                        <w:spacing w:after="60"/>
                        <w:jc w:val="center"/>
                        <w:rPr>
                          <w:rFonts w:asciiTheme="majorHAnsi" w:hAnsiTheme="majorHAnsi"/>
                          <w:iCs/>
                          <w:color w:val="4F81BD" w:themeColor="accent1"/>
                          <w:spacing w:val="10"/>
                          <w:sz w:val="16"/>
                          <w:szCs w:val="20"/>
                        </w:rPr>
                      </w:pPr>
                      <w:r w:rsidRPr="00FC6CC6">
                        <w:rPr>
                          <w:i/>
                          <w:iCs/>
                          <w:color w:val="4F81BD" w:themeColor="accent1"/>
                          <w:spacing w:val="10"/>
                          <w:sz w:val="20"/>
                        </w:rPr>
                        <w:t>“I am poor. I don’t have air conditioning in my house. I just use a fan but still the bill that my husband has to pay every month is barely affordable for us. I would like the government to charge me according to my economic status.”</w:t>
                      </w:r>
                      <w:r w:rsidRPr="00FC6CC6">
                        <w:rPr>
                          <w:rFonts w:asciiTheme="majorHAnsi" w:hAnsiTheme="majorHAnsi"/>
                          <w:iCs/>
                          <w:color w:val="4F81BD" w:themeColor="accent1"/>
                          <w:spacing w:val="10"/>
                          <w:sz w:val="16"/>
                          <w:szCs w:val="20"/>
                        </w:rPr>
                        <w:t xml:space="preserve"> </w:t>
                      </w:r>
                    </w:p>
                    <w:p w14:paraId="5E1F83A1" w14:textId="77777777" w:rsidR="005019FD" w:rsidRDefault="005019FD" w:rsidP="002C599D">
                      <w:pPr>
                        <w:spacing w:after="60"/>
                        <w:jc w:val="center"/>
                        <w:rPr>
                          <w:color w:val="4F81BD" w:themeColor="accent1"/>
                          <w:spacing w:val="10"/>
                          <w:sz w:val="20"/>
                        </w:rPr>
                      </w:pPr>
                    </w:p>
                    <w:p w14:paraId="5B7DDC2B" w14:textId="0B4AB4EC" w:rsidR="005019FD" w:rsidRDefault="005019FD" w:rsidP="00FC6CC6">
                      <w:pPr>
                        <w:jc w:val="center"/>
                        <w:rPr>
                          <w:color w:val="4F81BD" w:themeColor="accent1"/>
                          <w:spacing w:val="10"/>
                          <w:sz w:val="20"/>
                        </w:rPr>
                      </w:pPr>
                      <w:r>
                        <w:rPr>
                          <w:color w:val="4F81BD" w:themeColor="accent1"/>
                          <w:spacing w:val="10"/>
                          <w:sz w:val="20"/>
                        </w:rPr>
                        <w:t>Low income Female</w:t>
                      </w:r>
                    </w:p>
                    <w:p w14:paraId="4F49912B" w14:textId="77777777" w:rsidR="005019FD" w:rsidRDefault="005019FD" w:rsidP="00FC6CC6">
                      <w:pPr>
                        <w:jc w:val="center"/>
                        <w:rPr>
                          <w:color w:val="4F81BD" w:themeColor="accent1"/>
                          <w:spacing w:val="10"/>
                          <w:sz w:val="20"/>
                        </w:rPr>
                      </w:pPr>
                      <w:r w:rsidRPr="00FC6CC6">
                        <w:rPr>
                          <w:color w:val="4F81BD" w:themeColor="accent1"/>
                          <w:spacing w:val="10"/>
                          <w:sz w:val="20"/>
                        </w:rPr>
                        <w:t>FGD participant</w:t>
                      </w:r>
                    </w:p>
                    <w:p w14:paraId="55584E51" w14:textId="47B9FBE6" w:rsidR="005019FD" w:rsidRPr="00FC6CC6" w:rsidRDefault="005019FD" w:rsidP="00FC6CC6">
                      <w:pPr>
                        <w:jc w:val="center"/>
                        <w:rPr>
                          <w:color w:val="4F81BD" w:themeColor="accent1"/>
                          <w:spacing w:val="10"/>
                          <w:sz w:val="20"/>
                        </w:rPr>
                      </w:pPr>
                      <w:r>
                        <w:rPr>
                          <w:color w:val="4F81BD" w:themeColor="accent1"/>
                          <w:spacing w:val="10"/>
                          <w:sz w:val="20"/>
                        </w:rPr>
                        <w:t xml:space="preserve">Rural </w:t>
                      </w:r>
                      <w:r w:rsidRPr="00FC6CC6">
                        <w:rPr>
                          <w:color w:val="4F81BD" w:themeColor="accent1"/>
                          <w:spacing w:val="10"/>
                          <w:sz w:val="20"/>
                        </w:rPr>
                        <w:t>Lodhran, Punjab</w:t>
                      </w:r>
                    </w:p>
                  </w:txbxContent>
                </v:textbox>
                <w10:wrap type="square" anchorx="margin"/>
              </v:shape>
            </w:pict>
          </mc:Fallback>
        </mc:AlternateContent>
      </w:r>
      <w:r w:rsidR="00E26A93" w:rsidRPr="007B3906">
        <w:rPr>
          <w:rFonts w:cs="Times New Roman"/>
          <w:bCs/>
        </w:rPr>
        <w:t>Respondents demonstrate</w:t>
      </w:r>
      <w:r w:rsidR="00BB48F9" w:rsidRPr="007B3906">
        <w:rPr>
          <w:rFonts w:cs="Times New Roman"/>
          <w:bCs/>
        </w:rPr>
        <w:t>d</w:t>
      </w:r>
      <w:r w:rsidR="00E26A93" w:rsidRPr="007B3906">
        <w:rPr>
          <w:rFonts w:cs="Times New Roman"/>
          <w:bCs/>
        </w:rPr>
        <w:t xml:space="preserve"> a high level of awareness of BISP. </w:t>
      </w:r>
      <w:r w:rsidR="001B3AB1">
        <w:rPr>
          <w:rFonts w:cs="Times New Roman"/>
          <w:bCs/>
        </w:rPr>
        <w:t>Low income</w:t>
      </w:r>
      <w:r w:rsidR="00BB48F9" w:rsidRPr="007B3906">
        <w:rPr>
          <w:rFonts w:cs="Times New Roman"/>
          <w:bCs/>
        </w:rPr>
        <w:t xml:space="preserve"> h</w:t>
      </w:r>
      <w:r w:rsidR="00E26A93" w:rsidRPr="007B3906">
        <w:rPr>
          <w:rFonts w:cs="Times New Roman"/>
          <w:bCs/>
        </w:rPr>
        <w:t xml:space="preserve">ouseholds </w:t>
      </w:r>
      <w:r w:rsidR="00BB48F9" w:rsidRPr="007B3906">
        <w:rPr>
          <w:rFonts w:cs="Times New Roman"/>
          <w:bCs/>
        </w:rPr>
        <w:t xml:space="preserve">in particular were </w:t>
      </w:r>
      <w:r w:rsidR="00E26A93" w:rsidRPr="007B3906">
        <w:rPr>
          <w:rFonts w:cs="Times New Roman"/>
          <w:bCs/>
        </w:rPr>
        <w:t>aware of BISP’s eligibility criteria and application requirements</w:t>
      </w:r>
      <w:r w:rsidR="00BB48F9" w:rsidRPr="007B3906">
        <w:rPr>
          <w:rFonts w:cs="Times New Roman"/>
          <w:bCs/>
        </w:rPr>
        <w:t>,</w:t>
      </w:r>
      <w:r w:rsidR="00E26A93" w:rsidRPr="007B3906">
        <w:rPr>
          <w:rFonts w:cs="Times New Roman"/>
          <w:bCs/>
        </w:rPr>
        <w:t xml:space="preserve"> </w:t>
      </w:r>
      <w:r w:rsidR="00516A29">
        <w:rPr>
          <w:rFonts w:cs="Times New Roman"/>
          <w:bCs/>
        </w:rPr>
        <w:t xml:space="preserve">and most had </w:t>
      </w:r>
      <w:r w:rsidR="00BB48F9" w:rsidRPr="007B3906">
        <w:rPr>
          <w:rFonts w:cs="Times New Roman"/>
          <w:bCs/>
        </w:rPr>
        <w:t xml:space="preserve">participated in the 2010 NSER </w:t>
      </w:r>
      <w:r w:rsidR="00E26A93" w:rsidRPr="007B3906">
        <w:rPr>
          <w:rFonts w:cs="Times New Roman"/>
          <w:bCs/>
        </w:rPr>
        <w:t xml:space="preserve">survey. </w:t>
      </w:r>
      <w:r w:rsidR="00E26A93" w:rsidRPr="007B3906">
        <w:t xml:space="preserve">BISP beneficiaries consider the cash assistance an essential </w:t>
      </w:r>
      <w:r w:rsidR="00BB48F9" w:rsidRPr="007B3906">
        <w:t xml:space="preserve">element of their income </w:t>
      </w:r>
      <w:r w:rsidR="00E26A93" w:rsidRPr="007B3906">
        <w:t xml:space="preserve">that helps them </w:t>
      </w:r>
      <w:r w:rsidR="00BB48F9" w:rsidRPr="007B3906">
        <w:t xml:space="preserve">afford </w:t>
      </w:r>
      <w:r w:rsidR="00E26A93" w:rsidRPr="007B3906">
        <w:t>their utility bills.</w:t>
      </w:r>
      <w:r w:rsidR="00E26A93" w:rsidRPr="007B3906">
        <w:rPr>
          <w:i/>
        </w:rPr>
        <w:t xml:space="preserve"> </w:t>
      </w:r>
      <w:r w:rsidR="00BB48F9" w:rsidRPr="007B3906">
        <w:t>A</w:t>
      </w:r>
      <w:r w:rsidR="00E26A93" w:rsidRPr="007B3906">
        <w:t xml:space="preserve">round 70 percent of </w:t>
      </w:r>
      <w:r w:rsidR="00BB48F9" w:rsidRPr="007B3906">
        <w:t xml:space="preserve">BISP beneficiaries interviewed </w:t>
      </w:r>
      <w:r w:rsidR="00E26A93" w:rsidRPr="007B3906">
        <w:t>perceive</w:t>
      </w:r>
      <w:r w:rsidR="00BB48F9" w:rsidRPr="007B3906">
        <w:t>d</w:t>
      </w:r>
      <w:r w:rsidR="00E26A93" w:rsidRPr="007B3906">
        <w:t xml:space="preserve"> the BISP </w:t>
      </w:r>
      <w:r w:rsidR="00B8698C">
        <w:t xml:space="preserve">application procedure </w:t>
      </w:r>
      <w:r w:rsidR="00E26A93" w:rsidRPr="007B3906">
        <w:t xml:space="preserve">and the </w:t>
      </w:r>
      <w:r w:rsidR="00B8698C">
        <w:t xml:space="preserve">benefit </w:t>
      </w:r>
      <w:r w:rsidR="00E26A93" w:rsidRPr="007B3906">
        <w:t xml:space="preserve">amount as fair. </w:t>
      </w:r>
    </w:p>
    <w:p w14:paraId="5733CE99" w14:textId="2E54255B" w:rsidR="00E26A93" w:rsidRDefault="00E35C77" w:rsidP="00E735F6">
      <w:pPr>
        <w:tabs>
          <w:tab w:val="left" w:pos="-270"/>
        </w:tabs>
        <w:spacing w:after="200" w:line="276" w:lineRule="auto"/>
        <w:jc w:val="both"/>
      </w:pPr>
      <w:r w:rsidRPr="007B3906">
        <w:rPr>
          <w:noProof/>
        </w:rPr>
        <mc:AlternateContent>
          <mc:Choice Requires="wps">
            <w:drawing>
              <wp:anchor distT="0" distB="0" distL="114300" distR="114300" simplePos="0" relativeHeight="251743744" behindDoc="0" locked="0" layoutInCell="1" allowOverlap="1" wp14:anchorId="576F3A69" wp14:editId="51AD1B4F">
                <wp:simplePos x="0" y="0"/>
                <wp:positionH relativeFrom="column">
                  <wp:posOffset>34925</wp:posOffset>
                </wp:positionH>
                <wp:positionV relativeFrom="paragraph">
                  <wp:posOffset>1527810</wp:posOffset>
                </wp:positionV>
                <wp:extent cx="5943600" cy="2467610"/>
                <wp:effectExtent l="0" t="0" r="19050" b="27940"/>
                <wp:wrapSquare wrapText="bothSides"/>
                <wp:docPr id="13" name="Text Box 13"/>
                <wp:cNvGraphicFramePr/>
                <a:graphic xmlns:a="http://schemas.openxmlformats.org/drawingml/2006/main">
                  <a:graphicData uri="http://schemas.microsoft.com/office/word/2010/wordprocessingShape">
                    <wps:wsp>
                      <wps:cNvSpPr txBox="1"/>
                      <wps:spPr>
                        <a:xfrm>
                          <a:off x="0" y="0"/>
                          <a:ext cx="5943600" cy="2467610"/>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D95FE49" w14:textId="035EAA42" w:rsidR="005019FD" w:rsidRPr="0007378C" w:rsidRDefault="005019FD" w:rsidP="00491D22">
                            <w:pPr>
                              <w:tabs>
                                <w:tab w:val="left" w:pos="9422"/>
                              </w:tabs>
                              <w:spacing w:after="60"/>
                              <w:ind w:right="-29"/>
                              <w:rPr>
                                <w:rFonts w:ascii="Calibri" w:hAnsi="Calibri" w:cs="Times New Roman"/>
                                <w:b/>
                                <w:color w:val="4F81BD" w:themeColor="accent1"/>
                                <w:sz w:val="22"/>
                                <w:szCs w:val="20"/>
                                <w:lang w:val="en-GB"/>
                              </w:rPr>
                            </w:pPr>
                            <w:r w:rsidRPr="0007378C">
                              <w:rPr>
                                <w:rFonts w:ascii="Calibri" w:hAnsi="Calibri" w:cs="Times New Roman"/>
                                <w:b/>
                                <w:color w:val="4F81BD" w:themeColor="accent1"/>
                                <w:sz w:val="22"/>
                                <w:szCs w:val="20"/>
                                <w:lang w:val="en-GB"/>
                              </w:rPr>
                              <w:t>Box 4: An In-Depth Interview with Service Providers</w:t>
                            </w:r>
                          </w:p>
                          <w:p w14:paraId="6E48F90E" w14:textId="7723567C" w:rsidR="005019FD" w:rsidRPr="002E5A0C" w:rsidRDefault="005019FD" w:rsidP="00491D22">
                            <w:pPr>
                              <w:tabs>
                                <w:tab w:val="left" w:pos="9422"/>
                              </w:tabs>
                              <w:spacing w:before="60" w:after="60"/>
                              <w:ind w:right="-29"/>
                              <w:jc w:val="both"/>
                              <w:rPr>
                                <w:rFonts w:ascii="Calibri" w:hAnsi="Calibri" w:cs="Times New Roman"/>
                                <w:sz w:val="20"/>
                                <w:szCs w:val="20"/>
                                <w:lang w:val="en-GB"/>
                              </w:rPr>
                            </w:pPr>
                            <w:r w:rsidRPr="002E5A0C">
                              <w:rPr>
                                <w:rFonts w:ascii="Calibri" w:hAnsi="Calibri" w:cs="Times New Roman"/>
                                <w:sz w:val="20"/>
                                <w:szCs w:val="20"/>
                                <w:lang w:val="en-GB"/>
                              </w:rPr>
                              <w:t xml:space="preserve">According to a meter reading supervisor </w:t>
                            </w:r>
                            <w:r>
                              <w:rPr>
                                <w:rFonts w:ascii="Calibri" w:hAnsi="Calibri" w:cs="Times New Roman"/>
                                <w:sz w:val="20"/>
                                <w:szCs w:val="20"/>
                                <w:lang w:val="en-GB"/>
                              </w:rPr>
                              <w:t xml:space="preserve">at </w:t>
                            </w:r>
                            <w:r w:rsidRPr="002E5A0C">
                              <w:rPr>
                                <w:rFonts w:ascii="Calibri" w:hAnsi="Calibri" w:cs="Times New Roman"/>
                                <w:sz w:val="20"/>
                                <w:szCs w:val="20"/>
                                <w:lang w:val="en-GB"/>
                              </w:rPr>
                              <w:t xml:space="preserve">PESCO, </w:t>
                            </w:r>
                            <w:r>
                              <w:rPr>
                                <w:rFonts w:ascii="Calibri" w:hAnsi="Calibri" w:cs="Times New Roman"/>
                                <w:sz w:val="20"/>
                                <w:szCs w:val="20"/>
                                <w:lang w:val="en-GB"/>
                              </w:rPr>
                              <w:t xml:space="preserve">in </w:t>
                            </w:r>
                            <w:r w:rsidRPr="002E5A0C">
                              <w:rPr>
                                <w:rFonts w:ascii="Calibri" w:hAnsi="Calibri" w:cs="Times New Roman"/>
                                <w:sz w:val="20"/>
                                <w:szCs w:val="20"/>
                                <w:lang w:val="en-GB"/>
                              </w:rPr>
                              <w:t>Lower Dir</w:t>
                            </w:r>
                            <w:r>
                              <w:rPr>
                                <w:rFonts w:ascii="Calibri" w:hAnsi="Calibri" w:cs="Times New Roman"/>
                                <w:sz w:val="20"/>
                                <w:szCs w:val="20"/>
                                <w:lang w:val="en-GB"/>
                              </w:rPr>
                              <w:t xml:space="preserve"> district of </w:t>
                            </w:r>
                            <w:r w:rsidRPr="002E5A0C">
                              <w:rPr>
                                <w:rFonts w:ascii="Calibri" w:hAnsi="Calibri" w:cs="Times New Roman"/>
                                <w:sz w:val="20"/>
                                <w:szCs w:val="20"/>
                                <w:lang w:val="en-GB"/>
                              </w:rPr>
                              <w:t>KPK</w:t>
                            </w:r>
                            <w:r>
                              <w:rPr>
                                <w:rFonts w:ascii="Calibri" w:hAnsi="Calibri" w:cs="Times New Roman"/>
                                <w:sz w:val="20"/>
                                <w:szCs w:val="20"/>
                                <w:lang w:val="en-GB"/>
                              </w:rPr>
                              <w:t>,</w:t>
                            </w:r>
                            <w:r w:rsidRPr="002E5A0C">
                              <w:rPr>
                                <w:rFonts w:ascii="Calibri" w:hAnsi="Calibri" w:cs="Times New Roman"/>
                                <w:sz w:val="20"/>
                                <w:szCs w:val="20"/>
                                <w:lang w:val="en-GB"/>
                              </w:rPr>
                              <w:t xml:space="preserve"> meter readers face challenges during meter reading and bill distribution due to </w:t>
                            </w:r>
                            <w:r>
                              <w:rPr>
                                <w:rFonts w:ascii="Calibri" w:hAnsi="Calibri" w:cs="Times New Roman"/>
                                <w:sz w:val="20"/>
                                <w:szCs w:val="20"/>
                                <w:lang w:val="en-GB"/>
                              </w:rPr>
                              <w:t xml:space="preserve">a </w:t>
                            </w:r>
                            <w:r w:rsidRPr="002E5A0C">
                              <w:rPr>
                                <w:rFonts w:ascii="Calibri" w:hAnsi="Calibri" w:cs="Times New Roman"/>
                                <w:sz w:val="20"/>
                                <w:szCs w:val="20"/>
                                <w:lang w:val="en-GB"/>
                              </w:rPr>
                              <w:t xml:space="preserve">shortage of field workers and difficulty reaching </w:t>
                            </w:r>
                            <w:r>
                              <w:rPr>
                                <w:rFonts w:ascii="Calibri" w:hAnsi="Calibri" w:cs="Times New Roman"/>
                                <w:sz w:val="20"/>
                                <w:szCs w:val="20"/>
                                <w:lang w:val="en-GB"/>
                              </w:rPr>
                              <w:t>remote</w:t>
                            </w:r>
                            <w:r w:rsidRPr="002E5A0C">
                              <w:rPr>
                                <w:rFonts w:ascii="Calibri" w:hAnsi="Calibri" w:cs="Times New Roman"/>
                                <w:sz w:val="20"/>
                                <w:szCs w:val="20"/>
                                <w:lang w:val="en-GB"/>
                              </w:rPr>
                              <w:t xml:space="preserve"> areas. </w:t>
                            </w:r>
                            <w:r>
                              <w:rPr>
                                <w:rFonts w:ascii="Calibri" w:hAnsi="Calibri" w:cs="Times New Roman"/>
                                <w:sz w:val="20"/>
                                <w:szCs w:val="20"/>
                                <w:lang w:val="en-GB"/>
                              </w:rPr>
                              <w:t>With a</w:t>
                            </w:r>
                            <w:r w:rsidRPr="002E5A0C">
                              <w:rPr>
                                <w:rFonts w:ascii="Calibri" w:hAnsi="Calibri" w:cs="Times New Roman"/>
                                <w:sz w:val="20"/>
                                <w:szCs w:val="20"/>
                                <w:lang w:val="en-GB"/>
                              </w:rPr>
                              <w:t xml:space="preserve"> limited number of staff, the</w:t>
                            </w:r>
                            <w:r>
                              <w:rPr>
                                <w:rFonts w:ascii="Calibri" w:hAnsi="Calibri" w:cs="Times New Roman"/>
                                <w:sz w:val="20"/>
                                <w:szCs w:val="20"/>
                                <w:lang w:val="en-GB"/>
                              </w:rPr>
                              <w:t xml:space="preserve"> compan</w:t>
                            </w:r>
                            <w:r w:rsidRPr="002E5A0C">
                              <w:rPr>
                                <w:rFonts w:ascii="Calibri" w:hAnsi="Calibri" w:cs="Times New Roman"/>
                                <w:sz w:val="20"/>
                                <w:szCs w:val="20"/>
                                <w:lang w:val="en-GB"/>
                              </w:rPr>
                              <w:t>y could</w:t>
                            </w:r>
                            <w:r>
                              <w:rPr>
                                <w:rFonts w:ascii="Calibri" w:hAnsi="Calibri" w:cs="Times New Roman"/>
                                <w:sz w:val="20"/>
                                <w:szCs w:val="20"/>
                                <w:lang w:val="en-GB"/>
                              </w:rPr>
                              <w:t xml:space="preserve"> </w:t>
                            </w:r>
                            <w:r w:rsidRPr="002E5A0C">
                              <w:rPr>
                                <w:rFonts w:ascii="Calibri" w:hAnsi="Calibri" w:cs="Times New Roman"/>
                                <w:sz w:val="20"/>
                                <w:szCs w:val="20"/>
                                <w:lang w:val="en-GB"/>
                              </w:rPr>
                              <w:t>n</w:t>
                            </w:r>
                            <w:r>
                              <w:rPr>
                                <w:rFonts w:ascii="Calibri" w:hAnsi="Calibri" w:cs="Times New Roman"/>
                                <w:sz w:val="20"/>
                                <w:szCs w:val="20"/>
                                <w:lang w:val="en-GB"/>
                              </w:rPr>
                              <w:t>o</w:t>
                            </w:r>
                            <w:r w:rsidRPr="002E5A0C">
                              <w:rPr>
                                <w:rFonts w:ascii="Calibri" w:hAnsi="Calibri" w:cs="Times New Roman"/>
                                <w:sz w:val="20"/>
                                <w:szCs w:val="20"/>
                                <w:lang w:val="en-GB"/>
                              </w:rPr>
                              <w:t>t deliver bills on time to such areas.</w:t>
                            </w:r>
                            <w:r>
                              <w:rPr>
                                <w:rFonts w:ascii="Calibri" w:hAnsi="Calibri" w:cs="Times New Roman"/>
                                <w:sz w:val="20"/>
                                <w:szCs w:val="20"/>
                                <w:lang w:val="en-GB"/>
                              </w:rPr>
                              <w:t xml:space="preserve"> This has consequences for the customers:</w:t>
                            </w:r>
                          </w:p>
                          <w:p w14:paraId="00877351" w14:textId="04B61C92" w:rsidR="005019FD" w:rsidRPr="002E5A0C" w:rsidRDefault="005019FD" w:rsidP="00491D22">
                            <w:pPr>
                              <w:spacing w:after="60"/>
                              <w:jc w:val="both"/>
                              <w:rPr>
                                <w:rFonts w:ascii="Calibri" w:hAnsi="Calibri"/>
                                <w:bCs/>
                                <w:iCs/>
                                <w:sz w:val="20"/>
                                <w:szCs w:val="20"/>
                                <w:lang w:eastAsia="zh-CN"/>
                              </w:rPr>
                            </w:pPr>
                            <w:r w:rsidRPr="002E5A0C">
                              <w:rPr>
                                <w:rFonts w:ascii="Calibri" w:hAnsi="Calibri"/>
                                <w:bCs/>
                                <w:sz w:val="20"/>
                                <w:szCs w:val="20"/>
                                <w:lang w:eastAsia="zh-CN"/>
                              </w:rPr>
                              <w:t>“</w:t>
                            </w:r>
                            <w:r w:rsidRPr="002E5A0C">
                              <w:rPr>
                                <w:rFonts w:ascii="Calibri" w:hAnsi="Calibri"/>
                                <w:bCs/>
                                <w:i/>
                                <w:iCs/>
                                <w:sz w:val="20"/>
                                <w:szCs w:val="20"/>
                                <w:lang w:eastAsia="zh-CN"/>
                              </w:rPr>
                              <w:t xml:space="preserve">Just two or three days have </w:t>
                            </w:r>
                            <w:r>
                              <w:rPr>
                                <w:rFonts w:ascii="Calibri" w:hAnsi="Calibri"/>
                                <w:bCs/>
                                <w:i/>
                                <w:iCs/>
                                <w:sz w:val="20"/>
                                <w:szCs w:val="20"/>
                                <w:lang w:eastAsia="zh-CN"/>
                              </w:rPr>
                              <w:t xml:space="preserve">been </w:t>
                            </w:r>
                            <w:r w:rsidRPr="002E5A0C">
                              <w:rPr>
                                <w:rFonts w:ascii="Calibri" w:hAnsi="Calibri"/>
                                <w:bCs/>
                                <w:i/>
                                <w:iCs/>
                                <w:sz w:val="20"/>
                                <w:szCs w:val="20"/>
                                <w:lang w:eastAsia="zh-CN"/>
                              </w:rPr>
                              <w:t xml:space="preserve">given to us for the distribution of bills. Because of the limited time frame we cannot reach bills to all people, and thus some people get their bills after due day for bill payment. As a result, they have to pay extra surcharge and fines.”  </w:t>
                            </w:r>
                            <w:r w:rsidRPr="002E5A0C">
                              <w:rPr>
                                <w:rFonts w:ascii="Calibri" w:hAnsi="Calibri"/>
                                <w:bCs/>
                                <w:iCs/>
                                <w:sz w:val="20"/>
                                <w:szCs w:val="20"/>
                                <w:lang w:eastAsia="zh-CN"/>
                              </w:rPr>
                              <w:t>(Meter reader supervisor, Lower Dir, KPK)</w:t>
                            </w:r>
                          </w:p>
                          <w:p w14:paraId="675FAD2F" w14:textId="77777777" w:rsidR="005019FD" w:rsidRDefault="005019FD" w:rsidP="00491D22">
                            <w:pPr>
                              <w:tabs>
                                <w:tab w:val="left" w:pos="9422"/>
                              </w:tabs>
                              <w:spacing w:before="60" w:after="60"/>
                              <w:ind w:right="-29"/>
                              <w:jc w:val="both"/>
                              <w:rPr>
                                <w:rFonts w:ascii="Calibri" w:hAnsi="Calibri" w:cs="Times New Roman"/>
                                <w:sz w:val="20"/>
                                <w:szCs w:val="20"/>
                                <w:lang w:val="en-GB"/>
                              </w:rPr>
                            </w:pPr>
                            <w:r w:rsidRPr="002E5A0C">
                              <w:rPr>
                                <w:rFonts w:ascii="Calibri" w:hAnsi="Calibri" w:cs="Times New Roman"/>
                                <w:sz w:val="20"/>
                                <w:szCs w:val="20"/>
                                <w:lang w:val="en-GB"/>
                              </w:rPr>
                              <w:t xml:space="preserve">The respondent also emphasized that there is a tension between meter readers and communities. He said that there have been instances in which consumers threatened meter readers </w:t>
                            </w:r>
                            <w:r>
                              <w:rPr>
                                <w:rFonts w:ascii="Calibri" w:hAnsi="Calibri" w:cs="Times New Roman"/>
                                <w:sz w:val="20"/>
                                <w:szCs w:val="20"/>
                                <w:lang w:val="en-GB"/>
                              </w:rPr>
                              <w:t>over</w:t>
                            </w:r>
                            <w:r w:rsidRPr="002E5A0C">
                              <w:rPr>
                                <w:rFonts w:ascii="Calibri" w:hAnsi="Calibri" w:cs="Times New Roman"/>
                                <w:sz w:val="20"/>
                                <w:szCs w:val="20"/>
                                <w:lang w:val="en-GB"/>
                              </w:rPr>
                              <w:t xml:space="preserve"> higher bills.</w:t>
                            </w:r>
                          </w:p>
                          <w:p w14:paraId="5C83DE35" w14:textId="77777777" w:rsidR="005019FD" w:rsidRPr="002E5A0C" w:rsidRDefault="005019FD" w:rsidP="00491D22">
                            <w:pPr>
                              <w:tabs>
                                <w:tab w:val="left" w:pos="9422"/>
                              </w:tabs>
                              <w:spacing w:before="60" w:after="60"/>
                              <w:ind w:right="-29"/>
                              <w:jc w:val="both"/>
                              <w:rPr>
                                <w:rFonts w:ascii="Calibri" w:hAnsi="Calibri" w:cs="Times New Roman"/>
                                <w:sz w:val="20"/>
                                <w:szCs w:val="20"/>
                                <w:lang w:val="en-GB"/>
                              </w:rPr>
                            </w:pPr>
                            <w:r w:rsidRPr="002E5A0C">
                              <w:rPr>
                                <w:rFonts w:ascii="Calibri" w:hAnsi="Calibri" w:cs="Times New Roman"/>
                                <w:sz w:val="20"/>
                                <w:szCs w:val="20"/>
                                <w:lang w:val="en-GB"/>
                              </w:rPr>
                              <w:t xml:space="preserve">A sub-division officer at PESCO </w:t>
                            </w:r>
                            <w:r>
                              <w:rPr>
                                <w:rFonts w:ascii="Calibri" w:hAnsi="Calibri" w:cs="Times New Roman"/>
                                <w:sz w:val="20"/>
                                <w:szCs w:val="20"/>
                                <w:lang w:val="en-GB"/>
                              </w:rPr>
                              <w:t>observed</w:t>
                            </w:r>
                            <w:r w:rsidRPr="002E5A0C">
                              <w:rPr>
                                <w:rFonts w:ascii="Calibri" w:hAnsi="Calibri" w:cs="Times New Roman"/>
                                <w:sz w:val="20"/>
                                <w:szCs w:val="20"/>
                                <w:lang w:val="en-GB"/>
                              </w:rPr>
                              <w:t xml:space="preserve"> that meter readers are often accused o</w:t>
                            </w:r>
                            <w:r>
                              <w:rPr>
                                <w:rFonts w:ascii="Calibri" w:hAnsi="Calibri" w:cs="Times New Roman"/>
                                <w:sz w:val="20"/>
                                <w:szCs w:val="20"/>
                                <w:lang w:val="en-GB"/>
                              </w:rPr>
                              <w:t xml:space="preserve">f unfair readings. He mentioned </w:t>
                            </w:r>
                            <w:r w:rsidRPr="002E5A0C">
                              <w:rPr>
                                <w:rFonts w:ascii="Calibri" w:hAnsi="Calibri" w:cs="Times New Roman"/>
                                <w:sz w:val="20"/>
                                <w:szCs w:val="20"/>
                                <w:lang w:val="en-GB"/>
                              </w:rPr>
                              <w:t>that the manual meter reading system needs to be replaced with a new system. According to sub-division officers in his area</w:t>
                            </w:r>
                            <w:r>
                              <w:rPr>
                                <w:rFonts w:ascii="Calibri" w:hAnsi="Calibri" w:cs="Times New Roman"/>
                                <w:sz w:val="20"/>
                                <w:szCs w:val="20"/>
                                <w:lang w:val="en-GB"/>
                              </w:rPr>
                              <w:t>, there are more than</w:t>
                            </w:r>
                            <w:r w:rsidRPr="002E5A0C">
                              <w:rPr>
                                <w:rFonts w:ascii="Calibri" w:hAnsi="Calibri" w:cs="Times New Roman"/>
                                <w:sz w:val="20"/>
                                <w:szCs w:val="20"/>
                                <w:lang w:val="en-GB"/>
                              </w:rPr>
                              <w:t xml:space="preserve"> 30,000 c</w:t>
                            </w:r>
                            <w:r>
                              <w:rPr>
                                <w:rFonts w:ascii="Calibri" w:hAnsi="Calibri" w:cs="Times New Roman"/>
                                <w:sz w:val="20"/>
                                <w:szCs w:val="20"/>
                                <w:lang w:val="en-GB"/>
                              </w:rPr>
                              <w:t>usto</w:t>
                            </w:r>
                            <w:r w:rsidRPr="002E5A0C">
                              <w:rPr>
                                <w:rFonts w:ascii="Calibri" w:hAnsi="Calibri" w:cs="Times New Roman"/>
                                <w:sz w:val="20"/>
                                <w:szCs w:val="20"/>
                                <w:lang w:val="en-GB"/>
                              </w:rPr>
                              <w:t>mers</w:t>
                            </w:r>
                            <w:r>
                              <w:rPr>
                                <w:rFonts w:ascii="Calibri" w:hAnsi="Calibri" w:cs="Times New Roman"/>
                                <w:sz w:val="20"/>
                                <w:szCs w:val="20"/>
                                <w:lang w:val="en-GB"/>
                              </w:rPr>
                              <w:t>,</w:t>
                            </w:r>
                            <w:r w:rsidRPr="002E5A0C">
                              <w:rPr>
                                <w:rFonts w:ascii="Calibri" w:hAnsi="Calibri" w:cs="Times New Roman"/>
                                <w:sz w:val="20"/>
                                <w:szCs w:val="20"/>
                                <w:lang w:val="en-GB"/>
                              </w:rPr>
                              <w:t xml:space="preserve"> but his staff checks only 6</w:t>
                            </w:r>
                            <w:r>
                              <w:rPr>
                                <w:rFonts w:ascii="Calibri" w:hAnsi="Calibri" w:cs="Times New Roman"/>
                                <w:sz w:val="20"/>
                                <w:szCs w:val="20"/>
                                <w:lang w:val="en-GB"/>
                              </w:rPr>
                              <w:t>,</w:t>
                            </w:r>
                            <w:r w:rsidRPr="002E5A0C">
                              <w:rPr>
                                <w:rFonts w:ascii="Calibri" w:hAnsi="Calibri" w:cs="Times New Roman"/>
                                <w:sz w:val="20"/>
                                <w:szCs w:val="20"/>
                                <w:lang w:val="en-GB"/>
                              </w:rPr>
                              <w:t>000 to 7</w:t>
                            </w:r>
                            <w:r>
                              <w:rPr>
                                <w:rFonts w:ascii="Calibri" w:hAnsi="Calibri" w:cs="Times New Roman"/>
                                <w:sz w:val="20"/>
                                <w:szCs w:val="20"/>
                                <w:lang w:val="en-GB"/>
                              </w:rPr>
                              <w:t>,</w:t>
                            </w:r>
                            <w:r w:rsidRPr="002E5A0C">
                              <w:rPr>
                                <w:rFonts w:ascii="Calibri" w:hAnsi="Calibri" w:cs="Times New Roman"/>
                                <w:sz w:val="20"/>
                                <w:szCs w:val="20"/>
                                <w:lang w:val="en-GB"/>
                              </w:rPr>
                              <w:t>000 meters</w:t>
                            </w:r>
                            <w:r>
                              <w:rPr>
                                <w:rFonts w:ascii="Calibri" w:hAnsi="Calibri" w:cs="Times New Roman"/>
                                <w:sz w:val="20"/>
                                <w:szCs w:val="20"/>
                                <w:lang w:val="en-GB"/>
                              </w:rPr>
                              <w:t xml:space="preserve"> a month</w:t>
                            </w:r>
                            <w:r w:rsidRPr="002E5A0C">
                              <w:rPr>
                                <w:rFonts w:ascii="Calibri" w:hAnsi="Calibri" w:cs="Times New Roman"/>
                                <w:sz w:val="20"/>
                                <w:szCs w:val="20"/>
                                <w:lang w:val="en-GB"/>
                              </w:rPr>
                              <w:t xml:space="preserve">. </w:t>
                            </w:r>
                            <w:r>
                              <w:rPr>
                                <w:rFonts w:ascii="Calibri" w:hAnsi="Calibri" w:cs="Times New Roman"/>
                                <w:sz w:val="20"/>
                                <w:szCs w:val="20"/>
                                <w:lang w:val="en-GB"/>
                              </w:rPr>
                              <w:t>The remaining households receive</w:t>
                            </w:r>
                            <w:r w:rsidRPr="002E5A0C">
                              <w:rPr>
                                <w:rFonts w:ascii="Calibri" w:hAnsi="Calibri" w:cs="Times New Roman"/>
                                <w:sz w:val="20"/>
                                <w:szCs w:val="20"/>
                                <w:lang w:val="en-GB"/>
                              </w:rPr>
                              <w:t xml:space="preserve"> estimated bills.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F3A69" id="Text Box 13" o:spid="_x0000_s1068" type="#_x0000_t202" style="position:absolute;left:0;text-align:left;margin-left:2.75pt;margin-top:120.3pt;width:468pt;height:194.3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" fillcolor="white [3201]" strokecolor="#548dd4 [1951]" strokeweight="2pt">
                <v:textbox>
                  <w:txbxContent>
                    <w:p w14:paraId="2D95FE49" w14:textId="035EAA42" w:rsidR="005019FD" w:rsidRPr="0007378C" w:rsidRDefault="005019FD" w:rsidP="00491D22">
                      <w:pPr>
                        <w:tabs>
                          <w:tab w:val="left" w:pos="9422"/>
                        </w:tabs>
                        <w:spacing w:after="60"/>
                        <w:ind w:right="-29"/>
                        <w:rPr>
                          <w:rFonts w:ascii="Calibri" w:hAnsi="Calibri" w:cs="Times New Roman"/>
                          <w:b/>
                          <w:color w:val="4F81BD" w:themeColor="accent1"/>
                          <w:sz w:val="22"/>
                          <w:szCs w:val="20"/>
                          <w:lang w:val="en-GB"/>
                        </w:rPr>
                      </w:pPr>
                      <w:r w:rsidRPr="0007378C">
                        <w:rPr>
                          <w:rFonts w:ascii="Calibri" w:hAnsi="Calibri" w:cs="Times New Roman"/>
                          <w:b/>
                          <w:color w:val="4F81BD" w:themeColor="accent1"/>
                          <w:sz w:val="22"/>
                          <w:szCs w:val="20"/>
                          <w:lang w:val="en-GB"/>
                        </w:rPr>
                        <w:t>Box 4: An In-Depth Interview with Service Providers</w:t>
                      </w:r>
                    </w:p>
                    <w:p w14:paraId="6E48F90E" w14:textId="7723567C" w:rsidR="005019FD" w:rsidRPr="002E5A0C" w:rsidRDefault="005019FD" w:rsidP="00491D22">
                      <w:pPr>
                        <w:tabs>
                          <w:tab w:val="left" w:pos="9422"/>
                        </w:tabs>
                        <w:spacing w:before="60" w:after="60"/>
                        <w:ind w:right="-29"/>
                        <w:jc w:val="both"/>
                        <w:rPr>
                          <w:rFonts w:ascii="Calibri" w:hAnsi="Calibri" w:cs="Times New Roman"/>
                          <w:sz w:val="20"/>
                          <w:szCs w:val="20"/>
                          <w:lang w:val="en-GB"/>
                        </w:rPr>
                      </w:pPr>
                      <w:r w:rsidRPr="002E5A0C">
                        <w:rPr>
                          <w:rFonts w:ascii="Calibri" w:hAnsi="Calibri" w:cs="Times New Roman"/>
                          <w:sz w:val="20"/>
                          <w:szCs w:val="20"/>
                          <w:lang w:val="en-GB"/>
                        </w:rPr>
                        <w:t xml:space="preserve">According to a meter reading supervisor </w:t>
                      </w:r>
                      <w:r>
                        <w:rPr>
                          <w:rFonts w:ascii="Calibri" w:hAnsi="Calibri" w:cs="Times New Roman"/>
                          <w:sz w:val="20"/>
                          <w:szCs w:val="20"/>
                          <w:lang w:val="en-GB"/>
                        </w:rPr>
                        <w:t xml:space="preserve">at </w:t>
                      </w:r>
                      <w:r w:rsidRPr="002E5A0C">
                        <w:rPr>
                          <w:rFonts w:ascii="Calibri" w:hAnsi="Calibri" w:cs="Times New Roman"/>
                          <w:sz w:val="20"/>
                          <w:szCs w:val="20"/>
                          <w:lang w:val="en-GB"/>
                        </w:rPr>
                        <w:t xml:space="preserve">PESCO, </w:t>
                      </w:r>
                      <w:r>
                        <w:rPr>
                          <w:rFonts w:ascii="Calibri" w:hAnsi="Calibri" w:cs="Times New Roman"/>
                          <w:sz w:val="20"/>
                          <w:szCs w:val="20"/>
                          <w:lang w:val="en-GB"/>
                        </w:rPr>
                        <w:t xml:space="preserve">in </w:t>
                      </w:r>
                      <w:r w:rsidRPr="002E5A0C">
                        <w:rPr>
                          <w:rFonts w:ascii="Calibri" w:hAnsi="Calibri" w:cs="Times New Roman"/>
                          <w:sz w:val="20"/>
                          <w:szCs w:val="20"/>
                          <w:lang w:val="en-GB"/>
                        </w:rPr>
                        <w:t>Lower Dir</w:t>
                      </w:r>
                      <w:r>
                        <w:rPr>
                          <w:rFonts w:ascii="Calibri" w:hAnsi="Calibri" w:cs="Times New Roman"/>
                          <w:sz w:val="20"/>
                          <w:szCs w:val="20"/>
                          <w:lang w:val="en-GB"/>
                        </w:rPr>
                        <w:t xml:space="preserve"> district of </w:t>
                      </w:r>
                      <w:r w:rsidRPr="002E5A0C">
                        <w:rPr>
                          <w:rFonts w:ascii="Calibri" w:hAnsi="Calibri" w:cs="Times New Roman"/>
                          <w:sz w:val="20"/>
                          <w:szCs w:val="20"/>
                          <w:lang w:val="en-GB"/>
                        </w:rPr>
                        <w:t>KPK</w:t>
                      </w:r>
                      <w:r>
                        <w:rPr>
                          <w:rFonts w:ascii="Calibri" w:hAnsi="Calibri" w:cs="Times New Roman"/>
                          <w:sz w:val="20"/>
                          <w:szCs w:val="20"/>
                          <w:lang w:val="en-GB"/>
                        </w:rPr>
                        <w:t>,</w:t>
                      </w:r>
                      <w:r w:rsidRPr="002E5A0C">
                        <w:rPr>
                          <w:rFonts w:ascii="Calibri" w:hAnsi="Calibri" w:cs="Times New Roman"/>
                          <w:sz w:val="20"/>
                          <w:szCs w:val="20"/>
                          <w:lang w:val="en-GB"/>
                        </w:rPr>
                        <w:t xml:space="preserve"> meter readers face challenges during meter reading and bill distribution due to </w:t>
                      </w:r>
                      <w:r>
                        <w:rPr>
                          <w:rFonts w:ascii="Calibri" w:hAnsi="Calibri" w:cs="Times New Roman"/>
                          <w:sz w:val="20"/>
                          <w:szCs w:val="20"/>
                          <w:lang w:val="en-GB"/>
                        </w:rPr>
                        <w:t xml:space="preserve">a </w:t>
                      </w:r>
                      <w:r w:rsidRPr="002E5A0C">
                        <w:rPr>
                          <w:rFonts w:ascii="Calibri" w:hAnsi="Calibri" w:cs="Times New Roman"/>
                          <w:sz w:val="20"/>
                          <w:szCs w:val="20"/>
                          <w:lang w:val="en-GB"/>
                        </w:rPr>
                        <w:t xml:space="preserve">shortage of field workers and difficulty reaching </w:t>
                      </w:r>
                      <w:r>
                        <w:rPr>
                          <w:rFonts w:ascii="Calibri" w:hAnsi="Calibri" w:cs="Times New Roman"/>
                          <w:sz w:val="20"/>
                          <w:szCs w:val="20"/>
                          <w:lang w:val="en-GB"/>
                        </w:rPr>
                        <w:t>remote</w:t>
                      </w:r>
                      <w:r w:rsidRPr="002E5A0C">
                        <w:rPr>
                          <w:rFonts w:ascii="Calibri" w:hAnsi="Calibri" w:cs="Times New Roman"/>
                          <w:sz w:val="20"/>
                          <w:szCs w:val="20"/>
                          <w:lang w:val="en-GB"/>
                        </w:rPr>
                        <w:t xml:space="preserve"> areas. </w:t>
                      </w:r>
                      <w:r>
                        <w:rPr>
                          <w:rFonts w:ascii="Calibri" w:hAnsi="Calibri" w:cs="Times New Roman"/>
                          <w:sz w:val="20"/>
                          <w:szCs w:val="20"/>
                          <w:lang w:val="en-GB"/>
                        </w:rPr>
                        <w:t>With a</w:t>
                      </w:r>
                      <w:r w:rsidRPr="002E5A0C">
                        <w:rPr>
                          <w:rFonts w:ascii="Calibri" w:hAnsi="Calibri" w:cs="Times New Roman"/>
                          <w:sz w:val="20"/>
                          <w:szCs w:val="20"/>
                          <w:lang w:val="en-GB"/>
                        </w:rPr>
                        <w:t xml:space="preserve"> limited number of staff, the</w:t>
                      </w:r>
                      <w:r>
                        <w:rPr>
                          <w:rFonts w:ascii="Calibri" w:hAnsi="Calibri" w:cs="Times New Roman"/>
                          <w:sz w:val="20"/>
                          <w:szCs w:val="20"/>
                          <w:lang w:val="en-GB"/>
                        </w:rPr>
                        <w:t xml:space="preserve"> compan</w:t>
                      </w:r>
                      <w:r w:rsidRPr="002E5A0C">
                        <w:rPr>
                          <w:rFonts w:ascii="Calibri" w:hAnsi="Calibri" w:cs="Times New Roman"/>
                          <w:sz w:val="20"/>
                          <w:szCs w:val="20"/>
                          <w:lang w:val="en-GB"/>
                        </w:rPr>
                        <w:t>y could</w:t>
                      </w:r>
                      <w:r>
                        <w:rPr>
                          <w:rFonts w:ascii="Calibri" w:hAnsi="Calibri" w:cs="Times New Roman"/>
                          <w:sz w:val="20"/>
                          <w:szCs w:val="20"/>
                          <w:lang w:val="en-GB"/>
                        </w:rPr>
                        <w:t xml:space="preserve"> </w:t>
                      </w:r>
                      <w:r w:rsidRPr="002E5A0C">
                        <w:rPr>
                          <w:rFonts w:ascii="Calibri" w:hAnsi="Calibri" w:cs="Times New Roman"/>
                          <w:sz w:val="20"/>
                          <w:szCs w:val="20"/>
                          <w:lang w:val="en-GB"/>
                        </w:rPr>
                        <w:t>n</w:t>
                      </w:r>
                      <w:r>
                        <w:rPr>
                          <w:rFonts w:ascii="Calibri" w:hAnsi="Calibri" w:cs="Times New Roman"/>
                          <w:sz w:val="20"/>
                          <w:szCs w:val="20"/>
                          <w:lang w:val="en-GB"/>
                        </w:rPr>
                        <w:t>o</w:t>
                      </w:r>
                      <w:r w:rsidRPr="002E5A0C">
                        <w:rPr>
                          <w:rFonts w:ascii="Calibri" w:hAnsi="Calibri" w:cs="Times New Roman"/>
                          <w:sz w:val="20"/>
                          <w:szCs w:val="20"/>
                          <w:lang w:val="en-GB"/>
                        </w:rPr>
                        <w:t>t deliver bills on time to such areas.</w:t>
                      </w:r>
                      <w:r>
                        <w:rPr>
                          <w:rFonts w:ascii="Calibri" w:hAnsi="Calibri" w:cs="Times New Roman"/>
                          <w:sz w:val="20"/>
                          <w:szCs w:val="20"/>
                          <w:lang w:val="en-GB"/>
                        </w:rPr>
                        <w:t xml:space="preserve"> This has consequences for the customers:</w:t>
                      </w:r>
                    </w:p>
                    <w:p w14:paraId="00877351" w14:textId="04B61C92" w:rsidR="005019FD" w:rsidRPr="002E5A0C" w:rsidRDefault="005019FD" w:rsidP="00491D22">
                      <w:pPr>
                        <w:spacing w:after="60"/>
                        <w:jc w:val="both"/>
                        <w:rPr>
                          <w:rFonts w:ascii="Calibri" w:hAnsi="Calibri"/>
                          <w:bCs/>
                          <w:iCs/>
                          <w:sz w:val="20"/>
                          <w:szCs w:val="20"/>
                          <w:lang w:eastAsia="zh-CN"/>
                        </w:rPr>
                      </w:pPr>
                      <w:r w:rsidRPr="002E5A0C">
                        <w:rPr>
                          <w:rFonts w:ascii="Calibri" w:hAnsi="Calibri"/>
                          <w:bCs/>
                          <w:sz w:val="20"/>
                          <w:szCs w:val="20"/>
                          <w:lang w:eastAsia="zh-CN"/>
                        </w:rPr>
                        <w:t>“</w:t>
                      </w:r>
                      <w:r w:rsidRPr="002E5A0C">
                        <w:rPr>
                          <w:rFonts w:ascii="Calibri" w:hAnsi="Calibri"/>
                          <w:bCs/>
                          <w:i/>
                          <w:iCs/>
                          <w:sz w:val="20"/>
                          <w:szCs w:val="20"/>
                          <w:lang w:eastAsia="zh-CN"/>
                        </w:rPr>
                        <w:t xml:space="preserve">Just two or three days have </w:t>
                      </w:r>
                      <w:r>
                        <w:rPr>
                          <w:rFonts w:ascii="Calibri" w:hAnsi="Calibri"/>
                          <w:bCs/>
                          <w:i/>
                          <w:iCs/>
                          <w:sz w:val="20"/>
                          <w:szCs w:val="20"/>
                          <w:lang w:eastAsia="zh-CN"/>
                        </w:rPr>
                        <w:t xml:space="preserve">been </w:t>
                      </w:r>
                      <w:r w:rsidRPr="002E5A0C">
                        <w:rPr>
                          <w:rFonts w:ascii="Calibri" w:hAnsi="Calibri"/>
                          <w:bCs/>
                          <w:i/>
                          <w:iCs/>
                          <w:sz w:val="20"/>
                          <w:szCs w:val="20"/>
                          <w:lang w:eastAsia="zh-CN"/>
                        </w:rPr>
                        <w:t xml:space="preserve">given to us for the distribution of bills. Because of the limited time frame we cannot reach bills to all people, and thus some people get their bills after due day for bill payment. As a result, they have to pay extra surcharge and fines.”  </w:t>
                      </w:r>
                      <w:r w:rsidRPr="002E5A0C">
                        <w:rPr>
                          <w:rFonts w:ascii="Calibri" w:hAnsi="Calibri"/>
                          <w:bCs/>
                          <w:iCs/>
                          <w:sz w:val="20"/>
                          <w:szCs w:val="20"/>
                          <w:lang w:eastAsia="zh-CN"/>
                        </w:rPr>
                        <w:t>(Meter reader supervisor, Lower Dir, KPK)</w:t>
                      </w:r>
                    </w:p>
                    <w:p w14:paraId="675FAD2F" w14:textId="77777777" w:rsidR="005019FD" w:rsidRDefault="005019FD" w:rsidP="00491D22">
                      <w:pPr>
                        <w:tabs>
                          <w:tab w:val="left" w:pos="9422"/>
                        </w:tabs>
                        <w:spacing w:before="60" w:after="60"/>
                        <w:ind w:right="-29"/>
                        <w:jc w:val="both"/>
                        <w:rPr>
                          <w:rFonts w:ascii="Calibri" w:hAnsi="Calibri" w:cs="Times New Roman"/>
                          <w:sz w:val="20"/>
                          <w:szCs w:val="20"/>
                          <w:lang w:val="en-GB"/>
                        </w:rPr>
                      </w:pPr>
                      <w:r w:rsidRPr="002E5A0C">
                        <w:rPr>
                          <w:rFonts w:ascii="Calibri" w:hAnsi="Calibri" w:cs="Times New Roman"/>
                          <w:sz w:val="20"/>
                          <w:szCs w:val="20"/>
                          <w:lang w:val="en-GB"/>
                        </w:rPr>
                        <w:t xml:space="preserve">The respondent also emphasized that there is a tension between meter readers and communities. He said that there have been instances in which consumers threatened meter readers </w:t>
                      </w:r>
                      <w:r>
                        <w:rPr>
                          <w:rFonts w:ascii="Calibri" w:hAnsi="Calibri" w:cs="Times New Roman"/>
                          <w:sz w:val="20"/>
                          <w:szCs w:val="20"/>
                          <w:lang w:val="en-GB"/>
                        </w:rPr>
                        <w:t>over</w:t>
                      </w:r>
                      <w:r w:rsidRPr="002E5A0C">
                        <w:rPr>
                          <w:rFonts w:ascii="Calibri" w:hAnsi="Calibri" w:cs="Times New Roman"/>
                          <w:sz w:val="20"/>
                          <w:szCs w:val="20"/>
                          <w:lang w:val="en-GB"/>
                        </w:rPr>
                        <w:t xml:space="preserve"> higher bills.</w:t>
                      </w:r>
                    </w:p>
                    <w:p w14:paraId="5C83DE35" w14:textId="77777777" w:rsidR="005019FD" w:rsidRPr="002E5A0C" w:rsidRDefault="005019FD" w:rsidP="00491D22">
                      <w:pPr>
                        <w:tabs>
                          <w:tab w:val="left" w:pos="9422"/>
                        </w:tabs>
                        <w:spacing w:before="60" w:after="60"/>
                        <w:ind w:right="-29"/>
                        <w:jc w:val="both"/>
                        <w:rPr>
                          <w:rFonts w:ascii="Calibri" w:hAnsi="Calibri" w:cs="Times New Roman"/>
                          <w:sz w:val="20"/>
                          <w:szCs w:val="20"/>
                          <w:lang w:val="en-GB"/>
                        </w:rPr>
                      </w:pPr>
                      <w:r w:rsidRPr="002E5A0C">
                        <w:rPr>
                          <w:rFonts w:ascii="Calibri" w:hAnsi="Calibri" w:cs="Times New Roman"/>
                          <w:sz w:val="20"/>
                          <w:szCs w:val="20"/>
                          <w:lang w:val="en-GB"/>
                        </w:rPr>
                        <w:t xml:space="preserve">A sub-division officer at PESCO </w:t>
                      </w:r>
                      <w:r>
                        <w:rPr>
                          <w:rFonts w:ascii="Calibri" w:hAnsi="Calibri" w:cs="Times New Roman"/>
                          <w:sz w:val="20"/>
                          <w:szCs w:val="20"/>
                          <w:lang w:val="en-GB"/>
                        </w:rPr>
                        <w:t>observed</w:t>
                      </w:r>
                      <w:r w:rsidRPr="002E5A0C">
                        <w:rPr>
                          <w:rFonts w:ascii="Calibri" w:hAnsi="Calibri" w:cs="Times New Roman"/>
                          <w:sz w:val="20"/>
                          <w:szCs w:val="20"/>
                          <w:lang w:val="en-GB"/>
                        </w:rPr>
                        <w:t xml:space="preserve"> that meter readers are often accused o</w:t>
                      </w:r>
                      <w:r>
                        <w:rPr>
                          <w:rFonts w:ascii="Calibri" w:hAnsi="Calibri" w:cs="Times New Roman"/>
                          <w:sz w:val="20"/>
                          <w:szCs w:val="20"/>
                          <w:lang w:val="en-GB"/>
                        </w:rPr>
                        <w:t xml:space="preserve">f unfair readings. He mentioned </w:t>
                      </w:r>
                      <w:r w:rsidRPr="002E5A0C">
                        <w:rPr>
                          <w:rFonts w:ascii="Calibri" w:hAnsi="Calibri" w:cs="Times New Roman"/>
                          <w:sz w:val="20"/>
                          <w:szCs w:val="20"/>
                          <w:lang w:val="en-GB"/>
                        </w:rPr>
                        <w:t>that the manual meter reading system needs to be replaced with a new system. According to sub-division officers in his area</w:t>
                      </w:r>
                      <w:r>
                        <w:rPr>
                          <w:rFonts w:ascii="Calibri" w:hAnsi="Calibri" w:cs="Times New Roman"/>
                          <w:sz w:val="20"/>
                          <w:szCs w:val="20"/>
                          <w:lang w:val="en-GB"/>
                        </w:rPr>
                        <w:t>, there are more than</w:t>
                      </w:r>
                      <w:r w:rsidRPr="002E5A0C">
                        <w:rPr>
                          <w:rFonts w:ascii="Calibri" w:hAnsi="Calibri" w:cs="Times New Roman"/>
                          <w:sz w:val="20"/>
                          <w:szCs w:val="20"/>
                          <w:lang w:val="en-GB"/>
                        </w:rPr>
                        <w:t xml:space="preserve"> 30,000 c</w:t>
                      </w:r>
                      <w:r>
                        <w:rPr>
                          <w:rFonts w:ascii="Calibri" w:hAnsi="Calibri" w:cs="Times New Roman"/>
                          <w:sz w:val="20"/>
                          <w:szCs w:val="20"/>
                          <w:lang w:val="en-GB"/>
                        </w:rPr>
                        <w:t>usto</w:t>
                      </w:r>
                      <w:r w:rsidRPr="002E5A0C">
                        <w:rPr>
                          <w:rFonts w:ascii="Calibri" w:hAnsi="Calibri" w:cs="Times New Roman"/>
                          <w:sz w:val="20"/>
                          <w:szCs w:val="20"/>
                          <w:lang w:val="en-GB"/>
                        </w:rPr>
                        <w:t>mers</w:t>
                      </w:r>
                      <w:r>
                        <w:rPr>
                          <w:rFonts w:ascii="Calibri" w:hAnsi="Calibri" w:cs="Times New Roman"/>
                          <w:sz w:val="20"/>
                          <w:szCs w:val="20"/>
                          <w:lang w:val="en-GB"/>
                        </w:rPr>
                        <w:t>,</w:t>
                      </w:r>
                      <w:r w:rsidRPr="002E5A0C">
                        <w:rPr>
                          <w:rFonts w:ascii="Calibri" w:hAnsi="Calibri" w:cs="Times New Roman"/>
                          <w:sz w:val="20"/>
                          <w:szCs w:val="20"/>
                          <w:lang w:val="en-GB"/>
                        </w:rPr>
                        <w:t xml:space="preserve"> but his staff checks only 6</w:t>
                      </w:r>
                      <w:r>
                        <w:rPr>
                          <w:rFonts w:ascii="Calibri" w:hAnsi="Calibri" w:cs="Times New Roman"/>
                          <w:sz w:val="20"/>
                          <w:szCs w:val="20"/>
                          <w:lang w:val="en-GB"/>
                        </w:rPr>
                        <w:t>,</w:t>
                      </w:r>
                      <w:r w:rsidRPr="002E5A0C">
                        <w:rPr>
                          <w:rFonts w:ascii="Calibri" w:hAnsi="Calibri" w:cs="Times New Roman"/>
                          <w:sz w:val="20"/>
                          <w:szCs w:val="20"/>
                          <w:lang w:val="en-GB"/>
                        </w:rPr>
                        <w:t>000 to 7</w:t>
                      </w:r>
                      <w:r>
                        <w:rPr>
                          <w:rFonts w:ascii="Calibri" w:hAnsi="Calibri" w:cs="Times New Roman"/>
                          <w:sz w:val="20"/>
                          <w:szCs w:val="20"/>
                          <w:lang w:val="en-GB"/>
                        </w:rPr>
                        <w:t>,</w:t>
                      </w:r>
                      <w:r w:rsidRPr="002E5A0C">
                        <w:rPr>
                          <w:rFonts w:ascii="Calibri" w:hAnsi="Calibri" w:cs="Times New Roman"/>
                          <w:sz w:val="20"/>
                          <w:szCs w:val="20"/>
                          <w:lang w:val="en-GB"/>
                        </w:rPr>
                        <w:t>000 meters</w:t>
                      </w:r>
                      <w:r>
                        <w:rPr>
                          <w:rFonts w:ascii="Calibri" w:hAnsi="Calibri" w:cs="Times New Roman"/>
                          <w:sz w:val="20"/>
                          <w:szCs w:val="20"/>
                          <w:lang w:val="en-GB"/>
                        </w:rPr>
                        <w:t xml:space="preserve"> a month</w:t>
                      </w:r>
                      <w:r w:rsidRPr="002E5A0C">
                        <w:rPr>
                          <w:rFonts w:ascii="Calibri" w:hAnsi="Calibri" w:cs="Times New Roman"/>
                          <w:sz w:val="20"/>
                          <w:szCs w:val="20"/>
                          <w:lang w:val="en-GB"/>
                        </w:rPr>
                        <w:t xml:space="preserve">. </w:t>
                      </w:r>
                      <w:r>
                        <w:rPr>
                          <w:rFonts w:ascii="Calibri" w:hAnsi="Calibri" w:cs="Times New Roman"/>
                          <w:sz w:val="20"/>
                          <w:szCs w:val="20"/>
                          <w:lang w:val="en-GB"/>
                        </w:rPr>
                        <w:t>The remaining households receive</w:t>
                      </w:r>
                      <w:r w:rsidRPr="002E5A0C">
                        <w:rPr>
                          <w:rFonts w:ascii="Calibri" w:hAnsi="Calibri" w:cs="Times New Roman"/>
                          <w:sz w:val="20"/>
                          <w:szCs w:val="20"/>
                          <w:lang w:val="en-GB"/>
                        </w:rPr>
                        <w:t xml:space="preserve"> estimated bills.</w:t>
                      </w:r>
                    </w:p>
                  </w:txbxContent>
                </v:textbox>
                <w10:wrap type="square"/>
              </v:shape>
            </w:pict>
          </mc:Fallback>
        </mc:AlternateContent>
      </w:r>
      <w:r w:rsidR="00DD060C" w:rsidRPr="007B3906">
        <w:t>A considerable number of n</w:t>
      </w:r>
      <w:r w:rsidR="00E26A93" w:rsidRPr="007B3906">
        <w:t>on-BISP beneficiaries</w:t>
      </w:r>
      <w:r w:rsidR="00DD060C" w:rsidRPr="007B3906">
        <w:t xml:space="preserve"> in the </w:t>
      </w:r>
      <w:r w:rsidR="001B3AB1">
        <w:t>low income</w:t>
      </w:r>
      <w:r w:rsidR="00DD060C" w:rsidRPr="007B3906">
        <w:t xml:space="preserve"> group, on the other hand,</w:t>
      </w:r>
      <w:r w:rsidR="00E26A93" w:rsidRPr="007B3906">
        <w:t xml:space="preserve"> </w:t>
      </w:r>
      <w:r w:rsidR="00DD060C" w:rsidRPr="007B3906">
        <w:t xml:space="preserve">felt </w:t>
      </w:r>
      <w:r w:rsidR="002816D2">
        <w:t xml:space="preserve">that </w:t>
      </w:r>
      <w:r w:rsidR="00DD060C" w:rsidRPr="007B3906">
        <w:t>they should have been selected</w:t>
      </w:r>
      <w:r w:rsidR="00DF4958">
        <w:t>,</w:t>
      </w:r>
      <w:r w:rsidR="00DD060C" w:rsidRPr="007B3906">
        <w:t xml:space="preserve"> and </w:t>
      </w:r>
      <w:r w:rsidR="00E26A93" w:rsidRPr="007B3906">
        <w:t>reported concerns about the clarity and fairness of BISP selection procedure</w:t>
      </w:r>
      <w:r w:rsidR="00DD060C" w:rsidRPr="007B3906">
        <w:t>s</w:t>
      </w:r>
      <w:r w:rsidR="00E26A93" w:rsidRPr="007B3906">
        <w:t>. These respondents expressed their desire for additional support mechanisms that could help them with their energy expenses.</w:t>
      </w:r>
    </w:p>
    <w:p w14:paraId="79899E8B" w14:textId="30E0BF48" w:rsidR="00E26A93" w:rsidRDefault="00E35C77" w:rsidP="00841474">
      <w:pPr>
        <w:tabs>
          <w:tab w:val="left" w:pos="-270"/>
        </w:tabs>
        <w:spacing w:before="360" w:after="200" w:line="276" w:lineRule="auto"/>
        <w:jc w:val="both"/>
      </w:pPr>
      <w:r w:rsidRPr="007B3906">
        <w:rPr>
          <w:noProof/>
        </w:rPr>
        <mc:AlternateContent>
          <mc:Choice Requires="wps">
            <w:drawing>
              <wp:anchor distT="91440" distB="91440" distL="114300" distR="114300" simplePos="0" relativeHeight="251764224" behindDoc="0" locked="0" layoutInCell="1" allowOverlap="1" wp14:anchorId="6B6EFD56" wp14:editId="1AD3B42A">
                <wp:simplePos x="0" y="0"/>
                <wp:positionH relativeFrom="margin">
                  <wp:posOffset>0</wp:posOffset>
                </wp:positionH>
                <wp:positionV relativeFrom="paragraph">
                  <wp:posOffset>2310765</wp:posOffset>
                </wp:positionV>
                <wp:extent cx="5970905" cy="4096385"/>
                <wp:effectExtent l="0" t="0" r="10795" b="18415"/>
                <wp:wrapTopAndBottom/>
                <wp:docPr id="16" name="Text Box 16"/>
                <wp:cNvGraphicFramePr/>
                <a:graphic xmlns:a="http://schemas.openxmlformats.org/drawingml/2006/main">
                  <a:graphicData uri="http://schemas.microsoft.com/office/word/2010/wordprocessingShape">
                    <wps:wsp>
                      <wps:cNvSpPr txBox="1"/>
                      <wps:spPr>
                        <a:xfrm>
                          <a:off x="0" y="0"/>
                          <a:ext cx="5970905" cy="409638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94D435D" w14:textId="30483229" w:rsidR="00E35C77" w:rsidRPr="0007378C" w:rsidRDefault="00E35C77" w:rsidP="00E35C77">
                            <w:pPr>
                              <w:spacing w:after="60"/>
                              <w:rPr>
                                <w:rFonts w:ascii="Calibri" w:hAnsi="Calibri"/>
                                <w:b/>
                                <w:color w:val="4F81BD" w:themeColor="accent1"/>
                                <w:sz w:val="22"/>
                                <w:szCs w:val="20"/>
                              </w:rPr>
                            </w:pPr>
                            <w:r w:rsidRPr="0007378C">
                              <w:rPr>
                                <w:rFonts w:ascii="Calibri" w:hAnsi="Calibri"/>
                                <w:b/>
                                <w:color w:val="4F81BD" w:themeColor="accent1"/>
                                <w:sz w:val="22"/>
                                <w:szCs w:val="20"/>
                              </w:rPr>
                              <w:t>B</w:t>
                            </w:r>
                            <w:r w:rsidR="001D4104">
                              <w:rPr>
                                <w:rFonts w:ascii="Calibri" w:hAnsi="Calibri"/>
                                <w:b/>
                                <w:color w:val="4F81BD" w:themeColor="accent1"/>
                                <w:sz w:val="22"/>
                                <w:szCs w:val="20"/>
                              </w:rPr>
                              <w:t>ox 5</w:t>
                            </w:r>
                            <w:r>
                              <w:rPr>
                                <w:rFonts w:ascii="Calibri" w:hAnsi="Calibri"/>
                                <w:b/>
                                <w:color w:val="4F81BD" w:themeColor="accent1"/>
                                <w:sz w:val="22"/>
                                <w:szCs w:val="20"/>
                              </w:rPr>
                              <w:t>: Ethnographic Interview II</w:t>
                            </w:r>
                          </w:p>
                          <w:p w14:paraId="341E1024" w14:textId="77777777" w:rsidR="00E35C77" w:rsidRPr="00456692" w:rsidRDefault="00E35C77" w:rsidP="00E35C77">
                            <w:pPr>
                              <w:rPr>
                                <w:rFonts w:ascii="Calibri" w:hAnsi="Calibri"/>
                                <w:b/>
                                <w:sz w:val="20"/>
                                <w:szCs w:val="20"/>
                              </w:rPr>
                            </w:pPr>
                            <w:r w:rsidRPr="00456692">
                              <w:rPr>
                                <w:rFonts w:ascii="Calibri" w:hAnsi="Calibri"/>
                                <w:b/>
                                <w:sz w:val="20"/>
                                <w:szCs w:val="20"/>
                              </w:rPr>
                              <w:t xml:space="preserve">General Information about the </w:t>
                            </w:r>
                            <w:r>
                              <w:rPr>
                                <w:rFonts w:ascii="Calibri" w:hAnsi="Calibri"/>
                                <w:b/>
                                <w:sz w:val="20"/>
                                <w:szCs w:val="20"/>
                              </w:rPr>
                              <w:t>h</w:t>
                            </w:r>
                            <w:r w:rsidRPr="00456692">
                              <w:rPr>
                                <w:rFonts w:ascii="Calibri" w:hAnsi="Calibri"/>
                                <w:b/>
                                <w:sz w:val="20"/>
                                <w:szCs w:val="20"/>
                              </w:rPr>
                              <w:t>ousehold</w:t>
                            </w:r>
                          </w:p>
                          <w:p w14:paraId="005E0841" w14:textId="77777777" w:rsidR="00E35C77" w:rsidRPr="00456692" w:rsidRDefault="00E35C77" w:rsidP="00E35C77">
                            <w:pPr>
                              <w:spacing w:after="60"/>
                              <w:jc w:val="both"/>
                              <w:rPr>
                                <w:rFonts w:ascii="Calibri" w:hAnsi="Calibri"/>
                                <w:sz w:val="20"/>
                                <w:szCs w:val="20"/>
                              </w:rPr>
                            </w:pPr>
                            <w:r w:rsidRPr="00456692">
                              <w:rPr>
                                <w:rFonts w:ascii="Calibri" w:hAnsi="Calibri"/>
                                <w:sz w:val="20"/>
                                <w:szCs w:val="20"/>
                              </w:rPr>
                              <w:t xml:space="preserve">There are eight members </w:t>
                            </w:r>
                            <w:r>
                              <w:rPr>
                                <w:rFonts w:ascii="Calibri" w:hAnsi="Calibri"/>
                                <w:sz w:val="20"/>
                                <w:szCs w:val="20"/>
                              </w:rPr>
                              <w:t>in</w:t>
                            </w:r>
                            <w:r w:rsidRPr="00456692">
                              <w:rPr>
                                <w:rFonts w:ascii="Calibri" w:hAnsi="Calibri"/>
                                <w:sz w:val="20"/>
                                <w:szCs w:val="20"/>
                              </w:rPr>
                              <w:t xml:space="preserve"> the household. They live in a semi-structured house in a village. The </w:t>
                            </w:r>
                            <w:r>
                              <w:rPr>
                                <w:rFonts w:ascii="Calibri" w:hAnsi="Calibri"/>
                                <w:sz w:val="20"/>
                                <w:szCs w:val="20"/>
                              </w:rPr>
                              <w:t>respondent’</w:t>
                            </w:r>
                            <w:r w:rsidRPr="00456692">
                              <w:rPr>
                                <w:rFonts w:ascii="Calibri" w:hAnsi="Calibri"/>
                                <w:sz w:val="20"/>
                                <w:szCs w:val="20"/>
                              </w:rPr>
                              <w:t>s husband works at a hotel</w:t>
                            </w:r>
                            <w:r>
                              <w:rPr>
                                <w:rFonts w:ascii="Calibri" w:hAnsi="Calibri"/>
                                <w:sz w:val="20"/>
                                <w:szCs w:val="20"/>
                              </w:rPr>
                              <w:t>,</w:t>
                            </w:r>
                            <w:r w:rsidRPr="00456692">
                              <w:rPr>
                                <w:rFonts w:ascii="Calibri" w:hAnsi="Calibri"/>
                                <w:sz w:val="20"/>
                                <w:szCs w:val="20"/>
                              </w:rPr>
                              <w:t xml:space="preserve"> and the respondent manages household chores. They have six children</w:t>
                            </w:r>
                            <w:r>
                              <w:rPr>
                                <w:rFonts w:ascii="Calibri" w:hAnsi="Calibri"/>
                                <w:sz w:val="20"/>
                                <w:szCs w:val="20"/>
                              </w:rPr>
                              <w:t>,</w:t>
                            </w:r>
                            <w:r w:rsidRPr="00456692">
                              <w:rPr>
                                <w:rFonts w:ascii="Calibri" w:hAnsi="Calibri"/>
                                <w:sz w:val="20"/>
                                <w:szCs w:val="20"/>
                              </w:rPr>
                              <w:t xml:space="preserve"> and all of them are </w:t>
                            </w:r>
                            <w:r>
                              <w:rPr>
                                <w:rFonts w:ascii="Calibri" w:hAnsi="Calibri"/>
                                <w:sz w:val="20"/>
                                <w:szCs w:val="20"/>
                              </w:rPr>
                              <w:t>school age</w:t>
                            </w:r>
                            <w:r w:rsidRPr="00456692">
                              <w:rPr>
                                <w:rFonts w:ascii="Calibri" w:hAnsi="Calibri"/>
                                <w:sz w:val="20"/>
                                <w:szCs w:val="20"/>
                              </w:rPr>
                              <w:t xml:space="preserve">. The household doesn’t have a separate meter. </w:t>
                            </w:r>
                            <w:r>
                              <w:rPr>
                                <w:rFonts w:ascii="Calibri" w:hAnsi="Calibri"/>
                                <w:sz w:val="20"/>
                                <w:szCs w:val="20"/>
                              </w:rPr>
                              <w:t>The r</w:t>
                            </w:r>
                            <w:r w:rsidRPr="00456692">
                              <w:rPr>
                                <w:rFonts w:ascii="Calibri" w:hAnsi="Calibri"/>
                                <w:sz w:val="20"/>
                                <w:szCs w:val="20"/>
                              </w:rPr>
                              <w:t>espondent</w:t>
                            </w:r>
                            <w:r>
                              <w:rPr>
                                <w:rFonts w:ascii="Calibri" w:hAnsi="Calibri"/>
                                <w:sz w:val="20"/>
                                <w:szCs w:val="20"/>
                              </w:rPr>
                              <w:t>’</w:t>
                            </w:r>
                            <w:r w:rsidRPr="00456692">
                              <w:rPr>
                                <w:rFonts w:ascii="Calibri" w:hAnsi="Calibri"/>
                                <w:sz w:val="20"/>
                                <w:szCs w:val="20"/>
                              </w:rPr>
                              <w:t>s</w:t>
                            </w:r>
                            <w:r>
                              <w:rPr>
                                <w:rFonts w:ascii="Calibri" w:hAnsi="Calibri"/>
                                <w:sz w:val="20"/>
                                <w:szCs w:val="20"/>
                              </w:rPr>
                              <w:t xml:space="preserve"> family</w:t>
                            </w:r>
                            <w:r w:rsidRPr="00456692">
                              <w:rPr>
                                <w:rFonts w:ascii="Calibri" w:hAnsi="Calibri"/>
                                <w:sz w:val="20"/>
                                <w:szCs w:val="20"/>
                              </w:rPr>
                              <w:t xml:space="preserve"> share</w:t>
                            </w:r>
                            <w:r>
                              <w:rPr>
                                <w:rFonts w:ascii="Calibri" w:hAnsi="Calibri"/>
                                <w:sz w:val="20"/>
                                <w:szCs w:val="20"/>
                              </w:rPr>
                              <w:t>s</w:t>
                            </w:r>
                            <w:r w:rsidRPr="00456692">
                              <w:rPr>
                                <w:rFonts w:ascii="Calibri" w:hAnsi="Calibri"/>
                                <w:sz w:val="20"/>
                                <w:szCs w:val="20"/>
                              </w:rPr>
                              <w:t xml:space="preserve"> the electricity connection </w:t>
                            </w:r>
                            <w:r>
                              <w:rPr>
                                <w:rFonts w:ascii="Calibri" w:hAnsi="Calibri"/>
                                <w:sz w:val="20"/>
                                <w:szCs w:val="20"/>
                              </w:rPr>
                              <w:t xml:space="preserve">equally </w:t>
                            </w:r>
                            <w:r w:rsidRPr="00456692">
                              <w:rPr>
                                <w:rFonts w:ascii="Calibri" w:hAnsi="Calibri"/>
                                <w:sz w:val="20"/>
                                <w:szCs w:val="20"/>
                              </w:rPr>
                              <w:t>with their relatives.</w:t>
                            </w:r>
                          </w:p>
                          <w:p w14:paraId="326F4A8E" w14:textId="77777777" w:rsidR="00E35C77" w:rsidRPr="00456692" w:rsidRDefault="00E35C77" w:rsidP="00E35C77">
                            <w:pPr>
                              <w:widowControl w:val="0"/>
                              <w:autoSpaceDE w:val="0"/>
                              <w:autoSpaceDN w:val="0"/>
                              <w:adjustRightInd w:val="0"/>
                              <w:jc w:val="both"/>
                              <w:rPr>
                                <w:rFonts w:ascii="Calibri" w:hAnsi="Calibri" w:cs="Times"/>
                                <w:sz w:val="20"/>
                                <w:szCs w:val="20"/>
                              </w:rPr>
                            </w:pPr>
                            <w:r w:rsidRPr="00456692">
                              <w:rPr>
                                <w:rFonts w:ascii="Calibri" w:hAnsi="Calibri" w:cs="Helvetica"/>
                                <w:b/>
                                <w:bCs/>
                                <w:sz w:val="20"/>
                                <w:szCs w:val="20"/>
                              </w:rPr>
                              <w:t xml:space="preserve">Expenditures on energy sources </w:t>
                            </w:r>
                          </w:p>
                          <w:p w14:paraId="728BF21D" w14:textId="77777777" w:rsidR="00E35C77" w:rsidRPr="005F6414" w:rsidRDefault="00E35C77" w:rsidP="00E35C77">
                            <w:pPr>
                              <w:widowControl w:val="0"/>
                              <w:autoSpaceDE w:val="0"/>
                              <w:autoSpaceDN w:val="0"/>
                              <w:adjustRightInd w:val="0"/>
                              <w:jc w:val="both"/>
                              <w:rPr>
                                <w:rFonts w:ascii="Calibri" w:hAnsi="Calibri" w:cs="Arial"/>
                                <w:sz w:val="20"/>
                                <w:szCs w:val="20"/>
                              </w:rPr>
                            </w:pPr>
                            <w:r w:rsidRPr="00456692">
                              <w:rPr>
                                <w:rFonts w:ascii="Calibri" w:hAnsi="Calibri" w:cs="Arial"/>
                                <w:sz w:val="20"/>
                                <w:szCs w:val="20"/>
                              </w:rPr>
                              <w:t xml:space="preserve">The </w:t>
                            </w:r>
                            <w:r>
                              <w:rPr>
                                <w:rFonts w:ascii="Calibri" w:hAnsi="Calibri" w:cs="Arial"/>
                                <w:sz w:val="20"/>
                                <w:szCs w:val="20"/>
                              </w:rPr>
                              <w:t>household spends Rs.</w:t>
                            </w:r>
                            <w:r w:rsidRPr="00456692">
                              <w:rPr>
                                <w:rFonts w:ascii="Calibri" w:hAnsi="Calibri" w:cs="Arial"/>
                                <w:sz w:val="20"/>
                                <w:szCs w:val="20"/>
                              </w:rPr>
                              <w:t xml:space="preserve"> 200 to 300 each month </w:t>
                            </w:r>
                            <w:r>
                              <w:rPr>
                                <w:rFonts w:ascii="Calibri" w:hAnsi="Calibri" w:cs="Arial"/>
                                <w:sz w:val="20"/>
                                <w:szCs w:val="20"/>
                              </w:rPr>
                              <w:t>on</w:t>
                            </w:r>
                            <w:r w:rsidRPr="00456692">
                              <w:rPr>
                                <w:rFonts w:ascii="Calibri" w:hAnsi="Calibri" w:cs="Arial"/>
                                <w:sz w:val="20"/>
                                <w:szCs w:val="20"/>
                              </w:rPr>
                              <w:t xml:space="preserve"> alternative energy sources such as candles</w:t>
                            </w:r>
                            <w:r>
                              <w:rPr>
                                <w:rFonts w:ascii="Calibri" w:hAnsi="Calibri" w:cs="Arial"/>
                                <w:sz w:val="20"/>
                                <w:szCs w:val="20"/>
                              </w:rPr>
                              <w:t>, and Rs.</w:t>
                            </w:r>
                            <w:r w:rsidRPr="00456692">
                              <w:rPr>
                                <w:rFonts w:ascii="Calibri" w:hAnsi="Calibri" w:cs="Arial"/>
                                <w:sz w:val="20"/>
                                <w:szCs w:val="20"/>
                              </w:rPr>
                              <w:t xml:space="preserve"> 300 to 700 </w:t>
                            </w:r>
                            <w:r>
                              <w:rPr>
                                <w:rFonts w:ascii="Calibri" w:hAnsi="Calibri" w:cs="Arial"/>
                                <w:sz w:val="20"/>
                                <w:szCs w:val="20"/>
                              </w:rPr>
                              <w:t>per</w:t>
                            </w:r>
                            <w:r w:rsidRPr="00456692">
                              <w:rPr>
                                <w:rFonts w:ascii="Calibri" w:hAnsi="Calibri" w:cs="Arial"/>
                                <w:sz w:val="20"/>
                                <w:szCs w:val="20"/>
                              </w:rPr>
                              <w:t xml:space="preserve"> month</w:t>
                            </w:r>
                            <w:r>
                              <w:rPr>
                                <w:rFonts w:ascii="Calibri" w:hAnsi="Calibri" w:cs="Arial"/>
                                <w:sz w:val="20"/>
                                <w:szCs w:val="20"/>
                              </w:rPr>
                              <w:t xml:space="preserve"> on electricity</w:t>
                            </w:r>
                            <w:r w:rsidRPr="00456692">
                              <w:rPr>
                                <w:rFonts w:ascii="Calibri" w:hAnsi="Calibri" w:cs="Arial"/>
                                <w:sz w:val="20"/>
                                <w:szCs w:val="20"/>
                              </w:rPr>
                              <w:t>.</w:t>
                            </w:r>
                            <w:r>
                              <w:rPr>
                                <w:rFonts w:ascii="Calibri" w:hAnsi="Calibri" w:cs="Arial"/>
                                <w:sz w:val="20"/>
                                <w:szCs w:val="20"/>
                              </w:rPr>
                              <w:t xml:space="preserve"> </w:t>
                            </w:r>
                            <w:r w:rsidRPr="00456692">
                              <w:rPr>
                                <w:rFonts w:ascii="Calibri" w:hAnsi="Calibri" w:cs="Arial"/>
                                <w:sz w:val="20"/>
                                <w:szCs w:val="20"/>
                              </w:rPr>
                              <w:t>The</w:t>
                            </w:r>
                            <w:r>
                              <w:rPr>
                                <w:rFonts w:ascii="Calibri" w:hAnsi="Calibri" w:cs="Arial"/>
                                <w:sz w:val="20"/>
                                <w:szCs w:val="20"/>
                              </w:rPr>
                              <w:t xml:space="preserve"> family</w:t>
                            </w:r>
                            <w:r w:rsidRPr="00456692">
                              <w:rPr>
                                <w:rFonts w:ascii="Calibri" w:hAnsi="Calibri" w:cs="Arial"/>
                                <w:sz w:val="20"/>
                                <w:szCs w:val="20"/>
                              </w:rPr>
                              <w:t xml:space="preserve"> collect</w:t>
                            </w:r>
                            <w:r>
                              <w:rPr>
                                <w:rFonts w:ascii="Calibri" w:hAnsi="Calibri" w:cs="Arial"/>
                                <w:sz w:val="20"/>
                                <w:szCs w:val="20"/>
                              </w:rPr>
                              <w:t>s</w:t>
                            </w:r>
                            <w:r w:rsidRPr="00456692">
                              <w:rPr>
                                <w:rFonts w:ascii="Calibri" w:hAnsi="Calibri" w:cs="Arial"/>
                                <w:sz w:val="20"/>
                                <w:szCs w:val="20"/>
                              </w:rPr>
                              <w:t xml:space="preserve"> </w:t>
                            </w:r>
                            <w:r>
                              <w:rPr>
                                <w:rFonts w:ascii="Calibri" w:hAnsi="Calibri" w:cs="Arial"/>
                                <w:sz w:val="20"/>
                                <w:szCs w:val="20"/>
                              </w:rPr>
                              <w:t xml:space="preserve">its electricity </w:t>
                            </w:r>
                            <w:r w:rsidRPr="00456692">
                              <w:rPr>
                                <w:rFonts w:ascii="Calibri" w:hAnsi="Calibri" w:cs="Arial"/>
                                <w:sz w:val="20"/>
                                <w:szCs w:val="20"/>
                              </w:rPr>
                              <w:t>bills from the local village mosque</w:t>
                            </w:r>
                            <w:r>
                              <w:rPr>
                                <w:rFonts w:ascii="Calibri" w:hAnsi="Calibri" w:cs="Arial"/>
                                <w:sz w:val="20"/>
                                <w:szCs w:val="20"/>
                              </w:rPr>
                              <w:t>,</w:t>
                            </w:r>
                            <w:r w:rsidRPr="00456692">
                              <w:rPr>
                                <w:rFonts w:ascii="Calibri" w:hAnsi="Calibri" w:cs="Arial"/>
                                <w:sz w:val="20"/>
                                <w:szCs w:val="20"/>
                              </w:rPr>
                              <w:t xml:space="preserve"> and </w:t>
                            </w:r>
                            <w:r>
                              <w:rPr>
                                <w:rFonts w:ascii="Calibri" w:hAnsi="Calibri" w:cs="Arial"/>
                                <w:sz w:val="20"/>
                                <w:szCs w:val="20"/>
                              </w:rPr>
                              <w:t>the</w:t>
                            </w:r>
                            <w:r w:rsidRPr="00456692">
                              <w:rPr>
                                <w:rFonts w:ascii="Calibri" w:hAnsi="Calibri" w:cs="Arial"/>
                                <w:sz w:val="20"/>
                                <w:szCs w:val="20"/>
                              </w:rPr>
                              <w:t xml:space="preserve"> men pay the bills. The respondent </w:t>
                            </w:r>
                            <w:r>
                              <w:rPr>
                                <w:rFonts w:ascii="Calibri" w:hAnsi="Calibri" w:cs="Arial"/>
                                <w:sz w:val="20"/>
                                <w:szCs w:val="20"/>
                              </w:rPr>
                              <w:t>tries</w:t>
                            </w:r>
                            <w:r w:rsidRPr="00456692">
                              <w:rPr>
                                <w:rFonts w:ascii="Calibri" w:hAnsi="Calibri" w:cs="Arial"/>
                                <w:sz w:val="20"/>
                                <w:szCs w:val="20"/>
                              </w:rPr>
                              <w:t xml:space="preserve"> her best to pay the bills on</w:t>
                            </w:r>
                            <w:r>
                              <w:rPr>
                                <w:rFonts w:ascii="Calibri" w:hAnsi="Calibri" w:cs="Arial"/>
                                <w:sz w:val="20"/>
                                <w:szCs w:val="20"/>
                              </w:rPr>
                              <w:t xml:space="preserve"> time</w:t>
                            </w:r>
                            <w:r w:rsidRPr="00456692">
                              <w:rPr>
                                <w:rFonts w:ascii="Calibri" w:hAnsi="Calibri" w:cs="Arial"/>
                                <w:sz w:val="20"/>
                                <w:szCs w:val="20"/>
                              </w:rPr>
                              <w:t xml:space="preserve">. If there </w:t>
                            </w:r>
                            <w:r>
                              <w:rPr>
                                <w:rFonts w:ascii="Calibri" w:hAnsi="Calibri" w:cs="Arial"/>
                                <w:sz w:val="20"/>
                                <w:szCs w:val="20"/>
                              </w:rPr>
                              <w:t>are</w:t>
                            </w:r>
                            <w:r w:rsidRPr="00456692">
                              <w:rPr>
                                <w:rFonts w:ascii="Calibri" w:hAnsi="Calibri" w:cs="Arial"/>
                                <w:sz w:val="20"/>
                                <w:szCs w:val="20"/>
                              </w:rPr>
                              <w:t xml:space="preserve"> any delays in bill payment, </w:t>
                            </w:r>
                            <w:r>
                              <w:rPr>
                                <w:rFonts w:ascii="Calibri" w:hAnsi="Calibri" w:cs="Arial"/>
                                <w:sz w:val="20"/>
                                <w:szCs w:val="20"/>
                              </w:rPr>
                              <w:t>her</w:t>
                            </w:r>
                            <w:r w:rsidRPr="00456692">
                              <w:rPr>
                                <w:rFonts w:ascii="Calibri" w:hAnsi="Calibri" w:cs="Arial"/>
                                <w:sz w:val="20"/>
                                <w:szCs w:val="20"/>
                              </w:rPr>
                              <w:t xml:space="preserve"> relatives pressur</w:t>
                            </w:r>
                            <w:r>
                              <w:rPr>
                                <w:rFonts w:ascii="Calibri" w:hAnsi="Calibri" w:cs="Arial"/>
                                <w:sz w:val="20"/>
                                <w:szCs w:val="20"/>
                              </w:rPr>
                              <w:t>e</w:t>
                            </w:r>
                            <w:r w:rsidRPr="00456692">
                              <w:rPr>
                                <w:rFonts w:ascii="Calibri" w:hAnsi="Calibri" w:cs="Arial"/>
                                <w:sz w:val="20"/>
                                <w:szCs w:val="20"/>
                              </w:rPr>
                              <w:t xml:space="preserve"> her and this lead</w:t>
                            </w:r>
                            <w:r>
                              <w:rPr>
                                <w:rFonts w:ascii="Calibri" w:hAnsi="Calibri" w:cs="Arial"/>
                                <w:sz w:val="20"/>
                                <w:szCs w:val="20"/>
                              </w:rPr>
                              <w:t>s</w:t>
                            </w:r>
                            <w:r w:rsidRPr="00456692">
                              <w:rPr>
                                <w:rFonts w:ascii="Calibri" w:hAnsi="Calibri" w:cs="Arial"/>
                                <w:sz w:val="20"/>
                                <w:szCs w:val="20"/>
                              </w:rPr>
                              <w:t xml:space="preserve"> to tension. </w:t>
                            </w:r>
                          </w:p>
                          <w:p w14:paraId="7DD44A87" w14:textId="77777777" w:rsidR="00E35C77" w:rsidRPr="00456692" w:rsidRDefault="00E35C77" w:rsidP="00E35C77">
                            <w:pPr>
                              <w:widowControl w:val="0"/>
                              <w:autoSpaceDE w:val="0"/>
                              <w:autoSpaceDN w:val="0"/>
                              <w:adjustRightInd w:val="0"/>
                              <w:spacing w:before="120"/>
                              <w:jc w:val="both"/>
                              <w:rPr>
                                <w:rFonts w:ascii="Calibri" w:hAnsi="Calibri" w:cs="Times"/>
                                <w:sz w:val="20"/>
                                <w:szCs w:val="20"/>
                              </w:rPr>
                            </w:pPr>
                            <w:r w:rsidRPr="00456692">
                              <w:rPr>
                                <w:rFonts w:ascii="Calibri" w:hAnsi="Calibri" w:cs="Helvetica"/>
                                <w:b/>
                                <w:bCs/>
                                <w:sz w:val="20"/>
                                <w:szCs w:val="20"/>
                              </w:rPr>
                              <w:t xml:space="preserve">Coping mechanisms </w:t>
                            </w:r>
                          </w:p>
                          <w:p w14:paraId="543C10F5" w14:textId="77777777" w:rsidR="00E35C77" w:rsidRPr="00456692" w:rsidRDefault="00E35C77" w:rsidP="00E35C77">
                            <w:pPr>
                              <w:widowControl w:val="0"/>
                              <w:autoSpaceDE w:val="0"/>
                              <w:autoSpaceDN w:val="0"/>
                              <w:adjustRightInd w:val="0"/>
                              <w:jc w:val="both"/>
                              <w:rPr>
                                <w:rFonts w:ascii="Calibri" w:hAnsi="Calibri" w:cs="Times"/>
                                <w:sz w:val="20"/>
                                <w:szCs w:val="20"/>
                              </w:rPr>
                            </w:pPr>
                            <w:r>
                              <w:rPr>
                                <w:rFonts w:ascii="Calibri" w:hAnsi="Calibri" w:cs="Arial"/>
                                <w:sz w:val="20"/>
                                <w:szCs w:val="20"/>
                              </w:rPr>
                              <w:t xml:space="preserve">The respondent </w:t>
                            </w:r>
                            <w:r w:rsidRPr="00456692">
                              <w:rPr>
                                <w:rFonts w:ascii="Calibri" w:hAnsi="Calibri" w:cs="Arial"/>
                                <w:sz w:val="20"/>
                                <w:szCs w:val="20"/>
                              </w:rPr>
                              <w:t>pa</w:t>
                            </w:r>
                            <w:r>
                              <w:rPr>
                                <w:rFonts w:ascii="Calibri" w:hAnsi="Calibri" w:cs="Arial"/>
                                <w:sz w:val="20"/>
                                <w:szCs w:val="20"/>
                              </w:rPr>
                              <w:t>ys</w:t>
                            </w:r>
                            <w:r w:rsidRPr="00456692">
                              <w:rPr>
                                <w:rFonts w:ascii="Calibri" w:hAnsi="Calibri" w:cs="Arial"/>
                                <w:sz w:val="20"/>
                                <w:szCs w:val="20"/>
                              </w:rPr>
                              <w:t xml:space="preserve"> her bill on time and d</w:t>
                            </w:r>
                            <w:r>
                              <w:rPr>
                                <w:rFonts w:ascii="Calibri" w:hAnsi="Calibri" w:cs="Arial"/>
                                <w:sz w:val="20"/>
                                <w:szCs w:val="20"/>
                              </w:rPr>
                              <w:t>oes</w:t>
                            </w:r>
                            <w:r w:rsidRPr="00456692">
                              <w:rPr>
                                <w:rFonts w:ascii="Calibri" w:hAnsi="Calibri" w:cs="Arial"/>
                                <w:sz w:val="20"/>
                                <w:szCs w:val="20"/>
                              </w:rPr>
                              <w:t xml:space="preserve"> not face many issues regarding bill payment. There was only one </w:t>
                            </w:r>
                            <w:r>
                              <w:rPr>
                                <w:rFonts w:ascii="Calibri" w:hAnsi="Calibri" w:cs="Arial"/>
                                <w:sz w:val="20"/>
                                <w:szCs w:val="20"/>
                              </w:rPr>
                              <w:t>time</w:t>
                            </w:r>
                            <w:r w:rsidRPr="00456692">
                              <w:rPr>
                                <w:rFonts w:ascii="Calibri" w:hAnsi="Calibri" w:cs="Arial"/>
                                <w:sz w:val="20"/>
                                <w:szCs w:val="20"/>
                              </w:rPr>
                              <w:t xml:space="preserve"> </w:t>
                            </w:r>
                            <w:r>
                              <w:rPr>
                                <w:rFonts w:ascii="Calibri" w:hAnsi="Calibri" w:cs="Arial"/>
                                <w:sz w:val="20"/>
                                <w:szCs w:val="20"/>
                              </w:rPr>
                              <w:t xml:space="preserve">when </w:t>
                            </w:r>
                            <w:r w:rsidRPr="00456692">
                              <w:rPr>
                                <w:rFonts w:ascii="Calibri" w:hAnsi="Calibri" w:cs="Arial"/>
                                <w:sz w:val="20"/>
                                <w:szCs w:val="20"/>
                              </w:rPr>
                              <w:t xml:space="preserve">she had to take a </w:t>
                            </w:r>
                            <w:r>
                              <w:rPr>
                                <w:rFonts w:ascii="Calibri" w:hAnsi="Calibri" w:cs="Arial"/>
                                <w:sz w:val="20"/>
                                <w:szCs w:val="20"/>
                              </w:rPr>
                              <w:t>Rs.</w:t>
                            </w:r>
                            <w:r w:rsidRPr="00456692">
                              <w:rPr>
                                <w:rFonts w:ascii="Calibri" w:hAnsi="Calibri" w:cs="Arial"/>
                                <w:sz w:val="20"/>
                                <w:szCs w:val="20"/>
                              </w:rPr>
                              <w:t xml:space="preserve"> 300 loan from her sister to pay her bill. </w:t>
                            </w:r>
                            <w:r>
                              <w:rPr>
                                <w:rFonts w:ascii="Calibri" w:hAnsi="Calibri" w:cs="Arial"/>
                                <w:sz w:val="20"/>
                                <w:szCs w:val="20"/>
                              </w:rPr>
                              <w:t>However, the electricity</w:t>
                            </w:r>
                            <w:r w:rsidRPr="00456692">
                              <w:rPr>
                                <w:rFonts w:ascii="Calibri" w:hAnsi="Calibri" w:cs="Arial"/>
                                <w:sz w:val="20"/>
                                <w:szCs w:val="20"/>
                              </w:rPr>
                              <w:t xml:space="preserve"> bills affect </w:t>
                            </w:r>
                            <w:r>
                              <w:rPr>
                                <w:rFonts w:ascii="Calibri" w:hAnsi="Calibri" w:cs="Arial"/>
                                <w:sz w:val="20"/>
                                <w:szCs w:val="20"/>
                              </w:rPr>
                              <w:t>her</w:t>
                            </w:r>
                            <w:r w:rsidRPr="00456692">
                              <w:rPr>
                                <w:rFonts w:ascii="Calibri" w:hAnsi="Calibri" w:cs="Arial"/>
                                <w:sz w:val="20"/>
                                <w:szCs w:val="20"/>
                              </w:rPr>
                              <w:t xml:space="preserve"> household budget</w:t>
                            </w:r>
                            <w:r>
                              <w:rPr>
                                <w:rFonts w:ascii="Calibri" w:hAnsi="Calibri" w:cs="Arial"/>
                                <w:sz w:val="20"/>
                                <w:szCs w:val="20"/>
                              </w:rPr>
                              <w:t>. Her</w:t>
                            </w:r>
                            <w:r w:rsidRPr="00456692">
                              <w:rPr>
                                <w:rFonts w:ascii="Calibri" w:hAnsi="Calibri" w:cs="Arial"/>
                                <w:sz w:val="20"/>
                                <w:szCs w:val="20"/>
                              </w:rPr>
                              <w:t xml:space="preserve"> </w:t>
                            </w:r>
                            <w:r>
                              <w:rPr>
                                <w:rFonts w:ascii="Calibri" w:hAnsi="Calibri" w:cs="Arial"/>
                                <w:sz w:val="20"/>
                                <w:szCs w:val="20"/>
                              </w:rPr>
                              <w:t xml:space="preserve">husband is sick, and even </w:t>
                            </w:r>
                            <w:r w:rsidRPr="00456692">
                              <w:rPr>
                                <w:rFonts w:ascii="Calibri" w:hAnsi="Calibri" w:cs="Arial"/>
                                <w:sz w:val="20"/>
                                <w:szCs w:val="20"/>
                              </w:rPr>
                              <w:t xml:space="preserve">small bills </w:t>
                            </w:r>
                            <w:r>
                              <w:rPr>
                                <w:rFonts w:ascii="Calibri" w:hAnsi="Calibri" w:cs="Arial"/>
                                <w:sz w:val="20"/>
                                <w:szCs w:val="20"/>
                              </w:rPr>
                              <w:t>are</w:t>
                            </w:r>
                            <w:r w:rsidRPr="00456692">
                              <w:rPr>
                                <w:rFonts w:ascii="Calibri" w:hAnsi="Calibri" w:cs="Arial"/>
                                <w:sz w:val="20"/>
                                <w:szCs w:val="20"/>
                              </w:rPr>
                              <w:t xml:space="preserve"> difficult to </w:t>
                            </w:r>
                            <w:r>
                              <w:rPr>
                                <w:rFonts w:ascii="Calibri" w:hAnsi="Calibri" w:cs="Arial"/>
                                <w:sz w:val="20"/>
                                <w:szCs w:val="20"/>
                              </w:rPr>
                              <w:t>afford</w:t>
                            </w:r>
                            <w:r w:rsidRPr="00456692">
                              <w:rPr>
                                <w:rFonts w:ascii="Calibri" w:hAnsi="Calibri" w:cs="Arial"/>
                                <w:sz w:val="20"/>
                                <w:szCs w:val="20"/>
                              </w:rPr>
                              <w:t xml:space="preserve">. </w:t>
                            </w:r>
                            <w:r>
                              <w:rPr>
                                <w:rFonts w:ascii="Calibri" w:hAnsi="Calibri" w:cs="Arial"/>
                                <w:sz w:val="20"/>
                                <w:szCs w:val="20"/>
                              </w:rPr>
                              <w:t>I</w:t>
                            </w:r>
                            <w:r w:rsidRPr="00456692">
                              <w:rPr>
                                <w:rFonts w:ascii="Calibri" w:hAnsi="Calibri" w:cs="Arial"/>
                                <w:sz w:val="20"/>
                                <w:szCs w:val="20"/>
                              </w:rPr>
                              <w:t xml:space="preserve">t </w:t>
                            </w:r>
                            <w:r>
                              <w:rPr>
                                <w:rFonts w:ascii="Calibri" w:hAnsi="Calibri" w:cs="Arial"/>
                                <w:sz w:val="20"/>
                                <w:szCs w:val="20"/>
                              </w:rPr>
                              <w:t>i</w:t>
                            </w:r>
                            <w:r w:rsidRPr="00456692">
                              <w:rPr>
                                <w:rFonts w:ascii="Calibri" w:hAnsi="Calibri" w:cs="Arial"/>
                                <w:sz w:val="20"/>
                                <w:szCs w:val="20"/>
                              </w:rPr>
                              <w:t xml:space="preserve">s not easy </w:t>
                            </w:r>
                            <w:r>
                              <w:rPr>
                                <w:rFonts w:ascii="Calibri" w:hAnsi="Calibri" w:cs="Arial"/>
                                <w:sz w:val="20"/>
                                <w:szCs w:val="20"/>
                              </w:rPr>
                              <w:t xml:space="preserve">for her </w:t>
                            </w:r>
                            <w:r w:rsidRPr="00456692">
                              <w:rPr>
                                <w:rFonts w:ascii="Calibri" w:hAnsi="Calibri" w:cs="Arial"/>
                                <w:sz w:val="20"/>
                                <w:szCs w:val="20"/>
                              </w:rPr>
                              <w:t xml:space="preserve">to send her children to school since they </w:t>
                            </w:r>
                            <w:r>
                              <w:rPr>
                                <w:rFonts w:ascii="Calibri" w:hAnsi="Calibri" w:cs="Arial"/>
                                <w:sz w:val="20"/>
                                <w:szCs w:val="20"/>
                              </w:rPr>
                              <w:t xml:space="preserve">struggle to afford </w:t>
                            </w:r>
                            <w:r w:rsidRPr="00456692">
                              <w:rPr>
                                <w:rFonts w:ascii="Calibri" w:hAnsi="Calibri" w:cs="Arial"/>
                                <w:sz w:val="20"/>
                                <w:szCs w:val="20"/>
                              </w:rPr>
                              <w:t xml:space="preserve">food. </w:t>
                            </w:r>
                          </w:p>
                          <w:p w14:paraId="1F6360D8" w14:textId="77777777" w:rsidR="00E35C77" w:rsidRPr="00456692" w:rsidRDefault="00E35C77" w:rsidP="00E35C77">
                            <w:pPr>
                              <w:widowControl w:val="0"/>
                              <w:autoSpaceDE w:val="0"/>
                              <w:autoSpaceDN w:val="0"/>
                              <w:adjustRightInd w:val="0"/>
                              <w:spacing w:before="60"/>
                              <w:jc w:val="both"/>
                              <w:rPr>
                                <w:rFonts w:ascii="Calibri" w:hAnsi="Calibri" w:cs="Times"/>
                                <w:sz w:val="20"/>
                                <w:szCs w:val="20"/>
                              </w:rPr>
                            </w:pPr>
                            <w:r w:rsidRPr="00456692">
                              <w:rPr>
                                <w:rFonts w:ascii="Calibri" w:hAnsi="Calibri" w:cs="Helvetica"/>
                                <w:b/>
                                <w:bCs/>
                                <w:sz w:val="20"/>
                                <w:szCs w:val="20"/>
                              </w:rPr>
                              <w:t xml:space="preserve">Social Assistance </w:t>
                            </w:r>
                          </w:p>
                          <w:p w14:paraId="42871024" w14:textId="77777777" w:rsidR="00E35C77" w:rsidRPr="00456692" w:rsidRDefault="00E35C77" w:rsidP="00E35C77">
                            <w:pPr>
                              <w:widowControl w:val="0"/>
                              <w:autoSpaceDE w:val="0"/>
                              <w:autoSpaceDN w:val="0"/>
                              <w:adjustRightInd w:val="0"/>
                              <w:jc w:val="both"/>
                              <w:rPr>
                                <w:rFonts w:ascii="Calibri" w:hAnsi="Calibri" w:cs="Times"/>
                                <w:sz w:val="20"/>
                                <w:szCs w:val="20"/>
                              </w:rPr>
                            </w:pPr>
                            <w:r w:rsidRPr="00456692">
                              <w:rPr>
                                <w:rFonts w:ascii="Calibri" w:hAnsi="Calibri"/>
                                <w:sz w:val="20"/>
                                <w:szCs w:val="20"/>
                              </w:rPr>
                              <w:t>The</w:t>
                            </w:r>
                            <w:r>
                              <w:rPr>
                                <w:rFonts w:ascii="Calibri" w:hAnsi="Calibri"/>
                                <w:sz w:val="20"/>
                                <w:szCs w:val="20"/>
                              </w:rPr>
                              <w:t xml:space="preserve"> respondent’s</w:t>
                            </w:r>
                            <w:r w:rsidRPr="00456692">
                              <w:rPr>
                                <w:rFonts w:ascii="Calibri" w:hAnsi="Calibri"/>
                                <w:sz w:val="20"/>
                                <w:szCs w:val="20"/>
                              </w:rPr>
                              <w:t xml:space="preserve"> </w:t>
                            </w:r>
                            <w:r>
                              <w:rPr>
                                <w:rFonts w:ascii="Calibri" w:hAnsi="Calibri"/>
                                <w:sz w:val="20"/>
                                <w:szCs w:val="20"/>
                              </w:rPr>
                              <w:t>family</w:t>
                            </w:r>
                            <w:r w:rsidRPr="00456692">
                              <w:rPr>
                                <w:rFonts w:ascii="Calibri" w:hAnsi="Calibri"/>
                                <w:sz w:val="20"/>
                                <w:szCs w:val="20"/>
                              </w:rPr>
                              <w:t xml:space="preserve"> </w:t>
                            </w:r>
                            <w:r>
                              <w:rPr>
                                <w:rFonts w:ascii="Calibri" w:hAnsi="Calibri"/>
                                <w:sz w:val="20"/>
                                <w:szCs w:val="20"/>
                              </w:rPr>
                              <w:t xml:space="preserve">has </w:t>
                            </w:r>
                            <w:r w:rsidRPr="00456692">
                              <w:rPr>
                                <w:rFonts w:ascii="Calibri" w:hAnsi="Calibri"/>
                                <w:sz w:val="20"/>
                                <w:szCs w:val="20"/>
                              </w:rPr>
                              <w:t xml:space="preserve">received </w:t>
                            </w:r>
                            <w:r>
                              <w:rPr>
                                <w:rFonts w:ascii="Calibri" w:hAnsi="Calibri"/>
                                <w:sz w:val="20"/>
                                <w:szCs w:val="20"/>
                              </w:rPr>
                              <w:t>Rs. 1,</w:t>
                            </w:r>
                            <w:r w:rsidRPr="00456692">
                              <w:rPr>
                                <w:rFonts w:ascii="Calibri" w:hAnsi="Calibri"/>
                                <w:sz w:val="20"/>
                                <w:szCs w:val="20"/>
                              </w:rPr>
                              <w:t>500</w:t>
                            </w:r>
                            <w:r>
                              <w:rPr>
                                <w:rFonts w:ascii="Calibri" w:hAnsi="Calibri"/>
                                <w:sz w:val="20"/>
                                <w:szCs w:val="20"/>
                              </w:rPr>
                              <w:t xml:space="preserve"> per month</w:t>
                            </w:r>
                            <w:r w:rsidRPr="00456692">
                              <w:rPr>
                                <w:rFonts w:ascii="Calibri" w:hAnsi="Calibri"/>
                                <w:sz w:val="20"/>
                                <w:szCs w:val="20"/>
                              </w:rPr>
                              <w:t xml:space="preserve"> </w:t>
                            </w:r>
                            <w:r>
                              <w:rPr>
                                <w:rFonts w:ascii="Calibri" w:hAnsi="Calibri"/>
                                <w:sz w:val="20"/>
                                <w:szCs w:val="20"/>
                              </w:rPr>
                              <w:t xml:space="preserve">from </w:t>
                            </w:r>
                            <w:r w:rsidRPr="00456692">
                              <w:rPr>
                                <w:rFonts w:ascii="Calibri" w:hAnsi="Calibri"/>
                                <w:sz w:val="20"/>
                                <w:szCs w:val="20"/>
                              </w:rPr>
                              <w:t xml:space="preserve">BISP for the last three years, </w:t>
                            </w:r>
                            <w:r>
                              <w:rPr>
                                <w:rFonts w:ascii="Calibri" w:hAnsi="Calibri"/>
                                <w:sz w:val="20"/>
                                <w:szCs w:val="20"/>
                              </w:rPr>
                              <w:t>and this</w:t>
                            </w:r>
                            <w:r w:rsidRPr="00456692">
                              <w:rPr>
                                <w:rFonts w:ascii="Calibri" w:hAnsi="Calibri"/>
                                <w:sz w:val="20"/>
                                <w:szCs w:val="20"/>
                              </w:rPr>
                              <w:t xml:space="preserve"> </w:t>
                            </w:r>
                            <w:r>
                              <w:rPr>
                                <w:rFonts w:ascii="Calibri" w:hAnsi="Calibri"/>
                                <w:sz w:val="20"/>
                                <w:szCs w:val="20"/>
                              </w:rPr>
                              <w:t>has been</w:t>
                            </w:r>
                            <w:r w:rsidRPr="00456692">
                              <w:rPr>
                                <w:rFonts w:ascii="Calibri" w:hAnsi="Calibri"/>
                                <w:sz w:val="20"/>
                                <w:szCs w:val="20"/>
                              </w:rPr>
                              <w:t xml:space="preserve"> very useful in </w:t>
                            </w:r>
                            <w:r>
                              <w:rPr>
                                <w:rFonts w:ascii="Calibri" w:hAnsi="Calibri"/>
                                <w:sz w:val="20"/>
                                <w:szCs w:val="20"/>
                              </w:rPr>
                              <w:t>helping her afford her electricity costs</w:t>
                            </w:r>
                            <w:r w:rsidRPr="00456692">
                              <w:rPr>
                                <w:rFonts w:ascii="Calibri" w:hAnsi="Calibri" w:cs="Arial"/>
                                <w:sz w:val="20"/>
                                <w:szCs w:val="20"/>
                              </w:rPr>
                              <w:t xml:space="preserve">. </w:t>
                            </w:r>
                            <w:r>
                              <w:rPr>
                                <w:rFonts w:ascii="Calibri" w:hAnsi="Calibri" w:cs="Arial"/>
                                <w:sz w:val="20"/>
                                <w:szCs w:val="20"/>
                              </w:rPr>
                              <w:t>H</w:t>
                            </w:r>
                            <w:r w:rsidRPr="00456692">
                              <w:rPr>
                                <w:rFonts w:ascii="Calibri" w:hAnsi="Calibri" w:cs="Arial"/>
                                <w:sz w:val="20"/>
                                <w:szCs w:val="20"/>
                              </w:rPr>
                              <w:t>er household uses the BISP cash mainly for food and</w:t>
                            </w:r>
                            <w:r>
                              <w:rPr>
                                <w:rFonts w:ascii="Calibri" w:hAnsi="Calibri" w:cs="Arial"/>
                                <w:sz w:val="20"/>
                                <w:szCs w:val="20"/>
                              </w:rPr>
                              <w:t xml:space="preserve"> the children’</w:t>
                            </w:r>
                            <w:r w:rsidRPr="00456692">
                              <w:rPr>
                                <w:rFonts w:ascii="Calibri" w:hAnsi="Calibri" w:cs="Arial"/>
                                <w:sz w:val="20"/>
                                <w:szCs w:val="20"/>
                              </w:rPr>
                              <w:t xml:space="preserve">s education. She </w:t>
                            </w:r>
                            <w:r>
                              <w:rPr>
                                <w:rFonts w:ascii="Calibri" w:hAnsi="Calibri" w:cs="Arial"/>
                                <w:sz w:val="20"/>
                                <w:szCs w:val="20"/>
                              </w:rPr>
                              <w:t>has</w:t>
                            </w:r>
                            <w:r w:rsidRPr="00456692">
                              <w:rPr>
                                <w:rFonts w:ascii="Calibri" w:hAnsi="Calibri" w:cs="Arial"/>
                                <w:sz w:val="20"/>
                                <w:szCs w:val="20"/>
                              </w:rPr>
                              <w:t xml:space="preserve"> </w:t>
                            </w:r>
                            <w:r>
                              <w:rPr>
                                <w:rFonts w:ascii="Calibri" w:hAnsi="Calibri" w:cs="Arial"/>
                                <w:sz w:val="20"/>
                                <w:szCs w:val="20"/>
                              </w:rPr>
                              <w:t xml:space="preserve">also </w:t>
                            </w:r>
                            <w:r w:rsidRPr="00456692">
                              <w:rPr>
                                <w:rFonts w:ascii="Calibri" w:hAnsi="Calibri" w:cs="Arial"/>
                                <w:sz w:val="20"/>
                                <w:szCs w:val="20"/>
                              </w:rPr>
                              <w:t>managed to put aside some money for emergencies.</w:t>
                            </w:r>
                          </w:p>
                          <w:p w14:paraId="52830E77" w14:textId="77777777" w:rsidR="00E35C77" w:rsidRPr="00456692" w:rsidRDefault="00E35C77" w:rsidP="00E35C77">
                            <w:pPr>
                              <w:widowControl w:val="0"/>
                              <w:autoSpaceDE w:val="0"/>
                              <w:autoSpaceDN w:val="0"/>
                              <w:adjustRightInd w:val="0"/>
                              <w:spacing w:before="60"/>
                              <w:jc w:val="both"/>
                              <w:rPr>
                                <w:rFonts w:ascii="Calibri" w:hAnsi="Calibri" w:cs="Times"/>
                                <w:sz w:val="20"/>
                                <w:szCs w:val="20"/>
                              </w:rPr>
                            </w:pPr>
                            <w:r w:rsidRPr="00456692">
                              <w:rPr>
                                <w:rFonts w:ascii="Calibri" w:hAnsi="Calibri" w:cs="Helvetica"/>
                                <w:b/>
                                <w:bCs/>
                                <w:sz w:val="20"/>
                                <w:szCs w:val="20"/>
                              </w:rPr>
                              <w:t xml:space="preserve">Attitudes toward energy reforms </w:t>
                            </w:r>
                          </w:p>
                          <w:p w14:paraId="08CEDFD3" w14:textId="77777777" w:rsidR="00E35C77" w:rsidRPr="00456692" w:rsidRDefault="00E35C77" w:rsidP="00E35C77">
                            <w:pPr>
                              <w:widowControl w:val="0"/>
                              <w:autoSpaceDE w:val="0"/>
                              <w:autoSpaceDN w:val="0"/>
                              <w:adjustRightInd w:val="0"/>
                              <w:spacing w:after="240"/>
                              <w:jc w:val="both"/>
                              <w:rPr>
                                <w:rFonts w:ascii="Calibri" w:hAnsi="Calibri"/>
                                <w:sz w:val="20"/>
                                <w:szCs w:val="20"/>
                              </w:rPr>
                            </w:pPr>
                            <w:r>
                              <w:rPr>
                                <w:rFonts w:ascii="Calibri" w:hAnsi="Calibri" w:cs="Arial"/>
                                <w:sz w:val="20"/>
                                <w:szCs w:val="20"/>
                              </w:rPr>
                              <w:t>The respondent stated that she does not</w:t>
                            </w:r>
                            <w:r w:rsidRPr="00456692">
                              <w:rPr>
                                <w:rFonts w:ascii="Calibri" w:hAnsi="Calibri" w:cs="Arial"/>
                                <w:sz w:val="20"/>
                                <w:szCs w:val="20"/>
                              </w:rPr>
                              <w:t xml:space="preserve"> have sufficient knowledge regarding the reforms in the energy sector. </w:t>
                            </w:r>
                            <w:r>
                              <w:rPr>
                                <w:rFonts w:ascii="Calibri" w:hAnsi="Calibri" w:cs="Arial"/>
                                <w:sz w:val="20"/>
                                <w:szCs w:val="20"/>
                              </w:rPr>
                              <w:t>In her opinion, t</w:t>
                            </w:r>
                            <w:r w:rsidRPr="00456692">
                              <w:rPr>
                                <w:rFonts w:ascii="Calibri" w:hAnsi="Calibri" w:cs="Arial"/>
                                <w:sz w:val="20"/>
                                <w:szCs w:val="20"/>
                              </w:rPr>
                              <w:t xml:space="preserve">he Government </w:t>
                            </w:r>
                            <w:r>
                              <w:rPr>
                                <w:rFonts w:ascii="Calibri" w:hAnsi="Calibri" w:cs="Arial"/>
                                <w:sz w:val="20"/>
                                <w:szCs w:val="20"/>
                              </w:rPr>
                              <w:t xml:space="preserve">is </w:t>
                            </w:r>
                            <w:r w:rsidRPr="00456692">
                              <w:rPr>
                                <w:rFonts w:ascii="Calibri" w:hAnsi="Calibri" w:cs="Arial"/>
                                <w:sz w:val="20"/>
                                <w:szCs w:val="20"/>
                              </w:rPr>
                              <w:t xml:space="preserve">responsible for </w:t>
                            </w:r>
                            <w:r>
                              <w:rPr>
                                <w:rFonts w:ascii="Calibri" w:hAnsi="Calibri" w:cs="Arial"/>
                                <w:sz w:val="20"/>
                                <w:szCs w:val="20"/>
                              </w:rPr>
                              <w:t>making such decisions.</w:t>
                            </w:r>
                            <w:r>
                              <w:rPr>
                                <w:rFonts w:ascii="Calibri" w:hAnsi="Calibri"/>
                                <w:sz w:val="20"/>
                                <w:szCs w:val="20"/>
                              </w:rPr>
                              <w:t xml:space="preserve"> However, she was aware that the price of electricity had been increasing.</w:t>
                            </w:r>
                          </w:p>
                          <w:p w14:paraId="036D470C" w14:textId="77777777" w:rsidR="00E35C77" w:rsidRPr="00456692" w:rsidRDefault="00E35C77" w:rsidP="00E35C77">
                            <w:pPr>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D56" id="Text Box 16" o:spid="_x0000_s1069" type="#_x0000_t202" style="position:absolute;left:0;text-align:left;margin-left:0;margin-top:181.95pt;width:470.15pt;height:322.55pt;z-index:2517642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" fillcolor="white [3201]" strokecolor="#4f81bd [3204]" strokeweight="2pt">
                <v:textbox>
                  <w:txbxContent>
                    <w:p w14:paraId="494D435D" w14:textId="30483229" w:rsidR="00E35C77" w:rsidRPr="0007378C" w:rsidRDefault="00E35C77" w:rsidP="00E35C77">
                      <w:pPr>
                        <w:spacing w:after="60"/>
                        <w:rPr>
                          <w:rFonts w:ascii="Calibri" w:hAnsi="Calibri"/>
                          <w:b/>
                          <w:color w:val="4F81BD" w:themeColor="accent1"/>
                          <w:sz w:val="22"/>
                          <w:szCs w:val="20"/>
                        </w:rPr>
                      </w:pPr>
                      <w:r w:rsidRPr="0007378C">
                        <w:rPr>
                          <w:rFonts w:ascii="Calibri" w:hAnsi="Calibri"/>
                          <w:b/>
                          <w:color w:val="4F81BD" w:themeColor="accent1"/>
                          <w:sz w:val="22"/>
                          <w:szCs w:val="20"/>
                        </w:rPr>
                        <w:t>B</w:t>
                      </w:r>
                      <w:r w:rsidR="001D4104">
                        <w:rPr>
                          <w:rFonts w:ascii="Calibri" w:hAnsi="Calibri"/>
                          <w:b/>
                          <w:color w:val="4F81BD" w:themeColor="accent1"/>
                          <w:sz w:val="22"/>
                          <w:szCs w:val="20"/>
                        </w:rPr>
                        <w:t>ox 5</w:t>
                      </w:r>
                      <w:r>
                        <w:rPr>
                          <w:rFonts w:ascii="Calibri" w:hAnsi="Calibri"/>
                          <w:b/>
                          <w:color w:val="4F81BD" w:themeColor="accent1"/>
                          <w:sz w:val="22"/>
                          <w:szCs w:val="20"/>
                        </w:rPr>
                        <w:t>: Ethnographic Interview II</w:t>
                      </w:r>
                    </w:p>
                    <w:p w14:paraId="341E1024" w14:textId="77777777" w:rsidR="00E35C77" w:rsidRPr="00456692" w:rsidRDefault="00E35C77" w:rsidP="00E35C77">
                      <w:pPr>
                        <w:rPr>
                          <w:rFonts w:ascii="Calibri" w:hAnsi="Calibri"/>
                          <w:b/>
                          <w:sz w:val="20"/>
                          <w:szCs w:val="20"/>
                        </w:rPr>
                      </w:pPr>
                      <w:r w:rsidRPr="00456692">
                        <w:rPr>
                          <w:rFonts w:ascii="Calibri" w:hAnsi="Calibri"/>
                          <w:b/>
                          <w:sz w:val="20"/>
                          <w:szCs w:val="20"/>
                        </w:rPr>
                        <w:t xml:space="preserve">General Information about the </w:t>
                      </w:r>
                      <w:r>
                        <w:rPr>
                          <w:rFonts w:ascii="Calibri" w:hAnsi="Calibri"/>
                          <w:b/>
                          <w:sz w:val="20"/>
                          <w:szCs w:val="20"/>
                        </w:rPr>
                        <w:t>h</w:t>
                      </w:r>
                      <w:r w:rsidRPr="00456692">
                        <w:rPr>
                          <w:rFonts w:ascii="Calibri" w:hAnsi="Calibri"/>
                          <w:b/>
                          <w:sz w:val="20"/>
                          <w:szCs w:val="20"/>
                        </w:rPr>
                        <w:t>ousehold</w:t>
                      </w:r>
                    </w:p>
                    <w:p w14:paraId="005E0841" w14:textId="77777777" w:rsidR="00E35C77" w:rsidRPr="00456692" w:rsidRDefault="00E35C77" w:rsidP="00E35C77">
                      <w:pPr>
                        <w:spacing w:after="60"/>
                        <w:jc w:val="both"/>
                        <w:rPr>
                          <w:rFonts w:ascii="Calibri" w:hAnsi="Calibri"/>
                          <w:sz w:val="20"/>
                          <w:szCs w:val="20"/>
                        </w:rPr>
                      </w:pPr>
                      <w:r w:rsidRPr="00456692">
                        <w:rPr>
                          <w:rFonts w:ascii="Calibri" w:hAnsi="Calibri"/>
                          <w:sz w:val="20"/>
                          <w:szCs w:val="20"/>
                        </w:rPr>
                        <w:t xml:space="preserve">There are eight members </w:t>
                      </w:r>
                      <w:r>
                        <w:rPr>
                          <w:rFonts w:ascii="Calibri" w:hAnsi="Calibri"/>
                          <w:sz w:val="20"/>
                          <w:szCs w:val="20"/>
                        </w:rPr>
                        <w:t>in</w:t>
                      </w:r>
                      <w:r w:rsidRPr="00456692">
                        <w:rPr>
                          <w:rFonts w:ascii="Calibri" w:hAnsi="Calibri"/>
                          <w:sz w:val="20"/>
                          <w:szCs w:val="20"/>
                        </w:rPr>
                        <w:t xml:space="preserve"> the household. They live in a semi-structured house in a village. The </w:t>
                      </w:r>
                      <w:r>
                        <w:rPr>
                          <w:rFonts w:ascii="Calibri" w:hAnsi="Calibri"/>
                          <w:sz w:val="20"/>
                          <w:szCs w:val="20"/>
                        </w:rPr>
                        <w:t>respondent’</w:t>
                      </w:r>
                      <w:r w:rsidRPr="00456692">
                        <w:rPr>
                          <w:rFonts w:ascii="Calibri" w:hAnsi="Calibri"/>
                          <w:sz w:val="20"/>
                          <w:szCs w:val="20"/>
                        </w:rPr>
                        <w:t>s husband works at a hotel</w:t>
                      </w:r>
                      <w:r>
                        <w:rPr>
                          <w:rFonts w:ascii="Calibri" w:hAnsi="Calibri"/>
                          <w:sz w:val="20"/>
                          <w:szCs w:val="20"/>
                        </w:rPr>
                        <w:t>,</w:t>
                      </w:r>
                      <w:r w:rsidRPr="00456692">
                        <w:rPr>
                          <w:rFonts w:ascii="Calibri" w:hAnsi="Calibri"/>
                          <w:sz w:val="20"/>
                          <w:szCs w:val="20"/>
                        </w:rPr>
                        <w:t xml:space="preserve"> and the respondent manages household chores. They have six children</w:t>
                      </w:r>
                      <w:r>
                        <w:rPr>
                          <w:rFonts w:ascii="Calibri" w:hAnsi="Calibri"/>
                          <w:sz w:val="20"/>
                          <w:szCs w:val="20"/>
                        </w:rPr>
                        <w:t>,</w:t>
                      </w:r>
                      <w:r w:rsidRPr="00456692">
                        <w:rPr>
                          <w:rFonts w:ascii="Calibri" w:hAnsi="Calibri"/>
                          <w:sz w:val="20"/>
                          <w:szCs w:val="20"/>
                        </w:rPr>
                        <w:t xml:space="preserve"> and all of them are </w:t>
                      </w:r>
                      <w:r>
                        <w:rPr>
                          <w:rFonts w:ascii="Calibri" w:hAnsi="Calibri"/>
                          <w:sz w:val="20"/>
                          <w:szCs w:val="20"/>
                        </w:rPr>
                        <w:t>school age</w:t>
                      </w:r>
                      <w:r w:rsidRPr="00456692">
                        <w:rPr>
                          <w:rFonts w:ascii="Calibri" w:hAnsi="Calibri"/>
                          <w:sz w:val="20"/>
                          <w:szCs w:val="20"/>
                        </w:rPr>
                        <w:t xml:space="preserve">. The household doesn’t have a separate meter. </w:t>
                      </w:r>
                      <w:r>
                        <w:rPr>
                          <w:rFonts w:ascii="Calibri" w:hAnsi="Calibri"/>
                          <w:sz w:val="20"/>
                          <w:szCs w:val="20"/>
                        </w:rPr>
                        <w:t>The r</w:t>
                      </w:r>
                      <w:r w:rsidRPr="00456692">
                        <w:rPr>
                          <w:rFonts w:ascii="Calibri" w:hAnsi="Calibri"/>
                          <w:sz w:val="20"/>
                          <w:szCs w:val="20"/>
                        </w:rPr>
                        <w:t>espondent</w:t>
                      </w:r>
                      <w:r>
                        <w:rPr>
                          <w:rFonts w:ascii="Calibri" w:hAnsi="Calibri"/>
                          <w:sz w:val="20"/>
                          <w:szCs w:val="20"/>
                        </w:rPr>
                        <w:t>’</w:t>
                      </w:r>
                      <w:r w:rsidRPr="00456692">
                        <w:rPr>
                          <w:rFonts w:ascii="Calibri" w:hAnsi="Calibri"/>
                          <w:sz w:val="20"/>
                          <w:szCs w:val="20"/>
                        </w:rPr>
                        <w:t>s</w:t>
                      </w:r>
                      <w:r>
                        <w:rPr>
                          <w:rFonts w:ascii="Calibri" w:hAnsi="Calibri"/>
                          <w:sz w:val="20"/>
                          <w:szCs w:val="20"/>
                        </w:rPr>
                        <w:t xml:space="preserve"> family</w:t>
                      </w:r>
                      <w:r w:rsidRPr="00456692">
                        <w:rPr>
                          <w:rFonts w:ascii="Calibri" w:hAnsi="Calibri"/>
                          <w:sz w:val="20"/>
                          <w:szCs w:val="20"/>
                        </w:rPr>
                        <w:t xml:space="preserve"> share</w:t>
                      </w:r>
                      <w:r>
                        <w:rPr>
                          <w:rFonts w:ascii="Calibri" w:hAnsi="Calibri"/>
                          <w:sz w:val="20"/>
                          <w:szCs w:val="20"/>
                        </w:rPr>
                        <w:t>s</w:t>
                      </w:r>
                      <w:r w:rsidRPr="00456692">
                        <w:rPr>
                          <w:rFonts w:ascii="Calibri" w:hAnsi="Calibri"/>
                          <w:sz w:val="20"/>
                          <w:szCs w:val="20"/>
                        </w:rPr>
                        <w:t xml:space="preserve"> the electricity connection </w:t>
                      </w:r>
                      <w:r>
                        <w:rPr>
                          <w:rFonts w:ascii="Calibri" w:hAnsi="Calibri"/>
                          <w:sz w:val="20"/>
                          <w:szCs w:val="20"/>
                        </w:rPr>
                        <w:t xml:space="preserve">equally </w:t>
                      </w:r>
                      <w:r w:rsidRPr="00456692">
                        <w:rPr>
                          <w:rFonts w:ascii="Calibri" w:hAnsi="Calibri"/>
                          <w:sz w:val="20"/>
                          <w:szCs w:val="20"/>
                        </w:rPr>
                        <w:t>with their relatives.</w:t>
                      </w:r>
                    </w:p>
                    <w:p w14:paraId="326F4A8E" w14:textId="77777777" w:rsidR="00E35C77" w:rsidRPr="00456692" w:rsidRDefault="00E35C77" w:rsidP="00E35C77">
                      <w:pPr>
                        <w:widowControl w:val="0"/>
                        <w:autoSpaceDE w:val="0"/>
                        <w:autoSpaceDN w:val="0"/>
                        <w:adjustRightInd w:val="0"/>
                        <w:jc w:val="both"/>
                        <w:rPr>
                          <w:rFonts w:ascii="Calibri" w:hAnsi="Calibri" w:cs="Times"/>
                          <w:sz w:val="20"/>
                          <w:szCs w:val="20"/>
                        </w:rPr>
                      </w:pPr>
                      <w:r w:rsidRPr="00456692">
                        <w:rPr>
                          <w:rFonts w:ascii="Calibri" w:hAnsi="Calibri" w:cs="Helvetica"/>
                          <w:b/>
                          <w:bCs/>
                          <w:sz w:val="20"/>
                          <w:szCs w:val="20"/>
                        </w:rPr>
                        <w:t xml:space="preserve">Expenditures on energy sources </w:t>
                      </w:r>
                    </w:p>
                    <w:p w14:paraId="728BF21D" w14:textId="77777777" w:rsidR="00E35C77" w:rsidRPr="005F6414" w:rsidRDefault="00E35C77" w:rsidP="00E35C77">
                      <w:pPr>
                        <w:widowControl w:val="0"/>
                        <w:autoSpaceDE w:val="0"/>
                        <w:autoSpaceDN w:val="0"/>
                        <w:adjustRightInd w:val="0"/>
                        <w:jc w:val="both"/>
                        <w:rPr>
                          <w:rFonts w:ascii="Calibri" w:hAnsi="Calibri" w:cs="Arial"/>
                          <w:sz w:val="20"/>
                          <w:szCs w:val="20"/>
                        </w:rPr>
                      </w:pPr>
                      <w:r w:rsidRPr="00456692">
                        <w:rPr>
                          <w:rFonts w:ascii="Calibri" w:hAnsi="Calibri" w:cs="Arial"/>
                          <w:sz w:val="20"/>
                          <w:szCs w:val="20"/>
                        </w:rPr>
                        <w:t xml:space="preserve">The </w:t>
                      </w:r>
                      <w:r>
                        <w:rPr>
                          <w:rFonts w:ascii="Calibri" w:hAnsi="Calibri" w:cs="Arial"/>
                          <w:sz w:val="20"/>
                          <w:szCs w:val="20"/>
                        </w:rPr>
                        <w:t>household spends Rs.</w:t>
                      </w:r>
                      <w:r w:rsidRPr="00456692">
                        <w:rPr>
                          <w:rFonts w:ascii="Calibri" w:hAnsi="Calibri" w:cs="Arial"/>
                          <w:sz w:val="20"/>
                          <w:szCs w:val="20"/>
                        </w:rPr>
                        <w:t xml:space="preserve"> 200 to 300 each month </w:t>
                      </w:r>
                      <w:r>
                        <w:rPr>
                          <w:rFonts w:ascii="Calibri" w:hAnsi="Calibri" w:cs="Arial"/>
                          <w:sz w:val="20"/>
                          <w:szCs w:val="20"/>
                        </w:rPr>
                        <w:t>on</w:t>
                      </w:r>
                      <w:r w:rsidRPr="00456692">
                        <w:rPr>
                          <w:rFonts w:ascii="Calibri" w:hAnsi="Calibri" w:cs="Arial"/>
                          <w:sz w:val="20"/>
                          <w:szCs w:val="20"/>
                        </w:rPr>
                        <w:t xml:space="preserve"> alternative energy sources such as candles</w:t>
                      </w:r>
                      <w:r>
                        <w:rPr>
                          <w:rFonts w:ascii="Calibri" w:hAnsi="Calibri" w:cs="Arial"/>
                          <w:sz w:val="20"/>
                          <w:szCs w:val="20"/>
                        </w:rPr>
                        <w:t>, and Rs.</w:t>
                      </w:r>
                      <w:r w:rsidRPr="00456692">
                        <w:rPr>
                          <w:rFonts w:ascii="Calibri" w:hAnsi="Calibri" w:cs="Arial"/>
                          <w:sz w:val="20"/>
                          <w:szCs w:val="20"/>
                        </w:rPr>
                        <w:t xml:space="preserve"> 300 to 700 </w:t>
                      </w:r>
                      <w:r>
                        <w:rPr>
                          <w:rFonts w:ascii="Calibri" w:hAnsi="Calibri" w:cs="Arial"/>
                          <w:sz w:val="20"/>
                          <w:szCs w:val="20"/>
                        </w:rPr>
                        <w:t>per</w:t>
                      </w:r>
                      <w:r w:rsidRPr="00456692">
                        <w:rPr>
                          <w:rFonts w:ascii="Calibri" w:hAnsi="Calibri" w:cs="Arial"/>
                          <w:sz w:val="20"/>
                          <w:szCs w:val="20"/>
                        </w:rPr>
                        <w:t xml:space="preserve"> month</w:t>
                      </w:r>
                      <w:r>
                        <w:rPr>
                          <w:rFonts w:ascii="Calibri" w:hAnsi="Calibri" w:cs="Arial"/>
                          <w:sz w:val="20"/>
                          <w:szCs w:val="20"/>
                        </w:rPr>
                        <w:t xml:space="preserve"> on electricity</w:t>
                      </w:r>
                      <w:r w:rsidRPr="00456692">
                        <w:rPr>
                          <w:rFonts w:ascii="Calibri" w:hAnsi="Calibri" w:cs="Arial"/>
                          <w:sz w:val="20"/>
                          <w:szCs w:val="20"/>
                        </w:rPr>
                        <w:t>.</w:t>
                      </w:r>
                      <w:r>
                        <w:rPr>
                          <w:rFonts w:ascii="Calibri" w:hAnsi="Calibri" w:cs="Arial"/>
                          <w:sz w:val="20"/>
                          <w:szCs w:val="20"/>
                        </w:rPr>
                        <w:t xml:space="preserve"> </w:t>
                      </w:r>
                      <w:r w:rsidRPr="00456692">
                        <w:rPr>
                          <w:rFonts w:ascii="Calibri" w:hAnsi="Calibri" w:cs="Arial"/>
                          <w:sz w:val="20"/>
                          <w:szCs w:val="20"/>
                        </w:rPr>
                        <w:t>The</w:t>
                      </w:r>
                      <w:r>
                        <w:rPr>
                          <w:rFonts w:ascii="Calibri" w:hAnsi="Calibri" w:cs="Arial"/>
                          <w:sz w:val="20"/>
                          <w:szCs w:val="20"/>
                        </w:rPr>
                        <w:t xml:space="preserve"> family</w:t>
                      </w:r>
                      <w:r w:rsidRPr="00456692">
                        <w:rPr>
                          <w:rFonts w:ascii="Calibri" w:hAnsi="Calibri" w:cs="Arial"/>
                          <w:sz w:val="20"/>
                          <w:szCs w:val="20"/>
                        </w:rPr>
                        <w:t xml:space="preserve"> collect</w:t>
                      </w:r>
                      <w:r>
                        <w:rPr>
                          <w:rFonts w:ascii="Calibri" w:hAnsi="Calibri" w:cs="Arial"/>
                          <w:sz w:val="20"/>
                          <w:szCs w:val="20"/>
                        </w:rPr>
                        <w:t>s</w:t>
                      </w:r>
                      <w:r w:rsidRPr="00456692">
                        <w:rPr>
                          <w:rFonts w:ascii="Calibri" w:hAnsi="Calibri" w:cs="Arial"/>
                          <w:sz w:val="20"/>
                          <w:szCs w:val="20"/>
                        </w:rPr>
                        <w:t xml:space="preserve"> </w:t>
                      </w:r>
                      <w:r>
                        <w:rPr>
                          <w:rFonts w:ascii="Calibri" w:hAnsi="Calibri" w:cs="Arial"/>
                          <w:sz w:val="20"/>
                          <w:szCs w:val="20"/>
                        </w:rPr>
                        <w:t xml:space="preserve">its electricity </w:t>
                      </w:r>
                      <w:r w:rsidRPr="00456692">
                        <w:rPr>
                          <w:rFonts w:ascii="Calibri" w:hAnsi="Calibri" w:cs="Arial"/>
                          <w:sz w:val="20"/>
                          <w:szCs w:val="20"/>
                        </w:rPr>
                        <w:t>bills from the local village mosque</w:t>
                      </w:r>
                      <w:r>
                        <w:rPr>
                          <w:rFonts w:ascii="Calibri" w:hAnsi="Calibri" w:cs="Arial"/>
                          <w:sz w:val="20"/>
                          <w:szCs w:val="20"/>
                        </w:rPr>
                        <w:t>,</w:t>
                      </w:r>
                      <w:r w:rsidRPr="00456692">
                        <w:rPr>
                          <w:rFonts w:ascii="Calibri" w:hAnsi="Calibri" w:cs="Arial"/>
                          <w:sz w:val="20"/>
                          <w:szCs w:val="20"/>
                        </w:rPr>
                        <w:t xml:space="preserve"> and </w:t>
                      </w:r>
                      <w:r>
                        <w:rPr>
                          <w:rFonts w:ascii="Calibri" w:hAnsi="Calibri" w:cs="Arial"/>
                          <w:sz w:val="20"/>
                          <w:szCs w:val="20"/>
                        </w:rPr>
                        <w:t>the</w:t>
                      </w:r>
                      <w:r w:rsidRPr="00456692">
                        <w:rPr>
                          <w:rFonts w:ascii="Calibri" w:hAnsi="Calibri" w:cs="Arial"/>
                          <w:sz w:val="20"/>
                          <w:szCs w:val="20"/>
                        </w:rPr>
                        <w:t xml:space="preserve"> men pay the bills. The respondent </w:t>
                      </w:r>
                      <w:r>
                        <w:rPr>
                          <w:rFonts w:ascii="Calibri" w:hAnsi="Calibri" w:cs="Arial"/>
                          <w:sz w:val="20"/>
                          <w:szCs w:val="20"/>
                        </w:rPr>
                        <w:t>tries</w:t>
                      </w:r>
                      <w:r w:rsidRPr="00456692">
                        <w:rPr>
                          <w:rFonts w:ascii="Calibri" w:hAnsi="Calibri" w:cs="Arial"/>
                          <w:sz w:val="20"/>
                          <w:szCs w:val="20"/>
                        </w:rPr>
                        <w:t xml:space="preserve"> her best to pay the bills on</w:t>
                      </w:r>
                      <w:r>
                        <w:rPr>
                          <w:rFonts w:ascii="Calibri" w:hAnsi="Calibri" w:cs="Arial"/>
                          <w:sz w:val="20"/>
                          <w:szCs w:val="20"/>
                        </w:rPr>
                        <w:t xml:space="preserve"> time</w:t>
                      </w:r>
                      <w:r w:rsidRPr="00456692">
                        <w:rPr>
                          <w:rFonts w:ascii="Calibri" w:hAnsi="Calibri" w:cs="Arial"/>
                          <w:sz w:val="20"/>
                          <w:szCs w:val="20"/>
                        </w:rPr>
                        <w:t xml:space="preserve">. If there </w:t>
                      </w:r>
                      <w:r>
                        <w:rPr>
                          <w:rFonts w:ascii="Calibri" w:hAnsi="Calibri" w:cs="Arial"/>
                          <w:sz w:val="20"/>
                          <w:szCs w:val="20"/>
                        </w:rPr>
                        <w:t>are</w:t>
                      </w:r>
                      <w:r w:rsidRPr="00456692">
                        <w:rPr>
                          <w:rFonts w:ascii="Calibri" w:hAnsi="Calibri" w:cs="Arial"/>
                          <w:sz w:val="20"/>
                          <w:szCs w:val="20"/>
                        </w:rPr>
                        <w:t xml:space="preserve"> any delays in bill payment, </w:t>
                      </w:r>
                      <w:r>
                        <w:rPr>
                          <w:rFonts w:ascii="Calibri" w:hAnsi="Calibri" w:cs="Arial"/>
                          <w:sz w:val="20"/>
                          <w:szCs w:val="20"/>
                        </w:rPr>
                        <w:t>her</w:t>
                      </w:r>
                      <w:r w:rsidRPr="00456692">
                        <w:rPr>
                          <w:rFonts w:ascii="Calibri" w:hAnsi="Calibri" w:cs="Arial"/>
                          <w:sz w:val="20"/>
                          <w:szCs w:val="20"/>
                        </w:rPr>
                        <w:t xml:space="preserve"> relatives pressur</w:t>
                      </w:r>
                      <w:r>
                        <w:rPr>
                          <w:rFonts w:ascii="Calibri" w:hAnsi="Calibri" w:cs="Arial"/>
                          <w:sz w:val="20"/>
                          <w:szCs w:val="20"/>
                        </w:rPr>
                        <w:t>e</w:t>
                      </w:r>
                      <w:r w:rsidRPr="00456692">
                        <w:rPr>
                          <w:rFonts w:ascii="Calibri" w:hAnsi="Calibri" w:cs="Arial"/>
                          <w:sz w:val="20"/>
                          <w:szCs w:val="20"/>
                        </w:rPr>
                        <w:t xml:space="preserve"> her and this lead</w:t>
                      </w:r>
                      <w:r>
                        <w:rPr>
                          <w:rFonts w:ascii="Calibri" w:hAnsi="Calibri" w:cs="Arial"/>
                          <w:sz w:val="20"/>
                          <w:szCs w:val="20"/>
                        </w:rPr>
                        <w:t>s</w:t>
                      </w:r>
                      <w:r w:rsidRPr="00456692">
                        <w:rPr>
                          <w:rFonts w:ascii="Calibri" w:hAnsi="Calibri" w:cs="Arial"/>
                          <w:sz w:val="20"/>
                          <w:szCs w:val="20"/>
                        </w:rPr>
                        <w:t xml:space="preserve"> to tension. </w:t>
                      </w:r>
                    </w:p>
                    <w:p w14:paraId="7DD44A87" w14:textId="77777777" w:rsidR="00E35C77" w:rsidRPr="00456692" w:rsidRDefault="00E35C77" w:rsidP="00E35C77">
                      <w:pPr>
                        <w:widowControl w:val="0"/>
                        <w:autoSpaceDE w:val="0"/>
                        <w:autoSpaceDN w:val="0"/>
                        <w:adjustRightInd w:val="0"/>
                        <w:spacing w:before="120"/>
                        <w:jc w:val="both"/>
                        <w:rPr>
                          <w:rFonts w:ascii="Calibri" w:hAnsi="Calibri" w:cs="Times"/>
                          <w:sz w:val="20"/>
                          <w:szCs w:val="20"/>
                        </w:rPr>
                      </w:pPr>
                      <w:r w:rsidRPr="00456692">
                        <w:rPr>
                          <w:rFonts w:ascii="Calibri" w:hAnsi="Calibri" w:cs="Helvetica"/>
                          <w:b/>
                          <w:bCs/>
                          <w:sz w:val="20"/>
                          <w:szCs w:val="20"/>
                        </w:rPr>
                        <w:t xml:space="preserve">Coping mechanisms </w:t>
                      </w:r>
                    </w:p>
                    <w:p w14:paraId="543C10F5" w14:textId="77777777" w:rsidR="00E35C77" w:rsidRPr="00456692" w:rsidRDefault="00E35C77" w:rsidP="00E35C77">
                      <w:pPr>
                        <w:widowControl w:val="0"/>
                        <w:autoSpaceDE w:val="0"/>
                        <w:autoSpaceDN w:val="0"/>
                        <w:adjustRightInd w:val="0"/>
                        <w:jc w:val="both"/>
                        <w:rPr>
                          <w:rFonts w:ascii="Calibri" w:hAnsi="Calibri" w:cs="Times"/>
                          <w:sz w:val="20"/>
                          <w:szCs w:val="20"/>
                        </w:rPr>
                      </w:pPr>
                      <w:r>
                        <w:rPr>
                          <w:rFonts w:ascii="Calibri" w:hAnsi="Calibri" w:cs="Arial"/>
                          <w:sz w:val="20"/>
                          <w:szCs w:val="20"/>
                        </w:rPr>
                        <w:t xml:space="preserve">The respondent </w:t>
                      </w:r>
                      <w:r w:rsidRPr="00456692">
                        <w:rPr>
                          <w:rFonts w:ascii="Calibri" w:hAnsi="Calibri" w:cs="Arial"/>
                          <w:sz w:val="20"/>
                          <w:szCs w:val="20"/>
                        </w:rPr>
                        <w:t>pa</w:t>
                      </w:r>
                      <w:r>
                        <w:rPr>
                          <w:rFonts w:ascii="Calibri" w:hAnsi="Calibri" w:cs="Arial"/>
                          <w:sz w:val="20"/>
                          <w:szCs w:val="20"/>
                        </w:rPr>
                        <w:t>ys</w:t>
                      </w:r>
                      <w:r w:rsidRPr="00456692">
                        <w:rPr>
                          <w:rFonts w:ascii="Calibri" w:hAnsi="Calibri" w:cs="Arial"/>
                          <w:sz w:val="20"/>
                          <w:szCs w:val="20"/>
                        </w:rPr>
                        <w:t xml:space="preserve"> her bill on time and d</w:t>
                      </w:r>
                      <w:r>
                        <w:rPr>
                          <w:rFonts w:ascii="Calibri" w:hAnsi="Calibri" w:cs="Arial"/>
                          <w:sz w:val="20"/>
                          <w:szCs w:val="20"/>
                        </w:rPr>
                        <w:t>oes</w:t>
                      </w:r>
                      <w:r w:rsidRPr="00456692">
                        <w:rPr>
                          <w:rFonts w:ascii="Calibri" w:hAnsi="Calibri" w:cs="Arial"/>
                          <w:sz w:val="20"/>
                          <w:szCs w:val="20"/>
                        </w:rPr>
                        <w:t xml:space="preserve"> not face many issues regarding bill payment. There was only one </w:t>
                      </w:r>
                      <w:r>
                        <w:rPr>
                          <w:rFonts w:ascii="Calibri" w:hAnsi="Calibri" w:cs="Arial"/>
                          <w:sz w:val="20"/>
                          <w:szCs w:val="20"/>
                        </w:rPr>
                        <w:t>time</w:t>
                      </w:r>
                      <w:r w:rsidRPr="00456692">
                        <w:rPr>
                          <w:rFonts w:ascii="Calibri" w:hAnsi="Calibri" w:cs="Arial"/>
                          <w:sz w:val="20"/>
                          <w:szCs w:val="20"/>
                        </w:rPr>
                        <w:t xml:space="preserve"> </w:t>
                      </w:r>
                      <w:r>
                        <w:rPr>
                          <w:rFonts w:ascii="Calibri" w:hAnsi="Calibri" w:cs="Arial"/>
                          <w:sz w:val="20"/>
                          <w:szCs w:val="20"/>
                        </w:rPr>
                        <w:t xml:space="preserve">when </w:t>
                      </w:r>
                      <w:r w:rsidRPr="00456692">
                        <w:rPr>
                          <w:rFonts w:ascii="Calibri" w:hAnsi="Calibri" w:cs="Arial"/>
                          <w:sz w:val="20"/>
                          <w:szCs w:val="20"/>
                        </w:rPr>
                        <w:t xml:space="preserve">she had to take a </w:t>
                      </w:r>
                      <w:r>
                        <w:rPr>
                          <w:rFonts w:ascii="Calibri" w:hAnsi="Calibri" w:cs="Arial"/>
                          <w:sz w:val="20"/>
                          <w:szCs w:val="20"/>
                        </w:rPr>
                        <w:t>Rs.</w:t>
                      </w:r>
                      <w:r w:rsidRPr="00456692">
                        <w:rPr>
                          <w:rFonts w:ascii="Calibri" w:hAnsi="Calibri" w:cs="Arial"/>
                          <w:sz w:val="20"/>
                          <w:szCs w:val="20"/>
                        </w:rPr>
                        <w:t xml:space="preserve"> 300 loan from her sister to pay her bill. </w:t>
                      </w:r>
                      <w:r>
                        <w:rPr>
                          <w:rFonts w:ascii="Calibri" w:hAnsi="Calibri" w:cs="Arial"/>
                          <w:sz w:val="20"/>
                          <w:szCs w:val="20"/>
                        </w:rPr>
                        <w:t>However, the electricity</w:t>
                      </w:r>
                      <w:r w:rsidRPr="00456692">
                        <w:rPr>
                          <w:rFonts w:ascii="Calibri" w:hAnsi="Calibri" w:cs="Arial"/>
                          <w:sz w:val="20"/>
                          <w:szCs w:val="20"/>
                        </w:rPr>
                        <w:t xml:space="preserve"> bills affect </w:t>
                      </w:r>
                      <w:r>
                        <w:rPr>
                          <w:rFonts w:ascii="Calibri" w:hAnsi="Calibri" w:cs="Arial"/>
                          <w:sz w:val="20"/>
                          <w:szCs w:val="20"/>
                        </w:rPr>
                        <w:t>her</w:t>
                      </w:r>
                      <w:r w:rsidRPr="00456692">
                        <w:rPr>
                          <w:rFonts w:ascii="Calibri" w:hAnsi="Calibri" w:cs="Arial"/>
                          <w:sz w:val="20"/>
                          <w:szCs w:val="20"/>
                        </w:rPr>
                        <w:t xml:space="preserve"> household budget</w:t>
                      </w:r>
                      <w:r>
                        <w:rPr>
                          <w:rFonts w:ascii="Calibri" w:hAnsi="Calibri" w:cs="Arial"/>
                          <w:sz w:val="20"/>
                          <w:szCs w:val="20"/>
                        </w:rPr>
                        <w:t>. Her</w:t>
                      </w:r>
                      <w:r w:rsidRPr="00456692">
                        <w:rPr>
                          <w:rFonts w:ascii="Calibri" w:hAnsi="Calibri" w:cs="Arial"/>
                          <w:sz w:val="20"/>
                          <w:szCs w:val="20"/>
                        </w:rPr>
                        <w:t xml:space="preserve"> </w:t>
                      </w:r>
                      <w:r>
                        <w:rPr>
                          <w:rFonts w:ascii="Calibri" w:hAnsi="Calibri" w:cs="Arial"/>
                          <w:sz w:val="20"/>
                          <w:szCs w:val="20"/>
                        </w:rPr>
                        <w:t xml:space="preserve">husband is sick, and even </w:t>
                      </w:r>
                      <w:r w:rsidRPr="00456692">
                        <w:rPr>
                          <w:rFonts w:ascii="Calibri" w:hAnsi="Calibri" w:cs="Arial"/>
                          <w:sz w:val="20"/>
                          <w:szCs w:val="20"/>
                        </w:rPr>
                        <w:t xml:space="preserve">small bills </w:t>
                      </w:r>
                      <w:r>
                        <w:rPr>
                          <w:rFonts w:ascii="Calibri" w:hAnsi="Calibri" w:cs="Arial"/>
                          <w:sz w:val="20"/>
                          <w:szCs w:val="20"/>
                        </w:rPr>
                        <w:t>are</w:t>
                      </w:r>
                      <w:r w:rsidRPr="00456692">
                        <w:rPr>
                          <w:rFonts w:ascii="Calibri" w:hAnsi="Calibri" w:cs="Arial"/>
                          <w:sz w:val="20"/>
                          <w:szCs w:val="20"/>
                        </w:rPr>
                        <w:t xml:space="preserve"> difficult to </w:t>
                      </w:r>
                      <w:r>
                        <w:rPr>
                          <w:rFonts w:ascii="Calibri" w:hAnsi="Calibri" w:cs="Arial"/>
                          <w:sz w:val="20"/>
                          <w:szCs w:val="20"/>
                        </w:rPr>
                        <w:t>afford</w:t>
                      </w:r>
                      <w:r w:rsidRPr="00456692">
                        <w:rPr>
                          <w:rFonts w:ascii="Calibri" w:hAnsi="Calibri" w:cs="Arial"/>
                          <w:sz w:val="20"/>
                          <w:szCs w:val="20"/>
                        </w:rPr>
                        <w:t xml:space="preserve">. </w:t>
                      </w:r>
                      <w:r>
                        <w:rPr>
                          <w:rFonts w:ascii="Calibri" w:hAnsi="Calibri" w:cs="Arial"/>
                          <w:sz w:val="20"/>
                          <w:szCs w:val="20"/>
                        </w:rPr>
                        <w:t>I</w:t>
                      </w:r>
                      <w:r w:rsidRPr="00456692">
                        <w:rPr>
                          <w:rFonts w:ascii="Calibri" w:hAnsi="Calibri" w:cs="Arial"/>
                          <w:sz w:val="20"/>
                          <w:szCs w:val="20"/>
                        </w:rPr>
                        <w:t xml:space="preserve">t </w:t>
                      </w:r>
                      <w:r>
                        <w:rPr>
                          <w:rFonts w:ascii="Calibri" w:hAnsi="Calibri" w:cs="Arial"/>
                          <w:sz w:val="20"/>
                          <w:szCs w:val="20"/>
                        </w:rPr>
                        <w:t>i</w:t>
                      </w:r>
                      <w:r w:rsidRPr="00456692">
                        <w:rPr>
                          <w:rFonts w:ascii="Calibri" w:hAnsi="Calibri" w:cs="Arial"/>
                          <w:sz w:val="20"/>
                          <w:szCs w:val="20"/>
                        </w:rPr>
                        <w:t xml:space="preserve">s not easy </w:t>
                      </w:r>
                      <w:r>
                        <w:rPr>
                          <w:rFonts w:ascii="Calibri" w:hAnsi="Calibri" w:cs="Arial"/>
                          <w:sz w:val="20"/>
                          <w:szCs w:val="20"/>
                        </w:rPr>
                        <w:t xml:space="preserve">for her </w:t>
                      </w:r>
                      <w:r w:rsidRPr="00456692">
                        <w:rPr>
                          <w:rFonts w:ascii="Calibri" w:hAnsi="Calibri" w:cs="Arial"/>
                          <w:sz w:val="20"/>
                          <w:szCs w:val="20"/>
                        </w:rPr>
                        <w:t xml:space="preserve">to send her children to school since they </w:t>
                      </w:r>
                      <w:r>
                        <w:rPr>
                          <w:rFonts w:ascii="Calibri" w:hAnsi="Calibri" w:cs="Arial"/>
                          <w:sz w:val="20"/>
                          <w:szCs w:val="20"/>
                        </w:rPr>
                        <w:t xml:space="preserve">struggle to afford </w:t>
                      </w:r>
                      <w:r w:rsidRPr="00456692">
                        <w:rPr>
                          <w:rFonts w:ascii="Calibri" w:hAnsi="Calibri" w:cs="Arial"/>
                          <w:sz w:val="20"/>
                          <w:szCs w:val="20"/>
                        </w:rPr>
                        <w:t xml:space="preserve">food. </w:t>
                      </w:r>
                    </w:p>
                    <w:p w14:paraId="1F6360D8" w14:textId="77777777" w:rsidR="00E35C77" w:rsidRPr="00456692" w:rsidRDefault="00E35C77" w:rsidP="00E35C77">
                      <w:pPr>
                        <w:widowControl w:val="0"/>
                        <w:autoSpaceDE w:val="0"/>
                        <w:autoSpaceDN w:val="0"/>
                        <w:adjustRightInd w:val="0"/>
                        <w:spacing w:before="60"/>
                        <w:jc w:val="both"/>
                        <w:rPr>
                          <w:rFonts w:ascii="Calibri" w:hAnsi="Calibri" w:cs="Times"/>
                          <w:sz w:val="20"/>
                          <w:szCs w:val="20"/>
                        </w:rPr>
                      </w:pPr>
                      <w:r w:rsidRPr="00456692">
                        <w:rPr>
                          <w:rFonts w:ascii="Calibri" w:hAnsi="Calibri" w:cs="Helvetica"/>
                          <w:b/>
                          <w:bCs/>
                          <w:sz w:val="20"/>
                          <w:szCs w:val="20"/>
                        </w:rPr>
                        <w:t xml:space="preserve">Social Assistance </w:t>
                      </w:r>
                    </w:p>
                    <w:p w14:paraId="42871024" w14:textId="77777777" w:rsidR="00E35C77" w:rsidRPr="00456692" w:rsidRDefault="00E35C77" w:rsidP="00E35C77">
                      <w:pPr>
                        <w:widowControl w:val="0"/>
                        <w:autoSpaceDE w:val="0"/>
                        <w:autoSpaceDN w:val="0"/>
                        <w:adjustRightInd w:val="0"/>
                        <w:jc w:val="both"/>
                        <w:rPr>
                          <w:rFonts w:ascii="Calibri" w:hAnsi="Calibri" w:cs="Times"/>
                          <w:sz w:val="20"/>
                          <w:szCs w:val="20"/>
                        </w:rPr>
                      </w:pPr>
                      <w:r w:rsidRPr="00456692">
                        <w:rPr>
                          <w:rFonts w:ascii="Calibri" w:hAnsi="Calibri"/>
                          <w:sz w:val="20"/>
                          <w:szCs w:val="20"/>
                        </w:rPr>
                        <w:t>The</w:t>
                      </w:r>
                      <w:r>
                        <w:rPr>
                          <w:rFonts w:ascii="Calibri" w:hAnsi="Calibri"/>
                          <w:sz w:val="20"/>
                          <w:szCs w:val="20"/>
                        </w:rPr>
                        <w:t xml:space="preserve"> respondent’s</w:t>
                      </w:r>
                      <w:r w:rsidRPr="00456692">
                        <w:rPr>
                          <w:rFonts w:ascii="Calibri" w:hAnsi="Calibri"/>
                          <w:sz w:val="20"/>
                          <w:szCs w:val="20"/>
                        </w:rPr>
                        <w:t xml:space="preserve"> </w:t>
                      </w:r>
                      <w:r>
                        <w:rPr>
                          <w:rFonts w:ascii="Calibri" w:hAnsi="Calibri"/>
                          <w:sz w:val="20"/>
                          <w:szCs w:val="20"/>
                        </w:rPr>
                        <w:t>family</w:t>
                      </w:r>
                      <w:r w:rsidRPr="00456692">
                        <w:rPr>
                          <w:rFonts w:ascii="Calibri" w:hAnsi="Calibri"/>
                          <w:sz w:val="20"/>
                          <w:szCs w:val="20"/>
                        </w:rPr>
                        <w:t xml:space="preserve"> </w:t>
                      </w:r>
                      <w:r>
                        <w:rPr>
                          <w:rFonts w:ascii="Calibri" w:hAnsi="Calibri"/>
                          <w:sz w:val="20"/>
                          <w:szCs w:val="20"/>
                        </w:rPr>
                        <w:t xml:space="preserve">has </w:t>
                      </w:r>
                      <w:r w:rsidRPr="00456692">
                        <w:rPr>
                          <w:rFonts w:ascii="Calibri" w:hAnsi="Calibri"/>
                          <w:sz w:val="20"/>
                          <w:szCs w:val="20"/>
                        </w:rPr>
                        <w:t xml:space="preserve">received </w:t>
                      </w:r>
                      <w:r>
                        <w:rPr>
                          <w:rFonts w:ascii="Calibri" w:hAnsi="Calibri"/>
                          <w:sz w:val="20"/>
                          <w:szCs w:val="20"/>
                        </w:rPr>
                        <w:t>Rs. 1,</w:t>
                      </w:r>
                      <w:r w:rsidRPr="00456692">
                        <w:rPr>
                          <w:rFonts w:ascii="Calibri" w:hAnsi="Calibri"/>
                          <w:sz w:val="20"/>
                          <w:szCs w:val="20"/>
                        </w:rPr>
                        <w:t>500</w:t>
                      </w:r>
                      <w:r>
                        <w:rPr>
                          <w:rFonts w:ascii="Calibri" w:hAnsi="Calibri"/>
                          <w:sz w:val="20"/>
                          <w:szCs w:val="20"/>
                        </w:rPr>
                        <w:t xml:space="preserve"> per month</w:t>
                      </w:r>
                      <w:r w:rsidRPr="00456692">
                        <w:rPr>
                          <w:rFonts w:ascii="Calibri" w:hAnsi="Calibri"/>
                          <w:sz w:val="20"/>
                          <w:szCs w:val="20"/>
                        </w:rPr>
                        <w:t xml:space="preserve"> </w:t>
                      </w:r>
                      <w:r>
                        <w:rPr>
                          <w:rFonts w:ascii="Calibri" w:hAnsi="Calibri"/>
                          <w:sz w:val="20"/>
                          <w:szCs w:val="20"/>
                        </w:rPr>
                        <w:t xml:space="preserve">from </w:t>
                      </w:r>
                      <w:r w:rsidRPr="00456692">
                        <w:rPr>
                          <w:rFonts w:ascii="Calibri" w:hAnsi="Calibri"/>
                          <w:sz w:val="20"/>
                          <w:szCs w:val="20"/>
                        </w:rPr>
                        <w:t xml:space="preserve">BISP for the last three years, </w:t>
                      </w:r>
                      <w:r>
                        <w:rPr>
                          <w:rFonts w:ascii="Calibri" w:hAnsi="Calibri"/>
                          <w:sz w:val="20"/>
                          <w:szCs w:val="20"/>
                        </w:rPr>
                        <w:t>and this</w:t>
                      </w:r>
                      <w:r w:rsidRPr="00456692">
                        <w:rPr>
                          <w:rFonts w:ascii="Calibri" w:hAnsi="Calibri"/>
                          <w:sz w:val="20"/>
                          <w:szCs w:val="20"/>
                        </w:rPr>
                        <w:t xml:space="preserve"> </w:t>
                      </w:r>
                      <w:r>
                        <w:rPr>
                          <w:rFonts w:ascii="Calibri" w:hAnsi="Calibri"/>
                          <w:sz w:val="20"/>
                          <w:szCs w:val="20"/>
                        </w:rPr>
                        <w:t>has been</w:t>
                      </w:r>
                      <w:r w:rsidRPr="00456692">
                        <w:rPr>
                          <w:rFonts w:ascii="Calibri" w:hAnsi="Calibri"/>
                          <w:sz w:val="20"/>
                          <w:szCs w:val="20"/>
                        </w:rPr>
                        <w:t xml:space="preserve"> very useful in </w:t>
                      </w:r>
                      <w:r>
                        <w:rPr>
                          <w:rFonts w:ascii="Calibri" w:hAnsi="Calibri"/>
                          <w:sz w:val="20"/>
                          <w:szCs w:val="20"/>
                        </w:rPr>
                        <w:t>helping her afford her electricity costs</w:t>
                      </w:r>
                      <w:r w:rsidRPr="00456692">
                        <w:rPr>
                          <w:rFonts w:ascii="Calibri" w:hAnsi="Calibri" w:cs="Arial"/>
                          <w:sz w:val="20"/>
                          <w:szCs w:val="20"/>
                        </w:rPr>
                        <w:t xml:space="preserve">. </w:t>
                      </w:r>
                      <w:r>
                        <w:rPr>
                          <w:rFonts w:ascii="Calibri" w:hAnsi="Calibri" w:cs="Arial"/>
                          <w:sz w:val="20"/>
                          <w:szCs w:val="20"/>
                        </w:rPr>
                        <w:t>H</w:t>
                      </w:r>
                      <w:r w:rsidRPr="00456692">
                        <w:rPr>
                          <w:rFonts w:ascii="Calibri" w:hAnsi="Calibri" w:cs="Arial"/>
                          <w:sz w:val="20"/>
                          <w:szCs w:val="20"/>
                        </w:rPr>
                        <w:t>er household uses the BISP cash mainly for food and</w:t>
                      </w:r>
                      <w:r>
                        <w:rPr>
                          <w:rFonts w:ascii="Calibri" w:hAnsi="Calibri" w:cs="Arial"/>
                          <w:sz w:val="20"/>
                          <w:szCs w:val="20"/>
                        </w:rPr>
                        <w:t xml:space="preserve"> the children’</w:t>
                      </w:r>
                      <w:r w:rsidRPr="00456692">
                        <w:rPr>
                          <w:rFonts w:ascii="Calibri" w:hAnsi="Calibri" w:cs="Arial"/>
                          <w:sz w:val="20"/>
                          <w:szCs w:val="20"/>
                        </w:rPr>
                        <w:t xml:space="preserve">s education. She </w:t>
                      </w:r>
                      <w:r>
                        <w:rPr>
                          <w:rFonts w:ascii="Calibri" w:hAnsi="Calibri" w:cs="Arial"/>
                          <w:sz w:val="20"/>
                          <w:szCs w:val="20"/>
                        </w:rPr>
                        <w:t>has</w:t>
                      </w:r>
                      <w:r w:rsidRPr="00456692">
                        <w:rPr>
                          <w:rFonts w:ascii="Calibri" w:hAnsi="Calibri" w:cs="Arial"/>
                          <w:sz w:val="20"/>
                          <w:szCs w:val="20"/>
                        </w:rPr>
                        <w:t xml:space="preserve"> </w:t>
                      </w:r>
                      <w:r>
                        <w:rPr>
                          <w:rFonts w:ascii="Calibri" w:hAnsi="Calibri" w:cs="Arial"/>
                          <w:sz w:val="20"/>
                          <w:szCs w:val="20"/>
                        </w:rPr>
                        <w:t xml:space="preserve">also </w:t>
                      </w:r>
                      <w:r w:rsidRPr="00456692">
                        <w:rPr>
                          <w:rFonts w:ascii="Calibri" w:hAnsi="Calibri" w:cs="Arial"/>
                          <w:sz w:val="20"/>
                          <w:szCs w:val="20"/>
                        </w:rPr>
                        <w:t>managed to put aside some money for emergencies.</w:t>
                      </w:r>
                    </w:p>
                    <w:p w14:paraId="52830E77" w14:textId="77777777" w:rsidR="00E35C77" w:rsidRPr="00456692" w:rsidRDefault="00E35C77" w:rsidP="00E35C77">
                      <w:pPr>
                        <w:widowControl w:val="0"/>
                        <w:autoSpaceDE w:val="0"/>
                        <w:autoSpaceDN w:val="0"/>
                        <w:adjustRightInd w:val="0"/>
                        <w:spacing w:before="60"/>
                        <w:jc w:val="both"/>
                        <w:rPr>
                          <w:rFonts w:ascii="Calibri" w:hAnsi="Calibri" w:cs="Times"/>
                          <w:sz w:val="20"/>
                          <w:szCs w:val="20"/>
                        </w:rPr>
                      </w:pPr>
                      <w:r w:rsidRPr="00456692">
                        <w:rPr>
                          <w:rFonts w:ascii="Calibri" w:hAnsi="Calibri" w:cs="Helvetica"/>
                          <w:b/>
                          <w:bCs/>
                          <w:sz w:val="20"/>
                          <w:szCs w:val="20"/>
                        </w:rPr>
                        <w:t xml:space="preserve">Attitudes toward energy reforms </w:t>
                      </w:r>
                    </w:p>
                    <w:p w14:paraId="08CEDFD3" w14:textId="77777777" w:rsidR="00E35C77" w:rsidRPr="00456692" w:rsidRDefault="00E35C77" w:rsidP="00E35C77">
                      <w:pPr>
                        <w:widowControl w:val="0"/>
                        <w:autoSpaceDE w:val="0"/>
                        <w:autoSpaceDN w:val="0"/>
                        <w:adjustRightInd w:val="0"/>
                        <w:spacing w:after="240"/>
                        <w:jc w:val="both"/>
                        <w:rPr>
                          <w:rFonts w:ascii="Calibri" w:hAnsi="Calibri"/>
                          <w:sz w:val="20"/>
                          <w:szCs w:val="20"/>
                        </w:rPr>
                      </w:pPr>
                      <w:r>
                        <w:rPr>
                          <w:rFonts w:ascii="Calibri" w:hAnsi="Calibri" w:cs="Arial"/>
                          <w:sz w:val="20"/>
                          <w:szCs w:val="20"/>
                        </w:rPr>
                        <w:t>The respondent stated that she does not</w:t>
                      </w:r>
                      <w:r w:rsidRPr="00456692">
                        <w:rPr>
                          <w:rFonts w:ascii="Calibri" w:hAnsi="Calibri" w:cs="Arial"/>
                          <w:sz w:val="20"/>
                          <w:szCs w:val="20"/>
                        </w:rPr>
                        <w:t xml:space="preserve"> have sufficient knowledge regarding the reforms in the energy sector. </w:t>
                      </w:r>
                      <w:r>
                        <w:rPr>
                          <w:rFonts w:ascii="Calibri" w:hAnsi="Calibri" w:cs="Arial"/>
                          <w:sz w:val="20"/>
                          <w:szCs w:val="20"/>
                        </w:rPr>
                        <w:t>In her opinion, t</w:t>
                      </w:r>
                      <w:r w:rsidRPr="00456692">
                        <w:rPr>
                          <w:rFonts w:ascii="Calibri" w:hAnsi="Calibri" w:cs="Arial"/>
                          <w:sz w:val="20"/>
                          <w:szCs w:val="20"/>
                        </w:rPr>
                        <w:t xml:space="preserve">he Government </w:t>
                      </w:r>
                      <w:r>
                        <w:rPr>
                          <w:rFonts w:ascii="Calibri" w:hAnsi="Calibri" w:cs="Arial"/>
                          <w:sz w:val="20"/>
                          <w:szCs w:val="20"/>
                        </w:rPr>
                        <w:t xml:space="preserve">is </w:t>
                      </w:r>
                      <w:r w:rsidRPr="00456692">
                        <w:rPr>
                          <w:rFonts w:ascii="Calibri" w:hAnsi="Calibri" w:cs="Arial"/>
                          <w:sz w:val="20"/>
                          <w:szCs w:val="20"/>
                        </w:rPr>
                        <w:t xml:space="preserve">responsible for </w:t>
                      </w:r>
                      <w:r>
                        <w:rPr>
                          <w:rFonts w:ascii="Calibri" w:hAnsi="Calibri" w:cs="Arial"/>
                          <w:sz w:val="20"/>
                          <w:szCs w:val="20"/>
                        </w:rPr>
                        <w:t>making such decisions.</w:t>
                      </w:r>
                      <w:r>
                        <w:rPr>
                          <w:rFonts w:ascii="Calibri" w:hAnsi="Calibri"/>
                          <w:sz w:val="20"/>
                          <w:szCs w:val="20"/>
                        </w:rPr>
                        <w:t xml:space="preserve"> However, she was aware that the price of electricity had been increasing.</w:t>
                      </w:r>
                    </w:p>
                    <w:p w14:paraId="036D470C" w14:textId="77777777" w:rsidR="00E35C77" w:rsidRPr="00456692" w:rsidRDefault="00E35C77" w:rsidP="00E35C77">
                      <w:pPr>
                        <w:rPr>
                          <w:rFonts w:ascii="Calibri" w:hAnsi="Calibri"/>
                          <w:sz w:val="20"/>
                          <w:szCs w:val="20"/>
                        </w:rPr>
                      </w:pPr>
                    </w:p>
                  </w:txbxContent>
                </v:textbox>
                <w10:wrap type="topAndBottom" anchorx="margin"/>
              </v:shape>
            </w:pict>
          </mc:Fallback>
        </mc:AlternateContent>
      </w:r>
      <w:r w:rsidR="00DD060C" w:rsidRPr="007B3906">
        <w:t>We asked r</w:t>
      </w:r>
      <w:r w:rsidR="00E26A93" w:rsidRPr="007B3906">
        <w:t xml:space="preserve">espondents </w:t>
      </w:r>
      <w:r w:rsidR="00DD060C" w:rsidRPr="007B3906">
        <w:t xml:space="preserve">to choose their preferred energy affordability policy from three options: (i) increasing the BISP cash transfer; (ii) implementing targeted concessional pricing for the poor; and (iii) providing grants for energy saving measures. The most common response (with 87 percent support) was </w:t>
      </w:r>
      <w:r w:rsidR="00E26A93" w:rsidRPr="007B3906">
        <w:t>targeted concessional pricing for the poor. There was a prevailing perception among the research participants that well-off households get cheaper electricity, which should be addressed through credible and impartial targeting of assistance. Respondents agreed that adding an amount to BISP would help vulnerable households with their electricity expenses</w:t>
      </w:r>
      <w:r w:rsidR="00DD060C" w:rsidRPr="007B3906">
        <w:t>;</w:t>
      </w:r>
      <w:r w:rsidR="00E26A93" w:rsidRPr="007B3906">
        <w:t xml:space="preserve"> </w:t>
      </w:r>
      <w:r w:rsidR="00DD060C" w:rsidRPr="007B3906">
        <w:t>h</w:t>
      </w:r>
      <w:r w:rsidR="00E26A93" w:rsidRPr="007B3906">
        <w:t xml:space="preserve">owever, </w:t>
      </w:r>
      <w:r w:rsidR="00DD060C" w:rsidRPr="007B3906">
        <w:t>there was a broad feeling that the benefit would not help many needy</w:t>
      </w:r>
      <w:r w:rsidR="000F6B1D">
        <w:t>,</w:t>
      </w:r>
      <w:r w:rsidR="00DD060C" w:rsidRPr="007B3906">
        <w:t xml:space="preserve"> </w:t>
      </w:r>
      <w:r w:rsidR="001B3AB1">
        <w:t>low income</w:t>
      </w:r>
      <w:r w:rsidR="00DD060C" w:rsidRPr="007B3906">
        <w:t xml:space="preserve"> households that had been unduly excluded from the scheme</w:t>
      </w:r>
      <w:r w:rsidR="00E26A93" w:rsidRPr="007B3906">
        <w:t>.</w:t>
      </w:r>
    </w:p>
    <w:p w14:paraId="4198594D" w14:textId="7932E74F" w:rsidR="00E35C77" w:rsidRPr="007B3906" w:rsidRDefault="00E35C77" w:rsidP="00841474">
      <w:pPr>
        <w:tabs>
          <w:tab w:val="left" w:pos="-270"/>
        </w:tabs>
        <w:spacing w:before="360" w:after="200" w:line="276" w:lineRule="auto"/>
        <w:jc w:val="both"/>
      </w:pPr>
    </w:p>
    <w:p w14:paraId="1E103DCA" w14:textId="5B5962BD" w:rsidR="00E26A93" w:rsidRPr="00FC6CC6" w:rsidRDefault="00351109" w:rsidP="00427B66">
      <w:pPr>
        <w:pStyle w:val="Heading3"/>
        <w:numPr>
          <w:ilvl w:val="0"/>
          <w:numId w:val="37"/>
        </w:numPr>
        <w:spacing w:before="480"/>
        <w:rPr>
          <w:rFonts w:asciiTheme="minorHAnsi" w:hAnsiTheme="minorHAnsi"/>
        </w:rPr>
      </w:pPr>
      <w:bookmarkStart w:id="59" w:name="_Toc269465653"/>
      <w:bookmarkStart w:id="60" w:name="_Toc456708144"/>
      <w:bookmarkStart w:id="61" w:name="_Toc456710444"/>
      <w:r w:rsidRPr="00FC6CC6">
        <w:rPr>
          <w:rFonts w:asciiTheme="minorHAnsi" w:hAnsiTheme="minorHAnsi"/>
        </w:rPr>
        <w:t xml:space="preserve">Awareness and Acceptance </w:t>
      </w:r>
      <w:r w:rsidR="00E26A93" w:rsidRPr="00FC6CC6">
        <w:rPr>
          <w:rFonts w:asciiTheme="minorHAnsi" w:hAnsiTheme="minorHAnsi"/>
        </w:rPr>
        <w:t>of Energy Reforms</w:t>
      </w:r>
      <w:bookmarkEnd w:id="59"/>
      <w:bookmarkEnd w:id="60"/>
      <w:bookmarkEnd w:id="61"/>
    </w:p>
    <w:p w14:paraId="7A1FD004" w14:textId="7E46C59D" w:rsidR="00E26A93" w:rsidRDefault="00236154" w:rsidP="00C57062">
      <w:pPr>
        <w:tabs>
          <w:tab w:val="left" w:pos="360"/>
        </w:tabs>
        <w:spacing w:before="240" w:line="276" w:lineRule="auto"/>
        <w:jc w:val="both"/>
        <w:rPr>
          <w:i/>
        </w:rPr>
      </w:pPr>
      <w:r w:rsidRPr="007B3906">
        <w:rPr>
          <w:noProof/>
        </w:rPr>
        <mc:AlternateContent>
          <mc:Choice Requires="wps">
            <w:drawing>
              <wp:anchor distT="0" distB="0" distL="114300" distR="114300" simplePos="0" relativeHeight="251666944" behindDoc="0" locked="0" layoutInCell="1" allowOverlap="1" wp14:anchorId="1C996885" wp14:editId="33C5B25F">
                <wp:simplePos x="0" y="0"/>
                <wp:positionH relativeFrom="margin">
                  <wp:posOffset>4103370</wp:posOffset>
                </wp:positionH>
                <wp:positionV relativeFrom="paragraph">
                  <wp:posOffset>210820</wp:posOffset>
                </wp:positionV>
                <wp:extent cx="1879600" cy="1288415"/>
                <wp:effectExtent l="0" t="0" r="25400" b="26035"/>
                <wp:wrapSquare wrapText="bothSides"/>
                <wp:docPr id="28" name="Text Box 28"/>
                <wp:cNvGraphicFramePr/>
                <a:graphic xmlns:a="http://schemas.openxmlformats.org/drawingml/2006/main">
                  <a:graphicData uri="http://schemas.microsoft.com/office/word/2010/wordprocessingShape">
                    <wps:wsp>
                      <wps:cNvSpPr txBox="1"/>
                      <wps:spPr>
                        <a:xfrm>
                          <a:off x="0" y="0"/>
                          <a:ext cx="1879600" cy="1288415"/>
                        </a:xfrm>
                        <a:prstGeom prst="rect">
                          <a:avLst/>
                        </a:prstGeom>
                        <a:ln w="25400" cmpd="sng">
                          <a:solidFill>
                            <a:schemeClr val="tx2">
                              <a:lumMod val="60000"/>
                              <a:lumOff val="4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79D1AF0" w14:textId="58310512" w:rsidR="005019FD" w:rsidRPr="00D25DDC" w:rsidRDefault="005019FD" w:rsidP="00E26A93">
                            <w:pPr>
                              <w:tabs>
                                <w:tab w:val="left" w:pos="9422"/>
                              </w:tabs>
                              <w:ind w:right="-29"/>
                              <w:jc w:val="center"/>
                              <w:rPr>
                                <w:rFonts w:cs="Times New Roman"/>
                                <w:iCs/>
                                <w:color w:val="4F81BD" w:themeColor="accent1"/>
                                <w:spacing w:val="10"/>
                                <w:sz w:val="20"/>
                                <w:lang w:val="en-GB"/>
                              </w:rPr>
                            </w:pPr>
                            <w:r w:rsidRPr="00D25DDC">
                              <w:rPr>
                                <w:rFonts w:cs="Times New Roman"/>
                                <w:i/>
                                <w:iCs/>
                                <w:color w:val="4F81BD" w:themeColor="accent1"/>
                                <w:spacing w:val="10"/>
                                <w:sz w:val="20"/>
                                <w:lang w:val="en-GB"/>
                              </w:rPr>
                              <w:t xml:space="preserve">“If subsidized prices are so </w:t>
                            </w:r>
                            <w:r>
                              <w:rPr>
                                <w:rFonts w:cs="Times New Roman"/>
                                <w:i/>
                                <w:iCs/>
                                <w:color w:val="4F81BD" w:themeColor="accent1"/>
                                <w:spacing w:val="10"/>
                                <w:sz w:val="20"/>
                                <w:lang w:val="en-GB"/>
                              </w:rPr>
                              <w:t>high,</w:t>
                            </w:r>
                            <w:r w:rsidRPr="00D25DDC">
                              <w:rPr>
                                <w:rFonts w:cs="Times New Roman"/>
                                <w:i/>
                                <w:iCs/>
                                <w:color w:val="4F81BD" w:themeColor="accent1"/>
                                <w:spacing w:val="10"/>
                                <w:sz w:val="20"/>
                                <w:lang w:val="en-GB"/>
                              </w:rPr>
                              <w:t xml:space="preserve"> God knows what normal prices would be like</w:t>
                            </w:r>
                            <w:r w:rsidRPr="00D25DDC">
                              <w:rPr>
                                <w:rFonts w:cs="Times New Roman"/>
                                <w:iCs/>
                                <w:color w:val="4F81BD" w:themeColor="accent1"/>
                                <w:spacing w:val="10"/>
                                <w:sz w:val="20"/>
                                <w:lang w:val="en-GB"/>
                              </w:rPr>
                              <w:t>.”</w:t>
                            </w:r>
                          </w:p>
                          <w:p w14:paraId="1B247540" w14:textId="77777777" w:rsidR="005019FD" w:rsidRDefault="005019FD" w:rsidP="00E26A93">
                            <w:pPr>
                              <w:tabs>
                                <w:tab w:val="left" w:pos="9422"/>
                              </w:tabs>
                              <w:ind w:right="-29"/>
                              <w:jc w:val="center"/>
                              <w:rPr>
                                <w:rFonts w:cs="Times New Roman"/>
                                <w:iCs/>
                                <w:color w:val="4F81BD" w:themeColor="accent1"/>
                                <w:spacing w:val="10"/>
                                <w:sz w:val="20"/>
                                <w:lang w:val="en-GB"/>
                              </w:rPr>
                            </w:pPr>
                          </w:p>
                          <w:p w14:paraId="4912CFA7" w14:textId="77777777" w:rsidR="005019FD" w:rsidRDefault="005019FD" w:rsidP="00E26A93">
                            <w:pPr>
                              <w:tabs>
                                <w:tab w:val="left" w:pos="9422"/>
                              </w:tabs>
                              <w:ind w:right="-29"/>
                              <w:jc w:val="center"/>
                              <w:rPr>
                                <w:rFonts w:cs="Times New Roman"/>
                                <w:iCs/>
                                <w:color w:val="4F81BD" w:themeColor="accent1"/>
                                <w:spacing w:val="10"/>
                                <w:sz w:val="20"/>
                                <w:lang w:val="en-GB"/>
                              </w:rPr>
                            </w:pPr>
                            <w:r w:rsidRPr="00D25DDC">
                              <w:rPr>
                                <w:rFonts w:cs="Times New Roman"/>
                                <w:iCs/>
                                <w:color w:val="4F81BD" w:themeColor="accent1"/>
                                <w:spacing w:val="10"/>
                                <w:sz w:val="20"/>
                                <w:lang w:val="en-GB"/>
                              </w:rPr>
                              <w:t>Female katchi abadi</w:t>
                            </w:r>
                            <w:r>
                              <w:rPr>
                                <w:rFonts w:cs="Times New Roman"/>
                                <w:iCs/>
                                <w:color w:val="4F81BD" w:themeColor="accent1"/>
                                <w:spacing w:val="10"/>
                                <w:sz w:val="20"/>
                                <w:lang w:val="en-GB"/>
                              </w:rPr>
                              <w:t xml:space="preserve"> resident</w:t>
                            </w:r>
                          </w:p>
                          <w:p w14:paraId="311F237C" w14:textId="3EA036CE" w:rsidR="005019FD" w:rsidRPr="00D25DDC" w:rsidRDefault="005019FD" w:rsidP="00E26A93">
                            <w:pPr>
                              <w:tabs>
                                <w:tab w:val="left" w:pos="9422"/>
                              </w:tabs>
                              <w:ind w:right="-29"/>
                              <w:jc w:val="center"/>
                              <w:rPr>
                                <w:rFonts w:cs="Times New Roman"/>
                                <w:i/>
                                <w:iCs/>
                                <w:color w:val="4F81BD" w:themeColor="accent1"/>
                                <w:spacing w:val="10"/>
                                <w:sz w:val="20"/>
                                <w:lang w:val="en-GB"/>
                              </w:rPr>
                            </w:pPr>
                            <w:r w:rsidRPr="00D25DDC">
                              <w:rPr>
                                <w:rFonts w:cs="Times New Roman"/>
                                <w:iCs/>
                                <w:color w:val="4F81BD" w:themeColor="accent1"/>
                                <w:spacing w:val="10"/>
                                <w:sz w:val="20"/>
                                <w:lang w:val="en-GB"/>
                              </w:rPr>
                              <w:t>Lodhran, Punjab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96885" id="Text Box 28" o:spid="_x0000_s1070" type="#_x0000_t202" style="position:absolute;left:0;text-align:left;margin-left:323.1pt;margin-top:16.6pt;width:148pt;height:101.4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" fillcolor="white [3201]" strokecolor="#548dd4 [1951]" strokeweight="2pt">
                <v:textbox>
                  <w:txbxContent>
                    <w:p w14:paraId="079D1AF0" w14:textId="58310512" w:rsidR="005019FD" w:rsidRPr="00D25DDC" w:rsidRDefault="005019FD" w:rsidP="00E26A93">
                      <w:pPr>
                        <w:tabs>
                          <w:tab w:val="left" w:pos="9422"/>
                        </w:tabs>
                        <w:ind w:right="-29"/>
                        <w:jc w:val="center"/>
                        <w:rPr>
                          <w:rFonts w:cs="Times New Roman"/>
                          <w:iCs/>
                          <w:color w:val="4F81BD" w:themeColor="accent1"/>
                          <w:spacing w:val="10"/>
                          <w:sz w:val="20"/>
                          <w:lang w:val="en-GB"/>
                        </w:rPr>
                      </w:pPr>
                      <w:r w:rsidRPr="00D25DDC">
                        <w:rPr>
                          <w:rFonts w:cs="Times New Roman"/>
                          <w:i/>
                          <w:iCs/>
                          <w:color w:val="4F81BD" w:themeColor="accent1"/>
                          <w:spacing w:val="10"/>
                          <w:sz w:val="20"/>
                          <w:lang w:val="en-GB"/>
                        </w:rPr>
                        <w:t xml:space="preserve">“If subsidized prices are so </w:t>
                      </w:r>
                      <w:r>
                        <w:rPr>
                          <w:rFonts w:cs="Times New Roman"/>
                          <w:i/>
                          <w:iCs/>
                          <w:color w:val="4F81BD" w:themeColor="accent1"/>
                          <w:spacing w:val="10"/>
                          <w:sz w:val="20"/>
                          <w:lang w:val="en-GB"/>
                        </w:rPr>
                        <w:t>high,</w:t>
                      </w:r>
                      <w:r w:rsidRPr="00D25DDC">
                        <w:rPr>
                          <w:rFonts w:cs="Times New Roman"/>
                          <w:i/>
                          <w:iCs/>
                          <w:color w:val="4F81BD" w:themeColor="accent1"/>
                          <w:spacing w:val="10"/>
                          <w:sz w:val="20"/>
                          <w:lang w:val="en-GB"/>
                        </w:rPr>
                        <w:t xml:space="preserve"> God knows what normal prices would be like</w:t>
                      </w:r>
                      <w:r w:rsidRPr="00D25DDC">
                        <w:rPr>
                          <w:rFonts w:cs="Times New Roman"/>
                          <w:iCs/>
                          <w:color w:val="4F81BD" w:themeColor="accent1"/>
                          <w:spacing w:val="10"/>
                          <w:sz w:val="20"/>
                          <w:lang w:val="en-GB"/>
                        </w:rPr>
                        <w:t>.”</w:t>
                      </w:r>
                    </w:p>
                    <w:p w14:paraId="1B247540" w14:textId="77777777" w:rsidR="005019FD" w:rsidRDefault="005019FD" w:rsidP="00E26A93">
                      <w:pPr>
                        <w:tabs>
                          <w:tab w:val="left" w:pos="9422"/>
                        </w:tabs>
                        <w:ind w:right="-29"/>
                        <w:jc w:val="center"/>
                        <w:rPr>
                          <w:rFonts w:cs="Times New Roman"/>
                          <w:iCs/>
                          <w:color w:val="4F81BD" w:themeColor="accent1"/>
                          <w:spacing w:val="10"/>
                          <w:sz w:val="20"/>
                          <w:lang w:val="en-GB"/>
                        </w:rPr>
                      </w:pPr>
                    </w:p>
                    <w:p w14:paraId="4912CFA7" w14:textId="77777777" w:rsidR="005019FD" w:rsidRDefault="005019FD" w:rsidP="00E26A93">
                      <w:pPr>
                        <w:tabs>
                          <w:tab w:val="left" w:pos="9422"/>
                        </w:tabs>
                        <w:ind w:right="-29"/>
                        <w:jc w:val="center"/>
                        <w:rPr>
                          <w:rFonts w:cs="Times New Roman"/>
                          <w:iCs/>
                          <w:color w:val="4F81BD" w:themeColor="accent1"/>
                          <w:spacing w:val="10"/>
                          <w:sz w:val="20"/>
                          <w:lang w:val="en-GB"/>
                        </w:rPr>
                      </w:pPr>
                      <w:r w:rsidRPr="00D25DDC">
                        <w:rPr>
                          <w:rFonts w:cs="Times New Roman"/>
                          <w:iCs/>
                          <w:color w:val="4F81BD" w:themeColor="accent1"/>
                          <w:spacing w:val="10"/>
                          <w:sz w:val="20"/>
                          <w:lang w:val="en-GB"/>
                        </w:rPr>
                        <w:t>Female katchi abadi</w:t>
                      </w:r>
                      <w:r>
                        <w:rPr>
                          <w:rFonts w:cs="Times New Roman"/>
                          <w:iCs/>
                          <w:color w:val="4F81BD" w:themeColor="accent1"/>
                          <w:spacing w:val="10"/>
                          <w:sz w:val="20"/>
                          <w:lang w:val="en-GB"/>
                        </w:rPr>
                        <w:t xml:space="preserve"> resident</w:t>
                      </w:r>
                    </w:p>
                    <w:p w14:paraId="311F237C" w14:textId="3EA036CE" w:rsidR="005019FD" w:rsidRPr="00D25DDC" w:rsidRDefault="005019FD" w:rsidP="00E26A93">
                      <w:pPr>
                        <w:tabs>
                          <w:tab w:val="left" w:pos="9422"/>
                        </w:tabs>
                        <w:ind w:right="-29"/>
                        <w:jc w:val="center"/>
                        <w:rPr>
                          <w:rFonts w:cs="Times New Roman"/>
                          <w:i/>
                          <w:iCs/>
                          <w:color w:val="4F81BD" w:themeColor="accent1"/>
                          <w:spacing w:val="10"/>
                          <w:sz w:val="20"/>
                          <w:lang w:val="en-GB"/>
                        </w:rPr>
                      </w:pPr>
                      <w:r w:rsidRPr="00D25DDC">
                        <w:rPr>
                          <w:rFonts w:cs="Times New Roman"/>
                          <w:iCs/>
                          <w:color w:val="4F81BD" w:themeColor="accent1"/>
                          <w:spacing w:val="10"/>
                          <w:sz w:val="20"/>
                          <w:lang w:val="en-GB"/>
                        </w:rPr>
                        <w:t>Lodhran, Punjab</w:t>
                      </w:r>
                    </w:p>
                  </w:txbxContent>
                </v:textbox>
                <w10:wrap type="square" anchorx="margin"/>
              </v:shape>
            </w:pict>
          </mc:Fallback>
        </mc:AlternateContent>
      </w:r>
      <w:r w:rsidR="00351109" w:rsidRPr="007B3906">
        <w:t>Finally, we asked participants about the planned reforms to subsidies, and under what terms they would accept price increases. In general, respondents were un</w:t>
      </w:r>
      <w:r w:rsidR="00E26A93" w:rsidRPr="007B3906">
        <w:t xml:space="preserve">aware </w:t>
      </w:r>
      <w:r w:rsidR="00351109" w:rsidRPr="007B3906">
        <w:t xml:space="preserve">that there were </w:t>
      </w:r>
      <w:r w:rsidR="00E26A93" w:rsidRPr="007B3906">
        <w:t>electricity subsidies</w:t>
      </w:r>
      <w:r w:rsidR="00351109" w:rsidRPr="007B3906">
        <w:t>, especially given</w:t>
      </w:r>
      <w:r w:rsidR="00E26A93" w:rsidRPr="007B3906">
        <w:t xml:space="preserve"> that electricity prices have increased in the last few years. Women </w:t>
      </w:r>
      <w:r w:rsidR="00BE7B06" w:rsidRPr="007B3906">
        <w:t>we</w:t>
      </w:r>
      <w:r w:rsidR="00E26A93" w:rsidRPr="007B3906">
        <w:t xml:space="preserve">re more aware of price increases than their male counterparts. However, women </w:t>
      </w:r>
      <w:r w:rsidR="00BE7B06" w:rsidRPr="007B3906">
        <w:t>we</w:t>
      </w:r>
      <w:r w:rsidR="00E26A93" w:rsidRPr="007B3906">
        <w:t>re less informed about the reasons for energy sector reforms. The</w:t>
      </w:r>
      <w:r w:rsidR="00BE7B06" w:rsidRPr="007B3906">
        <w:t>y expressed a belief that the</w:t>
      </w:r>
      <w:r w:rsidR="00E26A93" w:rsidRPr="007B3906">
        <w:t xml:space="preserve"> increase in prices is associated with </w:t>
      </w:r>
      <w:r w:rsidR="00BE7B06" w:rsidRPr="007B3906">
        <w:t xml:space="preserve">poor </w:t>
      </w:r>
      <w:r w:rsidR="00E26A93" w:rsidRPr="007B3906">
        <w:t>government policies and governance issues in the sector.</w:t>
      </w:r>
      <w:r w:rsidR="004A3581" w:rsidRPr="007B3906">
        <w:t xml:space="preserve"> Consumer attitudes towards reforms are also influenced by their trust in energy sector institutions and their interactions with electricity service providers.</w:t>
      </w:r>
    </w:p>
    <w:p w14:paraId="67045CE4" w14:textId="3DF64240" w:rsidR="00E26A93" w:rsidRDefault="00E35C77" w:rsidP="00427B66">
      <w:pPr>
        <w:tabs>
          <w:tab w:val="left" w:pos="360"/>
        </w:tabs>
        <w:spacing w:after="200" w:line="276" w:lineRule="auto"/>
        <w:jc w:val="both"/>
      </w:pPr>
      <w:r w:rsidRPr="007850FE">
        <w:rPr>
          <w:noProof/>
        </w:rPr>
        <mc:AlternateContent>
          <mc:Choice Requires="wps">
            <w:drawing>
              <wp:anchor distT="91440" distB="91440" distL="114300" distR="114300" simplePos="0" relativeHeight="251762176" behindDoc="0" locked="0" layoutInCell="1" allowOverlap="0" wp14:anchorId="0159C84E" wp14:editId="7058EC8F">
                <wp:simplePos x="0" y="0"/>
                <wp:positionH relativeFrom="margin">
                  <wp:posOffset>0</wp:posOffset>
                </wp:positionH>
                <wp:positionV relativeFrom="paragraph">
                  <wp:posOffset>1649095</wp:posOffset>
                </wp:positionV>
                <wp:extent cx="5998464" cy="3511296"/>
                <wp:effectExtent l="0" t="0" r="23495" b="13335"/>
                <wp:wrapTopAndBottom/>
                <wp:docPr id="22" name="Text Box 22"/>
                <wp:cNvGraphicFramePr/>
                <a:graphic xmlns:a="http://schemas.openxmlformats.org/drawingml/2006/main">
                  <a:graphicData uri="http://schemas.microsoft.com/office/word/2010/wordprocessingShape">
                    <wps:wsp>
                      <wps:cNvSpPr txBox="1"/>
                      <wps:spPr>
                        <a:xfrm>
                          <a:off x="0" y="0"/>
                          <a:ext cx="5998464" cy="3511296"/>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E6D1CF6" w14:textId="5420642D" w:rsidR="005019FD" w:rsidRPr="00D6228B" w:rsidRDefault="005019FD" w:rsidP="0007378C">
                            <w:pPr>
                              <w:widowControl w:val="0"/>
                              <w:autoSpaceDE w:val="0"/>
                              <w:autoSpaceDN w:val="0"/>
                              <w:adjustRightInd w:val="0"/>
                              <w:spacing w:after="60"/>
                              <w:rPr>
                                <w:rFonts w:ascii="Calibri" w:hAnsi="Calibri" w:cs="Times"/>
                                <w:b/>
                                <w:color w:val="4F81BD" w:themeColor="accent1"/>
                                <w:sz w:val="20"/>
                                <w:szCs w:val="20"/>
                              </w:rPr>
                            </w:pPr>
                            <w:r w:rsidRPr="00D6228B">
                              <w:rPr>
                                <w:rFonts w:ascii="Calibri" w:hAnsi="Calibri" w:cs="Times"/>
                                <w:b/>
                                <w:color w:val="4F81BD" w:themeColor="accent1"/>
                                <w:sz w:val="20"/>
                                <w:szCs w:val="20"/>
                              </w:rPr>
                              <w:t xml:space="preserve">Box </w:t>
                            </w:r>
                            <w:r w:rsidR="001D4104">
                              <w:rPr>
                                <w:rFonts w:ascii="Calibri" w:hAnsi="Calibri" w:cs="Times"/>
                                <w:b/>
                                <w:color w:val="4F81BD" w:themeColor="accent1"/>
                                <w:sz w:val="20"/>
                                <w:szCs w:val="20"/>
                              </w:rPr>
                              <w:t>6</w:t>
                            </w:r>
                            <w:r w:rsidRPr="00D6228B">
                              <w:rPr>
                                <w:rFonts w:ascii="Calibri" w:hAnsi="Calibri" w:cs="Times"/>
                                <w:b/>
                                <w:color w:val="4F81BD" w:themeColor="accent1"/>
                                <w:sz w:val="20"/>
                                <w:szCs w:val="20"/>
                              </w:rPr>
                              <w:t>: Ethnographic Interview II</w:t>
                            </w:r>
                            <w:r w:rsidR="00E35C77">
                              <w:rPr>
                                <w:rFonts w:ascii="Calibri" w:hAnsi="Calibri" w:cs="Times"/>
                                <w:b/>
                                <w:color w:val="4F81BD" w:themeColor="accent1"/>
                                <w:sz w:val="20"/>
                                <w:szCs w:val="20"/>
                              </w:rPr>
                              <w:t>I</w:t>
                            </w:r>
                          </w:p>
                          <w:p w14:paraId="6AFCED65" w14:textId="77777777" w:rsidR="005019FD" w:rsidRPr="00782005" w:rsidRDefault="005019FD" w:rsidP="0007378C">
                            <w:pPr>
                              <w:widowControl w:val="0"/>
                              <w:autoSpaceDE w:val="0"/>
                              <w:autoSpaceDN w:val="0"/>
                              <w:adjustRightInd w:val="0"/>
                              <w:rPr>
                                <w:rFonts w:ascii="Calibri" w:hAnsi="Calibri" w:cs="Times"/>
                                <w:b/>
                                <w:sz w:val="20"/>
                                <w:szCs w:val="20"/>
                              </w:rPr>
                            </w:pPr>
                            <w:r w:rsidRPr="00782005">
                              <w:rPr>
                                <w:rFonts w:ascii="Calibri" w:hAnsi="Calibri" w:cs="Times"/>
                                <w:b/>
                                <w:sz w:val="20"/>
                                <w:szCs w:val="20"/>
                              </w:rPr>
                              <w:t xml:space="preserve">General Information about the Household </w:t>
                            </w:r>
                          </w:p>
                          <w:p w14:paraId="042C286B" w14:textId="77777777" w:rsidR="005019FD" w:rsidRPr="00782005" w:rsidRDefault="005019FD" w:rsidP="0007378C">
                            <w:pPr>
                              <w:widowControl w:val="0"/>
                              <w:autoSpaceDE w:val="0"/>
                              <w:autoSpaceDN w:val="0"/>
                              <w:adjustRightInd w:val="0"/>
                              <w:spacing w:after="60"/>
                              <w:jc w:val="both"/>
                              <w:rPr>
                                <w:rFonts w:ascii="Calibri" w:hAnsi="Calibri" w:cs="Times"/>
                                <w:b/>
                                <w:sz w:val="20"/>
                                <w:szCs w:val="20"/>
                              </w:rPr>
                            </w:pPr>
                            <w:r w:rsidRPr="00782005">
                              <w:rPr>
                                <w:rFonts w:ascii="Calibri" w:hAnsi="Calibri" w:cs="Arial"/>
                                <w:sz w:val="20"/>
                                <w:szCs w:val="20"/>
                              </w:rPr>
                              <w:t>There are eight members in the household. The respondent‘s husband is the main earner in the household and he works as a farmer. They live in a house in the countryside and have a separate meter. They mainly use electricity for lighting, running fans and electrical appliances such as fridge. They are not receiving any social assistance.</w:t>
                            </w:r>
                          </w:p>
                          <w:p w14:paraId="2D173390" w14:textId="77777777" w:rsidR="005019FD" w:rsidRPr="00782005" w:rsidRDefault="005019FD" w:rsidP="0007378C">
                            <w:pPr>
                              <w:widowControl w:val="0"/>
                              <w:autoSpaceDE w:val="0"/>
                              <w:autoSpaceDN w:val="0"/>
                              <w:adjustRightInd w:val="0"/>
                              <w:spacing w:before="60"/>
                              <w:jc w:val="both"/>
                              <w:rPr>
                                <w:rFonts w:ascii="Calibri" w:hAnsi="Calibri" w:cs="Times"/>
                                <w:b/>
                                <w:sz w:val="20"/>
                                <w:szCs w:val="20"/>
                              </w:rPr>
                            </w:pPr>
                            <w:r w:rsidRPr="00782005">
                              <w:rPr>
                                <w:rFonts w:ascii="Calibri" w:hAnsi="Calibri" w:cs="Times"/>
                                <w:b/>
                                <w:sz w:val="20"/>
                                <w:szCs w:val="20"/>
                              </w:rPr>
                              <w:t xml:space="preserve">Expenditures on Energy Sources </w:t>
                            </w:r>
                          </w:p>
                          <w:p w14:paraId="6E21F8F8" w14:textId="77777777" w:rsidR="005019FD" w:rsidRPr="00782005" w:rsidRDefault="005019FD" w:rsidP="0007378C">
                            <w:pPr>
                              <w:widowControl w:val="0"/>
                              <w:autoSpaceDE w:val="0"/>
                              <w:autoSpaceDN w:val="0"/>
                              <w:adjustRightInd w:val="0"/>
                              <w:spacing w:after="60"/>
                              <w:jc w:val="both"/>
                              <w:rPr>
                                <w:rFonts w:ascii="Calibri" w:hAnsi="Calibri" w:cs="Arial"/>
                                <w:sz w:val="20"/>
                                <w:szCs w:val="20"/>
                              </w:rPr>
                            </w:pPr>
                            <w:r w:rsidRPr="00782005">
                              <w:rPr>
                                <w:rFonts w:ascii="Calibri" w:hAnsi="Calibri" w:cs="Arial"/>
                                <w:sz w:val="20"/>
                                <w:szCs w:val="20"/>
                              </w:rPr>
                              <w:t xml:space="preserve">The respondent stated that at times the electricity bill comes too high. She believes that high electricity bill is not acceptable given that there is excessive load shedding for several hours daily. </w:t>
                            </w:r>
                          </w:p>
                          <w:p w14:paraId="2859443F" w14:textId="77777777" w:rsidR="005019FD" w:rsidRPr="00782005" w:rsidRDefault="005019FD" w:rsidP="0007378C">
                            <w:pPr>
                              <w:widowControl w:val="0"/>
                              <w:autoSpaceDE w:val="0"/>
                              <w:autoSpaceDN w:val="0"/>
                              <w:adjustRightInd w:val="0"/>
                              <w:spacing w:before="60"/>
                              <w:jc w:val="both"/>
                              <w:rPr>
                                <w:rFonts w:ascii="Calibri" w:hAnsi="Calibri" w:cs="Times"/>
                                <w:b/>
                                <w:sz w:val="20"/>
                                <w:szCs w:val="20"/>
                              </w:rPr>
                            </w:pPr>
                            <w:r w:rsidRPr="00782005">
                              <w:rPr>
                                <w:rFonts w:ascii="Calibri" w:hAnsi="Calibri" w:cs="Times"/>
                                <w:b/>
                                <w:sz w:val="20"/>
                                <w:szCs w:val="20"/>
                              </w:rPr>
                              <w:t xml:space="preserve">Coping Mechanisms </w:t>
                            </w:r>
                          </w:p>
                          <w:p w14:paraId="039BEBFF" w14:textId="62CB5F67" w:rsidR="005019FD" w:rsidRPr="00782005" w:rsidRDefault="005019FD" w:rsidP="0007378C">
                            <w:pPr>
                              <w:widowControl w:val="0"/>
                              <w:autoSpaceDE w:val="0"/>
                              <w:autoSpaceDN w:val="0"/>
                              <w:adjustRightInd w:val="0"/>
                              <w:spacing w:after="60"/>
                              <w:jc w:val="both"/>
                              <w:rPr>
                                <w:rFonts w:ascii="Calibri" w:hAnsi="Calibri" w:cs="Times"/>
                                <w:b/>
                                <w:sz w:val="20"/>
                                <w:szCs w:val="20"/>
                              </w:rPr>
                            </w:pPr>
                            <w:r w:rsidRPr="00782005">
                              <w:rPr>
                                <w:rFonts w:ascii="Calibri" w:hAnsi="Calibri" w:cs="Arial"/>
                                <w:sz w:val="20"/>
                                <w:szCs w:val="20"/>
                              </w:rPr>
                              <w:t xml:space="preserve">High electricity bills cause the household a great deal of stress. Due to inflation it is difficult to manage household expenses including food and the children‘s education. They try to reduce food and clothing related expenses to pay for their electricity bills. They also try to stay in one room to save energy and tend to sleep outside at night to avoid using fans. Despite using these measures they receive high electricity bills and are unable to pay </w:t>
                            </w:r>
                            <w:r>
                              <w:rPr>
                                <w:rFonts w:ascii="Calibri" w:hAnsi="Calibri" w:cs="Arial"/>
                                <w:sz w:val="20"/>
                                <w:szCs w:val="20"/>
                              </w:rPr>
                              <w:t>them</w:t>
                            </w:r>
                            <w:r w:rsidRPr="00782005">
                              <w:rPr>
                                <w:rFonts w:ascii="Calibri" w:hAnsi="Calibri" w:cs="Arial"/>
                                <w:sz w:val="20"/>
                                <w:szCs w:val="20"/>
                              </w:rPr>
                              <w:t xml:space="preserve">. The respondent also added that everyone had their own expenses and no one will lend them money. </w:t>
                            </w:r>
                          </w:p>
                          <w:p w14:paraId="0FB95794" w14:textId="77777777" w:rsidR="005019FD" w:rsidRPr="00782005" w:rsidRDefault="005019FD" w:rsidP="0007378C">
                            <w:pPr>
                              <w:widowControl w:val="0"/>
                              <w:autoSpaceDE w:val="0"/>
                              <w:autoSpaceDN w:val="0"/>
                              <w:adjustRightInd w:val="0"/>
                              <w:spacing w:before="60"/>
                              <w:jc w:val="both"/>
                              <w:rPr>
                                <w:rFonts w:ascii="Calibri" w:hAnsi="Calibri" w:cs="Times"/>
                                <w:b/>
                                <w:sz w:val="20"/>
                                <w:szCs w:val="20"/>
                              </w:rPr>
                            </w:pPr>
                            <w:r w:rsidRPr="00782005">
                              <w:rPr>
                                <w:rFonts w:ascii="Calibri" w:hAnsi="Calibri" w:cs="Times"/>
                                <w:b/>
                                <w:sz w:val="20"/>
                                <w:szCs w:val="20"/>
                              </w:rPr>
                              <w:t xml:space="preserve">Attitudes toward Energy Reforms </w:t>
                            </w:r>
                          </w:p>
                          <w:p w14:paraId="5461763F" w14:textId="77777777" w:rsidR="005019FD" w:rsidRPr="00782005" w:rsidRDefault="005019FD" w:rsidP="0007378C">
                            <w:pPr>
                              <w:widowControl w:val="0"/>
                              <w:autoSpaceDE w:val="0"/>
                              <w:autoSpaceDN w:val="0"/>
                              <w:adjustRightInd w:val="0"/>
                              <w:spacing w:after="60"/>
                              <w:jc w:val="both"/>
                              <w:rPr>
                                <w:rFonts w:ascii="Calibri" w:hAnsi="Calibri" w:cs="Arial"/>
                                <w:sz w:val="20"/>
                                <w:szCs w:val="20"/>
                              </w:rPr>
                            </w:pPr>
                            <w:r w:rsidRPr="00782005">
                              <w:rPr>
                                <w:rFonts w:ascii="Calibri" w:hAnsi="Calibri" w:cs="Arial"/>
                                <w:sz w:val="20"/>
                                <w:szCs w:val="20"/>
                              </w:rPr>
                              <w:t xml:space="preserve">The respondent has general knowledge about reforms, which is limited to gradual increase in electricity tariffs over the last five years. She also said that she does not have any interaction with WAPDA and mostly her husband deals with such matters. The respondent also lacked information about the location of the electricity complaint office as well as the process of lodging complaints. She believes that the government is responsible for electricity prices and it is government‘s responsibility to fix tariffs according to people‘s economic status.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9C84E" id="Text Box 22" o:spid="_x0000_s1071" type="#_x0000_t202" style="position:absolute;left:0;text-align:left;margin-left:0;margin-top:129.85pt;width:472.3pt;height:276.5pt;z-index:251762176;visibility:visible;mso-wrap-style:non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" o:allowoverlap="f" fillcolor="white [3201]" strokecolor="#4f81bd [3204]" strokeweight="2pt">
                <v:textbox>
                  <w:txbxContent>
                    <w:p w14:paraId="6E6D1CF6" w14:textId="5420642D" w:rsidR="005019FD" w:rsidRPr="00D6228B" w:rsidRDefault="005019FD" w:rsidP="0007378C">
                      <w:pPr>
                        <w:widowControl w:val="0"/>
                        <w:autoSpaceDE w:val="0"/>
                        <w:autoSpaceDN w:val="0"/>
                        <w:adjustRightInd w:val="0"/>
                        <w:spacing w:after="60"/>
                        <w:rPr>
                          <w:rFonts w:ascii="Calibri" w:hAnsi="Calibri" w:cs="Times"/>
                          <w:b/>
                          <w:color w:val="4F81BD" w:themeColor="accent1"/>
                          <w:sz w:val="20"/>
                          <w:szCs w:val="20"/>
                        </w:rPr>
                      </w:pPr>
                      <w:r w:rsidRPr="00D6228B">
                        <w:rPr>
                          <w:rFonts w:ascii="Calibri" w:hAnsi="Calibri" w:cs="Times"/>
                          <w:b/>
                          <w:color w:val="4F81BD" w:themeColor="accent1"/>
                          <w:sz w:val="20"/>
                          <w:szCs w:val="20"/>
                        </w:rPr>
                        <w:t xml:space="preserve">Box </w:t>
                      </w:r>
                      <w:r w:rsidR="001D4104">
                        <w:rPr>
                          <w:rFonts w:ascii="Calibri" w:hAnsi="Calibri" w:cs="Times"/>
                          <w:b/>
                          <w:color w:val="4F81BD" w:themeColor="accent1"/>
                          <w:sz w:val="20"/>
                          <w:szCs w:val="20"/>
                        </w:rPr>
                        <w:t>6</w:t>
                      </w:r>
                      <w:r w:rsidRPr="00D6228B">
                        <w:rPr>
                          <w:rFonts w:ascii="Calibri" w:hAnsi="Calibri" w:cs="Times"/>
                          <w:b/>
                          <w:color w:val="4F81BD" w:themeColor="accent1"/>
                          <w:sz w:val="20"/>
                          <w:szCs w:val="20"/>
                        </w:rPr>
                        <w:t>: Ethnographic Interview II</w:t>
                      </w:r>
                      <w:r w:rsidR="00E35C77">
                        <w:rPr>
                          <w:rFonts w:ascii="Calibri" w:hAnsi="Calibri" w:cs="Times"/>
                          <w:b/>
                          <w:color w:val="4F81BD" w:themeColor="accent1"/>
                          <w:sz w:val="20"/>
                          <w:szCs w:val="20"/>
                        </w:rPr>
                        <w:t>I</w:t>
                      </w:r>
                    </w:p>
                    <w:p w14:paraId="6AFCED65" w14:textId="77777777" w:rsidR="005019FD" w:rsidRPr="00782005" w:rsidRDefault="005019FD" w:rsidP="0007378C">
                      <w:pPr>
                        <w:widowControl w:val="0"/>
                        <w:autoSpaceDE w:val="0"/>
                        <w:autoSpaceDN w:val="0"/>
                        <w:adjustRightInd w:val="0"/>
                        <w:rPr>
                          <w:rFonts w:ascii="Calibri" w:hAnsi="Calibri" w:cs="Times"/>
                          <w:b/>
                          <w:sz w:val="20"/>
                          <w:szCs w:val="20"/>
                        </w:rPr>
                      </w:pPr>
                      <w:r w:rsidRPr="00782005">
                        <w:rPr>
                          <w:rFonts w:ascii="Calibri" w:hAnsi="Calibri" w:cs="Times"/>
                          <w:b/>
                          <w:sz w:val="20"/>
                          <w:szCs w:val="20"/>
                        </w:rPr>
                        <w:t xml:space="preserve">General Information about the Household </w:t>
                      </w:r>
                    </w:p>
                    <w:p w14:paraId="042C286B" w14:textId="77777777" w:rsidR="005019FD" w:rsidRPr="00782005" w:rsidRDefault="005019FD" w:rsidP="0007378C">
                      <w:pPr>
                        <w:widowControl w:val="0"/>
                        <w:autoSpaceDE w:val="0"/>
                        <w:autoSpaceDN w:val="0"/>
                        <w:adjustRightInd w:val="0"/>
                        <w:spacing w:after="60"/>
                        <w:jc w:val="both"/>
                        <w:rPr>
                          <w:rFonts w:ascii="Calibri" w:hAnsi="Calibri" w:cs="Times"/>
                          <w:b/>
                          <w:sz w:val="20"/>
                          <w:szCs w:val="20"/>
                        </w:rPr>
                      </w:pPr>
                      <w:r w:rsidRPr="00782005">
                        <w:rPr>
                          <w:rFonts w:ascii="Calibri" w:hAnsi="Calibri" w:cs="Arial"/>
                          <w:sz w:val="20"/>
                          <w:szCs w:val="20"/>
                        </w:rPr>
                        <w:t>There are eight members in the household. The respondent‘s husband is the main earner in the household and he works as a farmer. They live in a house in the countryside and have a separate meter. They mainly use electricity for lighting, running fans and electrical appliances such as fridge. They are not receiving any social assistance.</w:t>
                      </w:r>
                    </w:p>
                    <w:p w14:paraId="2D173390" w14:textId="77777777" w:rsidR="005019FD" w:rsidRPr="00782005" w:rsidRDefault="005019FD" w:rsidP="0007378C">
                      <w:pPr>
                        <w:widowControl w:val="0"/>
                        <w:autoSpaceDE w:val="0"/>
                        <w:autoSpaceDN w:val="0"/>
                        <w:adjustRightInd w:val="0"/>
                        <w:spacing w:before="60"/>
                        <w:jc w:val="both"/>
                        <w:rPr>
                          <w:rFonts w:ascii="Calibri" w:hAnsi="Calibri" w:cs="Times"/>
                          <w:b/>
                          <w:sz w:val="20"/>
                          <w:szCs w:val="20"/>
                        </w:rPr>
                      </w:pPr>
                      <w:r w:rsidRPr="00782005">
                        <w:rPr>
                          <w:rFonts w:ascii="Calibri" w:hAnsi="Calibri" w:cs="Times"/>
                          <w:b/>
                          <w:sz w:val="20"/>
                          <w:szCs w:val="20"/>
                        </w:rPr>
                        <w:t xml:space="preserve">Expenditures on Energy Sources </w:t>
                      </w:r>
                    </w:p>
                    <w:p w14:paraId="6E21F8F8" w14:textId="77777777" w:rsidR="005019FD" w:rsidRPr="00782005" w:rsidRDefault="005019FD" w:rsidP="0007378C">
                      <w:pPr>
                        <w:widowControl w:val="0"/>
                        <w:autoSpaceDE w:val="0"/>
                        <w:autoSpaceDN w:val="0"/>
                        <w:adjustRightInd w:val="0"/>
                        <w:spacing w:after="60"/>
                        <w:jc w:val="both"/>
                        <w:rPr>
                          <w:rFonts w:ascii="Calibri" w:hAnsi="Calibri" w:cs="Arial"/>
                          <w:sz w:val="20"/>
                          <w:szCs w:val="20"/>
                        </w:rPr>
                      </w:pPr>
                      <w:r w:rsidRPr="00782005">
                        <w:rPr>
                          <w:rFonts w:ascii="Calibri" w:hAnsi="Calibri" w:cs="Arial"/>
                          <w:sz w:val="20"/>
                          <w:szCs w:val="20"/>
                        </w:rPr>
                        <w:t xml:space="preserve">The respondent stated that at times the electricity bill comes too high. She believes that high electricity bill is not acceptable given that there is excessive load shedding for several hours daily. </w:t>
                      </w:r>
                    </w:p>
                    <w:p w14:paraId="2859443F" w14:textId="77777777" w:rsidR="005019FD" w:rsidRPr="00782005" w:rsidRDefault="005019FD" w:rsidP="0007378C">
                      <w:pPr>
                        <w:widowControl w:val="0"/>
                        <w:autoSpaceDE w:val="0"/>
                        <w:autoSpaceDN w:val="0"/>
                        <w:adjustRightInd w:val="0"/>
                        <w:spacing w:before="60"/>
                        <w:jc w:val="both"/>
                        <w:rPr>
                          <w:rFonts w:ascii="Calibri" w:hAnsi="Calibri" w:cs="Times"/>
                          <w:b/>
                          <w:sz w:val="20"/>
                          <w:szCs w:val="20"/>
                        </w:rPr>
                      </w:pPr>
                      <w:r w:rsidRPr="00782005">
                        <w:rPr>
                          <w:rFonts w:ascii="Calibri" w:hAnsi="Calibri" w:cs="Times"/>
                          <w:b/>
                          <w:sz w:val="20"/>
                          <w:szCs w:val="20"/>
                        </w:rPr>
                        <w:t xml:space="preserve">Coping Mechanisms </w:t>
                      </w:r>
                    </w:p>
                    <w:p w14:paraId="039BEBFF" w14:textId="62CB5F67" w:rsidR="005019FD" w:rsidRPr="00782005" w:rsidRDefault="005019FD" w:rsidP="0007378C">
                      <w:pPr>
                        <w:widowControl w:val="0"/>
                        <w:autoSpaceDE w:val="0"/>
                        <w:autoSpaceDN w:val="0"/>
                        <w:adjustRightInd w:val="0"/>
                        <w:spacing w:after="60"/>
                        <w:jc w:val="both"/>
                        <w:rPr>
                          <w:rFonts w:ascii="Calibri" w:hAnsi="Calibri" w:cs="Times"/>
                          <w:b/>
                          <w:sz w:val="20"/>
                          <w:szCs w:val="20"/>
                        </w:rPr>
                      </w:pPr>
                      <w:r w:rsidRPr="00782005">
                        <w:rPr>
                          <w:rFonts w:ascii="Calibri" w:hAnsi="Calibri" w:cs="Arial"/>
                          <w:sz w:val="20"/>
                          <w:szCs w:val="20"/>
                        </w:rPr>
                        <w:t xml:space="preserve">High electricity bills cause the household a great deal of stress. Due to inflation it is difficult to manage household expenses including food and the children‘s education. They try to reduce food and clothing related expenses to pay for their electricity bills. They also try to stay in one room to save energy and tend to sleep outside at night to avoid using fans. Despite using these measures they receive high electricity bills and are unable to pay </w:t>
                      </w:r>
                      <w:r>
                        <w:rPr>
                          <w:rFonts w:ascii="Calibri" w:hAnsi="Calibri" w:cs="Arial"/>
                          <w:sz w:val="20"/>
                          <w:szCs w:val="20"/>
                        </w:rPr>
                        <w:t>them</w:t>
                      </w:r>
                      <w:r w:rsidRPr="00782005">
                        <w:rPr>
                          <w:rFonts w:ascii="Calibri" w:hAnsi="Calibri" w:cs="Arial"/>
                          <w:sz w:val="20"/>
                          <w:szCs w:val="20"/>
                        </w:rPr>
                        <w:t xml:space="preserve">. The respondent also added that everyone had their own expenses and no one will lend them money. </w:t>
                      </w:r>
                    </w:p>
                    <w:p w14:paraId="0FB95794" w14:textId="77777777" w:rsidR="005019FD" w:rsidRPr="00782005" w:rsidRDefault="005019FD" w:rsidP="0007378C">
                      <w:pPr>
                        <w:widowControl w:val="0"/>
                        <w:autoSpaceDE w:val="0"/>
                        <w:autoSpaceDN w:val="0"/>
                        <w:adjustRightInd w:val="0"/>
                        <w:spacing w:before="60"/>
                        <w:jc w:val="both"/>
                        <w:rPr>
                          <w:rFonts w:ascii="Calibri" w:hAnsi="Calibri" w:cs="Times"/>
                          <w:b/>
                          <w:sz w:val="20"/>
                          <w:szCs w:val="20"/>
                        </w:rPr>
                      </w:pPr>
                      <w:r w:rsidRPr="00782005">
                        <w:rPr>
                          <w:rFonts w:ascii="Calibri" w:hAnsi="Calibri" w:cs="Times"/>
                          <w:b/>
                          <w:sz w:val="20"/>
                          <w:szCs w:val="20"/>
                        </w:rPr>
                        <w:t xml:space="preserve">Attitudes toward Energy Reforms </w:t>
                      </w:r>
                    </w:p>
                    <w:p w14:paraId="5461763F" w14:textId="77777777" w:rsidR="005019FD" w:rsidRPr="00782005" w:rsidRDefault="005019FD" w:rsidP="0007378C">
                      <w:pPr>
                        <w:widowControl w:val="0"/>
                        <w:autoSpaceDE w:val="0"/>
                        <w:autoSpaceDN w:val="0"/>
                        <w:adjustRightInd w:val="0"/>
                        <w:spacing w:after="60"/>
                        <w:jc w:val="both"/>
                        <w:rPr>
                          <w:rFonts w:ascii="Calibri" w:hAnsi="Calibri" w:cs="Arial"/>
                          <w:sz w:val="20"/>
                          <w:szCs w:val="20"/>
                        </w:rPr>
                      </w:pPr>
                      <w:r w:rsidRPr="00782005">
                        <w:rPr>
                          <w:rFonts w:ascii="Calibri" w:hAnsi="Calibri" w:cs="Arial"/>
                          <w:sz w:val="20"/>
                          <w:szCs w:val="20"/>
                        </w:rPr>
                        <w:t xml:space="preserve">The respondent has general knowledge about reforms, which is limited to gradual increase in electricity tariffs over the last five years. She also said that she does not have any interaction with WAPDA and mostly her husband deals with such matters. The respondent also lacked information about the location of the electricity complaint office as well as the process of lodging complaints. She believes that the government is responsible for electricity prices and it is government‘s responsibility to fix tariffs according to people‘s economic status. </w:t>
                      </w:r>
                    </w:p>
                  </w:txbxContent>
                </v:textbox>
                <w10:wrap type="topAndBottom" anchorx="margin"/>
              </v:shape>
            </w:pict>
          </mc:Fallback>
        </mc:AlternateContent>
      </w:r>
      <w:r w:rsidR="00E26A93" w:rsidRPr="007B3906">
        <w:t>Participants perceive future price increases as unjustified without improvements in service reliability and quality. Most of the respondents</w:t>
      </w:r>
      <w:r w:rsidR="004A3581" w:rsidRPr="007B3906">
        <w:t>—</w:t>
      </w:r>
      <w:r w:rsidR="00E26A93" w:rsidRPr="007B3906">
        <w:t>in</w:t>
      </w:r>
      <w:r w:rsidR="004A3581" w:rsidRPr="007B3906">
        <w:t xml:space="preserve"> </w:t>
      </w:r>
      <w:r w:rsidR="00E26A93" w:rsidRPr="007B3906">
        <w:t xml:space="preserve">particular, BISP beneficiaries and </w:t>
      </w:r>
      <w:r w:rsidR="00E26A93" w:rsidRPr="007B3906">
        <w:rPr>
          <w:i/>
        </w:rPr>
        <w:t>katchi abadi</w:t>
      </w:r>
      <w:r w:rsidR="00E26A93" w:rsidRPr="007B3906">
        <w:t xml:space="preserve"> residents</w:t>
      </w:r>
      <w:r w:rsidR="004A3581" w:rsidRPr="007B3906">
        <w:t>—</w:t>
      </w:r>
      <w:r w:rsidR="00E26A93" w:rsidRPr="007B3906">
        <w:t>mentioned</w:t>
      </w:r>
      <w:r w:rsidR="004A3581" w:rsidRPr="007B3906">
        <w:t xml:space="preserve"> </w:t>
      </w:r>
      <w:r w:rsidR="00E26A93" w:rsidRPr="007B3906">
        <w:t xml:space="preserve">that they </w:t>
      </w:r>
      <w:r w:rsidR="004A3581" w:rsidRPr="007B3906">
        <w:t xml:space="preserve">could not </w:t>
      </w:r>
      <w:r w:rsidR="00E26A93" w:rsidRPr="007B3906">
        <w:t>bear further increases in electricity tariffs. Upon further probing</w:t>
      </w:r>
      <w:r w:rsidR="004A3581" w:rsidRPr="007B3906">
        <w:t>,</w:t>
      </w:r>
      <w:r w:rsidR="00E26A93" w:rsidRPr="007B3906">
        <w:t xml:space="preserve"> interviewees </w:t>
      </w:r>
      <w:r w:rsidR="004A3581" w:rsidRPr="007B3906">
        <w:t>agreed</w:t>
      </w:r>
      <w:r w:rsidR="00E26A93" w:rsidRPr="007B3906">
        <w:t xml:space="preserve"> that price increases would be acceptable only if bills are </w:t>
      </w:r>
      <w:r w:rsidR="004A3581" w:rsidRPr="007B3906">
        <w:t xml:space="preserve">made </w:t>
      </w:r>
      <w:r w:rsidR="00E26A93" w:rsidRPr="007B3906">
        <w:t>credible</w:t>
      </w:r>
      <w:r w:rsidR="00BB1700" w:rsidRPr="007B3906">
        <w:t>,</w:t>
      </w:r>
      <w:r w:rsidR="00E26A93" w:rsidRPr="007B3906">
        <w:t xml:space="preserve"> </w:t>
      </w:r>
      <w:r w:rsidR="00BB1700" w:rsidRPr="007B3906">
        <w:t>load shedding is reduced and governance issues are addressed</w:t>
      </w:r>
      <w:r w:rsidR="00E26A93" w:rsidRPr="007B3906">
        <w:t xml:space="preserve">. However, the majority of households voiced their skepticism during the discussions that such improvements </w:t>
      </w:r>
      <w:r w:rsidR="00BB1700" w:rsidRPr="007B3906">
        <w:t>would ever happen</w:t>
      </w:r>
      <w:r w:rsidR="00E26A93" w:rsidRPr="007B3906">
        <w:t>.</w:t>
      </w:r>
    </w:p>
    <w:p w14:paraId="79BB3206" w14:textId="246D9981" w:rsidR="00236154" w:rsidRDefault="00236154">
      <w:pPr>
        <w:rPr>
          <w:rFonts w:eastAsiaTheme="majorEastAsia" w:cstheme="majorBidi"/>
          <w:b/>
          <w:bCs/>
          <w:color w:val="365F91" w:themeColor="accent1" w:themeShade="BF"/>
          <w:sz w:val="28"/>
          <w:szCs w:val="28"/>
        </w:rPr>
      </w:pPr>
      <w:bookmarkStart w:id="62" w:name="_Toc456708145"/>
      <w:bookmarkStart w:id="63" w:name="_Toc456710445"/>
      <w:r>
        <w:br w:type="page"/>
      </w:r>
    </w:p>
    <w:p w14:paraId="4BA5AEEE" w14:textId="315A8C0A" w:rsidR="008F3C80" w:rsidRPr="007B3906" w:rsidRDefault="00A238CD" w:rsidP="00D640A2">
      <w:pPr>
        <w:pStyle w:val="Heading1"/>
        <w:spacing w:after="240"/>
        <w:rPr>
          <w:rFonts w:asciiTheme="minorHAnsi" w:hAnsiTheme="minorHAnsi"/>
        </w:rPr>
      </w:pPr>
      <w:bookmarkStart w:id="64" w:name="_Toc486588436"/>
      <w:r w:rsidRPr="007B3906">
        <w:rPr>
          <w:rFonts w:asciiTheme="minorHAnsi" w:hAnsiTheme="minorHAnsi"/>
        </w:rPr>
        <w:t xml:space="preserve">Chapter </w:t>
      </w:r>
      <w:r w:rsidR="00BD7868" w:rsidRPr="007B3906">
        <w:rPr>
          <w:rFonts w:asciiTheme="minorHAnsi" w:hAnsiTheme="minorHAnsi"/>
        </w:rPr>
        <w:t>IV</w:t>
      </w:r>
      <w:bookmarkEnd w:id="62"/>
      <w:bookmarkEnd w:id="63"/>
      <w:r w:rsidR="00427B66">
        <w:rPr>
          <w:rFonts w:asciiTheme="minorHAnsi" w:hAnsiTheme="minorHAnsi"/>
        </w:rPr>
        <w:t xml:space="preserve">: </w:t>
      </w:r>
      <w:bookmarkStart w:id="65" w:name="_Toc456708146"/>
      <w:r w:rsidR="00FB14E5" w:rsidRPr="007B3906">
        <w:rPr>
          <w:rFonts w:asciiTheme="minorHAnsi" w:hAnsiTheme="minorHAnsi"/>
        </w:rPr>
        <w:t xml:space="preserve">Policy </w:t>
      </w:r>
      <w:r w:rsidR="00BB3F03" w:rsidRPr="007B3906">
        <w:rPr>
          <w:rFonts w:asciiTheme="minorHAnsi" w:hAnsiTheme="minorHAnsi"/>
        </w:rPr>
        <w:t>Recommendations</w:t>
      </w:r>
      <w:bookmarkEnd w:id="64"/>
      <w:bookmarkEnd w:id="65"/>
    </w:p>
    <w:p w14:paraId="45E069EC" w14:textId="34CE1322" w:rsidR="00115FE2" w:rsidRPr="007B3906" w:rsidRDefault="00DC546E" w:rsidP="00E735F6">
      <w:pPr>
        <w:pBdr>
          <w:bottom w:val="single" w:sz="4" w:space="1" w:color="auto"/>
        </w:pBdr>
        <w:spacing w:after="200" w:line="276" w:lineRule="auto"/>
        <w:jc w:val="both"/>
        <w:rPr>
          <w:rFonts w:eastAsia="MS Mincho" w:cs="Times New Roman"/>
          <w:i/>
          <w:shd w:val="clear" w:color="auto" w:fill="FFFFFF"/>
        </w:rPr>
      </w:pPr>
      <w:r>
        <w:rPr>
          <w:rFonts w:eastAsia="MS Mincho" w:cs="Times New Roman"/>
          <w:i/>
          <w:shd w:val="clear" w:color="auto" w:fill="FFFFFF"/>
        </w:rPr>
        <w:t>Drawing on the above analysis, t</w:t>
      </w:r>
      <w:r w:rsidR="003B7D0B" w:rsidRPr="007B3906">
        <w:rPr>
          <w:rFonts w:eastAsia="MS Mincho" w:cs="Times New Roman"/>
          <w:i/>
          <w:shd w:val="clear" w:color="auto" w:fill="FFFFFF"/>
        </w:rPr>
        <w:t xml:space="preserve">his chapter </w:t>
      </w:r>
      <w:r>
        <w:rPr>
          <w:rFonts w:eastAsia="MS Mincho" w:cs="Times New Roman"/>
          <w:i/>
          <w:shd w:val="clear" w:color="auto" w:fill="FFFFFF"/>
        </w:rPr>
        <w:t xml:space="preserve">presents recommendations </w:t>
      </w:r>
      <w:r w:rsidR="00C3112B">
        <w:rPr>
          <w:rFonts w:eastAsia="MS Mincho" w:cs="Times New Roman"/>
          <w:i/>
          <w:shd w:val="clear" w:color="auto" w:fill="FFFFFF"/>
        </w:rPr>
        <w:t>for improving electricity subsidies and ensuring the reform is successful and sustainable</w:t>
      </w:r>
      <w:r w:rsidR="00E9369D" w:rsidRPr="007B3906">
        <w:rPr>
          <w:rFonts w:eastAsia="MS Mincho" w:cs="Times New Roman"/>
          <w:i/>
          <w:shd w:val="clear" w:color="auto" w:fill="FFFFFF"/>
        </w:rPr>
        <w:t xml:space="preserve">. </w:t>
      </w:r>
      <w:r w:rsidR="00D82C1C" w:rsidRPr="007B3906">
        <w:rPr>
          <w:rFonts w:eastAsia="MS Mincho" w:cs="Times New Roman"/>
          <w:i/>
          <w:shd w:val="clear" w:color="auto" w:fill="FFFFFF"/>
        </w:rPr>
        <w:t>Pakistan</w:t>
      </w:r>
      <w:r w:rsidR="003B7D0B" w:rsidRPr="007B3906">
        <w:rPr>
          <w:rFonts w:eastAsia="MS Mincho" w:cs="Times New Roman"/>
          <w:i/>
          <w:shd w:val="clear" w:color="auto" w:fill="FFFFFF"/>
        </w:rPr>
        <w:t xml:space="preserve"> </w:t>
      </w:r>
      <w:r w:rsidR="00C3112B">
        <w:rPr>
          <w:rFonts w:eastAsia="MS Mincho" w:cs="Times New Roman"/>
          <w:i/>
          <w:shd w:val="clear" w:color="auto" w:fill="FFFFFF"/>
        </w:rPr>
        <w:t xml:space="preserve">already </w:t>
      </w:r>
      <w:r w:rsidR="00D82C1C" w:rsidRPr="007B3906">
        <w:rPr>
          <w:rFonts w:cs="Times New Roman"/>
          <w:i/>
        </w:rPr>
        <w:t xml:space="preserve">has </w:t>
      </w:r>
      <w:r w:rsidR="00817890" w:rsidRPr="007B3906">
        <w:rPr>
          <w:rFonts w:cs="Times New Roman"/>
          <w:i/>
        </w:rPr>
        <w:t xml:space="preserve">the </w:t>
      </w:r>
      <w:r w:rsidR="00D82C1C" w:rsidRPr="007B3906">
        <w:rPr>
          <w:rFonts w:cs="Times New Roman"/>
          <w:i/>
        </w:rPr>
        <w:t xml:space="preserve">capacity to </w:t>
      </w:r>
      <w:r w:rsidR="00C3112B">
        <w:rPr>
          <w:rFonts w:cs="Times New Roman"/>
          <w:i/>
        </w:rPr>
        <w:t xml:space="preserve">better target subsidies to the poor and vulnerable </w:t>
      </w:r>
      <w:r w:rsidR="00817890" w:rsidRPr="007B3906">
        <w:rPr>
          <w:rFonts w:cs="Times New Roman"/>
          <w:i/>
        </w:rPr>
        <w:t>using the National Socio-Economic Registry.</w:t>
      </w:r>
      <w:r w:rsidR="00D82C1C" w:rsidRPr="007B3906">
        <w:rPr>
          <w:rFonts w:cs="Times New Roman"/>
          <w:i/>
        </w:rPr>
        <w:t xml:space="preserve"> </w:t>
      </w:r>
      <w:r w:rsidR="00C3112B">
        <w:rPr>
          <w:rFonts w:cs="Times New Roman"/>
          <w:i/>
        </w:rPr>
        <w:t>Providing b</w:t>
      </w:r>
      <w:r w:rsidR="00D82C1C" w:rsidRPr="007B3906">
        <w:rPr>
          <w:rFonts w:cs="Times New Roman"/>
          <w:i/>
        </w:rPr>
        <w:t>ill credits</w:t>
      </w:r>
      <w:r w:rsidR="00817890" w:rsidRPr="007B3906">
        <w:rPr>
          <w:rFonts w:cs="Times New Roman"/>
          <w:i/>
        </w:rPr>
        <w:t>, rather than price-based subsidies, would simplify the billing system and guarantee vulnerable households a basic energy allowance</w:t>
      </w:r>
      <w:r w:rsidR="00D82C1C" w:rsidRPr="007B3906">
        <w:rPr>
          <w:rFonts w:cs="Times New Roman"/>
          <w:i/>
        </w:rPr>
        <w:t xml:space="preserve">. This </w:t>
      </w:r>
      <w:r w:rsidR="00996BDD" w:rsidRPr="007B3906">
        <w:rPr>
          <w:rFonts w:cs="Times New Roman"/>
          <w:i/>
        </w:rPr>
        <w:t xml:space="preserve">approach would </w:t>
      </w:r>
      <w:r w:rsidR="00D82C1C" w:rsidRPr="007B3906">
        <w:rPr>
          <w:rFonts w:cs="Times New Roman"/>
          <w:i/>
        </w:rPr>
        <w:t xml:space="preserve">support </w:t>
      </w:r>
      <w:r w:rsidR="00996BDD" w:rsidRPr="007B3906">
        <w:rPr>
          <w:rFonts w:cs="Times New Roman"/>
          <w:i/>
        </w:rPr>
        <w:t xml:space="preserve">lower-income </w:t>
      </w:r>
      <w:r w:rsidR="00D82C1C" w:rsidRPr="007B3906">
        <w:rPr>
          <w:rFonts w:cs="Times New Roman"/>
          <w:i/>
        </w:rPr>
        <w:t xml:space="preserve">households while excluding </w:t>
      </w:r>
      <w:r w:rsidR="0083468B">
        <w:rPr>
          <w:rFonts w:cs="Times New Roman"/>
          <w:i/>
        </w:rPr>
        <w:t xml:space="preserve">the </w:t>
      </w:r>
      <w:r w:rsidR="00D82C1C" w:rsidRPr="007B3906">
        <w:rPr>
          <w:rFonts w:cs="Times New Roman"/>
          <w:i/>
        </w:rPr>
        <w:t xml:space="preserve">richest consumers. </w:t>
      </w:r>
      <w:r>
        <w:rPr>
          <w:rFonts w:cs="Times New Roman"/>
          <w:i/>
        </w:rPr>
        <w:t>Providing c</w:t>
      </w:r>
      <w:r w:rsidR="0083468B">
        <w:rPr>
          <w:rFonts w:cs="Times New Roman"/>
          <w:i/>
        </w:rPr>
        <w:t xml:space="preserve">onnection subsidies would </w:t>
      </w:r>
      <w:r>
        <w:rPr>
          <w:rFonts w:cs="Times New Roman"/>
          <w:i/>
        </w:rPr>
        <w:t xml:space="preserve">further </w:t>
      </w:r>
      <w:r w:rsidR="0083468B">
        <w:rPr>
          <w:rFonts w:cs="Times New Roman"/>
          <w:i/>
        </w:rPr>
        <w:t xml:space="preserve">help encourage </w:t>
      </w:r>
      <w:r w:rsidR="00D82C1C" w:rsidRPr="007B3906">
        <w:rPr>
          <w:rFonts w:cs="Times New Roman"/>
          <w:i/>
        </w:rPr>
        <w:t xml:space="preserve">consumers to </w:t>
      </w:r>
      <w:r>
        <w:rPr>
          <w:rFonts w:cs="Times New Roman"/>
          <w:i/>
        </w:rPr>
        <w:t xml:space="preserve">adopt and </w:t>
      </w:r>
      <w:r w:rsidR="00996BDD" w:rsidRPr="007B3906">
        <w:rPr>
          <w:rFonts w:cs="Times New Roman"/>
          <w:i/>
        </w:rPr>
        <w:t xml:space="preserve">maintain </w:t>
      </w:r>
      <w:r w:rsidR="00D82C1C" w:rsidRPr="007B3906">
        <w:rPr>
          <w:rFonts w:cs="Times New Roman"/>
          <w:i/>
        </w:rPr>
        <w:t>legal connections</w:t>
      </w:r>
      <w:r w:rsidR="009D78EE" w:rsidRPr="007B3906">
        <w:rPr>
          <w:rFonts w:cs="Times New Roman"/>
          <w:i/>
        </w:rPr>
        <w:t xml:space="preserve">. </w:t>
      </w:r>
      <w:r w:rsidR="00CC69B6">
        <w:rPr>
          <w:rFonts w:cs="Times New Roman"/>
          <w:i/>
        </w:rPr>
        <w:t>Based on international experience, w</w:t>
      </w:r>
      <w:r w:rsidR="0083468B">
        <w:rPr>
          <w:rFonts w:eastAsia="MS Mincho" w:cs="Times New Roman"/>
          <w:i/>
          <w:shd w:val="clear" w:color="auto" w:fill="FFFFFF"/>
        </w:rPr>
        <w:t xml:space="preserve">e illustrate how </w:t>
      </w:r>
      <w:r w:rsidR="009A0151">
        <w:rPr>
          <w:rFonts w:eastAsia="MS Mincho" w:cs="Times New Roman"/>
          <w:i/>
          <w:shd w:val="clear" w:color="auto" w:fill="FFFFFF"/>
        </w:rPr>
        <w:t xml:space="preserve">the government can </w:t>
      </w:r>
      <w:r w:rsidR="00AF7200">
        <w:rPr>
          <w:rFonts w:eastAsia="MS Mincho" w:cs="Times New Roman"/>
          <w:i/>
          <w:shd w:val="clear" w:color="auto" w:fill="FFFFFF"/>
        </w:rPr>
        <w:t>increase</w:t>
      </w:r>
      <w:r w:rsidR="009A0151">
        <w:rPr>
          <w:rFonts w:eastAsia="MS Mincho" w:cs="Times New Roman"/>
          <w:i/>
          <w:shd w:val="clear" w:color="auto" w:fill="FFFFFF"/>
        </w:rPr>
        <w:t xml:space="preserve"> public </w:t>
      </w:r>
      <w:r w:rsidR="00C07462">
        <w:rPr>
          <w:rFonts w:eastAsia="MS Mincho" w:cs="Times New Roman"/>
          <w:i/>
          <w:shd w:val="clear" w:color="auto" w:fill="FFFFFF"/>
        </w:rPr>
        <w:t xml:space="preserve">support </w:t>
      </w:r>
      <w:r w:rsidR="009A0151">
        <w:rPr>
          <w:rFonts w:eastAsia="MS Mincho" w:cs="Times New Roman"/>
          <w:i/>
          <w:shd w:val="clear" w:color="auto" w:fill="FFFFFF"/>
        </w:rPr>
        <w:t>for</w:t>
      </w:r>
      <w:r w:rsidR="00E9189E">
        <w:rPr>
          <w:rFonts w:eastAsia="MS Mincho" w:cs="Times New Roman"/>
          <w:i/>
          <w:shd w:val="clear" w:color="auto" w:fill="FFFFFF"/>
        </w:rPr>
        <w:t xml:space="preserve"> the</w:t>
      </w:r>
      <w:r w:rsidR="009A0151">
        <w:rPr>
          <w:rFonts w:eastAsia="MS Mincho" w:cs="Times New Roman"/>
          <w:i/>
          <w:shd w:val="clear" w:color="auto" w:fill="FFFFFF"/>
        </w:rPr>
        <w:t xml:space="preserve"> reform by</w:t>
      </w:r>
      <w:r w:rsidR="00887EAF" w:rsidRPr="007B3906">
        <w:rPr>
          <w:rFonts w:eastAsia="MS Mincho" w:cs="Times New Roman"/>
          <w:i/>
          <w:shd w:val="clear" w:color="auto" w:fill="FFFFFF"/>
        </w:rPr>
        <w:t>:</w:t>
      </w:r>
      <w:r w:rsidR="0057050B" w:rsidRPr="007B3906">
        <w:rPr>
          <w:rFonts w:eastAsia="MS Mincho" w:cs="Times New Roman"/>
          <w:i/>
          <w:shd w:val="clear" w:color="auto" w:fill="FFFFFF"/>
        </w:rPr>
        <w:t xml:space="preserve"> (i)</w:t>
      </w:r>
      <w:r w:rsidR="00887EAF" w:rsidRPr="007B3906">
        <w:rPr>
          <w:rFonts w:eastAsia="MS Mincho" w:cs="Times New Roman"/>
          <w:i/>
          <w:shd w:val="clear" w:color="auto" w:fill="FFFFFF"/>
        </w:rPr>
        <w:t xml:space="preserve"> </w:t>
      </w:r>
      <w:r w:rsidR="0083468B">
        <w:rPr>
          <w:rFonts w:eastAsia="MS Mincho" w:cs="Times New Roman"/>
          <w:i/>
          <w:shd w:val="clear" w:color="auto" w:fill="FFFFFF"/>
        </w:rPr>
        <w:t xml:space="preserve">conducting </w:t>
      </w:r>
      <w:r w:rsidR="0083468B" w:rsidRPr="007B3906">
        <w:rPr>
          <w:rFonts w:eastAsia="MS Mincho" w:cs="Times New Roman"/>
          <w:i/>
          <w:shd w:val="clear" w:color="auto" w:fill="FFFFFF"/>
        </w:rPr>
        <w:t xml:space="preserve">a </w:t>
      </w:r>
      <w:r w:rsidR="0083468B">
        <w:rPr>
          <w:rFonts w:eastAsia="MS Mincho" w:cs="Times New Roman"/>
          <w:i/>
          <w:shd w:val="clear" w:color="auto" w:fill="FFFFFF"/>
        </w:rPr>
        <w:t>c</w:t>
      </w:r>
      <w:r w:rsidR="0083468B" w:rsidRPr="007B3906">
        <w:rPr>
          <w:rFonts w:eastAsia="MS Mincho" w:cs="Times New Roman"/>
          <w:i/>
          <w:shd w:val="clear" w:color="auto" w:fill="FFFFFF"/>
        </w:rPr>
        <w:t xml:space="preserve">ommunications campaign </w:t>
      </w:r>
      <w:r w:rsidR="0083468B">
        <w:rPr>
          <w:rFonts w:eastAsia="MS Mincho" w:cs="Times New Roman"/>
          <w:i/>
          <w:shd w:val="clear" w:color="auto" w:fill="FFFFFF"/>
        </w:rPr>
        <w:t>to improve</w:t>
      </w:r>
      <w:r w:rsidR="0057050B" w:rsidRPr="007B3906">
        <w:rPr>
          <w:rFonts w:eastAsia="MS Mincho" w:cs="Times New Roman"/>
          <w:i/>
          <w:shd w:val="clear" w:color="auto" w:fill="FFFFFF"/>
        </w:rPr>
        <w:t xml:space="preserve"> citizens’ awareness of subsidies and the rationale for reforms; (ii) addressing accountability and governance issues in the </w:t>
      </w:r>
      <w:r w:rsidR="00CC69B6">
        <w:rPr>
          <w:rFonts w:eastAsia="MS Mincho" w:cs="Times New Roman"/>
          <w:i/>
          <w:shd w:val="clear" w:color="auto" w:fill="FFFFFF"/>
        </w:rPr>
        <w:t xml:space="preserve">electricity </w:t>
      </w:r>
      <w:r w:rsidR="0057050B" w:rsidRPr="007B3906">
        <w:rPr>
          <w:rFonts w:eastAsia="MS Mincho" w:cs="Times New Roman"/>
          <w:i/>
          <w:shd w:val="clear" w:color="auto" w:fill="FFFFFF"/>
        </w:rPr>
        <w:t xml:space="preserve">sector; and (iii) </w:t>
      </w:r>
      <w:r w:rsidR="00AE38F7" w:rsidRPr="007B3906">
        <w:rPr>
          <w:rFonts w:eastAsia="MS Mincho" w:cs="Times New Roman"/>
          <w:i/>
          <w:shd w:val="clear" w:color="auto" w:fill="FFFFFF"/>
        </w:rPr>
        <w:t>strengthening</w:t>
      </w:r>
      <w:r w:rsidR="0057050B" w:rsidRPr="007B3906">
        <w:rPr>
          <w:rFonts w:eastAsia="MS Mincho" w:cs="Times New Roman"/>
          <w:i/>
          <w:shd w:val="clear" w:color="auto" w:fill="FFFFFF"/>
        </w:rPr>
        <w:t xml:space="preserve"> </w:t>
      </w:r>
      <w:r w:rsidR="00996BDD" w:rsidRPr="007B3906">
        <w:rPr>
          <w:rFonts w:eastAsia="MS Mincho" w:cs="Times New Roman"/>
          <w:i/>
          <w:shd w:val="clear" w:color="auto" w:fill="FFFFFF"/>
        </w:rPr>
        <w:t>grievance redress systems</w:t>
      </w:r>
      <w:r w:rsidR="00AE38F7" w:rsidRPr="007B3906">
        <w:rPr>
          <w:rFonts w:eastAsia="MS Mincho" w:cs="Times New Roman"/>
          <w:i/>
          <w:shd w:val="clear" w:color="auto" w:fill="FFFFFF"/>
        </w:rPr>
        <w:t xml:space="preserve">. </w:t>
      </w:r>
      <w:r w:rsidR="00113591" w:rsidRPr="007B3906">
        <w:rPr>
          <w:rFonts w:eastAsia="MS Mincho" w:cs="Times New Roman"/>
          <w:i/>
          <w:shd w:val="clear" w:color="auto" w:fill="FFFFFF"/>
        </w:rPr>
        <w:t xml:space="preserve">Finally, </w:t>
      </w:r>
      <w:r w:rsidR="00CC69B6">
        <w:rPr>
          <w:rFonts w:eastAsia="MS Mincho" w:cs="Times New Roman"/>
          <w:i/>
          <w:shd w:val="clear" w:color="auto" w:fill="FFFFFF"/>
        </w:rPr>
        <w:t xml:space="preserve">we discuss </w:t>
      </w:r>
      <w:r w:rsidR="00AE38F7" w:rsidRPr="007B3906">
        <w:rPr>
          <w:rFonts w:eastAsia="MS Mincho" w:cs="Times New Roman"/>
          <w:i/>
          <w:shd w:val="clear" w:color="auto" w:fill="FFFFFF"/>
        </w:rPr>
        <w:t xml:space="preserve">the importance of improving </w:t>
      </w:r>
      <w:r w:rsidR="00A22335">
        <w:rPr>
          <w:rFonts w:eastAsia="MS Mincho" w:cs="Times New Roman"/>
          <w:i/>
          <w:shd w:val="clear" w:color="auto" w:fill="FFFFFF"/>
        </w:rPr>
        <w:t xml:space="preserve">governance, </w:t>
      </w:r>
      <w:r w:rsidR="00291568">
        <w:rPr>
          <w:rFonts w:eastAsia="MS Mincho" w:cs="Times New Roman"/>
          <w:i/>
          <w:shd w:val="clear" w:color="auto" w:fill="FFFFFF"/>
        </w:rPr>
        <w:t xml:space="preserve">service quality and </w:t>
      </w:r>
      <w:r w:rsidR="00AE38F7" w:rsidRPr="007B3906">
        <w:rPr>
          <w:rFonts w:eastAsia="MS Mincho" w:cs="Times New Roman"/>
          <w:i/>
          <w:shd w:val="clear" w:color="auto" w:fill="FFFFFF"/>
        </w:rPr>
        <w:t>reliability</w:t>
      </w:r>
      <w:r w:rsidR="00C91935">
        <w:rPr>
          <w:rFonts w:eastAsia="MS Mincho" w:cs="Times New Roman"/>
          <w:i/>
          <w:shd w:val="clear" w:color="auto" w:fill="FFFFFF"/>
        </w:rPr>
        <w:t xml:space="preserve"> </w:t>
      </w:r>
      <w:r w:rsidR="00380DB3">
        <w:rPr>
          <w:rFonts w:eastAsia="MS Mincho" w:cs="Times New Roman"/>
          <w:i/>
          <w:shd w:val="clear" w:color="auto" w:fill="FFFFFF"/>
        </w:rPr>
        <w:t>of supply</w:t>
      </w:r>
      <w:r w:rsidR="004B3043" w:rsidRPr="007B3906">
        <w:rPr>
          <w:rFonts w:eastAsia="MS Mincho" w:cs="Times New Roman"/>
          <w:i/>
          <w:shd w:val="clear" w:color="auto" w:fill="FFFFFF"/>
        </w:rPr>
        <w:t xml:space="preserve"> in </w:t>
      </w:r>
      <w:r w:rsidR="00002255" w:rsidRPr="007B3906">
        <w:rPr>
          <w:rFonts w:eastAsia="MS Mincho" w:cs="Times New Roman"/>
          <w:i/>
          <w:shd w:val="clear" w:color="auto" w:fill="FFFFFF"/>
        </w:rPr>
        <w:t>medium to long term</w:t>
      </w:r>
      <w:r w:rsidR="004B3043" w:rsidRPr="007B3906">
        <w:rPr>
          <w:rFonts w:eastAsia="MS Mincho" w:cs="Times New Roman"/>
          <w:i/>
          <w:shd w:val="clear" w:color="auto" w:fill="FFFFFF"/>
        </w:rPr>
        <w:t>,</w:t>
      </w:r>
      <w:r w:rsidR="00AE38F7" w:rsidRPr="007B3906">
        <w:rPr>
          <w:rFonts w:eastAsia="MS Mincho" w:cs="Times New Roman"/>
          <w:i/>
          <w:shd w:val="clear" w:color="auto" w:fill="FFFFFF"/>
        </w:rPr>
        <w:t xml:space="preserve"> </w:t>
      </w:r>
      <w:r w:rsidR="0083468B">
        <w:rPr>
          <w:rFonts w:eastAsia="MS Mincho" w:cs="Times New Roman"/>
          <w:i/>
          <w:shd w:val="clear" w:color="auto" w:fill="FFFFFF"/>
        </w:rPr>
        <w:t xml:space="preserve">in order </w:t>
      </w:r>
      <w:r w:rsidR="00996BDD" w:rsidRPr="007B3906">
        <w:rPr>
          <w:rFonts w:eastAsia="MS Mincho" w:cs="Times New Roman"/>
          <w:i/>
          <w:shd w:val="clear" w:color="auto" w:fill="FFFFFF"/>
        </w:rPr>
        <w:t xml:space="preserve">to reduce the </w:t>
      </w:r>
      <w:r w:rsidR="003750B6">
        <w:rPr>
          <w:rFonts w:eastAsia="MS Mincho" w:cs="Times New Roman"/>
          <w:i/>
          <w:shd w:val="clear" w:color="auto" w:fill="FFFFFF"/>
        </w:rPr>
        <w:t xml:space="preserve">adverse </w:t>
      </w:r>
      <w:r w:rsidR="00996BDD" w:rsidRPr="007B3906">
        <w:rPr>
          <w:rFonts w:eastAsia="MS Mincho" w:cs="Times New Roman"/>
          <w:i/>
          <w:shd w:val="clear" w:color="auto" w:fill="FFFFFF"/>
        </w:rPr>
        <w:t xml:space="preserve">impacts </w:t>
      </w:r>
      <w:r w:rsidR="00CC69B6">
        <w:rPr>
          <w:rFonts w:eastAsia="MS Mincho" w:cs="Times New Roman"/>
          <w:i/>
          <w:shd w:val="clear" w:color="auto" w:fill="FFFFFF"/>
        </w:rPr>
        <w:t xml:space="preserve">on households </w:t>
      </w:r>
      <w:r w:rsidR="00996BDD" w:rsidRPr="007B3906">
        <w:rPr>
          <w:rFonts w:eastAsia="MS Mincho" w:cs="Times New Roman"/>
          <w:i/>
          <w:shd w:val="clear" w:color="auto" w:fill="FFFFFF"/>
        </w:rPr>
        <w:t xml:space="preserve">of </w:t>
      </w:r>
      <w:r w:rsidR="00AE38F7" w:rsidRPr="007B3906">
        <w:rPr>
          <w:rFonts w:eastAsia="MS Mincho" w:cs="Times New Roman"/>
          <w:i/>
          <w:shd w:val="clear" w:color="auto" w:fill="FFFFFF"/>
        </w:rPr>
        <w:t xml:space="preserve">load shedding and electricity outages. </w:t>
      </w:r>
    </w:p>
    <w:p w14:paraId="1CAD3D3F" w14:textId="77777777" w:rsidR="00FC5DD3" w:rsidRPr="007B3906" w:rsidRDefault="0005667D" w:rsidP="00D640A2">
      <w:pPr>
        <w:pStyle w:val="Heading2"/>
        <w:numPr>
          <w:ilvl w:val="0"/>
          <w:numId w:val="34"/>
        </w:numPr>
        <w:spacing w:before="480" w:after="240"/>
        <w:rPr>
          <w:rFonts w:asciiTheme="minorHAnsi" w:hAnsiTheme="minorHAnsi"/>
        </w:rPr>
      </w:pPr>
      <w:bookmarkStart w:id="66" w:name="_Toc486588437"/>
      <w:r w:rsidRPr="007B3906">
        <w:rPr>
          <w:rFonts w:asciiTheme="minorHAnsi" w:hAnsiTheme="minorHAnsi"/>
          <w:sz w:val="24"/>
          <w:szCs w:val="24"/>
        </w:rPr>
        <w:t xml:space="preserve">Moving beyond </w:t>
      </w:r>
      <w:r w:rsidR="00C50408" w:rsidRPr="007B3906">
        <w:rPr>
          <w:rFonts w:asciiTheme="minorHAnsi" w:hAnsiTheme="minorHAnsi"/>
          <w:sz w:val="24"/>
          <w:szCs w:val="24"/>
        </w:rPr>
        <w:t xml:space="preserve">general </w:t>
      </w:r>
      <w:r w:rsidRPr="007B3906">
        <w:rPr>
          <w:rFonts w:asciiTheme="minorHAnsi" w:hAnsiTheme="minorHAnsi"/>
          <w:sz w:val="24"/>
          <w:szCs w:val="24"/>
        </w:rPr>
        <w:t>price subsidies</w:t>
      </w:r>
      <w:bookmarkEnd w:id="66"/>
    </w:p>
    <w:p w14:paraId="10FC8841" w14:textId="2D10F5DB" w:rsidR="00A84772" w:rsidRDefault="00FC5DD3" w:rsidP="009820BB">
      <w:pPr>
        <w:spacing w:after="200" w:line="276" w:lineRule="auto"/>
        <w:jc w:val="both"/>
        <w:rPr>
          <w:rFonts w:eastAsia="MS Mincho" w:cs="Times New Roman"/>
        </w:rPr>
      </w:pPr>
      <w:r w:rsidRPr="007B3906">
        <w:rPr>
          <w:rFonts w:eastAsia="MS Mincho" w:cs="Times New Roman"/>
        </w:rPr>
        <w:t xml:space="preserve">As we have demonstrated throughout this report, the existing </w:t>
      </w:r>
      <w:r w:rsidR="00CF6C98">
        <w:rPr>
          <w:rFonts w:eastAsia="MS Mincho" w:cs="Times New Roman"/>
        </w:rPr>
        <w:t>price</w:t>
      </w:r>
      <w:r w:rsidRPr="007B3906">
        <w:rPr>
          <w:rFonts w:eastAsia="MS Mincho" w:cs="Times New Roman"/>
        </w:rPr>
        <w:t xml:space="preserve">-based subsidy fails to protect low and </w:t>
      </w:r>
      <w:r w:rsidR="001B3AB1">
        <w:rPr>
          <w:rFonts w:eastAsia="MS Mincho" w:cs="Times New Roman"/>
        </w:rPr>
        <w:t>middle income</w:t>
      </w:r>
      <w:r w:rsidRPr="007B3906">
        <w:rPr>
          <w:rFonts w:eastAsia="MS Mincho" w:cs="Times New Roman"/>
        </w:rPr>
        <w:t xml:space="preserve"> households from high electricity costs while disproportionately benefiting rich households. </w:t>
      </w:r>
      <w:r w:rsidR="00CF6C98">
        <w:rPr>
          <w:rFonts w:eastAsia="MS Mincho" w:cs="Times New Roman"/>
        </w:rPr>
        <w:t>P</w:t>
      </w:r>
      <w:r w:rsidR="001F03E4" w:rsidRPr="007B3906">
        <w:rPr>
          <w:rFonts w:eastAsia="MS Mincho" w:cs="Times New Roman"/>
        </w:rPr>
        <w:t xml:space="preserve">rice-based </w:t>
      </w:r>
      <w:r w:rsidRPr="007B3906">
        <w:rPr>
          <w:rFonts w:eastAsia="MS Mincho" w:cs="Times New Roman"/>
        </w:rPr>
        <w:t xml:space="preserve">subsidies </w:t>
      </w:r>
      <w:r w:rsidR="00B66842">
        <w:rPr>
          <w:rFonts w:eastAsia="MS Mincho" w:cs="Times New Roman"/>
        </w:rPr>
        <w:t xml:space="preserve">will only favor </w:t>
      </w:r>
      <w:r w:rsidRPr="007B3906">
        <w:rPr>
          <w:rFonts w:eastAsia="MS Mincho" w:cs="Times New Roman"/>
        </w:rPr>
        <w:t xml:space="preserve">the poor if </w:t>
      </w:r>
      <w:r w:rsidR="00A235D6" w:rsidRPr="007B3906">
        <w:rPr>
          <w:rFonts w:eastAsia="MS Mincho" w:cs="Times New Roman"/>
        </w:rPr>
        <w:t xml:space="preserve">recorded </w:t>
      </w:r>
      <w:r w:rsidRPr="007B3906">
        <w:rPr>
          <w:rFonts w:eastAsia="MS Mincho" w:cs="Times New Roman"/>
        </w:rPr>
        <w:t>electricity consumption is closely tied to overall welfare</w:t>
      </w:r>
      <w:r w:rsidR="00CF6C98">
        <w:rPr>
          <w:rFonts w:eastAsia="MS Mincho" w:cs="Times New Roman"/>
        </w:rPr>
        <w:t>.</w:t>
      </w:r>
      <w:r w:rsidRPr="007B3906">
        <w:rPr>
          <w:rFonts w:eastAsia="MS Mincho" w:cs="Times New Roman"/>
        </w:rPr>
        <w:t xml:space="preserve"> </w:t>
      </w:r>
      <w:r w:rsidR="00CF6C98">
        <w:rPr>
          <w:rFonts w:eastAsia="MS Mincho" w:cs="Times New Roman"/>
        </w:rPr>
        <w:t xml:space="preserve">This </w:t>
      </w:r>
      <w:r w:rsidRPr="007B3906">
        <w:rPr>
          <w:rFonts w:eastAsia="MS Mincho" w:cs="Times New Roman"/>
        </w:rPr>
        <w:t>is evidently not true in the case of Pakistan</w:t>
      </w:r>
      <w:r w:rsidR="00B66842">
        <w:rPr>
          <w:rFonts w:eastAsia="MS Mincho" w:cs="Times New Roman"/>
        </w:rPr>
        <w:t>—</w:t>
      </w:r>
      <w:r w:rsidR="00CF6C98">
        <w:rPr>
          <w:rFonts w:eastAsia="MS Mincho" w:cs="Times New Roman"/>
        </w:rPr>
        <w:t>either</w:t>
      </w:r>
      <w:r w:rsidR="00B66842">
        <w:rPr>
          <w:rFonts w:eastAsia="MS Mincho" w:cs="Times New Roman"/>
        </w:rPr>
        <w:t xml:space="preserve"> </w:t>
      </w:r>
      <w:r w:rsidR="00CF6C98">
        <w:rPr>
          <w:rFonts w:eastAsia="MS Mincho" w:cs="Times New Roman"/>
        </w:rPr>
        <w:t xml:space="preserve">because electricity </w:t>
      </w:r>
      <w:r w:rsidR="00B66842">
        <w:rPr>
          <w:rFonts w:eastAsia="MS Mincho" w:cs="Times New Roman"/>
        </w:rPr>
        <w:t>usage patterns</w:t>
      </w:r>
      <w:r w:rsidR="00CF6C98">
        <w:rPr>
          <w:rFonts w:eastAsia="MS Mincho" w:cs="Times New Roman"/>
        </w:rPr>
        <w:t xml:space="preserve"> are similar across households, or because the current system of metering does not </w:t>
      </w:r>
      <w:r w:rsidR="008918C6">
        <w:rPr>
          <w:rFonts w:eastAsia="MS Mincho" w:cs="Times New Roman"/>
        </w:rPr>
        <w:t xml:space="preserve">accurately </w:t>
      </w:r>
      <w:r w:rsidR="00CF6C98">
        <w:rPr>
          <w:rFonts w:eastAsia="MS Mincho" w:cs="Times New Roman"/>
        </w:rPr>
        <w:t>capture consumption</w:t>
      </w:r>
      <w:r w:rsidRPr="007B3906">
        <w:rPr>
          <w:rFonts w:eastAsia="MS Mincho" w:cs="Times New Roman"/>
        </w:rPr>
        <w:t xml:space="preserve">. </w:t>
      </w:r>
      <w:r w:rsidR="00081D20">
        <w:rPr>
          <w:rFonts w:eastAsia="MS Mincho" w:cs="Times New Roman"/>
        </w:rPr>
        <w:t>S</w:t>
      </w:r>
      <w:r w:rsidRPr="007B3906">
        <w:rPr>
          <w:rFonts w:eastAsia="MS Mincho" w:cs="Times New Roman"/>
        </w:rPr>
        <w:t xml:space="preserve">easonal fluctuations further distort the </w:t>
      </w:r>
      <w:r w:rsidR="00CF6C98">
        <w:rPr>
          <w:rFonts w:eastAsia="MS Mincho" w:cs="Times New Roman"/>
        </w:rPr>
        <w:t xml:space="preserve">functioning </w:t>
      </w:r>
      <w:r w:rsidRPr="007B3906">
        <w:rPr>
          <w:rFonts w:eastAsia="MS Mincho" w:cs="Times New Roman"/>
        </w:rPr>
        <w:t>of subsidies, exposing poor households to higher per-unit cost</w:t>
      </w:r>
      <w:r w:rsidR="00AA555C">
        <w:rPr>
          <w:rFonts w:eastAsia="MS Mincho" w:cs="Times New Roman"/>
        </w:rPr>
        <w:t>s for electricity in the summer,</w:t>
      </w:r>
      <w:r w:rsidRPr="007B3906">
        <w:rPr>
          <w:rFonts w:eastAsia="MS Mincho" w:cs="Times New Roman"/>
        </w:rPr>
        <w:t xml:space="preserve"> when their consumption is highest</w:t>
      </w:r>
      <w:r w:rsidR="005F3926" w:rsidRPr="007B3906">
        <w:rPr>
          <w:rFonts w:eastAsia="MS Mincho" w:cs="Times New Roman"/>
        </w:rPr>
        <w:t xml:space="preserve">, and providing </w:t>
      </w:r>
      <w:r w:rsidR="00AE1B09">
        <w:rPr>
          <w:rFonts w:eastAsia="MS Mincho" w:cs="Times New Roman"/>
        </w:rPr>
        <w:t>unnecessary</w:t>
      </w:r>
      <w:r w:rsidR="005F3926" w:rsidRPr="007B3906">
        <w:rPr>
          <w:rFonts w:eastAsia="MS Mincho" w:cs="Times New Roman"/>
        </w:rPr>
        <w:t xml:space="preserve"> </w:t>
      </w:r>
      <w:r w:rsidR="00AE1B09">
        <w:rPr>
          <w:rFonts w:eastAsia="MS Mincho" w:cs="Times New Roman"/>
        </w:rPr>
        <w:t xml:space="preserve">discounts </w:t>
      </w:r>
      <w:r w:rsidR="005F3926" w:rsidRPr="007B3906">
        <w:rPr>
          <w:rFonts w:eastAsia="MS Mincho" w:cs="Times New Roman"/>
        </w:rPr>
        <w:t>to rich households in the winter months</w:t>
      </w:r>
      <w:r w:rsidR="00FE5F91">
        <w:rPr>
          <w:rFonts w:eastAsia="MS Mincho" w:cs="Times New Roman"/>
        </w:rPr>
        <w:t>.</w:t>
      </w:r>
    </w:p>
    <w:p w14:paraId="7EB48AE7" w14:textId="35134570" w:rsidR="009820BB" w:rsidRPr="007B3906" w:rsidRDefault="009E03D9" w:rsidP="00E735F6">
      <w:pPr>
        <w:spacing w:line="276" w:lineRule="auto"/>
        <w:jc w:val="both"/>
        <w:rPr>
          <w:rFonts w:eastAsia="MS Mincho" w:cs="Times New Roman"/>
        </w:rPr>
      </w:pPr>
      <w:r>
        <w:rPr>
          <w:rFonts w:eastAsia="MS Mincho" w:cs="Times New Roman"/>
        </w:rPr>
        <w:t xml:space="preserve">Modifying </w:t>
      </w:r>
      <w:r w:rsidR="009820BB">
        <w:rPr>
          <w:rFonts w:eastAsia="MS Mincho" w:cs="Times New Roman"/>
        </w:rPr>
        <w:t xml:space="preserve">the design of electricity subsidies </w:t>
      </w:r>
      <w:r>
        <w:rPr>
          <w:rFonts w:eastAsia="MS Mincho" w:cs="Times New Roman"/>
        </w:rPr>
        <w:t>will by definition require changes to electricity pricing, the governance of which is at the heart of the current electricity system. Th</w:t>
      </w:r>
      <w:r w:rsidR="009D67A2">
        <w:rPr>
          <w:rFonts w:eastAsia="MS Mincho" w:cs="Times New Roman"/>
        </w:rPr>
        <w:t xml:space="preserve">e system of price determination </w:t>
      </w:r>
      <w:r>
        <w:rPr>
          <w:rFonts w:eastAsia="MS Mincho" w:cs="Times New Roman"/>
        </w:rPr>
        <w:t xml:space="preserve">is </w:t>
      </w:r>
      <w:r w:rsidR="009D67A2">
        <w:rPr>
          <w:rFonts w:eastAsia="MS Mincho" w:cs="Times New Roman"/>
        </w:rPr>
        <w:t xml:space="preserve">bound up in broader issues of sector </w:t>
      </w:r>
      <w:r>
        <w:rPr>
          <w:rFonts w:eastAsia="MS Mincho" w:cs="Times New Roman"/>
        </w:rPr>
        <w:t>governance which</w:t>
      </w:r>
      <w:r w:rsidR="009820BB">
        <w:rPr>
          <w:rFonts w:eastAsia="MS Mincho" w:cs="Times New Roman"/>
        </w:rPr>
        <w:t xml:space="preserve"> </w:t>
      </w:r>
      <w:r>
        <w:rPr>
          <w:rFonts w:eastAsia="MS Mincho" w:cs="Times New Roman"/>
        </w:rPr>
        <w:t xml:space="preserve">we have not elaborated on in this report as they are well documented elsewhere. </w:t>
      </w:r>
      <w:r w:rsidR="00B163B0">
        <w:rPr>
          <w:rFonts w:eastAsia="MS Mincho" w:cs="Times New Roman"/>
        </w:rPr>
        <w:t>T</w:t>
      </w:r>
      <w:r w:rsidR="004D0A30">
        <w:rPr>
          <w:rFonts w:eastAsia="MS Mincho" w:cs="Times New Roman"/>
        </w:rPr>
        <w:t xml:space="preserve">he sector’s structure and governance are </w:t>
      </w:r>
      <w:r>
        <w:rPr>
          <w:rFonts w:eastAsia="MS Mincho" w:cs="Times New Roman"/>
        </w:rPr>
        <w:t xml:space="preserve">a major driver of </w:t>
      </w:r>
      <w:r w:rsidR="009820BB">
        <w:rPr>
          <w:rFonts w:eastAsia="MS Mincho" w:cs="Times New Roman"/>
        </w:rPr>
        <w:t xml:space="preserve">the concerns </w:t>
      </w:r>
      <w:r>
        <w:rPr>
          <w:rFonts w:eastAsia="MS Mincho" w:cs="Times New Roman"/>
        </w:rPr>
        <w:t xml:space="preserve">about service delivery </w:t>
      </w:r>
      <w:r w:rsidR="009820BB">
        <w:rPr>
          <w:rFonts w:eastAsia="MS Mincho" w:cs="Times New Roman"/>
        </w:rPr>
        <w:t xml:space="preserve">expressed </w:t>
      </w:r>
      <w:r>
        <w:rPr>
          <w:rFonts w:eastAsia="MS Mincho" w:cs="Times New Roman"/>
        </w:rPr>
        <w:t xml:space="preserve">by citizens in our </w:t>
      </w:r>
      <w:r w:rsidR="007F7382">
        <w:rPr>
          <w:rFonts w:eastAsia="MS Mincho" w:cs="Times New Roman"/>
        </w:rPr>
        <w:t>qualitative analysis</w:t>
      </w:r>
      <w:r w:rsidR="00B163B0">
        <w:rPr>
          <w:rFonts w:eastAsia="MS Mincho" w:cs="Times New Roman"/>
        </w:rPr>
        <w:t>, and thus need to be addressed as part of any sustainable reform. Below we discuss alternative options for energy affordability and access, better service delivery and strategies for selling the reform, but one should keep in mind that these other reforms are also an important part of a long-run improvement in the fiscal sustainability and performance of the sector.</w:t>
      </w:r>
    </w:p>
    <w:p w14:paraId="1364A797" w14:textId="6D1A9EE2" w:rsidR="00732A2D" w:rsidRPr="007B3906" w:rsidRDefault="00732A2D" w:rsidP="00D640A2">
      <w:pPr>
        <w:pStyle w:val="Heading4"/>
        <w:spacing w:before="240" w:after="240"/>
        <w:rPr>
          <w:rFonts w:asciiTheme="minorHAnsi" w:hAnsiTheme="minorHAnsi"/>
        </w:rPr>
      </w:pPr>
      <w:bookmarkStart w:id="67" w:name="_Toc457559798"/>
      <w:r w:rsidRPr="007B3906">
        <w:rPr>
          <w:rFonts w:asciiTheme="minorHAnsi" w:hAnsiTheme="minorHAnsi"/>
        </w:rPr>
        <w:t>Improved targeting</w:t>
      </w:r>
      <w:bookmarkEnd w:id="67"/>
    </w:p>
    <w:p w14:paraId="38850B70" w14:textId="5BC08310" w:rsidR="00605956" w:rsidRPr="00E35C77" w:rsidRDefault="001410A3" w:rsidP="00E735F6">
      <w:pPr>
        <w:spacing w:after="200" w:line="276" w:lineRule="auto"/>
        <w:jc w:val="both"/>
        <w:rPr>
          <w:rFonts w:eastAsia="MS Mincho" w:cs="Times New Roman"/>
        </w:rPr>
      </w:pPr>
      <w:r>
        <w:rPr>
          <w:rFonts w:eastAsia="MS Mincho" w:cs="Times New Roman"/>
        </w:rPr>
        <w:t>First and foremost, we have argued that the existing subsidy structure is inequitable and inefficient.</w:t>
      </w:r>
      <w:r w:rsidR="002976AC">
        <w:rPr>
          <w:rFonts w:eastAsia="MS Mincho" w:cs="Times New Roman"/>
        </w:rPr>
        <w:t xml:space="preserve"> </w:t>
      </w:r>
      <w:r w:rsidR="00621BD7">
        <w:rPr>
          <w:rFonts w:eastAsia="MS Mincho" w:cs="Times New Roman"/>
        </w:rPr>
        <w:t xml:space="preserve">It is evident from the analysis in Chapter II that price-based subsidies are not an effective means of targeting assistance to </w:t>
      </w:r>
      <w:r w:rsidR="001866E6">
        <w:rPr>
          <w:rFonts w:eastAsia="MS Mincho" w:cs="Times New Roman"/>
        </w:rPr>
        <w:t>those</w:t>
      </w:r>
      <w:r w:rsidR="00621BD7">
        <w:rPr>
          <w:rFonts w:eastAsia="MS Mincho" w:cs="Times New Roman"/>
        </w:rPr>
        <w:t xml:space="preserve"> households that need it the most.</w:t>
      </w:r>
      <w:r w:rsidR="002976AC">
        <w:rPr>
          <w:rFonts w:eastAsia="MS Mincho" w:cs="Times New Roman"/>
        </w:rPr>
        <w:t xml:space="preserve"> Imp</w:t>
      </w:r>
      <w:r w:rsidR="000E22E8">
        <w:rPr>
          <w:rFonts w:eastAsia="MS Mincho" w:cs="Times New Roman"/>
        </w:rPr>
        <w:t>roving this</w:t>
      </w:r>
      <w:r w:rsidR="002976AC">
        <w:rPr>
          <w:rFonts w:eastAsia="MS Mincho" w:cs="Times New Roman"/>
        </w:rPr>
        <w:t xml:space="preserve"> targeting is a priority.</w:t>
      </w:r>
      <w:r w:rsidR="00621BD7">
        <w:rPr>
          <w:rFonts w:eastAsia="MS Mincho" w:cs="Times New Roman"/>
        </w:rPr>
        <w:t xml:space="preserve"> </w:t>
      </w:r>
      <w:r w:rsidR="00F36C8E" w:rsidRPr="00F36C8E">
        <w:rPr>
          <w:rFonts w:eastAsia="MS Mincho" w:cs="Times New Roman"/>
          <w:b/>
        </w:rPr>
        <w:t>We recommend that the government use the NSER</w:t>
      </w:r>
      <w:r w:rsidR="001866E6">
        <w:rPr>
          <w:rFonts w:eastAsia="MS Mincho" w:cs="Times New Roman"/>
          <w:b/>
        </w:rPr>
        <w:t>’s</w:t>
      </w:r>
      <w:r w:rsidR="00F36C8E" w:rsidRPr="00F36C8E">
        <w:rPr>
          <w:rFonts w:eastAsia="MS Mincho" w:cs="Times New Roman"/>
          <w:b/>
        </w:rPr>
        <w:t xml:space="preserve"> database of poverty scores to determine eligibility for subsidies</w:t>
      </w:r>
      <w:r w:rsidR="00452AD6" w:rsidRPr="00F36C8E">
        <w:rPr>
          <w:rFonts w:eastAsia="MS Mincho" w:cs="Times New Roman"/>
          <w:b/>
        </w:rPr>
        <w:t>.</w:t>
      </w:r>
      <w:r w:rsidR="00452AD6" w:rsidRPr="007B3906">
        <w:rPr>
          <w:rFonts w:eastAsia="MS Mincho" w:cs="Times New Roman"/>
        </w:rPr>
        <w:t xml:space="preserve"> </w:t>
      </w:r>
      <w:r w:rsidR="00AA54CB" w:rsidRPr="007B3906">
        <w:rPr>
          <w:rFonts w:eastAsia="MS Mincho" w:cs="Times New Roman"/>
        </w:rPr>
        <w:t xml:space="preserve">The </w:t>
      </w:r>
      <w:r w:rsidR="00F36C8E">
        <w:rPr>
          <w:rFonts w:eastAsia="MS Mincho" w:cs="Times New Roman"/>
        </w:rPr>
        <w:t xml:space="preserve">NSER </w:t>
      </w:r>
      <w:r w:rsidR="00AA54CB" w:rsidRPr="007B3906">
        <w:rPr>
          <w:rFonts w:eastAsia="MS Mincho" w:cs="Times New Roman"/>
        </w:rPr>
        <w:t xml:space="preserve">is already used </w:t>
      </w:r>
      <w:r w:rsidR="008E1176" w:rsidRPr="007B3906">
        <w:rPr>
          <w:rFonts w:eastAsia="MS Mincho" w:cs="Times New Roman"/>
        </w:rPr>
        <w:t xml:space="preserve">to select beneficiaries </w:t>
      </w:r>
      <w:r w:rsidR="0076505E">
        <w:rPr>
          <w:rFonts w:eastAsia="MS Mincho" w:cs="Times New Roman"/>
        </w:rPr>
        <w:t xml:space="preserve">for </w:t>
      </w:r>
      <w:r w:rsidR="001866E6">
        <w:rPr>
          <w:rFonts w:eastAsia="MS Mincho" w:cs="Times New Roman"/>
        </w:rPr>
        <w:t>more than</w:t>
      </w:r>
      <w:r w:rsidR="00AA54CB" w:rsidRPr="007B3906">
        <w:rPr>
          <w:rFonts w:eastAsia="MS Mincho" w:cs="Times New Roman"/>
        </w:rPr>
        <w:t xml:space="preserve"> 30 programs </w:t>
      </w:r>
      <w:r w:rsidR="00663319">
        <w:rPr>
          <w:rFonts w:eastAsia="MS Mincho" w:cs="Times New Roman"/>
        </w:rPr>
        <w:t>in Pakistan</w:t>
      </w:r>
      <w:r w:rsidR="00452AD6" w:rsidRPr="007B3906">
        <w:rPr>
          <w:rFonts w:eastAsia="MS Mincho" w:cs="Times New Roman"/>
        </w:rPr>
        <w:t>.</w:t>
      </w:r>
      <w:r w:rsidR="00605956" w:rsidRPr="007B3906">
        <w:rPr>
          <w:rFonts w:eastAsia="MS Mincho" w:cs="Times New Roman"/>
        </w:rPr>
        <w:t xml:space="preserve"> </w:t>
      </w:r>
      <w:r w:rsidR="00F36C8E">
        <w:rPr>
          <w:rFonts w:eastAsia="MS Mincho" w:cs="Times New Roman"/>
        </w:rPr>
        <w:t>It</w:t>
      </w:r>
      <w:r w:rsidR="00605956" w:rsidRPr="007B3906">
        <w:rPr>
          <w:rFonts w:eastAsia="MS Mincho" w:cs="Times New Roman"/>
        </w:rPr>
        <w:t xml:space="preserve"> allows the government to </w:t>
      </w:r>
      <w:r w:rsidR="001866E6">
        <w:rPr>
          <w:rFonts w:eastAsia="MS Mincho" w:cs="Times New Roman"/>
        </w:rPr>
        <w:t>identify</w:t>
      </w:r>
      <w:r w:rsidR="00605956" w:rsidRPr="007B3906">
        <w:rPr>
          <w:rFonts w:eastAsia="MS Mincho" w:cs="Times New Roman"/>
        </w:rPr>
        <w:t xml:space="preserve"> </w:t>
      </w:r>
      <w:r w:rsidR="001866E6">
        <w:rPr>
          <w:rFonts w:eastAsia="MS Mincho" w:cs="Times New Roman"/>
        </w:rPr>
        <w:t xml:space="preserve">households </w:t>
      </w:r>
      <w:r w:rsidR="00605956" w:rsidRPr="007B3906">
        <w:rPr>
          <w:rFonts w:eastAsia="MS Mincho" w:cs="Times New Roman"/>
        </w:rPr>
        <w:t>based on their welfare level</w:t>
      </w:r>
      <w:r w:rsidR="003804A4">
        <w:rPr>
          <w:rFonts w:eastAsia="MS Mincho" w:cs="Times New Roman"/>
        </w:rPr>
        <w:t>,</w:t>
      </w:r>
      <w:r w:rsidR="00605956" w:rsidRPr="007B3906">
        <w:rPr>
          <w:rFonts w:eastAsia="MS Mincho" w:cs="Times New Roman"/>
        </w:rPr>
        <w:t xml:space="preserve"> </w:t>
      </w:r>
      <w:r w:rsidR="001866E6">
        <w:rPr>
          <w:rFonts w:eastAsia="MS Mincho" w:cs="Times New Roman"/>
        </w:rPr>
        <w:t>meaning</w:t>
      </w:r>
      <w:r w:rsidR="003804A4">
        <w:rPr>
          <w:rFonts w:eastAsia="MS Mincho" w:cs="Times New Roman"/>
        </w:rPr>
        <w:t xml:space="preserve"> that</w:t>
      </w:r>
      <w:r w:rsidR="00D97914">
        <w:rPr>
          <w:rFonts w:eastAsia="MS Mincho" w:cs="Times New Roman"/>
        </w:rPr>
        <w:t xml:space="preserve"> </w:t>
      </w:r>
      <w:r w:rsidR="00605956" w:rsidRPr="007B3906">
        <w:rPr>
          <w:rFonts w:eastAsia="MS Mincho" w:cs="Times New Roman"/>
        </w:rPr>
        <w:t xml:space="preserve">assistance could be directed to </w:t>
      </w:r>
      <w:r w:rsidR="001F03E4" w:rsidRPr="007B3906">
        <w:rPr>
          <w:rFonts w:eastAsia="MS Mincho" w:cs="Times New Roman"/>
        </w:rPr>
        <w:t xml:space="preserve">any subgroup </w:t>
      </w:r>
      <w:r w:rsidR="00605956" w:rsidRPr="007B3906">
        <w:rPr>
          <w:rFonts w:eastAsia="MS Mincho" w:cs="Times New Roman"/>
        </w:rPr>
        <w:t xml:space="preserve">of the population. Previous research demonstrated how, given the regressive nature of subsidies, </w:t>
      </w:r>
      <w:r w:rsidR="001866E6">
        <w:rPr>
          <w:rFonts w:eastAsia="MS Mincho" w:cs="Times New Roman"/>
        </w:rPr>
        <w:t xml:space="preserve">providing them to all but </w:t>
      </w:r>
      <w:r w:rsidR="00605956" w:rsidRPr="007B3906">
        <w:rPr>
          <w:rFonts w:eastAsia="MS Mincho" w:cs="Times New Roman"/>
        </w:rPr>
        <w:t xml:space="preserve">the </w:t>
      </w:r>
      <w:r w:rsidR="001866E6">
        <w:rPr>
          <w:rFonts w:eastAsia="MS Mincho" w:cs="Times New Roman"/>
        </w:rPr>
        <w:t>richest</w:t>
      </w:r>
      <w:r w:rsidR="00605956" w:rsidRPr="007B3906">
        <w:rPr>
          <w:rFonts w:eastAsia="MS Mincho" w:cs="Times New Roman"/>
        </w:rPr>
        <w:t xml:space="preserve"> 30 percent of households </w:t>
      </w:r>
      <w:r w:rsidR="001866E6">
        <w:rPr>
          <w:rFonts w:eastAsia="MS Mincho" w:cs="Times New Roman"/>
        </w:rPr>
        <w:t>w</w:t>
      </w:r>
      <w:r w:rsidR="00605956" w:rsidRPr="007B3906">
        <w:rPr>
          <w:rFonts w:eastAsia="MS Mincho" w:cs="Times New Roman"/>
        </w:rPr>
        <w:t xml:space="preserve">ould </w:t>
      </w:r>
      <w:r w:rsidR="001866E6">
        <w:rPr>
          <w:rFonts w:eastAsia="MS Mincho" w:cs="Times New Roman"/>
        </w:rPr>
        <w:t>reduce the cost of subsidies to</w:t>
      </w:r>
      <w:r w:rsidR="00605956" w:rsidRPr="007B3906">
        <w:rPr>
          <w:rFonts w:eastAsia="MS Mincho" w:cs="Times New Roman"/>
        </w:rPr>
        <w:t xml:space="preserve"> </w:t>
      </w:r>
      <w:r w:rsidR="001866E6">
        <w:rPr>
          <w:rFonts w:eastAsia="MS Mincho" w:cs="Times New Roman"/>
        </w:rPr>
        <w:t xml:space="preserve">below </w:t>
      </w:r>
      <w:r w:rsidR="00605956" w:rsidRPr="007B3906">
        <w:rPr>
          <w:rFonts w:eastAsia="MS Mincho" w:cs="Times New Roman"/>
        </w:rPr>
        <w:t xml:space="preserve">0.4 percent of GDP </w:t>
      </w:r>
      <w:r w:rsidR="00D97914">
        <w:rPr>
          <w:rFonts w:eastAsia="MS Mincho" w:cs="Times New Roman"/>
        </w:rPr>
        <w:t>(Walker et al., 2014)</w:t>
      </w:r>
      <w:r w:rsidR="00605956" w:rsidRPr="007B3906">
        <w:rPr>
          <w:rFonts w:eastAsia="MS Mincho" w:cs="Times New Roman"/>
        </w:rPr>
        <w:t>.</w:t>
      </w:r>
      <w:r w:rsidR="00D97914">
        <w:rPr>
          <w:rFonts w:eastAsia="MS Mincho" w:cs="Times New Roman"/>
        </w:rPr>
        <w:t xml:space="preserve"> </w:t>
      </w:r>
      <w:r w:rsidR="00CC1F4C">
        <w:rPr>
          <w:rFonts w:eastAsia="MS Mincho" w:cs="Times New Roman"/>
        </w:rPr>
        <w:t>Alternatively, t</w:t>
      </w:r>
      <w:r w:rsidR="002A18BF">
        <w:rPr>
          <w:rFonts w:eastAsia="MS Mincho" w:cs="Times New Roman"/>
        </w:rPr>
        <w:t>argeting a</w:t>
      </w:r>
      <w:r w:rsidR="00CC1F4C">
        <w:rPr>
          <w:rFonts w:eastAsia="MS Mincho" w:cs="Times New Roman"/>
        </w:rPr>
        <w:t xml:space="preserve"> </w:t>
      </w:r>
      <w:r w:rsidR="002A18BF">
        <w:rPr>
          <w:rFonts w:eastAsia="MS Mincho" w:cs="Times New Roman"/>
        </w:rPr>
        <w:t>smaller percentage of the population</w:t>
      </w:r>
      <w:r w:rsidR="00605956" w:rsidRPr="007B3906">
        <w:rPr>
          <w:rFonts w:eastAsia="MS Mincho" w:cs="Times New Roman"/>
        </w:rPr>
        <w:t xml:space="preserve"> </w:t>
      </w:r>
      <w:r w:rsidR="00CC1F4C">
        <w:rPr>
          <w:rFonts w:eastAsia="MS Mincho" w:cs="Times New Roman"/>
        </w:rPr>
        <w:t xml:space="preserve">(such as the poorest 40 percent) </w:t>
      </w:r>
      <w:r w:rsidR="00605956" w:rsidRPr="007B3906">
        <w:rPr>
          <w:rFonts w:eastAsia="MS Mincho" w:cs="Times New Roman"/>
        </w:rPr>
        <w:t xml:space="preserve">would </w:t>
      </w:r>
      <w:r w:rsidR="00D97914">
        <w:rPr>
          <w:rFonts w:eastAsia="MS Mincho" w:cs="Times New Roman"/>
        </w:rPr>
        <w:t xml:space="preserve">enable </w:t>
      </w:r>
      <w:r w:rsidR="00605956" w:rsidRPr="007B3906">
        <w:rPr>
          <w:rFonts w:eastAsia="MS Mincho" w:cs="Times New Roman"/>
        </w:rPr>
        <w:t xml:space="preserve">the government to provide more generous assistance to </w:t>
      </w:r>
      <w:r w:rsidR="00FC7500">
        <w:rPr>
          <w:rFonts w:eastAsia="MS Mincho" w:cs="Times New Roman"/>
        </w:rPr>
        <w:t>the needies</w:t>
      </w:r>
      <w:r w:rsidR="00DE3FBC">
        <w:rPr>
          <w:rFonts w:eastAsia="MS Mincho" w:cs="Times New Roman"/>
        </w:rPr>
        <w:t>t</w:t>
      </w:r>
      <w:r w:rsidR="00605956" w:rsidRPr="007B3906">
        <w:rPr>
          <w:rFonts w:eastAsia="MS Mincho" w:cs="Times New Roman"/>
        </w:rPr>
        <w:t xml:space="preserve"> </w:t>
      </w:r>
      <w:r w:rsidR="00605956" w:rsidRPr="00E35C77">
        <w:rPr>
          <w:rFonts w:eastAsia="MS Mincho" w:cs="Times New Roman"/>
        </w:rPr>
        <w:t>households.</w:t>
      </w:r>
    </w:p>
    <w:p w14:paraId="40886AC9" w14:textId="640CDF4A" w:rsidR="00DD7010" w:rsidRPr="007B3906" w:rsidRDefault="00452AD6" w:rsidP="00E735F6">
      <w:pPr>
        <w:spacing w:after="200" w:line="276" w:lineRule="auto"/>
        <w:jc w:val="both"/>
        <w:rPr>
          <w:rFonts w:eastAsia="MS Mincho" w:cs="Times New Roman"/>
        </w:rPr>
      </w:pPr>
      <w:r w:rsidRPr="007B3906">
        <w:rPr>
          <w:rFonts w:eastAsia="MS Mincho" w:cs="Times New Roman"/>
        </w:rPr>
        <w:t xml:space="preserve">The matching exercise conducted </w:t>
      </w:r>
      <w:r w:rsidR="00AA54CB" w:rsidRPr="007B3906">
        <w:rPr>
          <w:rFonts w:eastAsia="MS Mincho" w:cs="Times New Roman"/>
        </w:rPr>
        <w:t xml:space="preserve">in Chapter II </w:t>
      </w:r>
      <w:r w:rsidR="00732A2D" w:rsidRPr="007B3906">
        <w:rPr>
          <w:rFonts w:eastAsia="MS Mincho" w:cs="Times New Roman"/>
        </w:rPr>
        <w:t xml:space="preserve">was a </w:t>
      </w:r>
      <w:r w:rsidR="006B4F52">
        <w:rPr>
          <w:rFonts w:eastAsia="MS Mincho" w:cs="Times New Roman"/>
        </w:rPr>
        <w:t>first-pass test</w:t>
      </w:r>
      <w:r w:rsidR="00732A2D" w:rsidRPr="007B3906">
        <w:rPr>
          <w:rFonts w:eastAsia="MS Mincho" w:cs="Times New Roman"/>
        </w:rPr>
        <w:t xml:space="preserve"> of this targeting mechanism</w:t>
      </w:r>
      <w:r w:rsidRPr="007B3906">
        <w:rPr>
          <w:rFonts w:eastAsia="MS Mincho" w:cs="Times New Roman"/>
        </w:rPr>
        <w:t xml:space="preserve">. </w:t>
      </w:r>
      <w:r w:rsidR="00732A2D" w:rsidRPr="007B3906">
        <w:rPr>
          <w:rFonts w:eastAsia="MS Mincho" w:cs="Times New Roman"/>
        </w:rPr>
        <w:t xml:space="preserve">Using </w:t>
      </w:r>
      <w:r w:rsidR="00D04410">
        <w:rPr>
          <w:rFonts w:eastAsia="MS Mincho" w:cs="Times New Roman"/>
        </w:rPr>
        <w:t xml:space="preserve">the </w:t>
      </w:r>
      <w:r w:rsidRPr="007B3906">
        <w:rPr>
          <w:rFonts w:eastAsia="MS Mincho" w:cs="Times New Roman"/>
        </w:rPr>
        <w:t>CNIC</w:t>
      </w:r>
      <w:r w:rsidR="00D04410">
        <w:rPr>
          <w:rFonts w:eastAsia="MS Mincho" w:cs="Times New Roman"/>
        </w:rPr>
        <w:t xml:space="preserve"> records in the DISCO billing databases,</w:t>
      </w:r>
      <w:r w:rsidR="0095303A" w:rsidRPr="007B3906">
        <w:rPr>
          <w:rFonts w:eastAsia="MS Mincho" w:cs="Times New Roman"/>
        </w:rPr>
        <w:t xml:space="preserve"> NADRA</w:t>
      </w:r>
      <w:r w:rsidR="00D04410">
        <w:rPr>
          <w:rFonts w:eastAsia="MS Mincho" w:cs="Times New Roman"/>
        </w:rPr>
        <w:t xml:space="preserve"> was </w:t>
      </w:r>
      <w:r w:rsidR="00732A2D" w:rsidRPr="007B3906">
        <w:rPr>
          <w:rFonts w:eastAsia="MS Mincho" w:cs="Times New Roman"/>
        </w:rPr>
        <w:t xml:space="preserve">able to </w:t>
      </w:r>
      <w:r w:rsidR="0095303A" w:rsidRPr="007B3906">
        <w:rPr>
          <w:rFonts w:eastAsia="MS Mincho" w:cs="Times New Roman"/>
        </w:rPr>
        <w:t>match</w:t>
      </w:r>
      <w:r w:rsidR="00732A2D" w:rsidRPr="007B3906">
        <w:rPr>
          <w:rFonts w:eastAsia="MS Mincho" w:cs="Times New Roman"/>
        </w:rPr>
        <w:t xml:space="preserve"> poverty scores to almost half of the </w:t>
      </w:r>
      <w:r w:rsidRPr="007B3906">
        <w:rPr>
          <w:rFonts w:eastAsia="MS Mincho" w:cs="Times New Roman"/>
        </w:rPr>
        <w:t xml:space="preserve">350,000 households. A higher match rate </w:t>
      </w:r>
      <w:r w:rsidR="001866E6">
        <w:rPr>
          <w:rFonts w:eastAsia="MS Mincho" w:cs="Times New Roman"/>
        </w:rPr>
        <w:t>w</w:t>
      </w:r>
      <w:r w:rsidR="009739B0" w:rsidRPr="007B3906">
        <w:rPr>
          <w:rFonts w:eastAsia="MS Mincho" w:cs="Times New Roman"/>
        </w:rPr>
        <w:t>ould</w:t>
      </w:r>
      <w:r w:rsidRPr="007B3906">
        <w:rPr>
          <w:rFonts w:eastAsia="MS Mincho" w:cs="Times New Roman"/>
        </w:rPr>
        <w:t xml:space="preserve"> </w:t>
      </w:r>
      <w:r w:rsidR="001866E6">
        <w:rPr>
          <w:rFonts w:eastAsia="MS Mincho" w:cs="Times New Roman"/>
        </w:rPr>
        <w:t xml:space="preserve">likely </w:t>
      </w:r>
      <w:r w:rsidRPr="007B3906">
        <w:rPr>
          <w:rFonts w:eastAsia="MS Mincho" w:cs="Times New Roman"/>
        </w:rPr>
        <w:t xml:space="preserve">be achieved </w:t>
      </w:r>
      <w:r w:rsidR="001866E6">
        <w:rPr>
          <w:rFonts w:eastAsia="MS Mincho" w:cs="Times New Roman"/>
        </w:rPr>
        <w:t xml:space="preserve">using the </w:t>
      </w:r>
      <w:r w:rsidRPr="007B3906">
        <w:rPr>
          <w:rFonts w:eastAsia="MS Mincho" w:cs="Times New Roman"/>
        </w:rPr>
        <w:t>updated</w:t>
      </w:r>
      <w:r w:rsidR="001866E6">
        <w:rPr>
          <w:rFonts w:eastAsia="MS Mincho" w:cs="Times New Roman"/>
        </w:rPr>
        <w:t xml:space="preserve"> NSER data currently being collected</w:t>
      </w:r>
      <w:r w:rsidRPr="007B3906">
        <w:rPr>
          <w:rFonts w:eastAsia="MS Mincho" w:cs="Times New Roman"/>
        </w:rPr>
        <w:t>.</w:t>
      </w:r>
      <w:r w:rsidR="00732A2D" w:rsidRPr="007B3906">
        <w:rPr>
          <w:rFonts w:eastAsia="MS Mincho" w:cs="Times New Roman"/>
        </w:rPr>
        <w:t xml:space="preserve"> To be sure that records </w:t>
      </w:r>
      <w:r w:rsidR="00177629">
        <w:rPr>
          <w:rFonts w:eastAsia="MS Mincho" w:cs="Times New Roman"/>
        </w:rPr>
        <w:t xml:space="preserve">can </w:t>
      </w:r>
      <w:r w:rsidR="00732A2D" w:rsidRPr="007B3906">
        <w:rPr>
          <w:rFonts w:eastAsia="MS Mincho" w:cs="Times New Roman"/>
        </w:rPr>
        <w:t>be matched</w:t>
      </w:r>
      <w:r w:rsidRPr="007B3906">
        <w:rPr>
          <w:rFonts w:eastAsia="MS Mincho" w:cs="Times New Roman"/>
        </w:rPr>
        <w:t xml:space="preserve">, </w:t>
      </w:r>
      <w:r w:rsidR="009739B0" w:rsidRPr="007B3906">
        <w:rPr>
          <w:rFonts w:eastAsia="MS Mincho" w:cs="Times New Roman"/>
        </w:rPr>
        <w:t xml:space="preserve">in-person </w:t>
      </w:r>
      <w:r w:rsidRPr="007B3906">
        <w:rPr>
          <w:rFonts w:eastAsia="MS Mincho" w:cs="Times New Roman"/>
        </w:rPr>
        <w:t>registration</w:t>
      </w:r>
      <w:r w:rsidR="00732A2D" w:rsidRPr="007B3906">
        <w:rPr>
          <w:rFonts w:eastAsia="MS Mincho" w:cs="Times New Roman"/>
        </w:rPr>
        <w:t xml:space="preserve"> could be conducted</w:t>
      </w:r>
      <w:r w:rsidRPr="007B3906">
        <w:rPr>
          <w:rFonts w:eastAsia="MS Mincho" w:cs="Times New Roman"/>
        </w:rPr>
        <w:t xml:space="preserve">. </w:t>
      </w:r>
      <w:r w:rsidR="009739B0" w:rsidRPr="007B3906">
        <w:rPr>
          <w:rFonts w:eastAsia="MS Mincho" w:cs="Times New Roman"/>
        </w:rPr>
        <w:t>H</w:t>
      </w:r>
      <w:r w:rsidRPr="007B3906">
        <w:rPr>
          <w:rFonts w:eastAsia="MS Mincho" w:cs="Times New Roman"/>
        </w:rPr>
        <w:t xml:space="preserve">ouseholds </w:t>
      </w:r>
      <w:r w:rsidR="00732A2D" w:rsidRPr="007B3906">
        <w:rPr>
          <w:rFonts w:eastAsia="MS Mincho" w:cs="Times New Roman"/>
        </w:rPr>
        <w:t>w</w:t>
      </w:r>
      <w:r w:rsidR="009739B0" w:rsidRPr="007B3906">
        <w:rPr>
          <w:rFonts w:eastAsia="MS Mincho" w:cs="Times New Roman"/>
        </w:rPr>
        <w:t xml:space="preserve">ould be required to </w:t>
      </w:r>
      <w:r w:rsidR="00732A2D" w:rsidRPr="007B3906">
        <w:rPr>
          <w:rFonts w:eastAsia="MS Mincho" w:cs="Times New Roman"/>
        </w:rPr>
        <w:t>report in person to the DISCO office with their</w:t>
      </w:r>
      <w:r w:rsidR="009739B0" w:rsidRPr="007B3906">
        <w:rPr>
          <w:rFonts w:eastAsia="MS Mincho" w:cs="Times New Roman"/>
        </w:rPr>
        <w:t xml:space="preserve"> </w:t>
      </w:r>
      <w:r w:rsidR="005B716F">
        <w:rPr>
          <w:rFonts w:eastAsia="MS Mincho" w:cs="Times New Roman"/>
        </w:rPr>
        <w:t>Citizens’ N</w:t>
      </w:r>
      <w:r w:rsidR="00732A2D" w:rsidRPr="007B3906">
        <w:rPr>
          <w:rFonts w:eastAsia="MS Mincho" w:cs="Times New Roman"/>
        </w:rPr>
        <w:t xml:space="preserve">ational </w:t>
      </w:r>
      <w:r w:rsidR="005B716F">
        <w:rPr>
          <w:rFonts w:eastAsia="MS Mincho" w:cs="Times New Roman"/>
        </w:rPr>
        <w:t>Identity C</w:t>
      </w:r>
      <w:r w:rsidR="00732A2D" w:rsidRPr="007B3906">
        <w:rPr>
          <w:rFonts w:eastAsia="MS Mincho" w:cs="Times New Roman"/>
        </w:rPr>
        <w:t xml:space="preserve">ard </w:t>
      </w:r>
      <w:r w:rsidR="005B716F">
        <w:rPr>
          <w:rFonts w:eastAsia="MS Mincho" w:cs="Times New Roman"/>
        </w:rPr>
        <w:t xml:space="preserve">(CNIC) </w:t>
      </w:r>
      <w:r w:rsidR="009739B0" w:rsidRPr="007B3906">
        <w:rPr>
          <w:rFonts w:eastAsia="MS Mincho" w:cs="Times New Roman"/>
        </w:rPr>
        <w:t xml:space="preserve">and </w:t>
      </w:r>
      <w:r w:rsidR="00732A2D" w:rsidRPr="007B3906">
        <w:rPr>
          <w:rFonts w:eastAsia="MS Mincho" w:cs="Times New Roman"/>
        </w:rPr>
        <w:t xml:space="preserve">a </w:t>
      </w:r>
      <w:r w:rsidR="009739B0" w:rsidRPr="007B3906">
        <w:rPr>
          <w:rFonts w:eastAsia="MS Mincho" w:cs="Times New Roman"/>
        </w:rPr>
        <w:t xml:space="preserve">recent </w:t>
      </w:r>
      <w:r w:rsidR="00732A2D" w:rsidRPr="007B3906">
        <w:rPr>
          <w:rFonts w:eastAsia="MS Mincho" w:cs="Times New Roman"/>
        </w:rPr>
        <w:t xml:space="preserve">electricity </w:t>
      </w:r>
      <w:r w:rsidR="009739B0" w:rsidRPr="007B3906">
        <w:rPr>
          <w:rFonts w:eastAsia="MS Mincho" w:cs="Times New Roman"/>
        </w:rPr>
        <w:t>bill</w:t>
      </w:r>
      <w:r w:rsidR="00732A2D" w:rsidRPr="007B3906">
        <w:rPr>
          <w:rFonts w:eastAsia="MS Mincho" w:cs="Times New Roman"/>
        </w:rPr>
        <w:t>.</w:t>
      </w:r>
      <w:r w:rsidR="009739B0" w:rsidRPr="007B3906">
        <w:rPr>
          <w:rFonts w:eastAsia="MS Mincho" w:cs="Times New Roman"/>
        </w:rPr>
        <w:t xml:space="preserve"> </w:t>
      </w:r>
      <w:r w:rsidR="00732A2D" w:rsidRPr="007B3906">
        <w:rPr>
          <w:rFonts w:eastAsia="MS Mincho" w:cs="Times New Roman"/>
        </w:rPr>
        <w:t xml:space="preserve">They would identify themselves using the biometrics stored in the card, and the CNIC number would be used to look up their poverty score and make an </w:t>
      </w:r>
      <w:r w:rsidR="009739B0" w:rsidRPr="007B3906">
        <w:rPr>
          <w:rFonts w:eastAsia="MS Mincho" w:cs="Times New Roman"/>
        </w:rPr>
        <w:t xml:space="preserve">instant </w:t>
      </w:r>
      <w:r w:rsidRPr="007B3906">
        <w:rPr>
          <w:rFonts w:eastAsia="MS Mincho" w:cs="Times New Roman"/>
        </w:rPr>
        <w:t xml:space="preserve">determination of eligibility </w:t>
      </w:r>
      <w:r w:rsidR="00732A2D" w:rsidRPr="007B3906">
        <w:rPr>
          <w:rFonts w:eastAsia="MS Mincho" w:cs="Times New Roman"/>
        </w:rPr>
        <w:t>for assistance</w:t>
      </w:r>
      <w:r w:rsidRPr="007B3906">
        <w:rPr>
          <w:rFonts w:eastAsia="MS Mincho" w:cs="Times New Roman"/>
        </w:rPr>
        <w:t>.</w:t>
      </w:r>
      <w:r w:rsidR="009739B0" w:rsidRPr="007B3906">
        <w:rPr>
          <w:rStyle w:val="FootnoteReference"/>
          <w:rFonts w:eastAsia="MS Mincho" w:cs="Times New Roman"/>
        </w:rPr>
        <w:footnoteReference w:id="20"/>
      </w:r>
      <w:r w:rsidRPr="007B3906">
        <w:rPr>
          <w:rFonts w:eastAsia="MS Mincho" w:cs="Times New Roman"/>
        </w:rPr>
        <w:t xml:space="preserve"> </w:t>
      </w:r>
      <w:r w:rsidR="00732A2D" w:rsidRPr="007B3906">
        <w:rPr>
          <w:rFonts w:eastAsia="MS Mincho" w:cs="Times New Roman"/>
        </w:rPr>
        <w:t xml:space="preserve">For renters, a </w:t>
      </w:r>
      <w:r w:rsidR="009739B0" w:rsidRPr="007B3906">
        <w:rPr>
          <w:rFonts w:eastAsia="MS Mincho" w:cs="Times New Roman"/>
        </w:rPr>
        <w:t>tenant would be entitled to claim a subsidy even i</w:t>
      </w:r>
      <w:r w:rsidRPr="007B3906">
        <w:rPr>
          <w:rFonts w:eastAsia="MS Mincho" w:cs="Times New Roman"/>
        </w:rPr>
        <w:t xml:space="preserve">f the bill is in the name of </w:t>
      </w:r>
      <w:r w:rsidR="009739B0" w:rsidRPr="007B3906">
        <w:rPr>
          <w:rFonts w:eastAsia="MS Mincho" w:cs="Times New Roman"/>
        </w:rPr>
        <w:t xml:space="preserve">a </w:t>
      </w:r>
      <w:r w:rsidRPr="007B3906">
        <w:rPr>
          <w:rFonts w:eastAsia="MS Mincho" w:cs="Times New Roman"/>
        </w:rPr>
        <w:t xml:space="preserve">landlord, </w:t>
      </w:r>
      <w:r w:rsidR="009739B0" w:rsidRPr="007B3906">
        <w:rPr>
          <w:rFonts w:eastAsia="MS Mincho" w:cs="Times New Roman"/>
        </w:rPr>
        <w:t xml:space="preserve">but the subsidy </w:t>
      </w:r>
      <w:r w:rsidR="00732A2D" w:rsidRPr="007B3906">
        <w:rPr>
          <w:rFonts w:eastAsia="MS Mincho" w:cs="Times New Roman"/>
        </w:rPr>
        <w:t>wou</w:t>
      </w:r>
      <w:r w:rsidR="009739B0" w:rsidRPr="007B3906">
        <w:rPr>
          <w:rFonts w:eastAsia="MS Mincho" w:cs="Times New Roman"/>
        </w:rPr>
        <w:t>ld be limited to one per family, with families encouraged to re-register at their new address if they move</w:t>
      </w:r>
      <w:r w:rsidRPr="007B3906">
        <w:rPr>
          <w:rFonts w:eastAsia="MS Mincho" w:cs="Times New Roman"/>
        </w:rPr>
        <w:t>.</w:t>
      </w:r>
      <w:r w:rsidR="00D33EAB" w:rsidRPr="007B3906">
        <w:rPr>
          <w:rFonts w:eastAsia="MS Mincho" w:cs="Times New Roman"/>
        </w:rPr>
        <w:t xml:space="preserve"> NADRA could provide the technical support to implement such a targeting system </w:t>
      </w:r>
      <w:r w:rsidR="005B716F">
        <w:rPr>
          <w:rFonts w:eastAsia="MS Mincho" w:cs="Times New Roman"/>
        </w:rPr>
        <w:t>with customer access points at</w:t>
      </w:r>
      <w:r w:rsidR="00D33EAB" w:rsidRPr="007B3906">
        <w:rPr>
          <w:rFonts w:eastAsia="MS Mincho" w:cs="Times New Roman"/>
        </w:rPr>
        <w:t xml:space="preserve"> DISCO offices or another government post. To limit subsidies to one per family, a </w:t>
      </w:r>
      <w:r w:rsidR="00177629">
        <w:rPr>
          <w:rFonts w:eastAsia="MS Mincho" w:cs="Times New Roman"/>
        </w:rPr>
        <w:t xml:space="preserve">central </w:t>
      </w:r>
      <w:r w:rsidR="00D33EAB" w:rsidRPr="007B3906">
        <w:rPr>
          <w:rFonts w:eastAsia="MS Mincho" w:cs="Times New Roman"/>
        </w:rPr>
        <w:t>database of beneficiaries would need to be developed.</w:t>
      </w:r>
      <w:r w:rsidR="00E6212A">
        <w:rPr>
          <w:rFonts w:eastAsia="MS Mincho" w:cs="Times New Roman"/>
        </w:rPr>
        <w:t xml:space="preserve"> NADRA has the capacity and knowledge to do this type of registration and database development, having done so for various emergency programs in recent years (see, for example, Box 7).</w:t>
      </w:r>
    </w:p>
    <w:p w14:paraId="1DD64823" w14:textId="44640FF7" w:rsidR="001F03E4" w:rsidRPr="007B3906" w:rsidRDefault="001F03E4" w:rsidP="00E735F6">
      <w:pPr>
        <w:spacing w:after="200" w:line="276" w:lineRule="auto"/>
        <w:jc w:val="both"/>
        <w:rPr>
          <w:rFonts w:eastAsia="MS Mincho" w:cs="Times New Roman"/>
        </w:rPr>
      </w:pPr>
      <w:r w:rsidRPr="007B3906">
        <w:rPr>
          <w:rFonts w:eastAsia="MS Mincho" w:cs="Times New Roman"/>
        </w:rPr>
        <w:t xml:space="preserve">A simpler alternative, which might work well if the objective is </w:t>
      </w:r>
      <w:r w:rsidR="00640F71">
        <w:rPr>
          <w:rFonts w:eastAsia="MS Mincho" w:cs="Times New Roman"/>
        </w:rPr>
        <w:t xml:space="preserve">only </w:t>
      </w:r>
      <w:r w:rsidRPr="007B3906">
        <w:rPr>
          <w:rFonts w:eastAsia="MS Mincho" w:cs="Times New Roman"/>
        </w:rPr>
        <w:t xml:space="preserve">to </w:t>
      </w:r>
      <w:r w:rsidR="00640F71">
        <w:rPr>
          <w:rFonts w:eastAsia="MS Mincho" w:cs="Times New Roman"/>
        </w:rPr>
        <w:t xml:space="preserve">exclude </w:t>
      </w:r>
      <w:r w:rsidRPr="007B3906">
        <w:rPr>
          <w:rFonts w:eastAsia="MS Mincho" w:cs="Times New Roman"/>
        </w:rPr>
        <w:t>the richest households</w:t>
      </w:r>
      <w:r w:rsidR="00640F71">
        <w:rPr>
          <w:rFonts w:eastAsia="MS Mincho" w:cs="Times New Roman"/>
        </w:rPr>
        <w:t xml:space="preserve"> from the subsidy</w:t>
      </w:r>
      <w:r w:rsidRPr="007B3906">
        <w:rPr>
          <w:rFonts w:eastAsia="MS Mincho" w:cs="Times New Roman"/>
        </w:rPr>
        <w:t xml:space="preserve">, would be to </w:t>
      </w:r>
      <w:r w:rsidRPr="00F36C8E">
        <w:rPr>
          <w:rFonts w:eastAsia="MS Mincho" w:cs="Times New Roman"/>
          <w:b/>
        </w:rPr>
        <w:t>apply exclusion filters to determine eligibility</w:t>
      </w:r>
      <w:r w:rsidRPr="007B3906">
        <w:rPr>
          <w:rFonts w:eastAsia="MS Mincho" w:cs="Times New Roman"/>
        </w:rPr>
        <w:t xml:space="preserve">. For example, households with registered land, </w:t>
      </w:r>
      <w:r w:rsidR="008B0B7C">
        <w:rPr>
          <w:rFonts w:eastAsia="MS Mincho" w:cs="Times New Roman"/>
        </w:rPr>
        <w:t xml:space="preserve">payers of </w:t>
      </w:r>
      <w:r w:rsidRPr="007B3906">
        <w:rPr>
          <w:rFonts w:eastAsia="MS Mincho" w:cs="Times New Roman"/>
        </w:rPr>
        <w:t xml:space="preserve">income tax, </w:t>
      </w:r>
      <w:r w:rsidR="008B0B7C">
        <w:rPr>
          <w:rFonts w:eastAsia="MS Mincho" w:cs="Times New Roman"/>
        </w:rPr>
        <w:t xml:space="preserve">holders of </w:t>
      </w:r>
      <w:r w:rsidRPr="007B3906">
        <w:rPr>
          <w:rFonts w:eastAsia="MS Mincho" w:cs="Times New Roman"/>
        </w:rPr>
        <w:t>bank accounts</w:t>
      </w:r>
      <w:r w:rsidR="008B0B7C">
        <w:rPr>
          <w:rFonts w:eastAsia="MS Mincho" w:cs="Times New Roman"/>
        </w:rPr>
        <w:t>,</w:t>
      </w:r>
      <w:r w:rsidRPr="007B3906">
        <w:rPr>
          <w:rFonts w:eastAsia="MS Mincho" w:cs="Times New Roman"/>
        </w:rPr>
        <w:t xml:space="preserve"> </w:t>
      </w:r>
      <w:r w:rsidR="008B0B7C">
        <w:rPr>
          <w:rFonts w:eastAsia="MS Mincho" w:cs="Times New Roman"/>
        </w:rPr>
        <w:t xml:space="preserve">and so on, </w:t>
      </w:r>
      <w:r w:rsidRPr="007B3906">
        <w:rPr>
          <w:rFonts w:eastAsia="MS Mincho" w:cs="Times New Roman"/>
        </w:rPr>
        <w:t xml:space="preserve">could be identified by CNIC and </w:t>
      </w:r>
      <w:r w:rsidR="008B0B7C">
        <w:rPr>
          <w:rFonts w:eastAsia="MS Mincho" w:cs="Times New Roman"/>
        </w:rPr>
        <w:t xml:space="preserve">excluded from </w:t>
      </w:r>
      <w:r w:rsidRPr="007B3906">
        <w:rPr>
          <w:rFonts w:eastAsia="MS Mincho" w:cs="Times New Roman"/>
        </w:rPr>
        <w:t xml:space="preserve">the benefit. Further analysis would be needed to </w:t>
      </w:r>
      <w:r w:rsidR="008B27EE">
        <w:rPr>
          <w:rFonts w:eastAsia="MS Mincho" w:cs="Times New Roman"/>
        </w:rPr>
        <w:t>better understand which households would</w:t>
      </w:r>
      <w:r w:rsidR="00EB3517">
        <w:rPr>
          <w:rFonts w:eastAsia="MS Mincho" w:cs="Times New Roman"/>
        </w:rPr>
        <w:t xml:space="preserve"> be excluded, and whether </w:t>
      </w:r>
      <w:r w:rsidR="008B27EE">
        <w:rPr>
          <w:rFonts w:eastAsia="MS Mincho" w:cs="Times New Roman"/>
        </w:rPr>
        <w:t>any deserving households</w:t>
      </w:r>
      <w:r w:rsidR="00EB3517">
        <w:rPr>
          <w:rFonts w:eastAsia="MS Mincho" w:cs="Times New Roman"/>
        </w:rPr>
        <w:t xml:space="preserve"> would be</w:t>
      </w:r>
      <w:r w:rsidR="008B27EE">
        <w:rPr>
          <w:rFonts w:eastAsia="MS Mincho" w:cs="Times New Roman"/>
        </w:rPr>
        <w:t xml:space="preserve"> unduly impacted by this approach</w:t>
      </w:r>
      <w:r w:rsidRPr="007B3906">
        <w:rPr>
          <w:rFonts w:eastAsia="MS Mincho" w:cs="Times New Roman"/>
        </w:rPr>
        <w:t>.</w:t>
      </w:r>
    </w:p>
    <w:p w14:paraId="4D503922" w14:textId="652D3F23" w:rsidR="001F03E4" w:rsidRPr="007B3906" w:rsidRDefault="001F03E4" w:rsidP="00E735F6">
      <w:pPr>
        <w:spacing w:after="200" w:line="276" w:lineRule="auto"/>
        <w:jc w:val="both"/>
        <w:rPr>
          <w:rFonts w:eastAsia="MS Mincho" w:cs="Times New Roman"/>
        </w:rPr>
      </w:pPr>
      <w:r w:rsidRPr="007B3906">
        <w:rPr>
          <w:rFonts w:eastAsia="MS Mincho" w:cs="Times New Roman"/>
        </w:rPr>
        <w:t xml:space="preserve">With any targeting </w:t>
      </w:r>
      <w:r w:rsidR="006F53C0">
        <w:rPr>
          <w:rFonts w:eastAsia="MS Mincho" w:cs="Times New Roman"/>
        </w:rPr>
        <w:t>mechanism</w:t>
      </w:r>
      <w:r w:rsidRPr="007B3906">
        <w:rPr>
          <w:rFonts w:eastAsia="MS Mincho" w:cs="Times New Roman"/>
        </w:rPr>
        <w:t xml:space="preserve">, </w:t>
      </w:r>
      <w:r w:rsidRPr="00F36C8E">
        <w:rPr>
          <w:rFonts w:eastAsia="MS Mincho" w:cs="Times New Roman"/>
          <w:b/>
        </w:rPr>
        <w:t>it is important to have a very clear process</w:t>
      </w:r>
      <w:r w:rsidR="006F53C0" w:rsidRPr="00F36C8E">
        <w:rPr>
          <w:rFonts w:eastAsia="MS Mincho" w:cs="Times New Roman"/>
          <w:b/>
        </w:rPr>
        <w:t xml:space="preserve"> of application, review, appeal,</w:t>
      </w:r>
      <w:r w:rsidRPr="00F36C8E">
        <w:rPr>
          <w:rFonts w:eastAsia="MS Mincho" w:cs="Times New Roman"/>
          <w:b/>
        </w:rPr>
        <w:t xml:space="preserve"> and final eligibility determination</w:t>
      </w:r>
      <w:r w:rsidRPr="007B3906">
        <w:rPr>
          <w:rFonts w:eastAsia="MS Mincho" w:cs="Times New Roman"/>
        </w:rPr>
        <w:t>. This touches on two issues in particular: the need for a grievance redress mechanism; and the need for a carefully designed communications policy. Both issues are discussed in further detail below.</w:t>
      </w:r>
    </w:p>
    <w:p w14:paraId="19F1B117" w14:textId="3AF334A2" w:rsidR="00C50408" w:rsidRPr="007B3906" w:rsidRDefault="00D33EAB" w:rsidP="00D640A2">
      <w:pPr>
        <w:pStyle w:val="Heading4"/>
        <w:spacing w:before="240" w:after="240"/>
        <w:rPr>
          <w:rFonts w:asciiTheme="minorHAnsi" w:hAnsiTheme="minorHAnsi"/>
        </w:rPr>
      </w:pPr>
      <w:bookmarkStart w:id="68" w:name="_Toc457559799"/>
      <w:r w:rsidRPr="007B3906">
        <w:rPr>
          <w:rFonts w:asciiTheme="minorHAnsi" w:hAnsiTheme="minorHAnsi"/>
        </w:rPr>
        <w:t>Affordability measures</w:t>
      </w:r>
      <w:bookmarkEnd w:id="68"/>
    </w:p>
    <w:p w14:paraId="40FDB5DF" w14:textId="1C0C73DD" w:rsidR="00C50408" w:rsidRPr="007B3906" w:rsidRDefault="00D33EAB" w:rsidP="00E735F6">
      <w:pPr>
        <w:spacing w:after="200" w:line="276" w:lineRule="auto"/>
        <w:jc w:val="both"/>
        <w:rPr>
          <w:rFonts w:eastAsia="MS Mincho" w:cs="Times New Roman"/>
        </w:rPr>
      </w:pPr>
      <w:r w:rsidRPr="007B3906">
        <w:rPr>
          <w:rFonts w:eastAsia="MS Mincho" w:cs="Times New Roman"/>
        </w:rPr>
        <w:t>The existing subsidy structure could be maintained for eligible households only; ineligible households could be charged the NEPRA-determined tariff or another cost-neutral pricing formula. However, such a system would not be fully equitable, and would not deal with the seasonality issue.</w:t>
      </w:r>
    </w:p>
    <w:p w14:paraId="574F721A" w14:textId="0F319F0A" w:rsidR="00D33EAB" w:rsidRDefault="00D33EAB" w:rsidP="00E735F6">
      <w:pPr>
        <w:spacing w:after="200" w:line="276" w:lineRule="auto"/>
        <w:jc w:val="both"/>
        <w:rPr>
          <w:rFonts w:eastAsia="MS Mincho" w:cs="Times New Roman"/>
        </w:rPr>
      </w:pPr>
      <w:r w:rsidRPr="007B3906">
        <w:rPr>
          <w:rFonts w:eastAsia="MS Mincho" w:cs="Times New Roman"/>
        </w:rPr>
        <w:t xml:space="preserve">An alternative approach would be to </w:t>
      </w:r>
      <w:r w:rsidRPr="00F36C8E">
        <w:rPr>
          <w:rFonts w:eastAsia="MS Mincho" w:cs="Times New Roman"/>
          <w:b/>
        </w:rPr>
        <w:t xml:space="preserve">replace subsidies with a </w:t>
      </w:r>
      <w:r w:rsidR="006F53C0" w:rsidRPr="00C550FF">
        <w:rPr>
          <w:rFonts w:eastAsia="MS Mincho" w:cs="Times New Roman"/>
          <w:b/>
        </w:rPr>
        <w:t>bill</w:t>
      </w:r>
      <w:r w:rsidRPr="00C550FF">
        <w:rPr>
          <w:rFonts w:eastAsia="MS Mincho" w:cs="Times New Roman"/>
          <w:b/>
        </w:rPr>
        <w:t xml:space="preserve"> credit</w:t>
      </w:r>
      <w:r w:rsidRPr="007B3906">
        <w:rPr>
          <w:rFonts w:eastAsia="MS Mincho" w:cs="Times New Roman"/>
        </w:rPr>
        <w:t xml:space="preserve">, </w:t>
      </w:r>
      <w:r w:rsidR="00C550FF">
        <w:rPr>
          <w:rFonts w:eastAsia="MS Mincho" w:cs="Times New Roman"/>
        </w:rPr>
        <w:t xml:space="preserve">by </w:t>
      </w:r>
      <w:r w:rsidRPr="007B3906">
        <w:rPr>
          <w:rFonts w:eastAsia="MS Mincho" w:cs="Times New Roman"/>
        </w:rPr>
        <w:t xml:space="preserve">charging all households a cost-recovery tariff and applying a monthly credit to the bills of eligible households. The credit could be set at an amount equivalent to basic electricity needs, </w:t>
      </w:r>
      <w:r w:rsidR="0028041C" w:rsidRPr="007B3906">
        <w:rPr>
          <w:rFonts w:eastAsia="MS Mincho" w:cs="Times New Roman"/>
        </w:rPr>
        <w:t>with the household paying for</w:t>
      </w:r>
      <w:r w:rsidRPr="007B3906">
        <w:rPr>
          <w:rFonts w:eastAsia="MS Mincho" w:cs="Times New Roman"/>
        </w:rPr>
        <w:t xml:space="preserve"> usage above </w:t>
      </w:r>
      <w:r w:rsidR="0028041C" w:rsidRPr="007B3906">
        <w:rPr>
          <w:rFonts w:eastAsia="MS Mincho" w:cs="Times New Roman"/>
        </w:rPr>
        <w:t xml:space="preserve">this </w:t>
      </w:r>
      <w:r w:rsidRPr="007B3906">
        <w:rPr>
          <w:rFonts w:eastAsia="MS Mincho" w:cs="Times New Roman"/>
        </w:rPr>
        <w:t xml:space="preserve">level. </w:t>
      </w:r>
      <w:r w:rsidR="006F53C0">
        <w:rPr>
          <w:rFonts w:eastAsia="MS Mincho" w:cs="Times New Roman"/>
        </w:rPr>
        <w:t xml:space="preserve">The cost of the credit </w:t>
      </w:r>
      <w:r w:rsidR="00C550FF">
        <w:rPr>
          <w:rFonts w:eastAsia="MS Mincho" w:cs="Times New Roman"/>
        </w:rPr>
        <w:t>c</w:t>
      </w:r>
      <w:r w:rsidR="006F53C0">
        <w:rPr>
          <w:rFonts w:eastAsia="MS Mincho" w:cs="Times New Roman"/>
        </w:rPr>
        <w:t xml:space="preserve">ould vary with </w:t>
      </w:r>
      <w:r w:rsidR="00C550FF">
        <w:rPr>
          <w:rFonts w:eastAsia="MS Mincho" w:cs="Times New Roman"/>
        </w:rPr>
        <w:t xml:space="preserve">the </w:t>
      </w:r>
      <w:r w:rsidR="006F53C0">
        <w:rPr>
          <w:rFonts w:eastAsia="MS Mincho" w:cs="Times New Roman"/>
        </w:rPr>
        <w:t>tariff</w:t>
      </w:r>
      <w:r w:rsidR="00C550FF">
        <w:rPr>
          <w:rFonts w:eastAsia="MS Mincho" w:cs="Times New Roman"/>
        </w:rPr>
        <w:t>, or be fixed and reviewed periodically</w:t>
      </w:r>
      <w:r w:rsidR="006F53C0">
        <w:rPr>
          <w:rFonts w:eastAsia="MS Mincho" w:cs="Times New Roman"/>
        </w:rPr>
        <w:t xml:space="preserve">. </w:t>
      </w:r>
      <w:r w:rsidR="0028041C" w:rsidRPr="007B3906">
        <w:rPr>
          <w:rFonts w:eastAsia="MS Mincho" w:cs="Times New Roman"/>
        </w:rPr>
        <w:t>The credit would serve as a</w:t>
      </w:r>
      <w:r w:rsidR="00F36C8E">
        <w:rPr>
          <w:rFonts w:eastAsia="MS Mincho" w:cs="Times New Roman"/>
        </w:rPr>
        <w:t xml:space="preserve"> more</w:t>
      </w:r>
      <w:r w:rsidR="0028041C" w:rsidRPr="007B3906">
        <w:rPr>
          <w:rFonts w:eastAsia="MS Mincho" w:cs="Times New Roman"/>
        </w:rPr>
        <w:t xml:space="preserve"> visible </w:t>
      </w:r>
      <w:r w:rsidR="00F36C8E">
        <w:rPr>
          <w:rFonts w:eastAsia="MS Mincho" w:cs="Times New Roman"/>
        </w:rPr>
        <w:t xml:space="preserve">form of </w:t>
      </w:r>
      <w:r w:rsidR="0028041C" w:rsidRPr="007B3906">
        <w:rPr>
          <w:rFonts w:eastAsia="MS Mincho" w:cs="Times New Roman"/>
        </w:rPr>
        <w:t xml:space="preserve">subsidy. </w:t>
      </w:r>
      <w:r w:rsidRPr="007B3906">
        <w:rPr>
          <w:rFonts w:eastAsia="MS Mincho" w:cs="Times New Roman"/>
        </w:rPr>
        <w:t xml:space="preserve">To </w:t>
      </w:r>
      <w:r w:rsidR="0028041C" w:rsidRPr="007B3906">
        <w:rPr>
          <w:rFonts w:eastAsia="MS Mincho" w:cs="Times New Roman"/>
        </w:rPr>
        <w:t xml:space="preserve">address </w:t>
      </w:r>
      <w:r w:rsidRPr="007B3906">
        <w:rPr>
          <w:rFonts w:eastAsia="MS Mincho" w:cs="Times New Roman"/>
        </w:rPr>
        <w:t xml:space="preserve">the seasonality issue, </w:t>
      </w:r>
      <w:r w:rsidR="00775C0A">
        <w:rPr>
          <w:rFonts w:eastAsia="MS Mincho" w:cs="Times New Roman"/>
        </w:rPr>
        <w:t xml:space="preserve">the government could allow consumers to roll over </w:t>
      </w:r>
      <w:r w:rsidRPr="007B3906">
        <w:rPr>
          <w:rFonts w:eastAsia="MS Mincho" w:cs="Times New Roman"/>
        </w:rPr>
        <w:t xml:space="preserve">unused </w:t>
      </w:r>
      <w:r w:rsidR="00775C0A">
        <w:rPr>
          <w:rFonts w:eastAsia="MS Mincho" w:cs="Times New Roman"/>
        </w:rPr>
        <w:t>bill</w:t>
      </w:r>
      <w:r w:rsidRPr="007B3906">
        <w:rPr>
          <w:rFonts w:eastAsia="MS Mincho" w:cs="Times New Roman"/>
        </w:rPr>
        <w:t xml:space="preserve"> credit</w:t>
      </w:r>
      <w:r w:rsidR="00775C0A">
        <w:rPr>
          <w:rFonts w:eastAsia="MS Mincho" w:cs="Times New Roman"/>
        </w:rPr>
        <w:t>s</w:t>
      </w:r>
      <w:r w:rsidRPr="007B3906">
        <w:rPr>
          <w:rFonts w:eastAsia="MS Mincho" w:cs="Times New Roman"/>
        </w:rPr>
        <w:t xml:space="preserve"> to subsequent months (</w:t>
      </w:r>
      <w:r w:rsidR="008F40C3">
        <w:rPr>
          <w:rFonts w:eastAsia="MS Mincho" w:cs="Times New Roman"/>
        </w:rPr>
        <w:t>with some limitation, such as the current fiscal year</w:t>
      </w:r>
      <w:r w:rsidRPr="007B3906">
        <w:rPr>
          <w:rFonts w:eastAsia="MS Mincho" w:cs="Times New Roman"/>
        </w:rPr>
        <w:t xml:space="preserve">), </w:t>
      </w:r>
      <w:r w:rsidR="00775C0A">
        <w:rPr>
          <w:rFonts w:eastAsia="MS Mincho" w:cs="Times New Roman"/>
        </w:rPr>
        <w:t xml:space="preserve">much the same way that cell phone companies allow users to roll over unused minutes. In this way, </w:t>
      </w:r>
      <w:r w:rsidRPr="007B3906">
        <w:rPr>
          <w:rFonts w:eastAsia="MS Mincho" w:cs="Times New Roman"/>
        </w:rPr>
        <w:t xml:space="preserve">households not using all of their credit in the winter </w:t>
      </w:r>
      <w:r w:rsidR="000E1030">
        <w:rPr>
          <w:rFonts w:eastAsia="MS Mincho" w:cs="Times New Roman"/>
        </w:rPr>
        <w:t xml:space="preserve">months </w:t>
      </w:r>
      <w:r w:rsidRPr="007B3906">
        <w:rPr>
          <w:rFonts w:eastAsia="MS Mincho" w:cs="Times New Roman"/>
        </w:rPr>
        <w:t xml:space="preserve">could </w:t>
      </w:r>
      <w:r w:rsidR="005163CD">
        <w:rPr>
          <w:rFonts w:eastAsia="MS Mincho" w:cs="Times New Roman"/>
        </w:rPr>
        <w:t>spend</w:t>
      </w:r>
      <w:r w:rsidRPr="007B3906">
        <w:rPr>
          <w:rFonts w:eastAsia="MS Mincho" w:cs="Times New Roman"/>
        </w:rPr>
        <w:t xml:space="preserve"> the remainder </w:t>
      </w:r>
      <w:r w:rsidR="005163CD">
        <w:rPr>
          <w:rFonts w:eastAsia="MS Mincho" w:cs="Times New Roman"/>
        </w:rPr>
        <w:t xml:space="preserve">during </w:t>
      </w:r>
      <w:r w:rsidRPr="007B3906">
        <w:rPr>
          <w:rFonts w:eastAsia="MS Mincho" w:cs="Times New Roman"/>
        </w:rPr>
        <w:t>the summer months</w:t>
      </w:r>
      <w:r w:rsidR="000E1030">
        <w:rPr>
          <w:rFonts w:eastAsia="MS Mincho" w:cs="Times New Roman"/>
        </w:rPr>
        <w:t xml:space="preserve"> (when consumption </w:t>
      </w:r>
      <w:r w:rsidR="00181406">
        <w:rPr>
          <w:rFonts w:eastAsia="MS Mincho" w:cs="Times New Roman"/>
        </w:rPr>
        <w:t>tends to be higher</w:t>
      </w:r>
      <w:r w:rsidR="000E1030">
        <w:rPr>
          <w:rFonts w:eastAsia="MS Mincho" w:cs="Times New Roman"/>
        </w:rPr>
        <w:t>)</w:t>
      </w:r>
      <w:r w:rsidRPr="007B3906">
        <w:rPr>
          <w:rFonts w:eastAsia="MS Mincho" w:cs="Times New Roman"/>
        </w:rPr>
        <w:t>.</w:t>
      </w:r>
    </w:p>
    <w:p w14:paraId="0D3033AF" w14:textId="43977E99" w:rsidR="005A32F0" w:rsidRPr="007B3906" w:rsidRDefault="007A2834" w:rsidP="007A2834">
      <w:pPr>
        <w:spacing w:after="200" w:line="276" w:lineRule="auto"/>
        <w:jc w:val="both"/>
        <w:rPr>
          <w:rFonts w:eastAsia="MS Mincho" w:cs="Times New Roman"/>
        </w:rPr>
      </w:pPr>
      <w:r w:rsidRPr="007B3906">
        <w:rPr>
          <w:rFonts w:eastAsia="MS Mincho" w:cs="Times New Roman"/>
        </w:rPr>
        <w:t xml:space="preserve">We also recommend that the government </w:t>
      </w:r>
      <w:r w:rsidRPr="00F36C8E">
        <w:rPr>
          <w:rFonts w:eastAsia="MS Mincho" w:cs="Times New Roman"/>
          <w:b/>
        </w:rPr>
        <w:t>consider more flexible options for payment of bills</w:t>
      </w:r>
      <w:r w:rsidRPr="007B3906">
        <w:rPr>
          <w:rFonts w:eastAsia="MS Mincho" w:cs="Times New Roman"/>
        </w:rPr>
        <w:t xml:space="preserve">. </w:t>
      </w:r>
      <w:r>
        <w:rPr>
          <w:rFonts w:eastAsia="MS Mincho" w:cs="Times New Roman"/>
        </w:rPr>
        <w:t xml:space="preserve">Our qualitative analysis found that poorer households are vulnerable to unexpected shocks, such as illness, that make </w:t>
      </w:r>
      <w:r w:rsidR="00CA473E">
        <w:rPr>
          <w:rFonts w:eastAsia="MS Mincho" w:cs="Times New Roman"/>
        </w:rPr>
        <w:t>it difficult to pay</w:t>
      </w:r>
      <w:r>
        <w:rPr>
          <w:rFonts w:eastAsia="MS Mincho" w:cs="Times New Roman"/>
        </w:rPr>
        <w:t xml:space="preserve"> electricity bills </w:t>
      </w:r>
      <w:r w:rsidR="00CA473E">
        <w:rPr>
          <w:rFonts w:eastAsia="MS Mincho" w:cs="Times New Roman"/>
        </w:rPr>
        <w:t>on time</w:t>
      </w:r>
      <w:r>
        <w:rPr>
          <w:rFonts w:eastAsia="MS Mincho" w:cs="Times New Roman"/>
        </w:rPr>
        <w:t xml:space="preserve">. Some reported that they were disconnected as a result, and turned to the </w:t>
      </w:r>
      <w:r w:rsidRPr="005A32F0">
        <w:rPr>
          <w:rFonts w:eastAsia="MS Mincho" w:cs="Times New Roman"/>
          <w:i/>
        </w:rPr>
        <w:t>kunda</w:t>
      </w:r>
      <w:r>
        <w:rPr>
          <w:rFonts w:eastAsia="MS Mincho" w:cs="Times New Roman"/>
        </w:rPr>
        <w:t xml:space="preserve"> system. A</w:t>
      </w:r>
      <w:r w:rsidRPr="007B3906">
        <w:rPr>
          <w:rFonts w:eastAsia="MS Mincho" w:cs="Times New Roman"/>
        </w:rPr>
        <w:t xml:space="preserve">llowing flexible repayment would reduce pressures on customers to bribe officials or move to </w:t>
      </w:r>
      <w:r w:rsidRPr="007B3906">
        <w:rPr>
          <w:rFonts w:eastAsia="MS Mincho" w:cs="Times New Roman"/>
          <w:i/>
        </w:rPr>
        <w:t>kunda</w:t>
      </w:r>
      <w:r w:rsidRPr="007B3906">
        <w:rPr>
          <w:rFonts w:eastAsia="MS Mincho" w:cs="Times New Roman"/>
        </w:rPr>
        <w:t>. It would also help very poor households to smooth their consumption and avoid resorting to selling assets or going into debt.</w:t>
      </w:r>
      <w:r>
        <w:rPr>
          <w:rFonts w:eastAsia="MS Mincho" w:cs="Times New Roman"/>
        </w:rPr>
        <w:t xml:space="preserve"> H</w:t>
      </w:r>
      <w:r w:rsidR="005A32F0">
        <w:rPr>
          <w:rFonts w:eastAsia="MS Mincho" w:cs="Times New Roman"/>
        </w:rPr>
        <w:t xml:space="preserve">ouseholds could be provided with a low-interest repayment option, or given a longer period of time to repay their bill. Penalties for late payment could also be waived for households in the </w:t>
      </w:r>
      <w:r w:rsidR="00BA1D6E">
        <w:rPr>
          <w:rFonts w:eastAsia="MS Mincho" w:cs="Times New Roman"/>
        </w:rPr>
        <w:t>target</w:t>
      </w:r>
      <w:r w:rsidR="005A32F0">
        <w:rPr>
          <w:rFonts w:eastAsia="MS Mincho" w:cs="Times New Roman"/>
        </w:rPr>
        <w:t xml:space="preserve"> group. </w:t>
      </w:r>
      <w:r w:rsidR="00BA1D6E">
        <w:rPr>
          <w:rFonts w:eastAsia="MS Mincho" w:cs="Times New Roman"/>
        </w:rPr>
        <w:t xml:space="preserve">Such policies </w:t>
      </w:r>
      <w:r w:rsidR="005A32F0">
        <w:rPr>
          <w:rFonts w:eastAsia="MS Mincho" w:cs="Times New Roman"/>
        </w:rPr>
        <w:t xml:space="preserve">would need to be designed carefully to avoid moral hazard issues, but would </w:t>
      </w:r>
      <w:r w:rsidR="00074DD1">
        <w:rPr>
          <w:rFonts w:eastAsia="MS Mincho" w:cs="Times New Roman"/>
        </w:rPr>
        <w:t>help address</w:t>
      </w:r>
      <w:r w:rsidR="005A32F0">
        <w:rPr>
          <w:rFonts w:eastAsia="MS Mincho" w:cs="Times New Roman"/>
        </w:rPr>
        <w:t xml:space="preserve"> the vulnerability</w:t>
      </w:r>
      <w:r w:rsidR="00440A21">
        <w:rPr>
          <w:rFonts w:eastAsia="MS Mincho" w:cs="Times New Roman"/>
        </w:rPr>
        <w:t xml:space="preserve"> of</w:t>
      </w:r>
      <w:r w:rsidR="005A32F0">
        <w:rPr>
          <w:rFonts w:eastAsia="MS Mincho" w:cs="Times New Roman"/>
        </w:rPr>
        <w:t xml:space="preserve"> poorer households </w:t>
      </w:r>
      <w:r w:rsidR="00283941">
        <w:rPr>
          <w:rFonts w:eastAsia="MS Mincho" w:cs="Times New Roman"/>
        </w:rPr>
        <w:t xml:space="preserve">to </w:t>
      </w:r>
      <w:r w:rsidR="005A32F0">
        <w:rPr>
          <w:rFonts w:eastAsia="MS Mincho" w:cs="Times New Roman"/>
        </w:rPr>
        <w:t>rising energy costs.</w:t>
      </w:r>
    </w:p>
    <w:p w14:paraId="44C1396B" w14:textId="27027CF1" w:rsidR="0028041C" w:rsidRDefault="00FD3BCA" w:rsidP="00E735F6">
      <w:pPr>
        <w:spacing w:after="200" w:line="276" w:lineRule="auto"/>
        <w:jc w:val="both"/>
        <w:rPr>
          <w:rFonts w:eastAsia="MS Mincho" w:cs="Times New Roman"/>
        </w:rPr>
      </w:pPr>
      <w:r w:rsidRPr="007B3906">
        <w:rPr>
          <w:rFonts w:eastAsia="MS Mincho" w:cs="Times New Roman"/>
        </w:rPr>
        <w:t xml:space="preserve">One of the main limitations of the above forms of assistance is that they exclude households </w:t>
      </w:r>
      <w:r w:rsidR="00F5685B">
        <w:rPr>
          <w:rFonts w:eastAsia="MS Mincho" w:cs="Times New Roman"/>
        </w:rPr>
        <w:t>that</w:t>
      </w:r>
      <w:r w:rsidRPr="007B3906">
        <w:rPr>
          <w:rFonts w:eastAsia="MS Mincho" w:cs="Times New Roman"/>
        </w:rPr>
        <w:t xml:space="preserve"> are not formally customers of the DISCOs—a group that includes many of the poorest and most physically isolated households in Pakistan. These ‘unconnected’ households can be broken into </w:t>
      </w:r>
      <w:r w:rsidR="007F784F">
        <w:rPr>
          <w:rFonts w:eastAsia="MS Mincho" w:cs="Times New Roman"/>
        </w:rPr>
        <w:t>three</w:t>
      </w:r>
      <w:r w:rsidRPr="007B3906">
        <w:rPr>
          <w:rFonts w:eastAsia="MS Mincho" w:cs="Times New Roman"/>
        </w:rPr>
        <w:t xml:space="preserve"> groups: (i) households living outside the service area; and (ii) households living in service areas but not connected to the grid</w:t>
      </w:r>
      <w:r w:rsidR="007F784F">
        <w:rPr>
          <w:rFonts w:eastAsia="MS Mincho" w:cs="Times New Roman"/>
        </w:rPr>
        <w:t>; and (iii) households using grid electricity illegally</w:t>
      </w:r>
      <w:r w:rsidRPr="007B3906">
        <w:rPr>
          <w:rFonts w:eastAsia="MS Mincho" w:cs="Times New Roman"/>
        </w:rPr>
        <w:t xml:space="preserve">. For households outside the service area, there is no straightforward solution other than gradual expansion of coverage. </w:t>
      </w:r>
      <w:r w:rsidR="006F53C0">
        <w:rPr>
          <w:rFonts w:eastAsia="MS Mincho" w:cs="Times New Roman"/>
        </w:rPr>
        <w:t xml:space="preserve">In the meantime, the government may consider providing other forms of assistance to these households to help them cover their energy costs. </w:t>
      </w:r>
      <w:r w:rsidR="00B33C1B">
        <w:rPr>
          <w:rFonts w:eastAsia="MS Mincho" w:cs="Times New Roman"/>
        </w:rPr>
        <w:t xml:space="preserve">Unconnected households </w:t>
      </w:r>
      <w:r w:rsidRPr="007B3906">
        <w:rPr>
          <w:rFonts w:eastAsia="MS Mincho" w:cs="Times New Roman"/>
        </w:rPr>
        <w:t>inside the service area</w:t>
      </w:r>
      <w:r w:rsidR="00F36C8E">
        <w:rPr>
          <w:rFonts w:eastAsia="MS Mincho" w:cs="Times New Roman"/>
        </w:rPr>
        <w:t xml:space="preserve"> </w:t>
      </w:r>
      <w:r w:rsidRPr="007B3906">
        <w:rPr>
          <w:rFonts w:eastAsia="MS Mincho" w:cs="Times New Roman"/>
        </w:rPr>
        <w:t xml:space="preserve">could be encouraged to connect </w:t>
      </w:r>
      <w:r w:rsidR="005A32F0">
        <w:rPr>
          <w:rFonts w:eastAsia="MS Mincho" w:cs="Times New Roman"/>
        </w:rPr>
        <w:t xml:space="preserve">to the grid </w:t>
      </w:r>
      <w:r w:rsidRPr="007B3906">
        <w:rPr>
          <w:rFonts w:eastAsia="MS Mincho" w:cs="Times New Roman"/>
        </w:rPr>
        <w:t xml:space="preserve">by offering </w:t>
      </w:r>
      <w:r w:rsidR="005A32F0">
        <w:rPr>
          <w:rFonts w:eastAsia="MS Mincho" w:cs="Times New Roman"/>
        </w:rPr>
        <w:t xml:space="preserve">a </w:t>
      </w:r>
      <w:r w:rsidR="005A32F0" w:rsidRPr="00F36C8E">
        <w:rPr>
          <w:rFonts w:eastAsia="MS Mincho" w:cs="Times New Roman"/>
          <w:b/>
        </w:rPr>
        <w:t>connection fee</w:t>
      </w:r>
      <w:r w:rsidR="000C2239" w:rsidRPr="000C2239">
        <w:rPr>
          <w:rFonts w:eastAsia="MS Mincho" w:cs="Times New Roman"/>
          <w:b/>
        </w:rPr>
        <w:t xml:space="preserve"> </w:t>
      </w:r>
      <w:r w:rsidR="000C2239" w:rsidRPr="00F36C8E">
        <w:rPr>
          <w:rFonts w:eastAsia="MS Mincho" w:cs="Times New Roman"/>
          <w:b/>
        </w:rPr>
        <w:t xml:space="preserve">waiver </w:t>
      </w:r>
      <w:r w:rsidR="000C2239">
        <w:rPr>
          <w:rFonts w:eastAsia="MS Mincho" w:cs="Times New Roman"/>
          <w:b/>
        </w:rPr>
        <w:t>or discount</w:t>
      </w:r>
      <w:r w:rsidRPr="007B3906">
        <w:rPr>
          <w:rFonts w:eastAsia="MS Mincho" w:cs="Times New Roman"/>
        </w:rPr>
        <w:t xml:space="preserve">. </w:t>
      </w:r>
      <w:r w:rsidR="007A2834">
        <w:rPr>
          <w:rFonts w:eastAsia="MS Mincho" w:cs="Times New Roman"/>
        </w:rPr>
        <w:t xml:space="preserve">For those </w:t>
      </w:r>
      <w:r w:rsidR="000C2239">
        <w:rPr>
          <w:rFonts w:eastAsia="MS Mincho" w:cs="Times New Roman"/>
        </w:rPr>
        <w:t>households that</w:t>
      </w:r>
      <w:r w:rsidR="007A2834">
        <w:rPr>
          <w:rFonts w:eastAsia="MS Mincho" w:cs="Times New Roman"/>
        </w:rPr>
        <w:t xml:space="preserve"> are connected illegally, a</w:t>
      </w:r>
      <w:r w:rsidRPr="007B3906">
        <w:rPr>
          <w:rFonts w:eastAsia="MS Mincho" w:cs="Times New Roman"/>
        </w:rPr>
        <w:t xml:space="preserve">n amnesty could </w:t>
      </w:r>
      <w:r w:rsidR="007A2834">
        <w:rPr>
          <w:rFonts w:eastAsia="MS Mincho" w:cs="Times New Roman"/>
        </w:rPr>
        <w:t xml:space="preserve">be provided for a limited time to </w:t>
      </w:r>
      <w:r w:rsidRPr="007B3906">
        <w:rPr>
          <w:rFonts w:eastAsia="MS Mincho" w:cs="Times New Roman"/>
        </w:rPr>
        <w:t xml:space="preserve">entice these customers to </w:t>
      </w:r>
      <w:r w:rsidR="007A2834">
        <w:rPr>
          <w:rFonts w:eastAsia="MS Mincho" w:cs="Times New Roman"/>
        </w:rPr>
        <w:t>resume an official account</w:t>
      </w:r>
      <w:r w:rsidRPr="007B3906">
        <w:rPr>
          <w:rFonts w:eastAsia="MS Mincho" w:cs="Times New Roman"/>
        </w:rPr>
        <w:t xml:space="preserve">, </w:t>
      </w:r>
      <w:r w:rsidR="005A32F0">
        <w:rPr>
          <w:rFonts w:eastAsia="MS Mincho" w:cs="Times New Roman"/>
        </w:rPr>
        <w:t xml:space="preserve">while </w:t>
      </w:r>
      <w:r w:rsidRPr="007B3906">
        <w:rPr>
          <w:rFonts w:eastAsia="MS Mincho" w:cs="Times New Roman"/>
        </w:rPr>
        <w:t xml:space="preserve">the bill credit and more flexible payment </w:t>
      </w:r>
      <w:r w:rsidR="00457FA4" w:rsidRPr="007B3906">
        <w:rPr>
          <w:rFonts w:cs="Times New Roman"/>
          <w:noProof/>
          <w:color w:val="000000" w:themeColor="text1"/>
        </w:rPr>
        <mc:AlternateContent>
          <mc:Choice Requires="wps">
            <w:drawing>
              <wp:anchor distT="91440" distB="91440" distL="114300" distR="114300" simplePos="0" relativeHeight="251753984" behindDoc="0" locked="0" layoutInCell="1" allowOverlap="1" wp14:anchorId="343C9488" wp14:editId="53187033">
                <wp:simplePos x="0" y="0"/>
                <wp:positionH relativeFrom="margin">
                  <wp:posOffset>0</wp:posOffset>
                </wp:positionH>
                <wp:positionV relativeFrom="page">
                  <wp:posOffset>3000375</wp:posOffset>
                </wp:positionV>
                <wp:extent cx="5970905" cy="3552825"/>
                <wp:effectExtent l="0" t="0" r="10795" b="28575"/>
                <wp:wrapTopAndBottom/>
                <wp:docPr id="36" name="Text Box 36"/>
                <wp:cNvGraphicFramePr/>
                <a:graphic xmlns:a="http://schemas.openxmlformats.org/drawingml/2006/main">
                  <a:graphicData uri="http://schemas.microsoft.com/office/word/2010/wordprocessingShape">
                    <wps:wsp>
                      <wps:cNvSpPr txBox="1"/>
                      <wps:spPr>
                        <a:xfrm>
                          <a:off x="0" y="0"/>
                          <a:ext cx="5970905" cy="3552825"/>
                        </a:xfrm>
                        <a:prstGeom prst="rect">
                          <a:avLst/>
                        </a:prstGeom>
                        <a:no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2D094C" w14:textId="77777777" w:rsidR="005019FD" w:rsidRPr="004208F2" w:rsidRDefault="005019FD" w:rsidP="008A2D01">
                            <w:pPr>
                              <w:spacing w:after="200" w:line="276" w:lineRule="auto"/>
                              <w:rPr>
                                <w:rFonts w:ascii="Calibri" w:hAnsi="Calibri" w:cs="Times New Roman"/>
                                <w:b/>
                                <w:color w:val="4F81BD" w:themeColor="accent1"/>
                                <w:sz w:val="22"/>
                                <w:szCs w:val="22"/>
                              </w:rPr>
                            </w:pPr>
                            <w:r w:rsidRPr="004208F2">
                              <w:rPr>
                                <w:rFonts w:ascii="Calibri" w:hAnsi="Calibri" w:cs="Times New Roman"/>
                                <w:b/>
                                <w:color w:val="4F81BD" w:themeColor="accent1"/>
                                <w:sz w:val="22"/>
                                <w:szCs w:val="22"/>
                              </w:rPr>
                              <w:t>Box 7: Successful G</w:t>
                            </w:r>
                            <w:r>
                              <w:rPr>
                                <w:rFonts w:ascii="Calibri" w:hAnsi="Calibri" w:cs="Times New Roman"/>
                                <w:b/>
                                <w:color w:val="4F81BD" w:themeColor="accent1"/>
                                <w:sz w:val="22"/>
                                <w:szCs w:val="22"/>
                              </w:rPr>
                              <w:t xml:space="preserve">rievance Redress: The </w:t>
                            </w:r>
                            <w:r w:rsidRPr="004208F2">
                              <w:rPr>
                                <w:rFonts w:ascii="Calibri" w:hAnsi="Calibri" w:cs="Times New Roman"/>
                                <w:b/>
                                <w:color w:val="4F81BD" w:themeColor="accent1"/>
                                <w:sz w:val="22"/>
                                <w:szCs w:val="22"/>
                              </w:rPr>
                              <w:t>Pakistan Flood Emergency</w:t>
                            </w:r>
                            <w:r>
                              <w:rPr>
                                <w:rFonts w:ascii="Calibri" w:hAnsi="Calibri" w:cs="Times New Roman"/>
                                <w:b/>
                                <w:color w:val="4F81BD" w:themeColor="accent1"/>
                                <w:sz w:val="22"/>
                                <w:szCs w:val="22"/>
                              </w:rPr>
                              <w:t xml:space="preserve"> Cash Transfer</w:t>
                            </w:r>
                            <w:r w:rsidRPr="004208F2">
                              <w:rPr>
                                <w:rFonts w:ascii="Calibri" w:hAnsi="Calibri" w:cs="Times New Roman"/>
                                <w:b/>
                                <w:color w:val="4F81BD" w:themeColor="accent1"/>
                                <w:sz w:val="22"/>
                                <w:szCs w:val="22"/>
                              </w:rPr>
                              <w:t xml:space="preserve"> Project</w:t>
                            </w:r>
                          </w:p>
                          <w:p w14:paraId="2FCA8A18" w14:textId="77777777" w:rsidR="005019FD" w:rsidRPr="00E50926" w:rsidRDefault="005019FD" w:rsidP="008A2D01">
                            <w:pPr>
                              <w:spacing w:after="200"/>
                              <w:jc w:val="both"/>
                              <w:rPr>
                                <w:rFonts w:ascii="Calibri" w:hAnsi="Calibri" w:cs="Times New Roman"/>
                                <w:color w:val="000000" w:themeColor="text1"/>
                                <w:sz w:val="20"/>
                                <w:szCs w:val="22"/>
                              </w:rPr>
                            </w:pPr>
                            <w:r w:rsidRPr="00E50926">
                              <w:rPr>
                                <w:rFonts w:ascii="Calibri" w:hAnsi="Calibri" w:cs="Times New Roman"/>
                                <w:color w:val="000000" w:themeColor="text1"/>
                                <w:sz w:val="20"/>
                                <w:szCs w:val="22"/>
                              </w:rPr>
                              <w:t>The cash transfer program for the Pakistan Flood Emergency project had a very successful grievance redress mechanism (GRM). The GRM included facilitation centers with grievance redress counters. It also included a public information campaign on the grievance redress process. Television, radio, print, and word-of-mouth was used as part of the communication strategy. In addition to facilitation centers, complaints could be registered by text messages, phone and calls. The project successfully mobilized different organizations to address different types of grievances, for example NADRA centers handled grievances related to incorrect personal details and local authorities dealt cases of eligibility/targeting grievances. Hotlines were created to handle cases of incorrect personal details. The local authorities checked whether the applicant is based in a flood-affected area and if they have already received the benefit. Another channel of communication was through local influential leaders who could verify the applicants’ status as flood affectees. The district authorities supervised the review process and the eligibility statuses were submitted to the Provincial Disaster Management Authority (PDMA). The final step involved NADRA entering the decisions into case management systems and clearing the households enrolled at the facilitation centers. For the payment grievances, the partner commercial banks operated through offices and dedicated hotlines. Grievances related to maladministration and unaddressed complaints were handled by the District Administration or NADRA. The GRM successfully handled grievances and has been cited as one of the most effective GRMs for emergency projects in Pakistan. The example shows that an effective GRM is one that is efficient on multiple fronts and where each organization effectively handles grievances both individually and as part of the collective effort.</w:t>
                            </w:r>
                          </w:p>
                          <w:p w14:paraId="08207A43" w14:textId="77777777" w:rsidR="005019FD" w:rsidRPr="00E50926" w:rsidRDefault="005019FD" w:rsidP="008A2D01">
                            <w:pPr>
                              <w:rPr>
                                <w:rFonts w:asciiTheme="majorHAnsi" w:hAnsiTheme="majorHAnsi"/>
                                <w:i/>
                                <w:sz w:val="20"/>
                                <w:szCs w:val="22"/>
                              </w:rPr>
                            </w:pPr>
                            <w:r w:rsidRPr="00E50926">
                              <w:rPr>
                                <w:rFonts w:asciiTheme="majorHAnsi" w:hAnsiTheme="majorHAnsi"/>
                                <w:i/>
                                <w:sz w:val="20"/>
                                <w:szCs w:val="22"/>
                              </w:rPr>
                              <w:t>Source: Rao,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C9488" id="Text Box 36" o:spid="_x0000_s1072" type="#_x0000_t202" style="position:absolute;left:0;text-align:left;margin-left:0;margin-top:236.25pt;width:470.15pt;height:279.75pt;z-index:2517539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" filled="f" strokecolor="#4f81bd [3204]">
                <v:textbox>
                  <w:txbxContent>
                    <w:p w14:paraId="592D094C" w14:textId="77777777" w:rsidR="005019FD" w:rsidRPr="004208F2" w:rsidRDefault="005019FD" w:rsidP="008A2D01">
                      <w:pPr>
                        <w:spacing w:after="200" w:line="276" w:lineRule="auto"/>
                        <w:rPr>
                          <w:rFonts w:ascii="Calibri" w:hAnsi="Calibri" w:cs="Times New Roman"/>
                          <w:b/>
                          <w:color w:val="4F81BD" w:themeColor="accent1"/>
                          <w:sz w:val="22"/>
                          <w:szCs w:val="22"/>
                        </w:rPr>
                      </w:pPr>
                      <w:r w:rsidRPr="004208F2">
                        <w:rPr>
                          <w:rFonts w:ascii="Calibri" w:hAnsi="Calibri" w:cs="Times New Roman"/>
                          <w:b/>
                          <w:color w:val="4F81BD" w:themeColor="accent1"/>
                          <w:sz w:val="22"/>
                          <w:szCs w:val="22"/>
                        </w:rPr>
                        <w:t>Box 7: Successful G</w:t>
                      </w:r>
                      <w:r>
                        <w:rPr>
                          <w:rFonts w:ascii="Calibri" w:hAnsi="Calibri" w:cs="Times New Roman"/>
                          <w:b/>
                          <w:color w:val="4F81BD" w:themeColor="accent1"/>
                          <w:sz w:val="22"/>
                          <w:szCs w:val="22"/>
                        </w:rPr>
                        <w:t xml:space="preserve">rievance Redress: The </w:t>
                      </w:r>
                      <w:r w:rsidRPr="004208F2">
                        <w:rPr>
                          <w:rFonts w:ascii="Calibri" w:hAnsi="Calibri" w:cs="Times New Roman"/>
                          <w:b/>
                          <w:color w:val="4F81BD" w:themeColor="accent1"/>
                          <w:sz w:val="22"/>
                          <w:szCs w:val="22"/>
                        </w:rPr>
                        <w:t>Pakistan Flood Emergency</w:t>
                      </w:r>
                      <w:r>
                        <w:rPr>
                          <w:rFonts w:ascii="Calibri" w:hAnsi="Calibri" w:cs="Times New Roman"/>
                          <w:b/>
                          <w:color w:val="4F81BD" w:themeColor="accent1"/>
                          <w:sz w:val="22"/>
                          <w:szCs w:val="22"/>
                        </w:rPr>
                        <w:t xml:space="preserve"> Cash Transfer</w:t>
                      </w:r>
                      <w:r w:rsidRPr="004208F2">
                        <w:rPr>
                          <w:rFonts w:ascii="Calibri" w:hAnsi="Calibri" w:cs="Times New Roman"/>
                          <w:b/>
                          <w:color w:val="4F81BD" w:themeColor="accent1"/>
                          <w:sz w:val="22"/>
                          <w:szCs w:val="22"/>
                        </w:rPr>
                        <w:t xml:space="preserve"> Project</w:t>
                      </w:r>
                    </w:p>
                    <w:p w14:paraId="2FCA8A18" w14:textId="77777777" w:rsidR="005019FD" w:rsidRPr="00E50926" w:rsidRDefault="005019FD" w:rsidP="008A2D01">
                      <w:pPr>
                        <w:spacing w:after="200"/>
                        <w:jc w:val="both"/>
                        <w:rPr>
                          <w:rFonts w:ascii="Calibri" w:hAnsi="Calibri" w:cs="Times New Roman"/>
                          <w:color w:val="000000" w:themeColor="text1"/>
                          <w:sz w:val="20"/>
                          <w:szCs w:val="22"/>
                        </w:rPr>
                      </w:pPr>
                      <w:r w:rsidRPr="00E50926">
                        <w:rPr>
                          <w:rFonts w:ascii="Calibri" w:hAnsi="Calibri" w:cs="Times New Roman"/>
                          <w:color w:val="000000" w:themeColor="text1"/>
                          <w:sz w:val="20"/>
                          <w:szCs w:val="22"/>
                        </w:rPr>
                        <w:t>The cash transfer program for the Pakistan Flood Emergency project had a very successful grievance redress mechanism (GRM). The GRM included facilitation centers with grievance redress counters. It also included a public information campaign on the grievance redress process. Television, radio, print, and word-of-mouth was used as part of the communication strategy. In addition to facilitation centers, complaints could be registered by text messages, phone and calls. The project successfully mobilized different organizations to address different types of grievances, for example NADRA centers handled grievances related to incorrect personal details and local authorities dealt cases of eligibility/targeting grievances. Hotlines were created to handle cases of incorrect personal details. The local authorities checked whether the applicant is based in a flood-affected area and if they have already received the benefit. Another channel of communication was through local influential leaders who could verify the applicants’ status as flood affectees. The district authorities supervised the review process and the eligibility statuses were submitted to the Provincial Disaster Management Authority (PDMA). The final step involved NADRA entering the decisions into case management systems and clearing the households enrolled at the facilitation centers. For the payment grievances, the partner commercial banks operated through offices and dedicated hotlines. Grievances related to maladministration and unaddressed complaints were handled by the District Administration or NADRA. The GRM successfully handled grievances and has been cited as one of the most effective GRMs for emergency projects in Pakistan. The example shows that an effective GRM is one that is efficient on multiple fronts and where each organization effectively handles grievances both individually and as part of the collective effort.</w:t>
                      </w:r>
                    </w:p>
                    <w:p w14:paraId="08207A43" w14:textId="77777777" w:rsidR="005019FD" w:rsidRPr="00E50926" w:rsidRDefault="005019FD" w:rsidP="008A2D01">
                      <w:pPr>
                        <w:rPr>
                          <w:rFonts w:asciiTheme="majorHAnsi" w:hAnsiTheme="majorHAnsi"/>
                          <w:i/>
                          <w:sz w:val="20"/>
                          <w:szCs w:val="22"/>
                        </w:rPr>
                      </w:pPr>
                      <w:r w:rsidRPr="00E50926">
                        <w:rPr>
                          <w:rFonts w:asciiTheme="majorHAnsi" w:hAnsiTheme="majorHAnsi"/>
                          <w:i/>
                          <w:sz w:val="20"/>
                          <w:szCs w:val="22"/>
                        </w:rPr>
                        <w:t>Source: Rao, 2014.</w:t>
                      </w:r>
                    </w:p>
                  </w:txbxContent>
                </v:textbox>
                <w10:wrap type="topAndBottom" anchorx="margin" anchory="page"/>
              </v:shape>
            </w:pict>
          </mc:Fallback>
        </mc:AlternateContent>
      </w:r>
      <w:r w:rsidRPr="007B3906">
        <w:rPr>
          <w:rFonts w:eastAsia="MS Mincho" w:cs="Times New Roman"/>
        </w:rPr>
        <w:t xml:space="preserve">options </w:t>
      </w:r>
      <w:r w:rsidR="007A2834">
        <w:rPr>
          <w:rFonts w:eastAsia="MS Mincho" w:cs="Times New Roman"/>
        </w:rPr>
        <w:t>proposed above w</w:t>
      </w:r>
      <w:r w:rsidRPr="007B3906">
        <w:rPr>
          <w:rFonts w:eastAsia="MS Mincho" w:cs="Times New Roman"/>
        </w:rPr>
        <w:t>ould help them pay their bills and stay connected.</w:t>
      </w:r>
    </w:p>
    <w:p w14:paraId="257FF7DA" w14:textId="26FECE6B" w:rsidR="00457FA4" w:rsidRDefault="00457FA4" w:rsidP="00E735F6">
      <w:pPr>
        <w:spacing w:after="200" w:line="276" w:lineRule="auto"/>
        <w:jc w:val="both"/>
        <w:rPr>
          <w:rFonts w:eastAsia="MS Mincho" w:cs="Times New Roman"/>
        </w:rPr>
      </w:pPr>
      <w:r>
        <w:rPr>
          <w:rFonts w:eastAsia="MS Mincho" w:cs="Times New Roman"/>
        </w:rPr>
        <w:t xml:space="preserve">Whatever compensation and targeting </w:t>
      </w:r>
      <w:r w:rsidR="00915D0E">
        <w:rPr>
          <w:rFonts w:eastAsia="MS Mincho" w:cs="Times New Roman"/>
        </w:rPr>
        <w:t xml:space="preserve">schemes </w:t>
      </w:r>
      <w:r>
        <w:rPr>
          <w:rFonts w:eastAsia="MS Mincho" w:cs="Times New Roman"/>
        </w:rPr>
        <w:t xml:space="preserve">the government </w:t>
      </w:r>
      <w:r w:rsidR="0070059A">
        <w:rPr>
          <w:rFonts w:eastAsia="MS Mincho" w:cs="Times New Roman"/>
        </w:rPr>
        <w:t xml:space="preserve">selects </w:t>
      </w:r>
      <w:r>
        <w:rPr>
          <w:rFonts w:eastAsia="MS Mincho" w:cs="Times New Roman"/>
        </w:rPr>
        <w:t xml:space="preserve">to replace subsidies, </w:t>
      </w:r>
      <w:r w:rsidRPr="000E0096">
        <w:rPr>
          <w:rFonts w:eastAsia="MS Mincho" w:cs="Times New Roman"/>
          <w:b/>
        </w:rPr>
        <w:t xml:space="preserve">it </w:t>
      </w:r>
      <w:r w:rsidR="00C0600E">
        <w:rPr>
          <w:rFonts w:eastAsia="MS Mincho" w:cs="Times New Roman"/>
          <w:b/>
        </w:rPr>
        <w:t xml:space="preserve">is advisable </w:t>
      </w:r>
      <w:r w:rsidRPr="000E0096">
        <w:rPr>
          <w:rFonts w:eastAsia="MS Mincho" w:cs="Times New Roman"/>
          <w:b/>
        </w:rPr>
        <w:t>to pilot test, evaluate and refine them before scaling up</w:t>
      </w:r>
      <w:r w:rsidR="00C0600E">
        <w:rPr>
          <w:rFonts w:eastAsia="MS Mincho" w:cs="Times New Roman"/>
          <w:b/>
        </w:rPr>
        <w:t xml:space="preserve"> nationwide</w:t>
      </w:r>
      <w:r>
        <w:rPr>
          <w:rFonts w:eastAsia="MS Mincho" w:cs="Times New Roman"/>
        </w:rPr>
        <w:t>. This is quite feasible given the regional structure of electricity service delivery</w:t>
      </w:r>
      <w:r w:rsidR="000230AA">
        <w:rPr>
          <w:rFonts w:eastAsia="MS Mincho" w:cs="Times New Roman"/>
        </w:rPr>
        <w:t>—</w:t>
      </w:r>
      <w:r>
        <w:rPr>
          <w:rFonts w:eastAsia="MS Mincho" w:cs="Times New Roman"/>
        </w:rPr>
        <w:t>the</w:t>
      </w:r>
      <w:r w:rsidR="000230AA">
        <w:rPr>
          <w:rFonts w:eastAsia="MS Mincho" w:cs="Times New Roman"/>
        </w:rPr>
        <w:t xml:space="preserve"> </w:t>
      </w:r>
      <w:r>
        <w:rPr>
          <w:rFonts w:eastAsia="MS Mincho" w:cs="Times New Roman"/>
        </w:rPr>
        <w:t xml:space="preserve">system could be reformed in phases by DISCO. As part of the pilot, </w:t>
      </w:r>
      <w:r>
        <w:rPr>
          <w:color w:val="000000"/>
        </w:rPr>
        <w:t xml:space="preserve">it will be important to conduct further focus groups with beneficiaries to test their acceptance and understanding of the alternative compensation and targeting </w:t>
      </w:r>
      <w:r w:rsidR="000230AA">
        <w:rPr>
          <w:color w:val="000000"/>
        </w:rPr>
        <w:t>mechanisms</w:t>
      </w:r>
      <w:r>
        <w:rPr>
          <w:color w:val="000000"/>
        </w:rPr>
        <w:t>.</w:t>
      </w:r>
      <w:r w:rsidR="00CD36D1">
        <w:rPr>
          <w:color w:val="000000"/>
        </w:rPr>
        <w:t xml:space="preserve"> At that time, stakeholder and delivery chain mapping are two tools that can be used to anticipate political economy and implementation issues</w:t>
      </w:r>
      <w:r w:rsidR="007D02FC">
        <w:rPr>
          <w:color w:val="000000"/>
        </w:rPr>
        <w:t>. A better understanding of these issues will be crucial to the</w:t>
      </w:r>
      <w:r w:rsidR="00CD36D1">
        <w:rPr>
          <w:color w:val="000000"/>
        </w:rPr>
        <w:t xml:space="preserve"> </w:t>
      </w:r>
      <w:r w:rsidR="007D02FC">
        <w:rPr>
          <w:color w:val="000000"/>
        </w:rPr>
        <w:t xml:space="preserve">packaging of the reform, an issue </w:t>
      </w:r>
      <w:r w:rsidR="00CD36D1">
        <w:rPr>
          <w:color w:val="000000"/>
        </w:rPr>
        <w:t>to which we now turn.</w:t>
      </w:r>
    </w:p>
    <w:p w14:paraId="3FE8AF75" w14:textId="30161720" w:rsidR="00351EE7" w:rsidRPr="007B3906" w:rsidRDefault="00351EE7" w:rsidP="00D640A2">
      <w:pPr>
        <w:pStyle w:val="Heading2"/>
        <w:numPr>
          <w:ilvl w:val="0"/>
          <w:numId w:val="34"/>
        </w:numPr>
        <w:spacing w:before="480" w:after="240"/>
        <w:rPr>
          <w:rFonts w:asciiTheme="minorHAnsi" w:hAnsiTheme="minorHAnsi"/>
        </w:rPr>
      </w:pPr>
      <w:bookmarkStart w:id="69" w:name="_Toc486588438"/>
      <w:r w:rsidRPr="007B3906">
        <w:rPr>
          <w:rFonts w:asciiTheme="minorHAnsi" w:hAnsiTheme="minorHAnsi"/>
          <w:sz w:val="24"/>
          <w:szCs w:val="24"/>
        </w:rPr>
        <w:t>Ensuring the success of the reform</w:t>
      </w:r>
      <w:bookmarkEnd w:id="69"/>
    </w:p>
    <w:p w14:paraId="049AD837" w14:textId="748633FC" w:rsidR="00351EE7" w:rsidRPr="007B3906" w:rsidRDefault="00351EE7" w:rsidP="00E735F6">
      <w:pPr>
        <w:spacing w:after="200" w:line="276" w:lineRule="auto"/>
        <w:jc w:val="both"/>
        <w:rPr>
          <w:rFonts w:eastAsia="MS Mincho" w:cs="Times New Roman"/>
        </w:rPr>
      </w:pPr>
      <w:r w:rsidRPr="007B3906">
        <w:rPr>
          <w:rFonts w:eastAsia="MS Mincho" w:cs="Times New Roman"/>
        </w:rPr>
        <w:t xml:space="preserve">International experience illustrates how countries that succeeded in reforming subsidies did so by </w:t>
      </w:r>
      <w:r w:rsidR="00FD3BCA" w:rsidRPr="007B3906">
        <w:rPr>
          <w:rFonts w:eastAsia="MS Mincho" w:cs="Times New Roman"/>
        </w:rPr>
        <w:t>addressing issues of concern to the public</w:t>
      </w:r>
      <w:r w:rsidR="00086E43">
        <w:rPr>
          <w:rFonts w:eastAsia="MS Mincho" w:cs="Times New Roman"/>
        </w:rPr>
        <w:t xml:space="preserve"> through a clear</w:t>
      </w:r>
      <w:r w:rsidR="00FD3BCA" w:rsidRPr="007B3906">
        <w:rPr>
          <w:rFonts w:eastAsia="MS Mincho" w:cs="Times New Roman"/>
        </w:rPr>
        <w:t xml:space="preserve"> </w:t>
      </w:r>
      <w:r w:rsidRPr="007B3906">
        <w:rPr>
          <w:rFonts w:eastAsia="MS Mincho" w:cs="Times New Roman"/>
        </w:rPr>
        <w:t>communicat</w:t>
      </w:r>
      <w:r w:rsidR="00086E43">
        <w:rPr>
          <w:rFonts w:eastAsia="MS Mincho" w:cs="Times New Roman"/>
        </w:rPr>
        <w:t>ions campaign</w:t>
      </w:r>
      <w:r w:rsidRPr="007B3906">
        <w:rPr>
          <w:rFonts w:eastAsia="MS Mincho" w:cs="Times New Roman"/>
        </w:rPr>
        <w:t xml:space="preserve">, </w:t>
      </w:r>
      <w:r w:rsidR="00FD3BCA" w:rsidRPr="007B3906">
        <w:rPr>
          <w:rFonts w:eastAsia="MS Mincho" w:cs="Times New Roman"/>
        </w:rPr>
        <w:t xml:space="preserve">and </w:t>
      </w:r>
      <w:r w:rsidR="00086E43">
        <w:rPr>
          <w:rFonts w:eastAsia="MS Mincho" w:cs="Times New Roman"/>
        </w:rPr>
        <w:t xml:space="preserve">through careful </w:t>
      </w:r>
      <w:r w:rsidR="00FD3BCA" w:rsidRPr="007B3906">
        <w:rPr>
          <w:rFonts w:eastAsia="MS Mincho" w:cs="Times New Roman"/>
        </w:rPr>
        <w:t xml:space="preserve">sequencing </w:t>
      </w:r>
      <w:r w:rsidR="002A0D5F">
        <w:rPr>
          <w:rFonts w:eastAsia="MS Mincho" w:cs="Times New Roman"/>
        </w:rPr>
        <w:t>of the reform</w:t>
      </w:r>
      <w:r w:rsidRPr="007B3906">
        <w:rPr>
          <w:rFonts w:eastAsia="MS Mincho" w:cs="Times New Roman"/>
        </w:rPr>
        <w:t>.</w:t>
      </w:r>
      <w:r w:rsidR="003626C7">
        <w:rPr>
          <w:rFonts w:eastAsia="MS Mincho" w:cs="Times New Roman"/>
        </w:rPr>
        <w:t xml:space="preserve"> We now review the findings of the qualitative study, and propose some ways to ensure Pakistan’s reform is also successful.</w:t>
      </w:r>
    </w:p>
    <w:p w14:paraId="25B391DB" w14:textId="1FD21EA0" w:rsidR="00351EE7" w:rsidRPr="007B3906" w:rsidRDefault="00351EE7" w:rsidP="00D640A2">
      <w:pPr>
        <w:pStyle w:val="Heading4"/>
        <w:spacing w:before="240" w:after="240"/>
        <w:rPr>
          <w:rFonts w:asciiTheme="minorHAnsi" w:hAnsiTheme="minorHAnsi"/>
        </w:rPr>
      </w:pPr>
      <w:bookmarkStart w:id="70" w:name="_Toc457559801"/>
      <w:r w:rsidRPr="007B3906">
        <w:rPr>
          <w:rFonts w:asciiTheme="minorHAnsi" w:hAnsiTheme="minorHAnsi"/>
        </w:rPr>
        <w:t>Packaging the reform</w:t>
      </w:r>
      <w:bookmarkEnd w:id="70"/>
    </w:p>
    <w:p w14:paraId="78005EE0" w14:textId="6419EC0C" w:rsidR="00F54219" w:rsidRPr="007B3906" w:rsidRDefault="00EA7153" w:rsidP="00D640A2">
      <w:pPr>
        <w:spacing w:after="200" w:line="276" w:lineRule="auto"/>
        <w:jc w:val="both"/>
        <w:rPr>
          <w:rFonts w:eastAsia="MS Mincho" w:cs="Times New Roman"/>
        </w:rPr>
      </w:pPr>
      <w:r w:rsidRPr="007B3906">
        <w:rPr>
          <w:rFonts w:eastAsia="MS Mincho" w:cs="Times New Roman"/>
        </w:rPr>
        <w:t>T</w:t>
      </w:r>
      <w:r w:rsidR="00351EE7" w:rsidRPr="007B3906">
        <w:rPr>
          <w:rFonts w:eastAsia="MS Mincho" w:cs="Times New Roman"/>
        </w:rPr>
        <w:t>he</w:t>
      </w:r>
      <w:r w:rsidR="004A2281">
        <w:rPr>
          <w:rFonts w:eastAsia="MS Mincho" w:cs="Times New Roman"/>
        </w:rPr>
        <w:t xml:space="preserve"> results of the qualitative analysis show</w:t>
      </w:r>
      <w:r w:rsidR="00351EE7" w:rsidRPr="007B3906">
        <w:rPr>
          <w:rFonts w:eastAsia="MS Mincho" w:cs="Times New Roman"/>
        </w:rPr>
        <w:t xml:space="preserve"> that consumers are </w:t>
      </w:r>
      <w:r w:rsidR="0076038A" w:rsidRPr="007B3906">
        <w:rPr>
          <w:rFonts w:eastAsia="MS Mincho" w:cs="Times New Roman"/>
        </w:rPr>
        <w:t xml:space="preserve">primarily </w:t>
      </w:r>
      <w:r w:rsidR="00351EE7" w:rsidRPr="007B3906">
        <w:rPr>
          <w:rFonts w:eastAsia="MS Mincho" w:cs="Times New Roman"/>
        </w:rPr>
        <w:t>concerned about affordability, reliability of supply, and issues related to transparency and accountability. T</w:t>
      </w:r>
      <w:r w:rsidR="00D00C3B">
        <w:rPr>
          <w:rFonts w:eastAsia="MS Mincho" w:cs="Times New Roman"/>
        </w:rPr>
        <w:t xml:space="preserve">o </w:t>
      </w:r>
      <w:r w:rsidR="003A5FA4">
        <w:rPr>
          <w:rFonts w:eastAsia="MS Mincho" w:cs="Times New Roman"/>
        </w:rPr>
        <w:t>be politically acceptable</w:t>
      </w:r>
      <w:r w:rsidR="00D00C3B">
        <w:rPr>
          <w:rFonts w:eastAsia="MS Mincho" w:cs="Times New Roman"/>
        </w:rPr>
        <w:t>, t</w:t>
      </w:r>
      <w:r w:rsidR="00351EE7" w:rsidRPr="007B3906">
        <w:rPr>
          <w:rFonts w:eastAsia="MS Mincho" w:cs="Times New Roman"/>
        </w:rPr>
        <w:t xml:space="preserve">he reform should address each of these issues with a clear plan of </w:t>
      </w:r>
      <w:r w:rsidR="00F54219" w:rsidRPr="007B3906">
        <w:rPr>
          <w:rFonts w:eastAsia="MS Mincho" w:cs="Times New Roman"/>
        </w:rPr>
        <w:t>action and timeline for results:</w:t>
      </w:r>
    </w:p>
    <w:p w14:paraId="1269EC26" w14:textId="46735704" w:rsidR="00F54219" w:rsidRPr="007B3906" w:rsidRDefault="00351EE7" w:rsidP="00E735F6">
      <w:pPr>
        <w:pStyle w:val="ListParagraph"/>
        <w:numPr>
          <w:ilvl w:val="0"/>
          <w:numId w:val="30"/>
        </w:numPr>
        <w:contextualSpacing w:val="0"/>
        <w:jc w:val="both"/>
        <w:rPr>
          <w:rFonts w:eastAsia="MS Mincho" w:cs="Times New Roman"/>
        </w:rPr>
      </w:pPr>
      <w:r w:rsidRPr="007B3906">
        <w:rPr>
          <w:rFonts w:eastAsia="MS Mincho" w:cs="Times New Roman"/>
          <w:sz w:val="24"/>
        </w:rPr>
        <w:t xml:space="preserve">Affordability can be addressed in the near term by </w:t>
      </w:r>
      <w:r w:rsidRPr="00A473D6">
        <w:rPr>
          <w:rFonts w:eastAsia="MS Mincho" w:cs="Times New Roman"/>
          <w:b/>
          <w:sz w:val="24"/>
        </w:rPr>
        <w:t>introducing</w:t>
      </w:r>
      <w:r w:rsidRPr="00F36C8E">
        <w:rPr>
          <w:rFonts w:eastAsia="MS Mincho" w:cs="Times New Roman"/>
          <w:b/>
          <w:sz w:val="24"/>
        </w:rPr>
        <w:t xml:space="preserve"> </w:t>
      </w:r>
      <w:r w:rsidR="00C91A23" w:rsidRPr="00F36C8E">
        <w:rPr>
          <w:rFonts w:eastAsia="MS Mincho" w:cs="Times New Roman"/>
          <w:b/>
          <w:sz w:val="24"/>
        </w:rPr>
        <w:t>more generous</w:t>
      </w:r>
      <w:r w:rsidRPr="00F36C8E">
        <w:rPr>
          <w:rFonts w:eastAsia="MS Mincho" w:cs="Times New Roman"/>
          <w:b/>
          <w:sz w:val="24"/>
        </w:rPr>
        <w:t xml:space="preserve"> compensation mechanisms</w:t>
      </w:r>
      <w:r w:rsidR="00A473D6">
        <w:rPr>
          <w:rFonts w:eastAsia="MS Mincho" w:cs="Times New Roman"/>
          <w:b/>
          <w:sz w:val="24"/>
        </w:rPr>
        <w:t xml:space="preserve"> </w:t>
      </w:r>
      <w:r w:rsidR="00A473D6" w:rsidRPr="00A473D6">
        <w:rPr>
          <w:rFonts w:eastAsia="MS Mincho" w:cs="Times New Roman"/>
          <w:sz w:val="24"/>
        </w:rPr>
        <w:t>as proposed above</w:t>
      </w:r>
      <w:r w:rsidRPr="007B3906">
        <w:rPr>
          <w:rFonts w:eastAsia="MS Mincho" w:cs="Times New Roman"/>
          <w:sz w:val="24"/>
        </w:rPr>
        <w:t>.</w:t>
      </w:r>
      <w:r w:rsidR="00A473D6">
        <w:rPr>
          <w:rFonts w:eastAsia="MS Mincho" w:cs="Times New Roman"/>
          <w:sz w:val="24"/>
        </w:rPr>
        <w:t xml:space="preserve"> It is important to emphasize that affordability is perceived as an issue for middle-</w:t>
      </w:r>
      <w:r w:rsidR="008B6AB1">
        <w:rPr>
          <w:rFonts w:eastAsia="MS Mincho" w:cs="Times New Roman"/>
          <w:sz w:val="24"/>
        </w:rPr>
        <w:t>income</w:t>
      </w:r>
      <w:r w:rsidR="00A473D6">
        <w:rPr>
          <w:rFonts w:eastAsia="MS Mincho" w:cs="Times New Roman"/>
          <w:sz w:val="24"/>
        </w:rPr>
        <w:t xml:space="preserve"> households too, so subsidies should extend beyond the poorest</w:t>
      </w:r>
      <w:r w:rsidR="008B6AB1">
        <w:rPr>
          <w:rFonts w:eastAsia="MS Mincho" w:cs="Times New Roman"/>
          <w:sz w:val="24"/>
        </w:rPr>
        <w:t xml:space="preserve"> quintile</w:t>
      </w:r>
      <w:r w:rsidR="00A473D6">
        <w:rPr>
          <w:rFonts w:eastAsia="MS Mincho" w:cs="Times New Roman"/>
          <w:sz w:val="24"/>
        </w:rPr>
        <w:t xml:space="preserve"> but not go to the richest</w:t>
      </w:r>
      <w:r w:rsidR="008B6AB1">
        <w:rPr>
          <w:rFonts w:eastAsia="MS Mincho" w:cs="Times New Roman"/>
          <w:sz w:val="24"/>
        </w:rPr>
        <w:t xml:space="preserve"> </w:t>
      </w:r>
      <w:r w:rsidR="002E0567">
        <w:rPr>
          <w:rFonts w:eastAsia="MS Mincho" w:cs="Times New Roman"/>
          <w:sz w:val="24"/>
        </w:rPr>
        <w:t>(</w:t>
      </w:r>
      <w:r w:rsidR="00346FDB">
        <w:rPr>
          <w:rFonts w:eastAsia="MS Mincho" w:cs="Times New Roman"/>
          <w:sz w:val="24"/>
        </w:rPr>
        <w:t>and even</w:t>
      </w:r>
      <w:r w:rsidR="002E0567">
        <w:rPr>
          <w:rFonts w:eastAsia="MS Mincho" w:cs="Times New Roman"/>
          <w:sz w:val="24"/>
        </w:rPr>
        <w:t xml:space="preserve"> perhaps second-richest) </w:t>
      </w:r>
      <w:r w:rsidR="008B6AB1">
        <w:rPr>
          <w:rFonts w:eastAsia="MS Mincho" w:cs="Times New Roman"/>
          <w:sz w:val="24"/>
        </w:rPr>
        <w:t>quintile</w:t>
      </w:r>
      <w:r w:rsidR="00A473D6">
        <w:rPr>
          <w:rFonts w:eastAsia="MS Mincho" w:cs="Times New Roman"/>
          <w:sz w:val="24"/>
        </w:rPr>
        <w:t>.</w:t>
      </w:r>
    </w:p>
    <w:p w14:paraId="4310B821" w14:textId="1254AD9D" w:rsidR="00F54219" w:rsidRPr="007B3906" w:rsidRDefault="00351EE7" w:rsidP="00E735F6">
      <w:pPr>
        <w:pStyle w:val="ListParagraph"/>
        <w:numPr>
          <w:ilvl w:val="0"/>
          <w:numId w:val="30"/>
        </w:numPr>
        <w:contextualSpacing w:val="0"/>
        <w:jc w:val="both"/>
        <w:rPr>
          <w:rFonts w:eastAsia="MS Mincho" w:cs="Times New Roman"/>
        </w:rPr>
      </w:pPr>
      <w:r w:rsidRPr="007B3906">
        <w:rPr>
          <w:rFonts w:eastAsia="MS Mincho" w:cs="Times New Roman"/>
          <w:sz w:val="24"/>
        </w:rPr>
        <w:t xml:space="preserve">In the longer term, affordability and reliability of supply </w:t>
      </w:r>
      <w:r w:rsidR="000A266E">
        <w:rPr>
          <w:rFonts w:eastAsia="MS Mincho" w:cs="Times New Roman"/>
          <w:sz w:val="24"/>
        </w:rPr>
        <w:t>can be</w:t>
      </w:r>
      <w:r w:rsidRPr="007B3906">
        <w:rPr>
          <w:rFonts w:eastAsia="MS Mincho" w:cs="Times New Roman"/>
          <w:sz w:val="24"/>
        </w:rPr>
        <w:t xml:space="preserve"> im</w:t>
      </w:r>
      <w:r w:rsidR="007061B5" w:rsidRPr="007B3906">
        <w:rPr>
          <w:rFonts w:eastAsia="MS Mincho" w:cs="Times New Roman"/>
          <w:sz w:val="24"/>
        </w:rPr>
        <w:t>prove</w:t>
      </w:r>
      <w:r w:rsidR="000A266E">
        <w:rPr>
          <w:rFonts w:eastAsia="MS Mincho" w:cs="Times New Roman"/>
          <w:sz w:val="24"/>
        </w:rPr>
        <w:t>d</w:t>
      </w:r>
      <w:r w:rsidR="007061B5" w:rsidRPr="007B3906">
        <w:rPr>
          <w:rFonts w:eastAsia="MS Mincho" w:cs="Times New Roman"/>
          <w:sz w:val="24"/>
        </w:rPr>
        <w:t xml:space="preserve"> </w:t>
      </w:r>
      <w:r w:rsidR="000A266E">
        <w:rPr>
          <w:rFonts w:eastAsia="MS Mincho" w:cs="Times New Roman"/>
          <w:sz w:val="24"/>
        </w:rPr>
        <w:t xml:space="preserve">through </w:t>
      </w:r>
      <w:r w:rsidR="007061B5" w:rsidRPr="00F36C8E">
        <w:rPr>
          <w:rFonts w:eastAsia="MS Mincho" w:cs="Times New Roman"/>
          <w:b/>
          <w:sz w:val="24"/>
        </w:rPr>
        <w:t>investment</w:t>
      </w:r>
      <w:r w:rsidRPr="00F36C8E">
        <w:rPr>
          <w:rFonts w:eastAsia="MS Mincho" w:cs="Times New Roman"/>
          <w:b/>
          <w:sz w:val="24"/>
        </w:rPr>
        <w:t xml:space="preserve"> in infrastructure and </w:t>
      </w:r>
      <w:r w:rsidR="000A266E" w:rsidRPr="00F36C8E">
        <w:rPr>
          <w:rFonts w:eastAsia="MS Mincho" w:cs="Times New Roman"/>
          <w:b/>
          <w:sz w:val="24"/>
        </w:rPr>
        <w:t xml:space="preserve">better </w:t>
      </w:r>
      <w:r w:rsidRPr="00F36C8E">
        <w:rPr>
          <w:rFonts w:eastAsia="MS Mincho" w:cs="Times New Roman"/>
          <w:b/>
          <w:sz w:val="24"/>
        </w:rPr>
        <w:t>governance</w:t>
      </w:r>
      <w:r w:rsidRPr="007B3906">
        <w:rPr>
          <w:rFonts w:eastAsia="MS Mincho" w:cs="Times New Roman"/>
          <w:sz w:val="24"/>
        </w:rPr>
        <w:t>.</w:t>
      </w:r>
    </w:p>
    <w:p w14:paraId="0DFF2077" w14:textId="73749510" w:rsidR="009739B0" w:rsidRPr="007B3906" w:rsidRDefault="00351EE7" w:rsidP="00E735F6">
      <w:pPr>
        <w:pStyle w:val="ListParagraph"/>
        <w:numPr>
          <w:ilvl w:val="0"/>
          <w:numId w:val="30"/>
        </w:numPr>
        <w:contextualSpacing w:val="0"/>
        <w:jc w:val="both"/>
        <w:rPr>
          <w:rFonts w:eastAsia="MS Mincho" w:cs="Times New Roman"/>
        </w:rPr>
      </w:pPr>
      <w:r w:rsidRPr="007B3906">
        <w:rPr>
          <w:rFonts w:eastAsia="MS Mincho" w:cs="Times New Roman"/>
          <w:sz w:val="24"/>
        </w:rPr>
        <w:t xml:space="preserve">Concrete actions can also be taken to </w:t>
      </w:r>
      <w:r w:rsidRPr="00F36C8E">
        <w:rPr>
          <w:rFonts w:eastAsia="MS Mincho" w:cs="Times New Roman"/>
          <w:b/>
          <w:sz w:val="24"/>
        </w:rPr>
        <w:t>improve transparency and accountability</w:t>
      </w:r>
      <w:r w:rsidRPr="007B3906">
        <w:rPr>
          <w:rFonts w:eastAsia="MS Mincho" w:cs="Times New Roman"/>
          <w:sz w:val="24"/>
        </w:rPr>
        <w:t>, especially relating to the billing system</w:t>
      </w:r>
      <w:r w:rsidR="008223D6" w:rsidRPr="007B3906">
        <w:rPr>
          <w:rFonts w:eastAsia="MS Mincho" w:cs="Times New Roman"/>
          <w:sz w:val="24"/>
        </w:rPr>
        <w:t xml:space="preserve"> </w:t>
      </w:r>
      <w:r w:rsidRPr="007B3906">
        <w:rPr>
          <w:rFonts w:eastAsia="MS Mincho" w:cs="Times New Roman"/>
          <w:sz w:val="24"/>
        </w:rPr>
        <w:t>and resolution of grievances.</w:t>
      </w:r>
    </w:p>
    <w:p w14:paraId="2D6F489B" w14:textId="48B266F9" w:rsidR="002F62C4" w:rsidRDefault="00BA2F3A" w:rsidP="00E735F6">
      <w:pPr>
        <w:spacing w:after="200" w:line="276" w:lineRule="auto"/>
        <w:jc w:val="both"/>
        <w:rPr>
          <w:rFonts w:eastAsia="MS Mincho" w:cs="Times New Roman"/>
        </w:rPr>
      </w:pPr>
      <w:r>
        <w:rPr>
          <w:rFonts w:cs="Times New Roman"/>
        </w:rPr>
        <w:t>C</w:t>
      </w:r>
      <w:r w:rsidR="00FA2D36" w:rsidRPr="007B3906">
        <w:rPr>
          <w:rFonts w:cs="Times New Roman"/>
        </w:rPr>
        <w:t>onsumer</w:t>
      </w:r>
      <w:r>
        <w:rPr>
          <w:rFonts w:cs="Times New Roman"/>
        </w:rPr>
        <w:t>s</w:t>
      </w:r>
      <w:r w:rsidR="00FA2D36" w:rsidRPr="007B3906">
        <w:rPr>
          <w:rFonts w:cs="Times New Roman"/>
        </w:rPr>
        <w:t xml:space="preserve"> </w:t>
      </w:r>
      <w:r>
        <w:rPr>
          <w:rFonts w:cs="Times New Roman"/>
        </w:rPr>
        <w:t xml:space="preserve">do not trust </w:t>
      </w:r>
      <w:r w:rsidR="00FA2D36" w:rsidRPr="007B3906">
        <w:rPr>
          <w:rFonts w:cs="Times New Roman"/>
        </w:rPr>
        <w:t xml:space="preserve">the accuracy of </w:t>
      </w:r>
      <w:r>
        <w:rPr>
          <w:rFonts w:cs="Times New Roman"/>
        </w:rPr>
        <w:t xml:space="preserve">their </w:t>
      </w:r>
      <w:r w:rsidR="00FA2D36" w:rsidRPr="007B3906">
        <w:rPr>
          <w:rFonts w:cs="Times New Roman"/>
        </w:rPr>
        <w:t>bill</w:t>
      </w:r>
      <w:r>
        <w:rPr>
          <w:rFonts w:cs="Times New Roman"/>
        </w:rPr>
        <w:t>s,</w:t>
      </w:r>
      <w:r w:rsidR="00FA2D36" w:rsidRPr="007B3906">
        <w:rPr>
          <w:rFonts w:cs="Times New Roman"/>
        </w:rPr>
        <w:t xml:space="preserve"> </w:t>
      </w:r>
      <w:r w:rsidR="00CE56D5">
        <w:rPr>
          <w:rFonts w:cs="Times New Roman"/>
        </w:rPr>
        <w:t>which contributes to a reluctance to pay</w:t>
      </w:r>
      <w:r w:rsidR="00FA2D36" w:rsidRPr="007B3906">
        <w:rPr>
          <w:rFonts w:cs="Times New Roman"/>
        </w:rPr>
        <w:t xml:space="preserve">. </w:t>
      </w:r>
      <w:r w:rsidR="006A389E" w:rsidRPr="00CE56D5">
        <w:rPr>
          <w:rFonts w:cs="Times New Roman"/>
          <w:b/>
        </w:rPr>
        <w:t>Investment in capacity to read meters and clearer presentation of the bills</w:t>
      </w:r>
      <w:r w:rsidR="000C090D" w:rsidRPr="00CE56D5">
        <w:rPr>
          <w:rFonts w:cs="Times New Roman"/>
          <w:b/>
        </w:rPr>
        <w:t xml:space="preserve"> themselves</w:t>
      </w:r>
      <w:r w:rsidR="000C090D">
        <w:rPr>
          <w:rFonts w:cs="Times New Roman"/>
        </w:rPr>
        <w:t xml:space="preserve"> is a priority.</w:t>
      </w:r>
      <w:r w:rsidR="006A389E">
        <w:rPr>
          <w:rFonts w:cs="Times New Roman"/>
        </w:rPr>
        <w:t xml:space="preserve"> </w:t>
      </w:r>
      <w:r w:rsidR="000C090D">
        <w:rPr>
          <w:rFonts w:cs="Times New Roman"/>
        </w:rPr>
        <w:t>T</w:t>
      </w:r>
      <w:r w:rsidR="006A389E">
        <w:rPr>
          <w:rFonts w:cs="Times New Roman"/>
        </w:rPr>
        <w:t xml:space="preserve">he government has already taken </w:t>
      </w:r>
      <w:r w:rsidR="000C090D">
        <w:rPr>
          <w:rFonts w:cs="Times New Roman"/>
        </w:rPr>
        <w:t>steps to make subsidies clearer on electricity bills and to photograph meters when read to bolster transparency</w:t>
      </w:r>
      <w:r w:rsidR="00CE56D5">
        <w:rPr>
          <w:rFonts w:cs="Times New Roman"/>
        </w:rPr>
        <w:t xml:space="preserve">. Such efforts should be evaluated and </w:t>
      </w:r>
      <w:r w:rsidR="00A473D6">
        <w:rPr>
          <w:rFonts w:cs="Times New Roman"/>
        </w:rPr>
        <w:t>successful approaches replicated across DISCOs</w:t>
      </w:r>
      <w:r w:rsidR="00CE56D5">
        <w:rPr>
          <w:rFonts w:cs="Times New Roman"/>
        </w:rPr>
        <w:t>.</w:t>
      </w:r>
      <w:r w:rsidR="00457FA4">
        <w:rPr>
          <w:rFonts w:cs="Times New Roman"/>
        </w:rPr>
        <w:t xml:space="preserve"> </w:t>
      </w:r>
      <w:r w:rsidR="00FA2D36" w:rsidRPr="007B3906">
        <w:rPr>
          <w:rFonts w:cs="Times New Roman"/>
        </w:rPr>
        <w:t xml:space="preserve">Households also </w:t>
      </w:r>
      <w:r w:rsidR="00211F0C">
        <w:rPr>
          <w:rFonts w:cs="Times New Roman"/>
        </w:rPr>
        <w:t xml:space="preserve">report </w:t>
      </w:r>
      <w:r w:rsidR="006A389E">
        <w:rPr>
          <w:rFonts w:cs="Times New Roman"/>
        </w:rPr>
        <w:t>f</w:t>
      </w:r>
      <w:r w:rsidR="00211F0C">
        <w:rPr>
          <w:rFonts w:cs="Times New Roman"/>
        </w:rPr>
        <w:t xml:space="preserve">eeling </w:t>
      </w:r>
      <w:r w:rsidR="006A389E">
        <w:rPr>
          <w:rFonts w:cs="Times New Roman"/>
        </w:rPr>
        <w:t xml:space="preserve">unable to assert </w:t>
      </w:r>
      <w:r w:rsidR="00FA2D36" w:rsidRPr="007B3906">
        <w:rPr>
          <w:rFonts w:cs="Times New Roman"/>
        </w:rPr>
        <w:t xml:space="preserve">their rights as consumers. </w:t>
      </w:r>
      <w:r w:rsidR="002F62C4" w:rsidRPr="007B3906">
        <w:rPr>
          <w:rFonts w:eastAsia="MS Mincho" w:cs="Times New Roman"/>
        </w:rPr>
        <w:t>DISCOs in Pakistan</w:t>
      </w:r>
      <w:r w:rsidR="008B5361" w:rsidRPr="007B3906">
        <w:rPr>
          <w:rFonts w:eastAsia="MS Mincho" w:cs="Times New Roman"/>
        </w:rPr>
        <w:t xml:space="preserve"> </w:t>
      </w:r>
      <w:r w:rsidR="002F62C4" w:rsidRPr="007B3906">
        <w:rPr>
          <w:rFonts w:eastAsia="MS Mincho" w:cs="Times New Roman"/>
        </w:rPr>
        <w:t>have customer service mechanisms in place,</w:t>
      </w:r>
      <w:r w:rsidR="00C35C01" w:rsidRPr="007B3906">
        <w:rPr>
          <w:rFonts w:eastAsia="MS Mincho" w:cs="Times New Roman"/>
        </w:rPr>
        <w:t xml:space="preserve"> including dedicated </w:t>
      </w:r>
      <w:r w:rsidR="006A389E">
        <w:rPr>
          <w:rFonts w:eastAsia="MS Mincho" w:cs="Times New Roman"/>
        </w:rPr>
        <w:t xml:space="preserve">customer service </w:t>
      </w:r>
      <w:r w:rsidR="00C35C01" w:rsidRPr="007B3906">
        <w:rPr>
          <w:rFonts w:eastAsia="MS Mincho" w:cs="Times New Roman"/>
        </w:rPr>
        <w:t>centers,</w:t>
      </w:r>
      <w:r w:rsidR="002F62C4" w:rsidRPr="007B3906">
        <w:rPr>
          <w:rFonts w:eastAsia="MS Mincho" w:cs="Times New Roman"/>
        </w:rPr>
        <w:t xml:space="preserve"> </w:t>
      </w:r>
      <w:r w:rsidR="00C35C01" w:rsidRPr="007B3906">
        <w:rPr>
          <w:rFonts w:eastAsia="MS Mincho" w:cs="Times New Roman"/>
        </w:rPr>
        <w:t>websites for lodging complaints</w:t>
      </w:r>
      <w:r w:rsidR="002F62C4" w:rsidRPr="007B3906">
        <w:rPr>
          <w:rFonts w:eastAsia="MS Mincho" w:cs="Times New Roman"/>
        </w:rPr>
        <w:t xml:space="preserve">, </w:t>
      </w:r>
      <w:r w:rsidR="00C35C01" w:rsidRPr="007B3906">
        <w:rPr>
          <w:rFonts w:eastAsia="MS Mincho" w:cs="Times New Roman"/>
        </w:rPr>
        <w:t>call centers and</w:t>
      </w:r>
      <w:r w:rsidR="002F62C4" w:rsidRPr="007B3906">
        <w:rPr>
          <w:rFonts w:eastAsia="MS Mincho" w:cs="Times New Roman"/>
        </w:rPr>
        <w:t xml:space="preserve"> </w:t>
      </w:r>
      <w:r w:rsidR="00682EE1" w:rsidRPr="007B3906">
        <w:rPr>
          <w:rFonts w:eastAsia="MS Mincho" w:cs="Times New Roman"/>
        </w:rPr>
        <w:t>SMS</w:t>
      </w:r>
      <w:r w:rsidR="006A389E">
        <w:rPr>
          <w:rFonts w:eastAsia="MS Mincho" w:cs="Times New Roman"/>
        </w:rPr>
        <w:t xml:space="preserve"> services (Table 5)</w:t>
      </w:r>
      <w:r w:rsidR="00682EE1" w:rsidRPr="007B3906">
        <w:rPr>
          <w:rFonts w:eastAsia="MS Mincho" w:cs="Times New Roman"/>
        </w:rPr>
        <w:t>.</w:t>
      </w:r>
      <w:r w:rsidR="009739B0" w:rsidRPr="007B3906">
        <w:rPr>
          <w:rFonts w:eastAsia="MS Mincho" w:cs="Times New Roman"/>
        </w:rPr>
        <w:t xml:space="preserve"> </w:t>
      </w:r>
      <w:r w:rsidR="00F54219" w:rsidRPr="007B3906">
        <w:rPr>
          <w:rFonts w:eastAsia="MS Mincho" w:cs="Times New Roman"/>
        </w:rPr>
        <w:t>These</w:t>
      </w:r>
      <w:r w:rsidR="009739B0" w:rsidRPr="007B3906">
        <w:rPr>
          <w:rFonts w:eastAsia="MS Mincho" w:cs="Times New Roman"/>
        </w:rPr>
        <w:t xml:space="preserve"> </w:t>
      </w:r>
      <w:r w:rsidR="00F36C8E" w:rsidRPr="00F36C8E">
        <w:rPr>
          <w:rFonts w:eastAsia="MS Mincho" w:cs="Times New Roman"/>
          <w:b/>
        </w:rPr>
        <w:t xml:space="preserve">customer service </w:t>
      </w:r>
      <w:r w:rsidR="009739B0" w:rsidRPr="00F36C8E">
        <w:rPr>
          <w:rFonts w:eastAsia="MS Mincho" w:cs="Times New Roman"/>
          <w:b/>
        </w:rPr>
        <w:t xml:space="preserve">mechanisms </w:t>
      </w:r>
      <w:r w:rsidR="00211F0C" w:rsidRPr="00F36C8E">
        <w:rPr>
          <w:rFonts w:eastAsia="MS Mincho" w:cs="Times New Roman"/>
          <w:b/>
        </w:rPr>
        <w:t xml:space="preserve">could </w:t>
      </w:r>
      <w:r w:rsidR="00F54219" w:rsidRPr="00F36C8E">
        <w:rPr>
          <w:rFonts w:eastAsia="MS Mincho" w:cs="Times New Roman"/>
          <w:b/>
        </w:rPr>
        <w:t>be strengthened</w:t>
      </w:r>
      <w:r w:rsidR="00F54219" w:rsidRPr="007B3906">
        <w:rPr>
          <w:rFonts w:eastAsia="MS Mincho" w:cs="Times New Roman"/>
        </w:rPr>
        <w:t xml:space="preserve"> </w:t>
      </w:r>
      <w:r w:rsidR="009739B0" w:rsidRPr="007B3906">
        <w:rPr>
          <w:rFonts w:eastAsia="MS Mincho" w:cs="Times New Roman"/>
        </w:rPr>
        <w:t xml:space="preserve">to </w:t>
      </w:r>
      <w:r w:rsidR="00F54219" w:rsidRPr="007B3906">
        <w:rPr>
          <w:rFonts w:eastAsia="MS Mincho" w:cs="Times New Roman"/>
        </w:rPr>
        <w:t xml:space="preserve">effectively and rapidly </w:t>
      </w:r>
      <w:r w:rsidR="00C2036A" w:rsidRPr="007B3906">
        <w:rPr>
          <w:rFonts w:eastAsia="MS Mincho" w:cs="Times New Roman"/>
        </w:rPr>
        <w:t>respond to</w:t>
      </w:r>
      <w:r w:rsidR="00F54219" w:rsidRPr="007B3906">
        <w:rPr>
          <w:rFonts w:eastAsia="MS Mincho" w:cs="Times New Roman"/>
        </w:rPr>
        <w:t xml:space="preserve"> queries and</w:t>
      </w:r>
      <w:r w:rsidR="009739B0" w:rsidRPr="007B3906">
        <w:rPr>
          <w:rFonts w:eastAsia="MS Mincho" w:cs="Times New Roman"/>
        </w:rPr>
        <w:t xml:space="preserve"> </w:t>
      </w:r>
      <w:r w:rsidR="00F54219" w:rsidRPr="007B3906">
        <w:rPr>
          <w:rFonts w:eastAsia="MS Mincho" w:cs="Times New Roman"/>
        </w:rPr>
        <w:t>complaints</w:t>
      </w:r>
      <w:r w:rsidR="009739B0" w:rsidRPr="007B3906">
        <w:rPr>
          <w:rFonts w:eastAsia="MS Mincho" w:cs="Times New Roman"/>
        </w:rPr>
        <w:t xml:space="preserve">. The </w:t>
      </w:r>
      <w:r w:rsidR="00C35C01" w:rsidRPr="007B3906">
        <w:rPr>
          <w:rFonts w:eastAsia="MS Mincho" w:cs="Times New Roman"/>
        </w:rPr>
        <w:t>G</w:t>
      </w:r>
      <w:r w:rsidR="009D2E84" w:rsidRPr="007B3906">
        <w:rPr>
          <w:rFonts w:eastAsia="MS Mincho" w:cs="Times New Roman"/>
        </w:rPr>
        <w:t>overnment c</w:t>
      </w:r>
      <w:r w:rsidR="009739B0" w:rsidRPr="007B3906">
        <w:rPr>
          <w:rFonts w:eastAsia="MS Mincho" w:cs="Times New Roman"/>
        </w:rPr>
        <w:t xml:space="preserve">ould encourage DISCOs to </w:t>
      </w:r>
      <w:r w:rsidR="00211F0C">
        <w:rPr>
          <w:rFonts w:eastAsia="MS Mincho" w:cs="Times New Roman"/>
        </w:rPr>
        <w:t>experiment with these techniques by rewarding the best performers and publicizing their approaches</w:t>
      </w:r>
      <w:r w:rsidR="009739B0" w:rsidRPr="007B3906">
        <w:rPr>
          <w:rFonts w:eastAsia="MS Mincho" w:cs="Times New Roman"/>
        </w:rPr>
        <w:t>.</w:t>
      </w:r>
    </w:p>
    <w:p w14:paraId="35572CA4" w14:textId="77777777" w:rsidR="00457FA4" w:rsidRDefault="00457FA4" w:rsidP="00457FA4">
      <w:pPr>
        <w:spacing w:after="200" w:line="276" w:lineRule="auto"/>
        <w:jc w:val="both"/>
        <w:rPr>
          <w:rFonts w:cs="Times New Roman"/>
          <w:color w:val="000000" w:themeColor="text1"/>
        </w:rPr>
      </w:pPr>
      <w:r w:rsidRPr="007B3906">
        <w:rPr>
          <w:rFonts w:cs="Times New Roman"/>
        </w:rPr>
        <w:t xml:space="preserve">The government </w:t>
      </w:r>
      <w:r>
        <w:rPr>
          <w:rFonts w:cs="Times New Roman"/>
        </w:rPr>
        <w:t>c</w:t>
      </w:r>
      <w:r w:rsidRPr="007B3906">
        <w:rPr>
          <w:rFonts w:cs="Times New Roman"/>
        </w:rPr>
        <w:t xml:space="preserve">ould also </w:t>
      </w:r>
      <w:r w:rsidRPr="00F36C8E">
        <w:rPr>
          <w:rFonts w:cs="Times New Roman"/>
          <w:b/>
        </w:rPr>
        <w:t>put in place or strengthen grievance redress mechanisms</w:t>
      </w:r>
      <w:r w:rsidRPr="007B3906">
        <w:rPr>
          <w:rFonts w:cs="Times New Roman"/>
        </w:rPr>
        <w:t xml:space="preserve"> </w:t>
      </w:r>
      <w:r w:rsidRPr="00F36C8E">
        <w:rPr>
          <w:rFonts w:cs="Times New Roman"/>
          <w:b/>
        </w:rPr>
        <w:t>(GRMs)</w:t>
      </w:r>
      <w:r w:rsidRPr="007B3906">
        <w:rPr>
          <w:rFonts w:cs="Times New Roman"/>
        </w:rPr>
        <w:t xml:space="preserve"> and provide training to staff to address consumer concerns in a manner that builds trust. A GRM will be essential to manage the transition away from universal subsidies, and</w:t>
      </w:r>
      <w:r>
        <w:rPr>
          <w:rFonts w:cs="Times New Roman"/>
        </w:rPr>
        <w:t xml:space="preserve"> </w:t>
      </w:r>
      <w:r w:rsidRPr="007B3906">
        <w:rPr>
          <w:rFonts w:cs="Times New Roman"/>
        </w:rPr>
        <w:t>to deal with appeals to selection decisions</w:t>
      </w:r>
      <w:r>
        <w:rPr>
          <w:rFonts w:cs="Times New Roman"/>
        </w:rPr>
        <w:t xml:space="preserve"> under a new targeting method</w:t>
      </w:r>
      <w:r w:rsidRPr="007B3906">
        <w:rPr>
          <w:rFonts w:cs="Times New Roman"/>
        </w:rPr>
        <w:t xml:space="preserve">. </w:t>
      </w:r>
      <w:r w:rsidRPr="007B3906">
        <w:rPr>
          <w:rFonts w:cs="Times New Roman"/>
          <w:color w:val="000000" w:themeColor="text1"/>
        </w:rPr>
        <w:t>Box 7 provides an example of how the GRM could be designed. Multiple implementation partners may need to play a role in redressing grievances:</w:t>
      </w:r>
      <w:r>
        <w:rPr>
          <w:rFonts w:cs="Times New Roman"/>
          <w:color w:val="000000" w:themeColor="text1"/>
        </w:rPr>
        <w:t xml:space="preserve"> for example,</w:t>
      </w:r>
      <w:r w:rsidRPr="007B3906">
        <w:rPr>
          <w:rFonts w:cs="Times New Roman"/>
          <w:color w:val="000000" w:themeColor="text1"/>
        </w:rPr>
        <w:t xml:space="preserve"> identity verification grievances handled by NADRA, billing data grievances by DISCOs, and eligibility/targeting grievances by BISP</w:t>
      </w:r>
      <w:r>
        <w:rPr>
          <w:rFonts w:cs="Times New Roman"/>
          <w:color w:val="000000" w:themeColor="text1"/>
        </w:rPr>
        <w:t>.</w:t>
      </w:r>
    </w:p>
    <w:p w14:paraId="1325019F" w14:textId="77777777" w:rsidR="00C0546A" w:rsidRPr="007B3906" w:rsidRDefault="00C0546A" w:rsidP="00C0546A">
      <w:pPr>
        <w:widowControl w:val="0"/>
        <w:autoSpaceDE w:val="0"/>
        <w:autoSpaceDN w:val="0"/>
        <w:adjustRightInd w:val="0"/>
        <w:spacing w:before="240" w:after="240"/>
        <w:rPr>
          <w:rFonts w:cs="Times New Roman"/>
          <w:b/>
          <w:color w:val="4F81BD" w:themeColor="accent1"/>
        </w:rPr>
      </w:pPr>
      <w:r w:rsidRPr="007B3906">
        <w:rPr>
          <w:rFonts w:cs="Times New Roman"/>
          <w:b/>
          <w:color w:val="4F81BD" w:themeColor="accent1"/>
        </w:rPr>
        <w:t>Table 5: DISCO customer service mechanisms</w:t>
      </w:r>
    </w:p>
    <w:tbl>
      <w:tblPr>
        <w:tblStyle w:val="TableGrid"/>
        <w:tblW w:w="9445" w:type="dxa"/>
        <w:tblLook w:val="04A0" w:firstRow="1" w:lastRow="0" w:firstColumn="1" w:lastColumn="0" w:noHBand="0" w:noVBand="1"/>
      </w:tblPr>
      <w:tblGrid>
        <w:gridCol w:w="1574"/>
        <w:gridCol w:w="1574"/>
        <w:gridCol w:w="1574"/>
        <w:gridCol w:w="1574"/>
        <w:gridCol w:w="1574"/>
        <w:gridCol w:w="1575"/>
      </w:tblGrid>
      <w:tr w:rsidR="00C0546A" w:rsidRPr="007B3906" w14:paraId="743FD5ED" w14:textId="77777777" w:rsidTr="005019FD">
        <w:trPr>
          <w:trHeight w:val="239"/>
        </w:trPr>
        <w:tc>
          <w:tcPr>
            <w:tcW w:w="1574" w:type="dxa"/>
          </w:tcPr>
          <w:p w14:paraId="0DBBF579" w14:textId="77777777" w:rsidR="00C0546A" w:rsidRPr="007B3906" w:rsidRDefault="00C0546A" w:rsidP="005019FD">
            <w:pPr>
              <w:widowControl w:val="0"/>
              <w:autoSpaceDE w:val="0"/>
              <w:autoSpaceDN w:val="0"/>
              <w:adjustRightInd w:val="0"/>
              <w:rPr>
                <w:rFonts w:cs="Times New Roman"/>
                <w:b/>
                <w:color w:val="000000" w:themeColor="text1"/>
                <w:sz w:val="20"/>
              </w:rPr>
            </w:pPr>
            <w:r w:rsidRPr="007B3906">
              <w:rPr>
                <w:rFonts w:cs="Times New Roman"/>
                <w:b/>
                <w:color w:val="000000" w:themeColor="text1"/>
                <w:sz w:val="20"/>
              </w:rPr>
              <w:t>DISCO</w:t>
            </w:r>
          </w:p>
        </w:tc>
        <w:tc>
          <w:tcPr>
            <w:tcW w:w="1574" w:type="dxa"/>
          </w:tcPr>
          <w:p w14:paraId="7EC4EC15" w14:textId="77777777" w:rsidR="00C0546A" w:rsidRPr="007B3906" w:rsidRDefault="00C0546A" w:rsidP="005019FD">
            <w:pPr>
              <w:widowControl w:val="0"/>
              <w:autoSpaceDE w:val="0"/>
              <w:autoSpaceDN w:val="0"/>
              <w:adjustRightInd w:val="0"/>
              <w:jc w:val="center"/>
              <w:rPr>
                <w:rFonts w:cs="Times New Roman"/>
                <w:b/>
                <w:color w:val="000000" w:themeColor="text1"/>
                <w:sz w:val="20"/>
              </w:rPr>
            </w:pPr>
            <w:r w:rsidRPr="007B3906">
              <w:rPr>
                <w:rFonts w:cs="Times New Roman"/>
                <w:b/>
                <w:color w:val="000000" w:themeColor="text1"/>
                <w:sz w:val="20"/>
              </w:rPr>
              <w:t>Customer service center</w:t>
            </w:r>
          </w:p>
        </w:tc>
        <w:tc>
          <w:tcPr>
            <w:tcW w:w="1574" w:type="dxa"/>
          </w:tcPr>
          <w:p w14:paraId="63A1EC9E" w14:textId="77777777" w:rsidR="00C0546A" w:rsidRPr="007B3906" w:rsidRDefault="00C0546A" w:rsidP="005019FD">
            <w:pPr>
              <w:widowControl w:val="0"/>
              <w:autoSpaceDE w:val="0"/>
              <w:autoSpaceDN w:val="0"/>
              <w:adjustRightInd w:val="0"/>
              <w:jc w:val="center"/>
              <w:rPr>
                <w:rFonts w:cs="Times New Roman"/>
                <w:b/>
                <w:color w:val="000000" w:themeColor="text1"/>
                <w:sz w:val="20"/>
              </w:rPr>
            </w:pPr>
            <w:r w:rsidRPr="007B3906">
              <w:rPr>
                <w:rFonts w:cs="Times New Roman"/>
                <w:b/>
                <w:color w:val="000000" w:themeColor="text1"/>
                <w:sz w:val="20"/>
              </w:rPr>
              <w:t>Complaints on website</w:t>
            </w:r>
          </w:p>
        </w:tc>
        <w:tc>
          <w:tcPr>
            <w:tcW w:w="1574" w:type="dxa"/>
          </w:tcPr>
          <w:p w14:paraId="55FF6780" w14:textId="77777777" w:rsidR="00C0546A" w:rsidRPr="007B3906" w:rsidRDefault="00C0546A" w:rsidP="005019FD">
            <w:pPr>
              <w:widowControl w:val="0"/>
              <w:autoSpaceDE w:val="0"/>
              <w:autoSpaceDN w:val="0"/>
              <w:adjustRightInd w:val="0"/>
              <w:jc w:val="center"/>
              <w:rPr>
                <w:rFonts w:cs="Times New Roman"/>
                <w:b/>
                <w:color w:val="000000" w:themeColor="text1"/>
                <w:sz w:val="20"/>
              </w:rPr>
            </w:pPr>
            <w:r w:rsidRPr="007B3906">
              <w:rPr>
                <w:rFonts w:cs="Times New Roman"/>
                <w:b/>
                <w:color w:val="000000" w:themeColor="text1"/>
                <w:sz w:val="20"/>
              </w:rPr>
              <w:t>Call center</w:t>
            </w:r>
          </w:p>
        </w:tc>
        <w:tc>
          <w:tcPr>
            <w:tcW w:w="1574" w:type="dxa"/>
          </w:tcPr>
          <w:p w14:paraId="42328E3D" w14:textId="77777777" w:rsidR="00C0546A" w:rsidRPr="007B3906" w:rsidRDefault="00C0546A" w:rsidP="005019FD">
            <w:pPr>
              <w:widowControl w:val="0"/>
              <w:autoSpaceDE w:val="0"/>
              <w:autoSpaceDN w:val="0"/>
              <w:adjustRightInd w:val="0"/>
              <w:jc w:val="center"/>
              <w:rPr>
                <w:rFonts w:cs="Times New Roman"/>
                <w:b/>
                <w:color w:val="000000" w:themeColor="text1"/>
                <w:sz w:val="20"/>
              </w:rPr>
            </w:pPr>
            <w:r w:rsidRPr="007B3906">
              <w:rPr>
                <w:rFonts w:cs="Times New Roman"/>
                <w:b/>
                <w:color w:val="000000" w:themeColor="text1"/>
                <w:sz w:val="20"/>
              </w:rPr>
              <w:t>Complaints via SMS/Phone</w:t>
            </w:r>
          </w:p>
        </w:tc>
        <w:tc>
          <w:tcPr>
            <w:tcW w:w="1575" w:type="dxa"/>
          </w:tcPr>
          <w:p w14:paraId="288793DA" w14:textId="77777777" w:rsidR="00C0546A" w:rsidRPr="007B3906" w:rsidRDefault="00C0546A" w:rsidP="005019FD">
            <w:pPr>
              <w:widowControl w:val="0"/>
              <w:autoSpaceDE w:val="0"/>
              <w:autoSpaceDN w:val="0"/>
              <w:adjustRightInd w:val="0"/>
              <w:jc w:val="center"/>
              <w:rPr>
                <w:rFonts w:cs="Times New Roman"/>
                <w:b/>
                <w:color w:val="000000" w:themeColor="text1"/>
                <w:sz w:val="20"/>
              </w:rPr>
            </w:pPr>
            <w:r w:rsidRPr="007B3906">
              <w:rPr>
                <w:rFonts w:cs="Times New Roman"/>
                <w:b/>
                <w:color w:val="000000" w:themeColor="text1"/>
                <w:sz w:val="20"/>
              </w:rPr>
              <w:t>Online bill payments</w:t>
            </w:r>
          </w:p>
        </w:tc>
      </w:tr>
      <w:tr w:rsidR="00C0546A" w:rsidRPr="007B3906" w14:paraId="1A4C4C2C" w14:textId="77777777" w:rsidTr="005019FD">
        <w:trPr>
          <w:trHeight w:val="239"/>
        </w:trPr>
        <w:tc>
          <w:tcPr>
            <w:tcW w:w="1574" w:type="dxa"/>
          </w:tcPr>
          <w:p w14:paraId="4FFEED18" w14:textId="77777777" w:rsidR="00C0546A" w:rsidRPr="007B3906" w:rsidRDefault="00C0546A" w:rsidP="005019FD">
            <w:pPr>
              <w:widowControl w:val="0"/>
              <w:autoSpaceDE w:val="0"/>
              <w:autoSpaceDN w:val="0"/>
              <w:adjustRightInd w:val="0"/>
              <w:rPr>
                <w:rFonts w:cs="Times New Roman"/>
                <w:color w:val="000000" w:themeColor="text1"/>
                <w:sz w:val="20"/>
              </w:rPr>
            </w:pPr>
            <w:r w:rsidRPr="007B3906">
              <w:rPr>
                <w:rFonts w:cs="Times New Roman"/>
                <w:color w:val="000000" w:themeColor="text1"/>
                <w:sz w:val="20"/>
              </w:rPr>
              <w:t>IESCO</w:t>
            </w:r>
          </w:p>
        </w:tc>
        <w:tc>
          <w:tcPr>
            <w:tcW w:w="1574" w:type="dxa"/>
          </w:tcPr>
          <w:p w14:paraId="01DA7F46"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365153D5"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6909DD15"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3A736325"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5" w:type="dxa"/>
          </w:tcPr>
          <w:p w14:paraId="77AF4739"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r>
      <w:tr w:rsidR="00C0546A" w:rsidRPr="007B3906" w14:paraId="24EAAAA3" w14:textId="77777777" w:rsidTr="005019FD">
        <w:trPr>
          <w:trHeight w:val="239"/>
        </w:trPr>
        <w:tc>
          <w:tcPr>
            <w:tcW w:w="1574" w:type="dxa"/>
          </w:tcPr>
          <w:p w14:paraId="7C12EE33" w14:textId="77777777" w:rsidR="00C0546A" w:rsidRPr="007B3906" w:rsidRDefault="00C0546A" w:rsidP="005019FD">
            <w:pPr>
              <w:widowControl w:val="0"/>
              <w:autoSpaceDE w:val="0"/>
              <w:autoSpaceDN w:val="0"/>
              <w:adjustRightInd w:val="0"/>
              <w:rPr>
                <w:rFonts w:cs="Times New Roman"/>
                <w:color w:val="000000" w:themeColor="text1"/>
                <w:sz w:val="20"/>
              </w:rPr>
            </w:pPr>
            <w:r w:rsidRPr="007B3906">
              <w:rPr>
                <w:rFonts w:cs="Times New Roman"/>
                <w:color w:val="000000" w:themeColor="text1"/>
                <w:sz w:val="20"/>
              </w:rPr>
              <w:t>LESCO</w:t>
            </w:r>
          </w:p>
        </w:tc>
        <w:tc>
          <w:tcPr>
            <w:tcW w:w="1574" w:type="dxa"/>
          </w:tcPr>
          <w:p w14:paraId="7D491FE5"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7959A0AE"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7E76233A"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4" w:type="dxa"/>
          </w:tcPr>
          <w:p w14:paraId="15325731"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5" w:type="dxa"/>
          </w:tcPr>
          <w:p w14:paraId="4747B4AA"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r>
      <w:tr w:rsidR="00C0546A" w:rsidRPr="007B3906" w14:paraId="63C19842" w14:textId="77777777" w:rsidTr="005019FD">
        <w:trPr>
          <w:trHeight w:val="239"/>
        </w:trPr>
        <w:tc>
          <w:tcPr>
            <w:tcW w:w="1574" w:type="dxa"/>
          </w:tcPr>
          <w:p w14:paraId="59A0F0A0" w14:textId="77777777" w:rsidR="00C0546A" w:rsidRPr="007B3906" w:rsidRDefault="00C0546A" w:rsidP="005019FD">
            <w:pPr>
              <w:widowControl w:val="0"/>
              <w:autoSpaceDE w:val="0"/>
              <w:autoSpaceDN w:val="0"/>
              <w:adjustRightInd w:val="0"/>
              <w:rPr>
                <w:rFonts w:cs="Times New Roman"/>
                <w:color w:val="000000" w:themeColor="text1"/>
                <w:sz w:val="20"/>
              </w:rPr>
            </w:pPr>
            <w:r w:rsidRPr="007B3906">
              <w:rPr>
                <w:rFonts w:cs="Times New Roman"/>
                <w:color w:val="000000" w:themeColor="text1"/>
                <w:sz w:val="20"/>
              </w:rPr>
              <w:t>GEPCO</w:t>
            </w:r>
          </w:p>
        </w:tc>
        <w:tc>
          <w:tcPr>
            <w:tcW w:w="1574" w:type="dxa"/>
          </w:tcPr>
          <w:p w14:paraId="0E3C19EC"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32BB2683"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4" w:type="dxa"/>
          </w:tcPr>
          <w:p w14:paraId="50C136C5"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4" w:type="dxa"/>
          </w:tcPr>
          <w:p w14:paraId="1F5F12D6"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5" w:type="dxa"/>
          </w:tcPr>
          <w:p w14:paraId="1D626B78"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r>
      <w:tr w:rsidR="00C0546A" w:rsidRPr="007B3906" w14:paraId="0F02003E" w14:textId="77777777" w:rsidTr="005019FD">
        <w:trPr>
          <w:trHeight w:val="239"/>
        </w:trPr>
        <w:tc>
          <w:tcPr>
            <w:tcW w:w="1574" w:type="dxa"/>
          </w:tcPr>
          <w:p w14:paraId="14FB08A0" w14:textId="77777777" w:rsidR="00C0546A" w:rsidRPr="007B3906" w:rsidRDefault="00C0546A" w:rsidP="005019FD">
            <w:pPr>
              <w:widowControl w:val="0"/>
              <w:autoSpaceDE w:val="0"/>
              <w:autoSpaceDN w:val="0"/>
              <w:adjustRightInd w:val="0"/>
              <w:rPr>
                <w:rFonts w:cs="Times New Roman"/>
                <w:color w:val="000000" w:themeColor="text1"/>
                <w:sz w:val="20"/>
              </w:rPr>
            </w:pPr>
            <w:r w:rsidRPr="007B3906">
              <w:rPr>
                <w:rFonts w:cs="Times New Roman"/>
                <w:color w:val="000000" w:themeColor="text1"/>
                <w:sz w:val="20"/>
              </w:rPr>
              <w:t>FESCO</w:t>
            </w:r>
          </w:p>
        </w:tc>
        <w:tc>
          <w:tcPr>
            <w:tcW w:w="1574" w:type="dxa"/>
          </w:tcPr>
          <w:p w14:paraId="7D86A422"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3153AD87"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4" w:type="dxa"/>
          </w:tcPr>
          <w:p w14:paraId="7234F393"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74713EF1"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5" w:type="dxa"/>
          </w:tcPr>
          <w:p w14:paraId="37889D29"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r>
      <w:tr w:rsidR="00C0546A" w:rsidRPr="007B3906" w14:paraId="5D5E4797" w14:textId="77777777" w:rsidTr="005019FD">
        <w:trPr>
          <w:trHeight w:val="239"/>
        </w:trPr>
        <w:tc>
          <w:tcPr>
            <w:tcW w:w="1574" w:type="dxa"/>
          </w:tcPr>
          <w:p w14:paraId="5AD015E6" w14:textId="77777777" w:rsidR="00C0546A" w:rsidRPr="007B3906" w:rsidRDefault="00C0546A" w:rsidP="005019FD">
            <w:pPr>
              <w:widowControl w:val="0"/>
              <w:autoSpaceDE w:val="0"/>
              <w:autoSpaceDN w:val="0"/>
              <w:adjustRightInd w:val="0"/>
              <w:rPr>
                <w:rFonts w:cs="Times New Roman"/>
                <w:color w:val="000000" w:themeColor="text1"/>
                <w:sz w:val="20"/>
              </w:rPr>
            </w:pPr>
            <w:r w:rsidRPr="007B3906">
              <w:rPr>
                <w:rFonts w:cs="Times New Roman"/>
                <w:color w:val="000000" w:themeColor="text1"/>
                <w:sz w:val="20"/>
              </w:rPr>
              <w:t>PESCO</w:t>
            </w:r>
          </w:p>
        </w:tc>
        <w:tc>
          <w:tcPr>
            <w:tcW w:w="1574" w:type="dxa"/>
          </w:tcPr>
          <w:p w14:paraId="7BE50E6A"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1D66EDFF"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10C52249"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4" w:type="dxa"/>
          </w:tcPr>
          <w:p w14:paraId="75C10B68"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5" w:type="dxa"/>
          </w:tcPr>
          <w:p w14:paraId="09DF7A2A"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r>
      <w:tr w:rsidR="00C0546A" w:rsidRPr="007B3906" w14:paraId="521E6835" w14:textId="77777777" w:rsidTr="005019FD">
        <w:trPr>
          <w:trHeight w:val="257"/>
        </w:trPr>
        <w:tc>
          <w:tcPr>
            <w:tcW w:w="1574" w:type="dxa"/>
          </w:tcPr>
          <w:p w14:paraId="04ED5DC0" w14:textId="77777777" w:rsidR="00C0546A" w:rsidRPr="007B3906" w:rsidRDefault="00C0546A" w:rsidP="005019FD">
            <w:pPr>
              <w:widowControl w:val="0"/>
              <w:autoSpaceDE w:val="0"/>
              <w:autoSpaceDN w:val="0"/>
              <w:adjustRightInd w:val="0"/>
              <w:rPr>
                <w:rFonts w:cs="Times New Roman"/>
                <w:color w:val="000000" w:themeColor="text1"/>
                <w:sz w:val="20"/>
              </w:rPr>
            </w:pPr>
            <w:r w:rsidRPr="007B3906">
              <w:rPr>
                <w:rFonts w:cs="Times New Roman"/>
                <w:color w:val="000000" w:themeColor="text1"/>
                <w:sz w:val="20"/>
              </w:rPr>
              <w:t>HESCO</w:t>
            </w:r>
          </w:p>
        </w:tc>
        <w:tc>
          <w:tcPr>
            <w:tcW w:w="1574" w:type="dxa"/>
          </w:tcPr>
          <w:p w14:paraId="213245D3"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20AD7689"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4" w:type="dxa"/>
          </w:tcPr>
          <w:p w14:paraId="39A9392A"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2C02E078"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5" w:type="dxa"/>
          </w:tcPr>
          <w:p w14:paraId="056A17C4"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r>
      <w:tr w:rsidR="00C0546A" w:rsidRPr="007B3906" w14:paraId="47CF8F4B" w14:textId="77777777" w:rsidTr="005019FD">
        <w:trPr>
          <w:trHeight w:val="203"/>
        </w:trPr>
        <w:tc>
          <w:tcPr>
            <w:tcW w:w="1574" w:type="dxa"/>
          </w:tcPr>
          <w:p w14:paraId="7390A752" w14:textId="77777777" w:rsidR="00C0546A" w:rsidRPr="007B3906" w:rsidRDefault="00C0546A" w:rsidP="005019FD">
            <w:pPr>
              <w:widowControl w:val="0"/>
              <w:autoSpaceDE w:val="0"/>
              <w:autoSpaceDN w:val="0"/>
              <w:adjustRightInd w:val="0"/>
              <w:rPr>
                <w:rFonts w:cs="Times New Roman"/>
                <w:color w:val="000000" w:themeColor="text1"/>
                <w:sz w:val="20"/>
              </w:rPr>
            </w:pPr>
            <w:r w:rsidRPr="007B3906">
              <w:rPr>
                <w:rFonts w:cs="Times New Roman"/>
                <w:color w:val="000000" w:themeColor="text1"/>
                <w:sz w:val="20"/>
              </w:rPr>
              <w:t>MEPCO</w:t>
            </w:r>
          </w:p>
        </w:tc>
        <w:tc>
          <w:tcPr>
            <w:tcW w:w="1574" w:type="dxa"/>
          </w:tcPr>
          <w:p w14:paraId="0F6FEE7A"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541C7132"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4" w:type="dxa"/>
          </w:tcPr>
          <w:p w14:paraId="622F71D0"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512E32EB"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5" w:type="dxa"/>
          </w:tcPr>
          <w:p w14:paraId="746452F6"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r>
      <w:tr w:rsidR="00C0546A" w:rsidRPr="007B3906" w14:paraId="7188CE79" w14:textId="77777777" w:rsidTr="005019FD">
        <w:trPr>
          <w:trHeight w:val="203"/>
        </w:trPr>
        <w:tc>
          <w:tcPr>
            <w:tcW w:w="1574" w:type="dxa"/>
          </w:tcPr>
          <w:p w14:paraId="00B907B1" w14:textId="77777777" w:rsidR="00C0546A" w:rsidRPr="007B3906" w:rsidRDefault="00C0546A" w:rsidP="005019FD">
            <w:pPr>
              <w:widowControl w:val="0"/>
              <w:autoSpaceDE w:val="0"/>
              <w:autoSpaceDN w:val="0"/>
              <w:adjustRightInd w:val="0"/>
              <w:rPr>
                <w:rFonts w:cs="Times New Roman"/>
                <w:color w:val="000000" w:themeColor="text1"/>
                <w:sz w:val="20"/>
              </w:rPr>
            </w:pPr>
            <w:r w:rsidRPr="007B3906">
              <w:rPr>
                <w:rFonts w:cs="Times New Roman"/>
                <w:color w:val="000000" w:themeColor="text1"/>
                <w:sz w:val="20"/>
              </w:rPr>
              <w:t>SEPCO</w:t>
            </w:r>
          </w:p>
        </w:tc>
        <w:tc>
          <w:tcPr>
            <w:tcW w:w="1574" w:type="dxa"/>
          </w:tcPr>
          <w:p w14:paraId="5568C3CD"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2F2C79A6"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5843A301" w14:textId="77777777" w:rsidR="00C0546A" w:rsidRPr="007B3906" w:rsidRDefault="00C0546A" w:rsidP="005019FD">
            <w:pPr>
              <w:widowControl w:val="0"/>
              <w:autoSpaceDE w:val="0"/>
              <w:autoSpaceDN w:val="0"/>
              <w:adjustRightInd w:val="0"/>
              <w:ind w:hanging="12"/>
              <w:jc w:val="center"/>
              <w:rPr>
                <w:rFonts w:cs="Times New Roman"/>
                <w:color w:val="000000" w:themeColor="text1"/>
              </w:rPr>
            </w:pPr>
          </w:p>
        </w:tc>
        <w:tc>
          <w:tcPr>
            <w:tcW w:w="1574" w:type="dxa"/>
          </w:tcPr>
          <w:p w14:paraId="35D14511"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5" w:type="dxa"/>
          </w:tcPr>
          <w:p w14:paraId="38535FA3"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r>
      <w:tr w:rsidR="00C0546A" w:rsidRPr="007B3906" w14:paraId="3A862FED" w14:textId="77777777" w:rsidTr="005019FD">
        <w:trPr>
          <w:trHeight w:val="203"/>
        </w:trPr>
        <w:tc>
          <w:tcPr>
            <w:tcW w:w="1574" w:type="dxa"/>
          </w:tcPr>
          <w:p w14:paraId="2865E521" w14:textId="77777777" w:rsidR="00C0546A" w:rsidRPr="007B3906" w:rsidRDefault="00C0546A" w:rsidP="005019FD">
            <w:pPr>
              <w:widowControl w:val="0"/>
              <w:autoSpaceDE w:val="0"/>
              <w:autoSpaceDN w:val="0"/>
              <w:adjustRightInd w:val="0"/>
              <w:rPr>
                <w:rFonts w:cs="Times New Roman"/>
                <w:color w:val="000000" w:themeColor="text1"/>
                <w:sz w:val="20"/>
              </w:rPr>
            </w:pPr>
            <w:r w:rsidRPr="007B3906">
              <w:rPr>
                <w:rFonts w:cs="Times New Roman"/>
                <w:color w:val="000000" w:themeColor="text1"/>
                <w:sz w:val="20"/>
              </w:rPr>
              <w:t>K-Electric</w:t>
            </w:r>
          </w:p>
        </w:tc>
        <w:tc>
          <w:tcPr>
            <w:tcW w:w="1574" w:type="dxa"/>
          </w:tcPr>
          <w:p w14:paraId="6813EF7D"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5FD779B5"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6864F2C9"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4" w:type="dxa"/>
          </w:tcPr>
          <w:p w14:paraId="03C307A7"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c>
          <w:tcPr>
            <w:tcW w:w="1575" w:type="dxa"/>
          </w:tcPr>
          <w:p w14:paraId="6C094418" w14:textId="77777777" w:rsidR="00C0546A" w:rsidRPr="007B3906" w:rsidRDefault="00C0546A" w:rsidP="005019FD">
            <w:pPr>
              <w:widowControl w:val="0"/>
              <w:autoSpaceDE w:val="0"/>
              <w:autoSpaceDN w:val="0"/>
              <w:adjustRightInd w:val="0"/>
              <w:jc w:val="center"/>
              <w:rPr>
                <w:rFonts w:cs="Times New Roman"/>
                <w:color w:val="000000" w:themeColor="text1"/>
              </w:rPr>
            </w:pPr>
            <w:r w:rsidRPr="007B3906">
              <w:rPr>
                <w:rFonts w:cs="Times New Roman"/>
                <w:color w:val="000000" w:themeColor="text1"/>
              </w:rPr>
              <w:sym w:font="Wingdings" w:char="F0FC"/>
            </w:r>
          </w:p>
        </w:tc>
      </w:tr>
    </w:tbl>
    <w:p w14:paraId="6ABA4E8E" w14:textId="5112B240" w:rsidR="00CE56D5" w:rsidRDefault="00C0546A" w:rsidP="00D640A2">
      <w:pPr>
        <w:pStyle w:val="NoSpacing"/>
        <w:spacing w:before="240" w:line="276" w:lineRule="auto"/>
        <w:jc w:val="both"/>
        <w:rPr>
          <w:rFonts w:asciiTheme="minorHAnsi" w:hAnsiTheme="minorHAnsi"/>
          <w:sz w:val="24"/>
          <w:szCs w:val="24"/>
        </w:rPr>
      </w:pPr>
      <w:r>
        <w:rPr>
          <w:rFonts w:asciiTheme="minorHAnsi" w:eastAsia="MS Mincho" w:hAnsiTheme="minorHAnsi" w:cs="Times New Roman"/>
          <w:b/>
          <w:sz w:val="24"/>
          <w:szCs w:val="24"/>
        </w:rPr>
        <w:t>A</w:t>
      </w:r>
      <w:r w:rsidR="00CE56D5" w:rsidRPr="00F36C8E">
        <w:rPr>
          <w:rFonts w:asciiTheme="minorHAnsi" w:eastAsia="MS Mincho" w:hAnsiTheme="minorHAnsi" w:cs="Times New Roman"/>
          <w:b/>
          <w:sz w:val="24"/>
          <w:szCs w:val="24"/>
        </w:rPr>
        <w:t xml:space="preserve"> ‘social compact’ approach could be </w:t>
      </w:r>
      <w:r>
        <w:rPr>
          <w:rFonts w:asciiTheme="minorHAnsi" w:eastAsia="MS Mincho" w:hAnsiTheme="minorHAnsi" w:cs="Times New Roman"/>
          <w:b/>
          <w:sz w:val="24"/>
          <w:szCs w:val="24"/>
        </w:rPr>
        <w:t xml:space="preserve">considered </w:t>
      </w:r>
      <w:r>
        <w:rPr>
          <w:rFonts w:asciiTheme="minorHAnsi" w:hAnsiTheme="minorHAnsi"/>
          <w:sz w:val="24"/>
          <w:szCs w:val="24"/>
        </w:rPr>
        <w:t>as a means of</w:t>
      </w:r>
      <w:r w:rsidRPr="007B3906">
        <w:rPr>
          <w:rFonts w:asciiTheme="minorHAnsi" w:hAnsiTheme="minorHAnsi"/>
          <w:sz w:val="24"/>
          <w:szCs w:val="24"/>
        </w:rPr>
        <w:t xml:space="preserve"> further strengthen</w:t>
      </w:r>
      <w:r>
        <w:rPr>
          <w:rFonts w:asciiTheme="minorHAnsi" w:hAnsiTheme="minorHAnsi"/>
          <w:sz w:val="24"/>
          <w:szCs w:val="24"/>
        </w:rPr>
        <w:t>ing</w:t>
      </w:r>
      <w:r w:rsidRPr="007B3906">
        <w:rPr>
          <w:rFonts w:asciiTheme="minorHAnsi" w:hAnsiTheme="minorHAnsi"/>
          <w:sz w:val="24"/>
          <w:szCs w:val="24"/>
        </w:rPr>
        <w:t xml:space="preserve"> citizen engagement</w:t>
      </w:r>
      <w:r w:rsidR="00CE56D5" w:rsidRPr="007B3906">
        <w:rPr>
          <w:rFonts w:asciiTheme="minorHAnsi" w:eastAsia="MS Mincho" w:hAnsiTheme="minorHAnsi" w:cs="Times New Roman"/>
          <w:sz w:val="24"/>
          <w:szCs w:val="24"/>
        </w:rPr>
        <w:t xml:space="preserve">. This has been used </w:t>
      </w:r>
      <w:r w:rsidR="00CE56D5" w:rsidRPr="00D640A2">
        <w:rPr>
          <w:rFonts w:asciiTheme="minorHAnsi" w:eastAsia="MS Mincho" w:hAnsiTheme="minorHAnsi" w:cs="Times New Roman"/>
          <w:sz w:val="24"/>
          <w:szCs w:val="24"/>
        </w:rPr>
        <w:t xml:space="preserve">in Turkey and </w:t>
      </w:r>
      <w:r w:rsidR="00CE56D5">
        <w:rPr>
          <w:rFonts w:asciiTheme="minorHAnsi" w:eastAsia="MS Mincho" w:hAnsiTheme="minorHAnsi" w:cs="Times New Roman"/>
          <w:sz w:val="24"/>
          <w:szCs w:val="24"/>
        </w:rPr>
        <w:t xml:space="preserve">the </w:t>
      </w:r>
      <w:r w:rsidR="00CE56D5" w:rsidRPr="00D640A2">
        <w:rPr>
          <w:rFonts w:asciiTheme="minorHAnsi" w:eastAsia="MS Mincho" w:hAnsiTheme="minorHAnsi" w:cs="Times New Roman"/>
          <w:sz w:val="24"/>
          <w:szCs w:val="24"/>
        </w:rPr>
        <w:t xml:space="preserve">Dominican Republic to reduce non-technical losses (see Box 8). </w:t>
      </w:r>
      <w:r w:rsidR="00CE56D5">
        <w:rPr>
          <w:rFonts w:asciiTheme="minorHAnsi" w:eastAsia="MS Mincho" w:hAnsiTheme="minorHAnsi" w:cs="Times New Roman"/>
          <w:sz w:val="24"/>
          <w:szCs w:val="24"/>
        </w:rPr>
        <w:t>The s</w:t>
      </w:r>
      <w:r w:rsidR="00CE56D5" w:rsidRPr="00D640A2">
        <w:rPr>
          <w:rFonts w:asciiTheme="minorHAnsi" w:eastAsia="MS Mincho" w:hAnsiTheme="minorHAnsi" w:cs="Times New Roman"/>
          <w:sz w:val="24"/>
          <w:szCs w:val="24"/>
        </w:rPr>
        <w:t>ocial com</w:t>
      </w:r>
      <w:r w:rsidR="00CE56D5">
        <w:rPr>
          <w:rFonts w:asciiTheme="minorHAnsi" w:eastAsia="MS Mincho" w:hAnsiTheme="minorHAnsi" w:cs="Times New Roman"/>
          <w:sz w:val="24"/>
          <w:szCs w:val="24"/>
        </w:rPr>
        <w:t>pact approach could</w:t>
      </w:r>
      <w:r w:rsidR="00CE56D5" w:rsidRPr="00D640A2">
        <w:rPr>
          <w:rFonts w:asciiTheme="minorHAnsi" w:eastAsia="MS Mincho" w:hAnsiTheme="minorHAnsi" w:cs="Times New Roman"/>
          <w:sz w:val="24"/>
          <w:szCs w:val="24"/>
        </w:rPr>
        <w:t xml:space="preserve"> be especially useful in </w:t>
      </w:r>
      <w:r w:rsidR="000F62D9">
        <w:rPr>
          <w:rFonts w:asciiTheme="minorHAnsi" w:eastAsia="MS Mincho" w:hAnsiTheme="minorHAnsi" w:cs="Times New Roman"/>
          <w:sz w:val="24"/>
          <w:szCs w:val="24"/>
        </w:rPr>
        <w:t>Khyber Pakhtunkhwa and Balochistan</w:t>
      </w:r>
      <w:r w:rsidR="00CE56D5" w:rsidRPr="00D640A2">
        <w:rPr>
          <w:rFonts w:asciiTheme="minorHAnsi" w:eastAsia="MS Mincho" w:hAnsiTheme="minorHAnsi" w:cs="Times New Roman"/>
          <w:sz w:val="24"/>
          <w:szCs w:val="24"/>
        </w:rPr>
        <w:t xml:space="preserve">, where illegal electricity use is common. A social compact is a formal arrangement </w:t>
      </w:r>
      <w:r w:rsidR="00CE56D5">
        <w:rPr>
          <w:rFonts w:asciiTheme="minorHAnsi" w:eastAsia="MS Mincho" w:hAnsiTheme="minorHAnsi" w:cs="Times New Roman"/>
          <w:sz w:val="24"/>
          <w:szCs w:val="24"/>
        </w:rPr>
        <w:t>in</w:t>
      </w:r>
      <w:r w:rsidR="00CE56D5" w:rsidRPr="00D640A2">
        <w:rPr>
          <w:rFonts w:asciiTheme="minorHAnsi" w:eastAsia="MS Mincho" w:hAnsiTheme="minorHAnsi" w:cs="Times New Roman"/>
          <w:sz w:val="24"/>
          <w:szCs w:val="24"/>
        </w:rPr>
        <w:t xml:space="preserve"> which the views of citizens are sought </w:t>
      </w:r>
      <w:r w:rsidR="00CE56D5">
        <w:rPr>
          <w:rFonts w:asciiTheme="minorHAnsi" w:eastAsia="MS Mincho" w:hAnsiTheme="minorHAnsi" w:cs="Times New Roman"/>
          <w:sz w:val="24"/>
          <w:szCs w:val="24"/>
        </w:rPr>
        <w:t>at</w:t>
      </w:r>
      <w:r w:rsidR="00CE56D5" w:rsidRPr="00D640A2">
        <w:rPr>
          <w:rFonts w:asciiTheme="minorHAnsi" w:eastAsia="MS Mincho" w:hAnsiTheme="minorHAnsi" w:cs="Times New Roman"/>
          <w:sz w:val="24"/>
          <w:szCs w:val="24"/>
        </w:rPr>
        <w:t xml:space="preserve"> regular forums </w:t>
      </w:r>
      <w:r w:rsidR="00CE56D5">
        <w:rPr>
          <w:rFonts w:asciiTheme="minorHAnsi" w:eastAsia="MS Mincho" w:hAnsiTheme="minorHAnsi" w:cs="Times New Roman"/>
          <w:sz w:val="24"/>
          <w:szCs w:val="24"/>
        </w:rPr>
        <w:t xml:space="preserve">at the local level, </w:t>
      </w:r>
      <w:r w:rsidR="00CE56D5" w:rsidRPr="00D640A2">
        <w:rPr>
          <w:rFonts w:asciiTheme="minorHAnsi" w:eastAsia="MS Mincho" w:hAnsiTheme="minorHAnsi" w:cs="Times New Roman"/>
          <w:sz w:val="24"/>
          <w:szCs w:val="24"/>
        </w:rPr>
        <w:t xml:space="preserve">and actively incorporated in policy making. </w:t>
      </w:r>
      <w:r w:rsidR="00CE56D5">
        <w:rPr>
          <w:rFonts w:asciiTheme="minorHAnsi" w:eastAsia="MS Mincho" w:hAnsiTheme="minorHAnsi" w:cs="Times New Roman"/>
          <w:sz w:val="24"/>
          <w:szCs w:val="24"/>
        </w:rPr>
        <w:t xml:space="preserve">The </w:t>
      </w:r>
      <w:r w:rsidR="00CE56D5" w:rsidRPr="00D640A2">
        <w:rPr>
          <w:rFonts w:asciiTheme="minorHAnsi" w:eastAsia="MS Mincho" w:hAnsiTheme="minorHAnsi" w:cs="Times New Roman"/>
          <w:sz w:val="24"/>
          <w:szCs w:val="24"/>
        </w:rPr>
        <w:t xml:space="preserve">social compact approach aims to increase mutual trust and accountability between service providers and </w:t>
      </w:r>
      <w:r w:rsidR="00CE56D5">
        <w:rPr>
          <w:rFonts w:asciiTheme="minorHAnsi" w:eastAsia="MS Mincho" w:hAnsiTheme="minorHAnsi" w:cs="Times New Roman"/>
          <w:sz w:val="24"/>
          <w:szCs w:val="24"/>
        </w:rPr>
        <w:t xml:space="preserve">consumers through </w:t>
      </w:r>
      <w:r w:rsidR="00CE56D5" w:rsidRPr="00D640A2">
        <w:rPr>
          <w:rFonts w:asciiTheme="minorHAnsi" w:eastAsia="MS Mincho" w:hAnsiTheme="minorHAnsi" w:cs="Times New Roman"/>
          <w:sz w:val="24"/>
          <w:szCs w:val="24"/>
        </w:rPr>
        <w:t>stakeholder consultations and participatory monitoring</w:t>
      </w:r>
      <w:r w:rsidR="00CE56D5">
        <w:rPr>
          <w:rFonts w:asciiTheme="minorHAnsi" w:eastAsia="MS Mincho" w:hAnsiTheme="minorHAnsi" w:cs="Times New Roman"/>
          <w:sz w:val="24"/>
          <w:szCs w:val="24"/>
        </w:rPr>
        <w:t xml:space="preserve">. The </w:t>
      </w:r>
      <w:r w:rsidR="00CE56D5" w:rsidRPr="00D640A2">
        <w:rPr>
          <w:rFonts w:asciiTheme="minorHAnsi" w:eastAsia="MS Mincho" w:hAnsiTheme="minorHAnsi" w:cs="Times New Roman"/>
          <w:sz w:val="24"/>
          <w:szCs w:val="24"/>
        </w:rPr>
        <w:t xml:space="preserve">social compact approach was implemented in two provinces in </w:t>
      </w:r>
      <w:r w:rsidR="00515778">
        <w:rPr>
          <w:rFonts w:asciiTheme="minorHAnsi" w:eastAsia="MS Mincho" w:hAnsiTheme="minorHAnsi" w:cs="Times New Roman"/>
          <w:sz w:val="24"/>
          <w:szCs w:val="24"/>
        </w:rPr>
        <w:t>s</w:t>
      </w:r>
      <w:r w:rsidR="00CE56D5" w:rsidRPr="00D640A2">
        <w:rPr>
          <w:rFonts w:asciiTheme="minorHAnsi" w:eastAsia="MS Mincho" w:hAnsiTheme="minorHAnsi" w:cs="Times New Roman"/>
          <w:sz w:val="24"/>
          <w:szCs w:val="24"/>
        </w:rPr>
        <w:t>outh</w:t>
      </w:r>
      <w:r w:rsidR="00515778">
        <w:rPr>
          <w:rFonts w:asciiTheme="minorHAnsi" w:eastAsia="MS Mincho" w:hAnsiTheme="minorHAnsi" w:cs="Times New Roman"/>
          <w:sz w:val="24"/>
          <w:szCs w:val="24"/>
        </w:rPr>
        <w:t>-</w:t>
      </w:r>
      <w:r w:rsidR="00CE56D5" w:rsidRPr="00D640A2">
        <w:rPr>
          <w:rFonts w:asciiTheme="minorHAnsi" w:eastAsia="MS Mincho" w:hAnsiTheme="minorHAnsi" w:cs="Times New Roman"/>
          <w:sz w:val="24"/>
          <w:szCs w:val="24"/>
        </w:rPr>
        <w:t>eastern Anatolia</w:t>
      </w:r>
      <w:r w:rsidR="00CE56D5">
        <w:rPr>
          <w:rFonts w:asciiTheme="minorHAnsi" w:eastAsia="MS Mincho" w:hAnsiTheme="minorHAnsi" w:cs="Times New Roman"/>
          <w:sz w:val="24"/>
          <w:szCs w:val="24"/>
        </w:rPr>
        <w:t xml:space="preserve">—the </w:t>
      </w:r>
      <w:r w:rsidR="00CE56D5" w:rsidRPr="00D640A2">
        <w:rPr>
          <w:rFonts w:asciiTheme="minorHAnsi" w:eastAsia="MS Mincho" w:hAnsiTheme="minorHAnsi" w:cs="Times New Roman"/>
          <w:sz w:val="24"/>
          <w:szCs w:val="24"/>
        </w:rPr>
        <w:t xml:space="preserve">region </w:t>
      </w:r>
      <w:r w:rsidR="00515778">
        <w:rPr>
          <w:rFonts w:asciiTheme="minorHAnsi" w:eastAsia="MS Mincho" w:hAnsiTheme="minorHAnsi" w:cs="Times New Roman"/>
          <w:sz w:val="24"/>
          <w:szCs w:val="24"/>
        </w:rPr>
        <w:t>of Turkey</w:t>
      </w:r>
      <w:r w:rsidR="00515778" w:rsidRPr="00D640A2">
        <w:rPr>
          <w:rFonts w:asciiTheme="minorHAnsi" w:eastAsia="MS Mincho" w:hAnsiTheme="minorHAnsi" w:cs="Times New Roman"/>
          <w:sz w:val="24"/>
          <w:szCs w:val="24"/>
        </w:rPr>
        <w:t xml:space="preserve"> </w:t>
      </w:r>
      <w:r w:rsidR="00CE56D5" w:rsidRPr="00D640A2">
        <w:rPr>
          <w:rFonts w:asciiTheme="minorHAnsi" w:eastAsia="MS Mincho" w:hAnsiTheme="minorHAnsi" w:cs="Times New Roman"/>
          <w:sz w:val="24"/>
          <w:szCs w:val="24"/>
        </w:rPr>
        <w:t xml:space="preserve">with </w:t>
      </w:r>
      <w:r w:rsidR="00CE56D5">
        <w:rPr>
          <w:rFonts w:asciiTheme="minorHAnsi" w:eastAsia="MS Mincho" w:hAnsiTheme="minorHAnsi" w:cs="Times New Roman"/>
          <w:sz w:val="24"/>
          <w:szCs w:val="24"/>
        </w:rPr>
        <w:t xml:space="preserve">the </w:t>
      </w:r>
      <w:r w:rsidR="00CE56D5" w:rsidRPr="00D640A2">
        <w:rPr>
          <w:rFonts w:asciiTheme="minorHAnsi" w:eastAsia="MS Mincho" w:hAnsiTheme="minorHAnsi" w:cs="Times New Roman"/>
          <w:sz w:val="24"/>
          <w:szCs w:val="24"/>
        </w:rPr>
        <w:t>highest nonpayment rates. Stakeholder committees represent</w:t>
      </w:r>
      <w:r w:rsidR="00CE56D5">
        <w:rPr>
          <w:rFonts w:asciiTheme="minorHAnsi" w:eastAsia="MS Mincho" w:hAnsiTheme="minorHAnsi" w:cs="Times New Roman"/>
          <w:sz w:val="24"/>
          <w:szCs w:val="24"/>
        </w:rPr>
        <w:t>ing</w:t>
      </w:r>
      <w:r w:rsidR="00CE56D5" w:rsidRPr="00D640A2">
        <w:rPr>
          <w:rFonts w:asciiTheme="minorHAnsi" w:eastAsia="MS Mincho" w:hAnsiTheme="minorHAnsi" w:cs="Times New Roman"/>
          <w:sz w:val="24"/>
          <w:szCs w:val="24"/>
        </w:rPr>
        <w:t xml:space="preserve"> consumers and the electricity company were </w:t>
      </w:r>
      <w:r w:rsidR="00CE56D5">
        <w:rPr>
          <w:rFonts w:asciiTheme="minorHAnsi" w:eastAsia="MS Mincho" w:hAnsiTheme="minorHAnsi" w:cs="Times New Roman"/>
          <w:sz w:val="24"/>
          <w:szCs w:val="24"/>
        </w:rPr>
        <w:t>established</w:t>
      </w:r>
      <w:r w:rsidR="00CE56D5" w:rsidRPr="00D640A2">
        <w:rPr>
          <w:rFonts w:asciiTheme="minorHAnsi" w:eastAsia="MS Mincho" w:hAnsiTheme="minorHAnsi" w:cs="Times New Roman"/>
          <w:sz w:val="24"/>
          <w:szCs w:val="24"/>
        </w:rPr>
        <w:t>. These committees developed a joint plan to address payment, service quality</w:t>
      </w:r>
      <w:r w:rsidR="00CE56D5">
        <w:rPr>
          <w:rFonts w:asciiTheme="minorHAnsi" w:eastAsia="MS Mincho" w:hAnsiTheme="minorHAnsi" w:cs="Times New Roman"/>
          <w:sz w:val="24"/>
          <w:szCs w:val="24"/>
        </w:rPr>
        <w:t>,</w:t>
      </w:r>
      <w:r w:rsidR="00CE56D5" w:rsidRPr="00D640A2">
        <w:rPr>
          <w:rFonts w:asciiTheme="minorHAnsi" w:eastAsia="MS Mincho" w:hAnsiTheme="minorHAnsi" w:cs="Times New Roman"/>
          <w:sz w:val="24"/>
          <w:szCs w:val="24"/>
        </w:rPr>
        <w:t xml:space="preserve"> and communication issues. The electricity company agreed to institutionalize this plan and</w:t>
      </w:r>
      <w:r w:rsidR="00CE56D5">
        <w:rPr>
          <w:rFonts w:asciiTheme="minorHAnsi" w:eastAsia="MS Mincho" w:hAnsiTheme="minorHAnsi" w:cs="Times New Roman"/>
          <w:sz w:val="24"/>
          <w:szCs w:val="24"/>
        </w:rPr>
        <w:t xml:space="preserve"> improve its grievance redress</w:t>
      </w:r>
      <w:r w:rsidR="00CE56D5" w:rsidRPr="00D640A2">
        <w:rPr>
          <w:rFonts w:asciiTheme="minorHAnsi" w:eastAsia="MS Mincho" w:hAnsiTheme="minorHAnsi" w:cs="Times New Roman"/>
          <w:sz w:val="24"/>
          <w:szCs w:val="24"/>
        </w:rPr>
        <w:t xml:space="preserve"> mechanism. </w:t>
      </w:r>
      <w:r w:rsidR="00CE56D5">
        <w:rPr>
          <w:rFonts w:asciiTheme="minorHAnsi" w:eastAsia="MS Mincho" w:hAnsiTheme="minorHAnsi" w:cs="Times New Roman"/>
          <w:sz w:val="24"/>
          <w:szCs w:val="24"/>
        </w:rPr>
        <w:t>In return,</w:t>
      </w:r>
      <w:r w:rsidR="00CE56D5" w:rsidRPr="00D640A2">
        <w:rPr>
          <w:rFonts w:asciiTheme="minorHAnsi" w:eastAsia="MS Mincho" w:hAnsiTheme="minorHAnsi" w:cs="Times New Roman"/>
          <w:sz w:val="24"/>
          <w:szCs w:val="24"/>
        </w:rPr>
        <w:t xml:space="preserve"> citizens </w:t>
      </w:r>
      <w:r w:rsidR="00CE56D5">
        <w:rPr>
          <w:rFonts w:asciiTheme="minorHAnsi" w:eastAsia="MS Mincho" w:hAnsiTheme="minorHAnsi" w:cs="Times New Roman"/>
          <w:sz w:val="24"/>
          <w:szCs w:val="24"/>
        </w:rPr>
        <w:t>we</w:t>
      </w:r>
      <w:r w:rsidR="00CE56D5" w:rsidRPr="00D640A2">
        <w:rPr>
          <w:rFonts w:asciiTheme="minorHAnsi" w:eastAsia="MS Mincho" w:hAnsiTheme="minorHAnsi" w:cs="Times New Roman"/>
          <w:sz w:val="24"/>
          <w:szCs w:val="24"/>
        </w:rPr>
        <w:t xml:space="preserve">re expected to </w:t>
      </w:r>
      <w:r w:rsidR="00CE56D5">
        <w:rPr>
          <w:rFonts w:asciiTheme="minorHAnsi" w:eastAsia="MS Mincho" w:hAnsiTheme="minorHAnsi" w:cs="Times New Roman"/>
          <w:sz w:val="24"/>
          <w:szCs w:val="24"/>
        </w:rPr>
        <w:t>increase payment rates.</w:t>
      </w:r>
    </w:p>
    <w:p w14:paraId="31B1C199" w14:textId="45E41861" w:rsidR="00CE56D5" w:rsidRPr="00CE56D5" w:rsidRDefault="00CE56D5" w:rsidP="00CE56D5">
      <w:pPr>
        <w:pStyle w:val="NoSpacing"/>
        <w:spacing w:before="240" w:line="276" w:lineRule="auto"/>
        <w:jc w:val="both"/>
        <w:rPr>
          <w:rFonts w:asciiTheme="minorHAnsi" w:eastAsia="MS Mincho" w:hAnsiTheme="minorHAnsi" w:cs="Times New Roman"/>
          <w:sz w:val="24"/>
          <w:szCs w:val="24"/>
        </w:rPr>
      </w:pPr>
      <w:bookmarkStart w:id="71" w:name="_Toc457559802"/>
      <w:r w:rsidRPr="00D640A2">
        <w:rPr>
          <w:rFonts w:asciiTheme="minorHAnsi" w:eastAsia="MS Mincho" w:hAnsiTheme="minorHAnsi" w:cs="Times New Roman"/>
          <w:sz w:val="24"/>
          <w:szCs w:val="24"/>
        </w:rPr>
        <w:t xml:space="preserve">This approach may </w:t>
      </w:r>
      <w:r>
        <w:rPr>
          <w:rFonts w:asciiTheme="minorHAnsi" w:eastAsia="MS Mincho" w:hAnsiTheme="minorHAnsi" w:cs="Times New Roman"/>
          <w:sz w:val="24"/>
          <w:szCs w:val="24"/>
        </w:rPr>
        <w:t xml:space="preserve">likewise be a good way of </w:t>
      </w:r>
      <w:r w:rsidRPr="00D640A2">
        <w:rPr>
          <w:rFonts w:asciiTheme="minorHAnsi" w:eastAsia="MS Mincho" w:hAnsiTheme="minorHAnsi" w:cs="Times New Roman"/>
          <w:sz w:val="24"/>
          <w:szCs w:val="24"/>
        </w:rPr>
        <w:t>increasing trust and mutual accountability between service providers and consumers</w:t>
      </w:r>
      <w:r>
        <w:rPr>
          <w:rFonts w:asciiTheme="minorHAnsi" w:eastAsia="MS Mincho" w:hAnsiTheme="minorHAnsi" w:cs="Times New Roman"/>
          <w:sz w:val="24"/>
          <w:szCs w:val="24"/>
        </w:rPr>
        <w:t xml:space="preserve"> in Pakistan</w:t>
      </w:r>
      <w:r w:rsidRPr="00D640A2">
        <w:rPr>
          <w:rFonts w:asciiTheme="minorHAnsi" w:eastAsia="MS Mincho" w:hAnsiTheme="minorHAnsi" w:cs="Times New Roman"/>
          <w:sz w:val="24"/>
          <w:szCs w:val="24"/>
        </w:rPr>
        <w:t>.</w:t>
      </w:r>
      <w:r w:rsidRPr="00CE56D5">
        <w:rPr>
          <w:rFonts w:asciiTheme="minorHAnsi" w:eastAsia="MS Mincho" w:hAnsiTheme="minorHAnsi" w:cs="Times New Roman"/>
          <w:sz w:val="24"/>
          <w:szCs w:val="24"/>
        </w:rPr>
        <w:t xml:space="preserve"> Indeed, </w:t>
      </w:r>
      <w:r w:rsidR="00973845">
        <w:rPr>
          <w:rFonts w:asciiTheme="minorHAnsi" w:eastAsia="MS Mincho" w:hAnsiTheme="minorHAnsi" w:cs="Times New Roman"/>
          <w:sz w:val="24"/>
          <w:szCs w:val="24"/>
        </w:rPr>
        <w:t>K-Electric</w:t>
      </w:r>
      <w:r w:rsidRPr="00CE56D5">
        <w:rPr>
          <w:rFonts w:asciiTheme="minorHAnsi" w:eastAsia="MS Mincho" w:hAnsiTheme="minorHAnsi" w:cs="Times New Roman"/>
          <w:sz w:val="24"/>
          <w:szCs w:val="24"/>
        </w:rPr>
        <w:t xml:space="preserve"> has experimented with this type of approach, offering residential areas more reliable energy supply conditional on collection rates being maintained at a high level.</w:t>
      </w:r>
      <w:r w:rsidR="00681306">
        <w:rPr>
          <w:rFonts w:asciiTheme="minorHAnsi" w:eastAsia="MS Mincho" w:hAnsiTheme="minorHAnsi" w:cs="Times New Roman"/>
          <w:sz w:val="24"/>
          <w:szCs w:val="24"/>
        </w:rPr>
        <w:t xml:space="preserve"> </w:t>
      </w:r>
      <w:r w:rsidRPr="00CE56D5">
        <w:rPr>
          <w:rFonts w:asciiTheme="minorHAnsi" w:eastAsia="MS Mincho" w:hAnsiTheme="minorHAnsi" w:cs="Times New Roman"/>
          <w:sz w:val="24"/>
          <w:szCs w:val="24"/>
        </w:rPr>
        <w:t>This mutual accountability approach has promise, although it will be important to ensure it does not end up simply prioritizing supply to richer households based on their ability to pay. A careful evaluation of the pilot is therefore recommended before scaling up the approach.</w:t>
      </w:r>
    </w:p>
    <w:p w14:paraId="65681AEA" w14:textId="596C2FA6" w:rsidR="00EF409D" w:rsidRPr="007B3906" w:rsidRDefault="00E50926" w:rsidP="00D640A2">
      <w:pPr>
        <w:pStyle w:val="Heading4"/>
        <w:spacing w:before="240" w:after="240"/>
        <w:rPr>
          <w:rFonts w:asciiTheme="minorHAnsi" w:hAnsiTheme="minorHAnsi"/>
        </w:rPr>
      </w:pPr>
      <w:bookmarkStart w:id="72" w:name="_Toc457559803"/>
      <w:bookmarkEnd w:id="71"/>
      <w:r w:rsidRPr="00CE56D5">
        <w:rPr>
          <w:rFonts w:asciiTheme="minorHAnsi" w:eastAsia="MS Mincho" w:hAnsiTheme="minorHAnsi" w:cs="Times New Roman"/>
          <w:noProof/>
        </w:rPr>
        <mc:AlternateContent>
          <mc:Choice Requires="wps">
            <w:drawing>
              <wp:anchor distT="91440" distB="91440" distL="114300" distR="114300" simplePos="0" relativeHeight="251756032" behindDoc="0" locked="0" layoutInCell="1" allowOverlap="1" wp14:anchorId="696A8D74" wp14:editId="1A82947A">
                <wp:simplePos x="0" y="0"/>
                <wp:positionH relativeFrom="column">
                  <wp:posOffset>0</wp:posOffset>
                </wp:positionH>
                <wp:positionV relativeFrom="page">
                  <wp:posOffset>788035</wp:posOffset>
                </wp:positionV>
                <wp:extent cx="5952490" cy="4362450"/>
                <wp:effectExtent l="0" t="0" r="10160" b="19050"/>
                <wp:wrapTopAndBottom/>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362450"/>
                        </a:xfrm>
                        <a:prstGeom prst="rect">
                          <a:avLst/>
                        </a:prstGeom>
                        <a:noFill/>
                        <a:ln w="9525" cmpd="sng">
                          <a:solidFill>
                            <a:schemeClr val="tx2">
                              <a:lumMod val="60000"/>
                              <a:lumOff val="4000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6">
                                  <a:lumMod val="20000"/>
                                  <a:lumOff val="80000"/>
                                </a:schemeClr>
                              </a:solidFill>
                            </a14:hiddenFill>
                          </a:ext>
                        </a:extLst>
                      </wps:spPr>
                      <wps:txbx>
                        <w:txbxContent>
                          <w:p w14:paraId="6011ED2B" w14:textId="77777777" w:rsidR="005019FD" w:rsidRPr="00D16250" w:rsidRDefault="005019FD" w:rsidP="00C356B8">
                            <w:pPr>
                              <w:jc w:val="both"/>
                              <w:rPr>
                                <w:rFonts w:ascii="Calibri" w:hAnsi="Calibri" w:cs="Times New Roman"/>
                                <w:b/>
                                <w:color w:val="4F81BD" w:themeColor="accent1"/>
                                <w:sz w:val="22"/>
                                <w:szCs w:val="22"/>
                              </w:rPr>
                            </w:pPr>
                            <w:r w:rsidRPr="00D16250">
                              <w:rPr>
                                <w:rFonts w:ascii="Calibri" w:hAnsi="Calibri" w:cs="Times New Roman"/>
                                <w:b/>
                                <w:color w:val="4F81BD" w:themeColor="accent1"/>
                                <w:sz w:val="22"/>
                                <w:szCs w:val="22"/>
                              </w:rPr>
                              <w:t xml:space="preserve">Box </w:t>
                            </w:r>
                            <w:r>
                              <w:rPr>
                                <w:rFonts w:ascii="Calibri" w:hAnsi="Calibri" w:cs="Times New Roman"/>
                                <w:b/>
                                <w:color w:val="4F81BD" w:themeColor="accent1"/>
                                <w:sz w:val="22"/>
                                <w:szCs w:val="22"/>
                              </w:rPr>
                              <w:t>8</w:t>
                            </w:r>
                            <w:r w:rsidRPr="00D16250">
                              <w:rPr>
                                <w:rFonts w:ascii="Calibri" w:hAnsi="Calibri" w:cs="Times New Roman"/>
                                <w:b/>
                                <w:color w:val="4F81BD" w:themeColor="accent1"/>
                                <w:sz w:val="22"/>
                                <w:szCs w:val="22"/>
                              </w:rPr>
                              <w:t xml:space="preserve">: Dominican Republic—using social compacts and citizen feedback to align </w:t>
                            </w:r>
                            <w:r>
                              <w:rPr>
                                <w:rFonts w:ascii="Calibri" w:hAnsi="Calibri" w:cs="Times New Roman"/>
                                <w:b/>
                                <w:color w:val="4F81BD" w:themeColor="accent1"/>
                                <w:sz w:val="22"/>
                                <w:szCs w:val="22"/>
                              </w:rPr>
                              <w:t>i</w:t>
                            </w:r>
                            <w:r w:rsidRPr="00D16250">
                              <w:rPr>
                                <w:rFonts w:ascii="Calibri" w:hAnsi="Calibri" w:cs="Times New Roman"/>
                                <w:b/>
                                <w:color w:val="4F81BD" w:themeColor="accent1"/>
                                <w:sz w:val="22"/>
                                <w:szCs w:val="22"/>
                              </w:rPr>
                              <w:t>ncentives</w:t>
                            </w:r>
                          </w:p>
                          <w:p w14:paraId="2AC47FF6" w14:textId="77777777" w:rsidR="005019FD" w:rsidRPr="008F40C3" w:rsidRDefault="005019FD" w:rsidP="00C356B8">
                            <w:pPr>
                              <w:spacing w:before="60" w:after="60"/>
                              <w:jc w:val="both"/>
                              <w:rPr>
                                <w:rFonts w:ascii="Calibri" w:eastAsia="SimSun" w:hAnsi="Calibri" w:cstheme="minorHAnsi"/>
                                <w:bCs/>
                                <w:sz w:val="20"/>
                                <w:szCs w:val="20"/>
                              </w:rPr>
                            </w:pPr>
                            <w:r w:rsidRPr="008F40C3">
                              <w:rPr>
                                <w:rFonts w:ascii="Calibri" w:hAnsi="Calibri" w:cs="Times New Roman"/>
                                <w:sz w:val="20"/>
                                <w:szCs w:val="20"/>
                              </w:rPr>
                              <w:t xml:space="preserve">In the Dominican Republic, to solve the </w:t>
                            </w:r>
                            <w:r w:rsidRPr="008F40C3">
                              <w:rPr>
                                <w:rFonts w:ascii="Calibri" w:hAnsi="Calibri" w:cs="Times New Roman"/>
                                <w:bCs/>
                                <w:sz w:val="20"/>
                                <w:szCs w:val="20"/>
                              </w:rPr>
                              <w:t>problem of lack of trust and transparency, Social Agreements (</w:t>
                            </w:r>
                            <w:r w:rsidRPr="008F40C3">
                              <w:rPr>
                                <w:rFonts w:ascii="Calibri" w:hAnsi="Calibri" w:cs="Times New Roman"/>
                                <w:bCs/>
                                <w:i/>
                                <w:sz w:val="20"/>
                                <w:szCs w:val="20"/>
                              </w:rPr>
                              <w:t xml:space="preserve">Pactos Social) </w:t>
                            </w:r>
                            <w:r w:rsidRPr="008F40C3">
                              <w:rPr>
                                <w:rFonts w:ascii="Calibri" w:hAnsi="Calibri" w:cs="Times New Roman"/>
                                <w:bCs/>
                                <w:sz w:val="20"/>
                                <w:szCs w:val="20"/>
                              </w:rPr>
                              <w:t xml:space="preserve">were signed between three regional electricity distribution companies and the communities. These agreements aimed to build trust between the distribution companies and the communities, thereby increasing consumers’ willingness to pay and improve the quality of electricity service. Under Social Agreements, consumers agreed to pay 90 percent of their bills and reduce illegal connections in exchange for 24 hours of service in rehabilitation areas. Strengthening service delivery was the necessary condition for building trust. Consumers were taught how to accept responsibility </w:t>
                            </w:r>
                            <w:r w:rsidRPr="008F40C3">
                              <w:rPr>
                                <w:rFonts w:ascii="Calibri" w:hAnsi="Calibri" w:cs="Times New Roman"/>
                                <w:sz w:val="20"/>
                                <w:szCs w:val="20"/>
                              </w:rPr>
                              <w:t xml:space="preserve">for payments and learned that payment is linked to an increase in service quality. An online geo-referenced consumer portal is developed as an independent controlling mechanism. The </w:t>
                            </w:r>
                            <w:r w:rsidRPr="008F40C3">
                              <w:rPr>
                                <w:rFonts w:ascii="Calibri" w:eastAsia="SimSun" w:hAnsi="Calibri" w:cstheme="minorHAnsi"/>
                                <w:sz w:val="20"/>
                                <w:szCs w:val="20"/>
                              </w:rPr>
                              <w:t xml:space="preserve">online platform was jointly managed by utilities and eight voluntary local civil society organizations. It enabled each citizen </w:t>
                            </w:r>
                            <w:r w:rsidRPr="008F40C3">
                              <w:rPr>
                                <w:rFonts w:ascii="Calibri" w:eastAsia="SimSun" w:hAnsi="Calibri" w:cstheme="minorHAnsi"/>
                                <w:bCs/>
                                <w:sz w:val="20"/>
                                <w:szCs w:val="20"/>
                              </w:rPr>
                              <w:t xml:space="preserve">to send feedback on issues such as neighborhoods stealing electricity or complaints about rude technicians via phone, e-mail, social media, a mobile app, and also in person. Each report could then be viewed on a map at the </w:t>
                            </w:r>
                            <w:hyperlink r:id="rId20" w:history="1">
                              <w:r w:rsidRPr="008F40C3">
                                <w:rPr>
                                  <w:rStyle w:val="Hyperlink"/>
                                  <w:rFonts w:ascii="Calibri" w:eastAsia="SimSun" w:hAnsi="Calibri" w:cstheme="minorHAnsi"/>
                                  <w:sz w:val="20"/>
                                  <w:szCs w:val="20"/>
                                </w:rPr>
                                <w:t>http://www.vozelectrica.org</w:t>
                              </w:r>
                            </w:hyperlink>
                            <w:r w:rsidRPr="008F40C3">
                              <w:rPr>
                                <w:rFonts w:ascii="Calibri" w:eastAsia="SimSun" w:hAnsi="Calibri" w:cstheme="minorHAnsi"/>
                                <w:bCs/>
                                <w:sz w:val="20"/>
                                <w:szCs w:val="20"/>
                              </w:rPr>
                              <w:t xml:space="preserve"> website in real time and in full transparency. The participating electricity distribution companies could evaluate the reports and post their responses in public. </w:t>
                            </w:r>
                          </w:p>
                          <w:p w14:paraId="4F6DC513" w14:textId="77777777" w:rsidR="005019FD" w:rsidRPr="008F40C3" w:rsidRDefault="005019FD" w:rsidP="00C356B8">
                            <w:pPr>
                              <w:spacing w:after="60"/>
                              <w:jc w:val="both"/>
                              <w:rPr>
                                <w:rFonts w:ascii="Calibri" w:eastAsia="SimSun" w:hAnsi="Calibri" w:cstheme="minorHAnsi"/>
                                <w:bCs/>
                                <w:sz w:val="20"/>
                                <w:szCs w:val="20"/>
                              </w:rPr>
                            </w:pPr>
                            <w:r w:rsidRPr="008F40C3">
                              <w:rPr>
                                <w:rFonts w:ascii="Calibri" w:eastAsia="SimSun" w:hAnsi="Calibri" w:cstheme="minorHAnsi"/>
                                <w:bCs/>
                                <w:sz w:val="20"/>
                                <w:szCs w:val="20"/>
                              </w:rPr>
                              <w:t xml:space="preserve">Social compact approach and the online platform </w:t>
                            </w:r>
                            <w:r w:rsidRPr="008F40C3">
                              <w:rPr>
                                <w:rFonts w:ascii="Calibri" w:eastAsia="SimSun" w:hAnsi="Calibri" w:cstheme="minorHAnsi"/>
                                <w:bCs/>
                                <w:i/>
                                <w:sz w:val="20"/>
                                <w:szCs w:val="20"/>
                              </w:rPr>
                              <w:t>Vozelectrica</w:t>
                            </w:r>
                            <w:r w:rsidRPr="008F40C3">
                              <w:rPr>
                                <w:rFonts w:ascii="Calibri" w:eastAsia="SimSun" w:hAnsi="Calibri" w:cstheme="minorHAnsi"/>
                                <w:bCs/>
                                <w:sz w:val="20"/>
                                <w:szCs w:val="20"/>
                              </w:rPr>
                              <w:t xml:space="preserve"> have proven to be successful.  In the implemented areas, losses dropped from 36 percent to 27 percent and revenues increased by 12 percent in one year. The online platform provided extensive information to the utilities about how to reach consumers, what channels to use, the profile of participants, and equity of service provision. It transformed the ‘noise’ about the quality of the service into a systematically collected citizen feedback. </w:t>
                            </w:r>
                            <w:r w:rsidRPr="008F40C3">
                              <w:rPr>
                                <w:rFonts w:ascii="Calibri" w:hAnsi="Calibri" w:cs="Times New Roman"/>
                                <w:bCs/>
                                <w:sz w:val="20"/>
                                <w:szCs w:val="20"/>
                              </w:rPr>
                              <w:t xml:space="preserve">Client relations with consumers were professionalized and workers became more client-focused. </w:t>
                            </w:r>
                            <w:r w:rsidRPr="008F40C3">
                              <w:rPr>
                                <w:rFonts w:ascii="Calibri" w:eastAsia="SimSun" w:hAnsi="Calibri" w:cstheme="minorHAnsi"/>
                                <w:bCs/>
                                <w:sz w:val="20"/>
                                <w:szCs w:val="20"/>
                              </w:rPr>
                              <w:t xml:space="preserve">The utilities requested to mainstream the platform beyond the pilot areas and they aim to fully integrate it in their customer response system. The civil society organizations gained experience in the use of an ICT tool for social accountability and played an active role in monitoring the resources spent in the sector. </w:t>
                            </w:r>
                          </w:p>
                          <w:p w14:paraId="412E5965" w14:textId="77777777" w:rsidR="005019FD" w:rsidRPr="008F40C3" w:rsidRDefault="005019FD" w:rsidP="00C356B8">
                            <w:pPr>
                              <w:rPr>
                                <w:rFonts w:ascii="Calibri" w:hAnsi="Calibri" w:cs="Times New Roman"/>
                                <w:bCs/>
                                <w:i/>
                                <w:sz w:val="20"/>
                                <w:szCs w:val="20"/>
                              </w:rPr>
                            </w:pPr>
                            <w:r w:rsidRPr="008F40C3">
                              <w:rPr>
                                <w:rFonts w:ascii="Calibri" w:hAnsi="Calibri" w:cstheme="minorHAnsi"/>
                                <w:i/>
                                <w:sz w:val="20"/>
                                <w:szCs w:val="20"/>
                              </w:rPr>
                              <w:t>Source</w:t>
                            </w:r>
                            <w:r w:rsidRPr="008F40C3">
                              <w:rPr>
                                <w:rFonts w:ascii="Calibri" w:hAnsi="Calibri" w:cstheme="minorHAnsi"/>
                                <w:b/>
                                <w:i/>
                                <w:sz w:val="20"/>
                                <w:szCs w:val="20"/>
                              </w:rPr>
                              <w:t>:</w:t>
                            </w:r>
                            <w:r w:rsidRPr="008F40C3">
                              <w:rPr>
                                <w:rFonts w:ascii="Calibri" w:hAnsi="Calibri" w:cstheme="minorHAnsi"/>
                                <w:i/>
                                <w:sz w:val="20"/>
                                <w:szCs w:val="20"/>
                              </w:rPr>
                              <w:t xml:space="preserve"> World Bank. 2014. “Citizen Engagement Could Bring Dominicans Out of the Dark.” </w:t>
                            </w:r>
                            <w:hyperlink r:id="rId21" w:history="1">
                              <w:r w:rsidRPr="008F40C3">
                                <w:rPr>
                                  <w:rStyle w:val="Hyperlink"/>
                                  <w:rFonts w:ascii="Calibri" w:hAnsi="Calibri" w:cstheme="minorHAnsi"/>
                                  <w:i/>
                                  <w:sz w:val="20"/>
                                  <w:szCs w:val="20"/>
                                </w:rPr>
                                <w:t>http://intranet.worldbank.org/WBSITE/INTRANET/INTRANETHOME/0,,contentMDK:23537923~pagePK:6426483~piPK:6402841~theSitePK:86048,00.html</w:t>
                              </w:r>
                            </w:hyperlink>
                            <w:r w:rsidRPr="008F40C3">
                              <w:rPr>
                                <w:rFonts w:ascii="Calibri" w:hAnsi="Calibri" w:cstheme="minorHAnsi"/>
                                <w:i/>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A8D74" id="_x0000_s1073" type="#_x0000_t202" style="position:absolute;margin-left:0;margin-top:62.05pt;width:468.7pt;height:343.5pt;z-index:251756032;visibility:visible;mso-wrap-style:square;mso-width-percent:0;mso-height-percent:0;mso-wrap-distance-left:9pt;mso-wrap-distance-top:7.2pt;mso-wrap-distance-right:9pt;mso-wrap-distance-bottom:7.2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" filled="f" strokecolor="#548dd4 [1951]">
                <v:textbox>
                  <w:txbxContent>
                    <w:p w14:paraId="6011ED2B" w14:textId="77777777" w:rsidR="005019FD" w:rsidRPr="00D16250" w:rsidRDefault="005019FD" w:rsidP="00C356B8">
                      <w:pPr>
                        <w:jc w:val="both"/>
                        <w:rPr>
                          <w:rFonts w:ascii="Calibri" w:hAnsi="Calibri" w:cs="Times New Roman"/>
                          <w:b/>
                          <w:color w:val="4F81BD" w:themeColor="accent1"/>
                          <w:sz w:val="22"/>
                          <w:szCs w:val="22"/>
                        </w:rPr>
                      </w:pPr>
                      <w:r w:rsidRPr="00D16250">
                        <w:rPr>
                          <w:rFonts w:ascii="Calibri" w:hAnsi="Calibri" w:cs="Times New Roman"/>
                          <w:b/>
                          <w:color w:val="4F81BD" w:themeColor="accent1"/>
                          <w:sz w:val="22"/>
                          <w:szCs w:val="22"/>
                        </w:rPr>
                        <w:t xml:space="preserve">Box </w:t>
                      </w:r>
                      <w:r>
                        <w:rPr>
                          <w:rFonts w:ascii="Calibri" w:hAnsi="Calibri" w:cs="Times New Roman"/>
                          <w:b/>
                          <w:color w:val="4F81BD" w:themeColor="accent1"/>
                          <w:sz w:val="22"/>
                          <w:szCs w:val="22"/>
                        </w:rPr>
                        <w:t>8</w:t>
                      </w:r>
                      <w:r w:rsidRPr="00D16250">
                        <w:rPr>
                          <w:rFonts w:ascii="Calibri" w:hAnsi="Calibri" w:cs="Times New Roman"/>
                          <w:b/>
                          <w:color w:val="4F81BD" w:themeColor="accent1"/>
                          <w:sz w:val="22"/>
                          <w:szCs w:val="22"/>
                        </w:rPr>
                        <w:t xml:space="preserve">: Dominican Republic—using social compacts and citizen feedback to align </w:t>
                      </w:r>
                      <w:r>
                        <w:rPr>
                          <w:rFonts w:ascii="Calibri" w:hAnsi="Calibri" w:cs="Times New Roman"/>
                          <w:b/>
                          <w:color w:val="4F81BD" w:themeColor="accent1"/>
                          <w:sz w:val="22"/>
                          <w:szCs w:val="22"/>
                        </w:rPr>
                        <w:t>i</w:t>
                      </w:r>
                      <w:r w:rsidRPr="00D16250">
                        <w:rPr>
                          <w:rFonts w:ascii="Calibri" w:hAnsi="Calibri" w:cs="Times New Roman"/>
                          <w:b/>
                          <w:color w:val="4F81BD" w:themeColor="accent1"/>
                          <w:sz w:val="22"/>
                          <w:szCs w:val="22"/>
                        </w:rPr>
                        <w:t>ncentives</w:t>
                      </w:r>
                    </w:p>
                    <w:p w14:paraId="2AC47FF6" w14:textId="77777777" w:rsidR="005019FD" w:rsidRPr="008F40C3" w:rsidRDefault="005019FD" w:rsidP="00C356B8">
                      <w:pPr>
                        <w:spacing w:before="60" w:after="60"/>
                        <w:jc w:val="both"/>
                        <w:rPr>
                          <w:rFonts w:ascii="Calibri" w:eastAsia="SimSun" w:hAnsi="Calibri" w:cstheme="minorHAnsi"/>
                          <w:bCs/>
                          <w:sz w:val="20"/>
                          <w:szCs w:val="20"/>
                        </w:rPr>
                      </w:pPr>
                      <w:r w:rsidRPr="008F40C3">
                        <w:rPr>
                          <w:rFonts w:ascii="Calibri" w:hAnsi="Calibri" w:cs="Times New Roman"/>
                          <w:sz w:val="20"/>
                          <w:szCs w:val="20"/>
                        </w:rPr>
                        <w:t xml:space="preserve">In the Dominican Republic, to solve the </w:t>
                      </w:r>
                      <w:r w:rsidRPr="008F40C3">
                        <w:rPr>
                          <w:rFonts w:ascii="Calibri" w:hAnsi="Calibri" w:cs="Times New Roman"/>
                          <w:bCs/>
                          <w:sz w:val="20"/>
                          <w:szCs w:val="20"/>
                        </w:rPr>
                        <w:t>problem of lack of trust and transparency, Social Agreements (</w:t>
                      </w:r>
                      <w:r w:rsidRPr="008F40C3">
                        <w:rPr>
                          <w:rFonts w:ascii="Calibri" w:hAnsi="Calibri" w:cs="Times New Roman"/>
                          <w:bCs/>
                          <w:i/>
                          <w:sz w:val="20"/>
                          <w:szCs w:val="20"/>
                        </w:rPr>
                        <w:t xml:space="preserve">Pactos Social) </w:t>
                      </w:r>
                      <w:r w:rsidRPr="008F40C3">
                        <w:rPr>
                          <w:rFonts w:ascii="Calibri" w:hAnsi="Calibri" w:cs="Times New Roman"/>
                          <w:bCs/>
                          <w:sz w:val="20"/>
                          <w:szCs w:val="20"/>
                        </w:rPr>
                        <w:t xml:space="preserve">were signed between three regional electricity distribution companies and the communities. These agreements aimed to build trust between the distribution companies and the communities, thereby increasing consumers’ willingness to pay and improve the quality of electricity service. Under Social Agreements, consumers agreed to pay 90 percent of their bills and reduce illegal connections in exchange for 24 hours of service in rehabilitation areas. Strengthening service delivery was the necessary condition for building trust. Consumers were taught how to accept responsibility </w:t>
                      </w:r>
                      <w:r w:rsidRPr="008F40C3">
                        <w:rPr>
                          <w:rFonts w:ascii="Calibri" w:hAnsi="Calibri" w:cs="Times New Roman"/>
                          <w:sz w:val="20"/>
                          <w:szCs w:val="20"/>
                        </w:rPr>
                        <w:t xml:space="preserve">for payments and learned that payment is linked to an increase in service quality. An online geo-referenced consumer portal is developed as an independent controlling mechanism. The </w:t>
                      </w:r>
                      <w:r w:rsidRPr="008F40C3">
                        <w:rPr>
                          <w:rFonts w:ascii="Calibri" w:eastAsia="SimSun" w:hAnsi="Calibri" w:cstheme="minorHAnsi"/>
                          <w:sz w:val="20"/>
                          <w:szCs w:val="20"/>
                        </w:rPr>
                        <w:t xml:space="preserve">online platform was jointly managed by utilities and eight voluntary local civil society organizations. It enabled each citizen </w:t>
                      </w:r>
                      <w:r w:rsidRPr="008F40C3">
                        <w:rPr>
                          <w:rFonts w:ascii="Calibri" w:eastAsia="SimSun" w:hAnsi="Calibri" w:cstheme="minorHAnsi"/>
                          <w:bCs/>
                          <w:sz w:val="20"/>
                          <w:szCs w:val="20"/>
                        </w:rPr>
                        <w:t xml:space="preserve">to send feedback on issues such as neighborhoods stealing electricity or complaints about rude technicians via phone, e-mail, social media, a mobile app, and also in person. Each report could then be viewed on a map at the </w:t>
                      </w:r>
                      <w:hyperlink r:id="rId22" w:history="1">
                        <w:r w:rsidRPr="008F40C3">
                          <w:rPr>
                            <w:rStyle w:val="Hyperlink"/>
                            <w:rFonts w:ascii="Calibri" w:eastAsia="SimSun" w:hAnsi="Calibri" w:cstheme="minorHAnsi"/>
                            <w:sz w:val="20"/>
                            <w:szCs w:val="20"/>
                          </w:rPr>
                          <w:t>http://www.vozelectrica.org</w:t>
                        </w:r>
                      </w:hyperlink>
                      <w:r w:rsidRPr="008F40C3">
                        <w:rPr>
                          <w:rFonts w:ascii="Calibri" w:eastAsia="SimSun" w:hAnsi="Calibri" w:cstheme="minorHAnsi"/>
                          <w:bCs/>
                          <w:sz w:val="20"/>
                          <w:szCs w:val="20"/>
                        </w:rPr>
                        <w:t xml:space="preserve"> website in real time and in full transparency. The participating electricity distribution companies could evaluate the reports and post their responses in public. </w:t>
                      </w:r>
                    </w:p>
                    <w:p w14:paraId="4F6DC513" w14:textId="77777777" w:rsidR="005019FD" w:rsidRPr="008F40C3" w:rsidRDefault="005019FD" w:rsidP="00C356B8">
                      <w:pPr>
                        <w:spacing w:after="60"/>
                        <w:jc w:val="both"/>
                        <w:rPr>
                          <w:rFonts w:ascii="Calibri" w:eastAsia="SimSun" w:hAnsi="Calibri" w:cstheme="minorHAnsi"/>
                          <w:bCs/>
                          <w:sz w:val="20"/>
                          <w:szCs w:val="20"/>
                        </w:rPr>
                      </w:pPr>
                      <w:r w:rsidRPr="008F40C3">
                        <w:rPr>
                          <w:rFonts w:ascii="Calibri" w:eastAsia="SimSun" w:hAnsi="Calibri" w:cstheme="minorHAnsi"/>
                          <w:bCs/>
                          <w:sz w:val="20"/>
                          <w:szCs w:val="20"/>
                        </w:rPr>
                        <w:t xml:space="preserve">Social compact approach and the online platform </w:t>
                      </w:r>
                      <w:r w:rsidRPr="008F40C3">
                        <w:rPr>
                          <w:rFonts w:ascii="Calibri" w:eastAsia="SimSun" w:hAnsi="Calibri" w:cstheme="minorHAnsi"/>
                          <w:bCs/>
                          <w:i/>
                          <w:sz w:val="20"/>
                          <w:szCs w:val="20"/>
                        </w:rPr>
                        <w:t>Vozelectrica</w:t>
                      </w:r>
                      <w:r w:rsidRPr="008F40C3">
                        <w:rPr>
                          <w:rFonts w:ascii="Calibri" w:eastAsia="SimSun" w:hAnsi="Calibri" w:cstheme="minorHAnsi"/>
                          <w:bCs/>
                          <w:sz w:val="20"/>
                          <w:szCs w:val="20"/>
                        </w:rPr>
                        <w:t xml:space="preserve"> have proven to be successful.  In the implemented areas, losses dropped from 36 percent to 27 percent and revenues increased by 12 percent in one year. The online platform provided extensive information to the utilities about how to reach consumers, what channels to use, the profile of participants, and equity of service provision. It transformed the ‘noise’ about the quality of the service into a systematically collected citizen feedback. </w:t>
                      </w:r>
                      <w:r w:rsidRPr="008F40C3">
                        <w:rPr>
                          <w:rFonts w:ascii="Calibri" w:hAnsi="Calibri" w:cs="Times New Roman"/>
                          <w:bCs/>
                          <w:sz w:val="20"/>
                          <w:szCs w:val="20"/>
                        </w:rPr>
                        <w:t xml:space="preserve">Client relations with consumers were professionalized and workers became more client-focused. </w:t>
                      </w:r>
                      <w:r w:rsidRPr="008F40C3">
                        <w:rPr>
                          <w:rFonts w:ascii="Calibri" w:eastAsia="SimSun" w:hAnsi="Calibri" w:cstheme="minorHAnsi"/>
                          <w:bCs/>
                          <w:sz w:val="20"/>
                          <w:szCs w:val="20"/>
                        </w:rPr>
                        <w:t xml:space="preserve">The utilities requested to mainstream the platform beyond the pilot areas and they aim to fully integrate it in their customer response system. The civil society organizations gained experience in the use of an ICT tool for social accountability and played an active role in monitoring the resources spent in the sector. </w:t>
                      </w:r>
                    </w:p>
                    <w:p w14:paraId="412E5965" w14:textId="77777777" w:rsidR="005019FD" w:rsidRPr="008F40C3" w:rsidRDefault="005019FD" w:rsidP="00C356B8">
                      <w:pPr>
                        <w:rPr>
                          <w:rFonts w:ascii="Calibri" w:hAnsi="Calibri" w:cs="Times New Roman"/>
                          <w:bCs/>
                          <w:i/>
                          <w:sz w:val="20"/>
                          <w:szCs w:val="20"/>
                        </w:rPr>
                      </w:pPr>
                      <w:r w:rsidRPr="008F40C3">
                        <w:rPr>
                          <w:rFonts w:ascii="Calibri" w:hAnsi="Calibri" w:cstheme="minorHAnsi"/>
                          <w:i/>
                          <w:sz w:val="20"/>
                          <w:szCs w:val="20"/>
                        </w:rPr>
                        <w:t>Source</w:t>
                      </w:r>
                      <w:r w:rsidRPr="008F40C3">
                        <w:rPr>
                          <w:rFonts w:ascii="Calibri" w:hAnsi="Calibri" w:cstheme="minorHAnsi"/>
                          <w:b/>
                          <w:i/>
                          <w:sz w:val="20"/>
                          <w:szCs w:val="20"/>
                        </w:rPr>
                        <w:t>:</w:t>
                      </w:r>
                      <w:r w:rsidRPr="008F40C3">
                        <w:rPr>
                          <w:rFonts w:ascii="Calibri" w:hAnsi="Calibri" w:cstheme="minorHAnsi"/>
                          <w:i/>
                          <w:sz w:val="20"/>
                          <w:szCs w:val="20"/>
                        </w:rPr>
                        <w:t xml:space="preserve"> World Bank. 2014. “Citizen Engagement Could Bring Dominicans Out of the Dark.” </w:t>
                      </w:r>
                      <w:hyperlink r:id="rId23" w:history="1">
                        <w:r w:rsidRPr="008F40C3">
                          <w:rPr>
                            <w:rStyle w:val="Hyperlink"/>
                            <w:rFonts w:ascii="Calibri" w:hAnsi="Calibri" w:cstheme="minorHAnsi"/>
                            <w:i/>
                            <w:sz w:val="20"/>
                            <w:szCs w:val="20"/>
                          </w:rPr>
                          <w:t>http://intranet.worldbank.org/WBSITE/INTRANET/INTRANETHOME/0,,contentMDK:23537923~pagePK:6426483~piPK:6402841~theSitePK:86048,00.html</w:t>
                        </w:r>
                      </w:hyperlink>
                      <w:r w:rsidRPr="008F40C3">
                        <w:rPr>
                          <w:rFonts w:ascii="Calibri" w:hAnsi="Calibri" w:cstheme="minorHAnsi"/>
                          <w:i/>
                          <w:sz w:val="20"/>
                          <w:szCs w:val="20"/>
                        </w:rPr>
                        <w:t xml:space="preserve"> </w:t>
                      </w:r>
                    </w:p>
                  </w:txbxContent>
                </v:textbox>
                <w10:wrap type="topAndBottom" anchory="page"/>
              </v:shape>
            </w:pict>
          </mc:Fallback>
        </mc:AlternateContent>
      </w:r>
      <w:r w:rsidR="00EF409D" w:rsidRPr="007B3906">
        <w:rPr>
          <w:rFonts w:asciiTheme="minorHAnsi" w:hAnsiTheme="minorHAnsi"/>
        </w:rPr>
        <w:t>Communication and Sequencing</w:t>
      </w:r>
      <w:bookmarkEnd w:id="72"/>
    </w:p>
    <w:p w14:paraId="35ED56BC" w14:textId="43BCE6C5" w:rsidR="00BF74DD" w:rsidRPr="007B3906" w:rsidRDefault="00EF409D" w:rsidP="00E735F6">
      <w:pPr>
        <w:spacing w:after="200" w:line="276" w:lineRule="auto"/>
        <w:jc w:val="both"/>
        <w:rPr>
          <w:rFonts w:eastAsia="MS Mincho" w:cs="Times New Roman"/>
        </w:rPr>
      </w:pPr>
      <w:r w:rsidRPr="007B3906">
        <w:rPr>
          <w:rFonts w:eastAsia="MS Mincho" w:cs="Times New Roman"/>
        </w:rPr>
        <w:t xml:space="preserve">Lack of awareness </w:t>
      </w:r>
      <w:r w:rsidR="003479BD">
        <w:rPr>
          <w:rFonts w:eastAsia="MS Mincho" w:cs="Times New Roman"/>
        </w:rPr>
        <w:t xml:space="preserve">and misinformation </w:t>
      </w:r>
      <w:r w:rsidRPr="007B3906">
        <w:rPr>
          <w:rFonts w:eastAsia="MS Mincho" w:cs="Times New Roman"/>
        </w:rPr>
        <w:t xml:space="preserve">can </w:t>
      </w:r>
      <w:r w:rsidR="002B0247">
        <w:rPr>
          <w:rFonts w:eastAsia="MS Mincho" w:cs="Times New Roman"/>
        </w:rPr>
        <w:t xml:space="preserve">be </w:t>
      </w:r>
      <w:r w:rsidRPr="007B3906">
        <w:rPr>
          <w:rFonts w:eastAsia="MS Mincho" w:cs="Times New Roman"/>
        </w:rPr>
        <w:t xml:space="preserve">one of the biggest barriers to </w:t>
      </w:r>
      <w:r w:rsidR="003479BD">
        <w:rPr>
          <w:rFonts w:eastAsia="MS Mincho" w:cs="Times New Roman"/>
        </w:rPr>
        <w:t xml:space="preserve">subsidy </w:t>
      </w:r>
      <w:r w:rsidRPr="007B3906">
        <w:rPr>
          <w:rFonts w:eastAsia="MS Mincho" w:cs="Times New Roman"/>
        </w:rPr>
        <w:t xml:space="preserve">reform. A study by the IMF indicated that </w:t>
      </w:r>
      <w:r w:rsidR="002B0247">
        <w:rPr>
          <w:rFonts w:eastAsia="MS Mincho" w:cs="Times New Roman"/>
        </w:rPr>
        <w:t xml:space="preserve">in </w:t>
      </w:r>
      <w:r w:rsidRPr="007B3906">
        <w:rPr>
          <w:rFonts w:eastAsia="MS Mincho" w:cs="Times New Roman"/>
        </w:rPr>
        <w:t>22 case</w:t>
      </w:r>
      <w:r w:rsidR="002B0247">
        <w:rPr>
          <w:rFonts w:eastAsia="MS Mincho" w:cs="Times New Roman"/>
        </w:rPr>
        <w:t>s</w:t>
      </w:r>
      <w:r w:rsidRPr="007B3906">
        <w:rPr>
          <w:rFonts w:eastAsia="MS Mincho" w:cs="Times New Roman"/>
        </w:rPr>
        <w:t xml:space="preserve"> of reform, lack of a communication plan </w:t>
      </w:r>
      <w:r w:rsidR="002B0247">
        <w:rPr>
          <w:rFonts w:eastAsia="MS Mincho" w:cs="Times New Roman"/>
        </w:rPr>
        <w:t xml:space="preserve">was the biggest cause of failure </w:t>
      </w:r>
      <w:r w:rsidR="00D14EC8">
        <w:rPr>
          <w:rFonts w:eastAsia="MS Mincho" w:cs="Times New Roman"/>
        </w:rPr>
        <w:t xml:space="preserve">(Clements et al. 2013b). </w:t>
      </w:r>
      <w:r w:rsidRPr="007B3906">
        <w:rPr>
          <w:rFonts w:eastAsia="MS Mincho" w:cs="Times New Roman"/>
        </w:rPr>
        <w:t>Information campaigns have</w:t>
      </w:r>
      <w:r w:rsidR="00CE56D5">
        <w:rPr>
          <w:rFonts w:eastAsia="MS Mincho" w:cs="Times New Roman"/>
        </w:rPr>
        <w:t xml:space="preserve"> </w:t>
      </w:r>
      <w:r w:rsidRPr="007B3906">
        <w:rPr>
          <w:rFonts w:eastAsia="MS Mincho" w:cs="Times New Roman"/>
        </w:rPr>
        <w:t>underpinned the success of reforms in a number of countries, including Armenia, Indonesia, Iran and Uganda</w:t>
      </w:r>
      <w:r w:rsidR="00112C98" w:rsidRPr="007B3906">
        <w:rPr>
          <w:rFonts w:eastAsia="MS Mincho" w:cs="Times New Roman"/>
        </w:rPr>
        <w:t xml:space="preserve"> (see Box 9</w:t>
      </w:r>
      <w:r w:rsidRPr="007B3906">
        <w:rPr>
          <w:rFonts w:eastAsia="MS Mincho" w:cs="Times New Roman"/>
        </w:rPr>
        <w:t>).</w:t>
      </w:r>
    </w:p>
    <w:p w14:paraId="2F5DFDC3" w14:textId="00766779" w:rsidR="007B3906" w:rsidRDefault="00D14EC8" w:rsidP="00B7051F">
      <w:pPr>
        <w:spacing w:after="200" w:line="276" w:lineRule="auto"/>
        <w:jc w:val="both"/>
        <w:rPr>
          <w:rFonts w:eastAsia="MS Mincho" w:cs="Times New Roman"/>
        </w:rPr>
      </w:pPr>
      <w:r>
        <w:rPr>
          <w:rFonts w:eastAsia="MS Mincho" w:cs="Times New Roman"/>
        </w:rPr>
        <w:t>In the case of Pakistan,</w:t>
      </w:r>
      <w:r w:rsidRPr="007B3906">
        <w:rPr>
          <w:rFonts w:eastAsia="MS Mincho" w:cs="Times New Roman"/>
        </w:rPr>
        <w:t xml:space="preserve"> </w:t>
      </w:r>
      <w:r w:rsidR="00F36C8E" w:rsidRPr="00F36C8E">
        <w:rPr>
          <w:rFonts w:eastAsia="MS Mincho" w:cs="Times New Roman"/>
          <w:b/>
        </w:rPr>
        <w:t>an</w:t>
      </w:r>
      <w:r w:rsidRPr="00F36C8E">
        <w:rPr>
          <w:rFonts w:eastAsia="MS Mincho" w:cs="Times New Roman"/>
          <w:b/>
        </w:rPr>
        <w:t xml:space="preserve"> information campaign </w:t>
      </w:r>
      <w:r w:rsidR="00C04E23" w:rsidRPr="00F36C8E">
        <w:rPr>
          <w:rFonts w:eastAsia="MS Mincho" w:cs="Times New Roman"/>
          <w:b/>
        </w:rPr>
        <w:t>should both make the case for the reform, and educate eligible households about how to apply for the new benefits</w:t>
      </w:r>
      <w:r w:rsidR="00C04E23">
        <w:rPr>
          <w:rFonts w:eastAsia="MS Mincho" w:cs="Times New Roman"/>
        </w:rPr>
        <w:t xml:space="preserve">. The campaign could </w:t>
      </w:r>
      <w:r w:rsidRPr="007B3906">
        <w:rPr>
          <w:rFonts w:eastAsia="MS Mincho" w:cs="Times New Roman"/>
        </w:rPr>
        <w:t>incl</w:t>
      </w:r>
      <w:r w:rsidR="007C204D">
        <w:rPr>
          <w:rFonts w:eastAsia="MS Mincho" w:cs="Times New Roman"/>
        </w:rPr>
        <w:t>ude public addresses by senior g</w:t>
      </w:r>
      <w:r w:rsidRPr="007B3906">
        <w:rPr>
          <w:rFonts w:eastAsia="MS Mincho" w:cs="Times New Roman"/>
        </w:rPr>
        <w:t xml:space="preserve">overnment officials, media campaigns, focused outreach activities, and inclusion of civil society and other stakeholders. The communication agenda should </w:t>
      </w:r>
      <w:r>
        <w:rPr>
          <w:rFonts w:eastAsia="MS Mincho" w:cs="Times New Roman"/>
        </w:rPr>
        <w:t>continue throughout</w:t>
      </w:r>
      <w:r w:rsidRPr="007B3906">
        <w:rPr>
          <w:rFonts w:eastAsia="MS Mincho" w:cs="Times New Roman"/>
        </w:rPr>
        <w:t xml:space="preserve"> the reform process, and should be launched before the reforms </w:t>
      </w:r>
      <w:r>
        <w:rPr>
          <w:rFonts w:eastAsia="MS Mincho" w:cs="Times New Roman"/>
        </w:rPr>
        <w:t>begin</w:t>
      </w:r>
      <w:r w:rsidRPr="007B3906">
        <w:rPr>
          <w:rFonts w:eastAsia="MS Mincho" w:cs="Times New Roman"/>
        </w:rPr>
        <w:t xml:space="preserve">. </w:t>
      </w:r>
      <w:r w:rsidR="00BF74DD" w:rsidRPr="007B3906">
        <w:rPr>
          <w:rFonts w:eastAsia="MS Mincho" w:cs="Times New Roman"/>
        </w:rPr>
        <w:t xml:space="preserve">The communication strategy should </w:t>
      </w:r>
      <w:r w:rsidR="00655901" w:rsidRPr="007B3906">
        <w:rPr>
          <w:rFonts w:eastAsia="MS Mincho" w:cs="Times New Roman"/>
        </w:rPr>
        <w:t xml:space="preserve">take into account </w:t>
      </w:r>
      <w:r>
        <w:rPr>
          <w:rFonts w:eastAsia="MS Mincho" w:cs="Times New Roman"/>
        </w:rPr>
        <w:t xml:space="preserve">the </w:t>
      </w:r>
      <w:r w:rsidR="00655901" w:rsidRPr="007B3906">
        <w:rPr>
          <w:rFonts w:eastAsia="MS Mincho" w:cs="Times New Roman"/>
        </w:rPr>
        <w:t xml:space="preserve">interests of various </w:t>
      </w:r>
      <w:r>
        <w:rPr>
          <w:rFonts w:eastAsia="MS Mincho" w:cs="Times New Roman"/>
        </w:rPr>
        <w:t xml:space="preserve">stakeholder </w:t>
      </w:r>
      <w:r w:rsidR="00655901" w:rsidRPr="007B3906">
        <w:rPr>
          <w:rFonts w:eastAsia="MS Mincho" w:cs="Times New Roman"/>
        </w:rPr>
        <w:t xml:space="preserve">groups (World Bank 2015d). </w:t>
      </w:r>
      <w:r w:rsidR="00B7051F">
        <w:rPr>
          <w:rFonts w:eastAsia="MS Mincho" w:cs="Times New Roman"/>
        </w:rPr>
        <w:t>Beyond the traditional media, i</w:t>
      </w:r>
      <w:r w:rsidR="00B7051F" w:rsidRPr="007B3906">
        <w:rPr>
          <w:rFonts w:eastAsia="MS Mincho" w:cs="Times New Roman"/>
        </w:rPr>
        <w:t xml:space="preserve">nterpersonal channels </w:t>
      </w:r>
      <w:r w:rsidR="00B7051F">
        <w:rPr>
          <w:rFonts w:eastAsia="MS Mincho" w:cs="Times New Roman"/>
        </w:rPr>
        <w:t xml:space="preserve">could be tapped, </w:t>
      </w:r>
      <w:r w:rsidR="00B7051F" w:rsidRPr="007B3906">
        <w:rPr>
          <w:rFonts w:eastAsia="MS Mincho" w:cs="Times New Roman"/>
        </w:rPr>
        <w:t>such as community influencers, mosques, representatives of the local Union Councils, and community outreach.</w:t>
      </w:r>
      <w:r w:rsidR="00B7051F">
        <w:rPr>
          <w:rFonts w:eastAsia="MS Mincho" w:cs="Times New Roman"/>
        </w:rPr>
        <w:t xml:space="preserve"> This may be more effective in reaching poorer households: a recent</w:t>
      </w:r>
      <w:r w:rsidR="00BF74DD" w:rsidRPr="007B3906">
        <w:rPr>
          <w:rFonts w:eastAsia="MS Mincho" w:cs="Times New Roman"/>
        </w:rPr>
        <w:t xml:space="preserve"> survey found that among BISP beneficiaries, 58 percent relied on mosque announcements for information, 47 percent relied on TV, and only 10 percent mentio</w:t>
      </w:r>
      <w:r w:rsidR="00A91E13">
        <w:rPr>
          <w:rFonts w:eastAsia="MS Mincho" w:cs="Times New Roman"/>
        </w:rPr>
        <w:t>ned radio or newspaper (Mott MacD</w:t>
      </w:r>
      <w:r w:rsidR="00BF74DD" w:rsidRPr="007B3906">
        <w:rPr>
          <w:rFonts w:eastAsia="MS Mincho" w:cs="Times New Roman"/>
        </w:rPr>
        <w:t>onald, 2014).</w:t>
      </w:r>
      <w:bookmarkStart w:id="73" w:name="_Toc456708147"/>
    </w:p>
    <w:p w14:paraId="0EF458BC" w14:textId="138D7722" w:rsidR="007B3906" w:rsidRPr="007B3906" w:rsidRDefault="007B3906" w:rsidP="00D640A2">
      <w:pPr>
        <w:pStyle w:val="Heading2"/>
        <w:numPr>
          <w:ilvl w:val="0"/>
          <w:numId w:val="34"/>
        </w:numPr>
        <w:spacing w:before="480" w:after="240"/>
        <w:rPr>
          <w:rFonts w:asciiTheme="minorHAnsi" w:hAnsiTheme="minorHAnsi"/>
          <w:sz w:val="24"/>
          <w:szCs w:val="24"/>
        </w:rPr>
      </w:pPr>
      <w:bookmarkStart w:id="74" w:name="_Toc486588439"/>
      <w:r w:rsidRPr="007B3906">
        <w:rPr>
          <w:rFonts w:asciiTheme="minorHAnsi" w:hAnsiTheme="minorHAnsi"/>
          <w:sz w:val="24"/>
          <w:szCs w:val="24"/>
        </w:rPr>
        <w:t xml:space="preserve">Link to </w:t>
      </w:r>
      <w:r>
        <w:rPr>
          <w:rFonts w:asciiTheme="minorHAnsi" w:hAnsiTheme="minorHAnsi"/>
          <w:sz w:val="24"/>
          <w:szCs w:val="24"/>
        </w:rPr>
        <w:t>b</w:t>
      </w:r>
      <w:r w:rsidRPr="007B3906">
        <w:rPr>
          <w:rFonts w:asciiTheme="minorHAnsi" w:hAnsiTheme="minorHAnsi"/>
          <w:sz w:val="24"/>
          <w:szCs w:val="24"/>
        </w:rPr>
        <w:t xml:space="preserve">roader </w:t>
      </w:r>
      <w:r>
        <w:rPr>
          <w:rFonts w:asciiTheme="minorHAnsi" w:hAnsiTheme="minorHAnsi"/>
          <w:sz w:val="24"/>
          <w:szCs w:val="24"/>
        </w:rPr>
        <w:t>s</w:t>
      </w:r>
      <w:r w:rsidRPr="007B3906">
        <w:rPr>
          <w:rFonts w:asciiTheme="minorHAnsi" w:hAnsiTheme="minorHAnsi"/>
          <w:sz w:val="24"/>
          <w:szCs w:val="24"/>
        </w:rPr>
        <w:t xml:space="preserve">ocial </w:t>
      </w:r>
      <w:r>
        <w:rPr>
          <w:rFonts w:asciiTheme="minorHAnsi" w:hAnsiTheme="minorHAnsi"/>
          <w:sz w:val="24"/>
          <w:szCs w:val="24"/>
        </w:rPr>
        <w:t>p</w:t>
      </w:r>
      <w:r w:rsidRPr="007B3906">
        <w:rPr>
          <w:rFonts w:asciiTheme="minorHAnsi" w:hAnsiTheme="minorHAnsi"/>
          <w:sz w:val="24"/>
          <w:szCs w:val="24"/>
        </w:rPr>
        <w:t xml:space="preserve">rotection </w:t>
      </w:r>
      <w:r>
        <w:rPr>
          <w:rFonts w:asciiTheme="minorHAnsi" w:hAnsiTheme="minorHAnsi"/>
          <w:sz w:val="24"/>
          <w:szCs w:val="24"/>
        </w:rPr>
        <w:t>p</w:t>
      </w:r>
      <w:r w:rsidRPr="007B3906">
        <w:rPr>
          <w:rFonts w:asciiTheme="minorHAnsi" w:hAnsiTheme="minorHAnsi"/>
          <w:sz w:val="24"/>
          <w:szCs w:val="24"/>
        </w:rPr>
        <w:t>olicy</w:t>
      </w:r>
      <w:bookmarkEnd w:id="74"/>
    </w:p>
    <w:p w14:paraId="50988F91" w14:textId="5DF62EF5" w:rsidR="007C204D" w:rsidRDefault="007B3906" w:rsidP="00D640A2">
      <w:pPr>
        <w:spacing w:after="200" w:line="276" w:lineRule="auto"/>
        <w:jc w:val="both"/>
      </w:pPr>
      <w:r>
        <w:t>A</w:t>
      </w:r>
      <w:r w:rsidRPr="007B3906">
        <w:t xml:space="preserve">lthough </w:t>
      </w:r>
      <w:r w:rsidR="008938BF">
        <w:t xml:space="preserve">energy </w:t>
      </w:r>
      <w:r w:rsidRPr="007B3906">
        <w:t xml:space="preserve">subsidies are introduced as a form of social safety net and may appear to have anti-poverty objectives, they </w:t>
      </w:r>
      <w:r w:rsidR="008938BF">
        <w:t xml:space="preserve">are among </w:t>
      </w:r>
      <w:r w:rsidRPr="007B3906">
        <w:t xml:space="preserve">the most regressive </w:t>
      </w:r>
      <w:r w:rsidR="008938BF">
        <w:t>social programs</w:t>
      </w:r>
      <w:r w:rsidRPr="007B3906">
        <w:t xml:space="preserve">. </w:t>
      </w:r>
      <w:r w:rsidR="008938BF">
        <w:t xml:space="preserve">Energy subsidies can impose </w:t>
      </w:r>
      <w:r w:rsidRPr="007B3906">
        <w:t xml:space="preserve">significant negative externalities and </w:t>
      </w:r>
      <w:r w:rsidR="008938BF">
        <w:t>distort</w:t>
      </w:r>
      <w:r w:rsidRPr="007B3906">
        <w:t xml:space="preserve"> domestic markets. </w:t>
      </w:r>
      <w:r>
        <w:t>S</w:t>
      </w:r>
      <w:r w:rsidRPr="007B3906">
        <w:t xml:space="preserve">ubsidies </w:t>
      </w:r>
      <w:r>
        <w:t xml:space="preserve">are often </w:t>
      </w:r>
      <w:r w:rsidRPr="007B3906">
        <w:t>introduced</w:t>
      </w:r>
      <w:r>
        <w:t xml:space="preserve"> in the name of helping the poor, but</w:t>
      </w:r>
      <w:r w:rsidRPr="007B3906">
        <w:t xml:space="preserve"> implemented in isolation from other social protection </w:t>
      </w:r>
      <w:r>
        <w:t>programs</w:t>
      </w:r>
      <w:r w:rsidRPr="007B3906">
        <w:t xml:space="preserve">, mainly due to </w:t>
      </w:r>
      <w:r>
        <w:t>the</w:t>
      </w:r>
      <w:r w:rsidR="00F36C8E">
        <w:t>ir technical complexity and embeddedness in energy sector policy</w:t>
      </w:r>
      <w:r w:rsidRPr="007B3906">
        <w:t xml:space="preserve">. Going forward, </w:t>
      </w:r>
      <w:r w:rsidRPr="00F36C8E">
        <w:rPr>
          <w:b/>
        </w:rPr>
        <w:t xml:space="preserve">subsidies and their reforms should be part of the broader </w:t>
      </w:r>
      <w:r w:rsidR="008938BF" w:rsidRPr="00F36C8E">
        <w:rPr>
          <w:b/>
        </w:rPr>
        <w:t xml:space="preserve">dialogue on </w:t>
      </w:r>
      <w:r w:rsidRPr="00F36C8E">
        <w:rPr>
          <w:b/>
        </w:rPr>
        <w:t>social protection</w:t>
      </w:r>
      <w:r w:rsidR="008938BF" w:rsidRPr="00F36C8E">
        <w:rPr>
          <w:b/>
        </w:rPr>
        <w:t xml:space="preserve"> in Pakistan</w:t>
      </w:r>
      <w:r>
        <w:t>, and considered as one of a set of antipoverty interventions.</w:t>
      </w:r>
    </w:p>
    <w:p w14:paraId="56F6E131" w14:textId="3FBEBEC2" w:rsidR="007B3906" w:rsidRPr="007C204D" w:rsidRDefault="007B3906" w:rsidP="00D640A2">
      <w:pPr>
        <w:spacing w:after="200" w:line="276" w:lineRule="auto"/>
        <w:jc w:val="both"/>
      </w:pPr>
      <w:r w:rsidRPr="007B3906">
        <w:t xml:space="preserve">When governments undertake </w:t>
      </w:r>
      <w:r w:rsidR="000A7DF0">
        <w:t>subsidy reforms</w:t>
      </w:r>
      <w:r w:rsidRPr="007B3906">
        <w:t>, they have tw</w:t>
      </w:r>
      <w:r w:rsidR="008938BF">
        <w:t xml:space="preserve">o main levers </w:t>
      </w:r>
      <w:r w:rsidRPr="007B3906">
        <w:t>to help households adapt</w:t>
      </w:r>
      <w:r w:rsidR="008938BF">
        <w:t xml:space="preserve"> to higher prices</w:t>
      </w:r>
      <w:r w:rsidRPr="007B3906">
        <w:t xml:space="preserve">: </w:t>
      </w:r>
      <w:r w:rsidR="00DC7818">
        <w:t xml:space="preserve">compensating households for </w:t>
      </w:r>
      <w:r w:rsidRPr="007B3906">
        <w:t>the price increase</w:t>
      </w:r>
      <w:r w:rsidR="000A7DF0">
        <w:t xml:space="preserve">; and </w:t>
      </w:r>
      <w:r w:rsidR="00DC7818">
        <w:t xml:space="preserve">encouraging </w:t>
      </w:r>
      <w:r w:rsidR="000A7DF0" w:rsidRPr="007B3906">
        <w:t xml:space="preserve">households </w:t>
      </w:r>
      <w:r w:rsidR="00DC7818">
        <w:t xml:space="preserve">to </w:t>
      </w:r>
      <w:r w:rsidR="000A7DF0" w:rsidRPr="007B3906">
        <w:t>adjust their consumption patterns</w:t>
      </w:r>
      <w:r w:rsidR="000A7DF0">
        <w:t xml:space="preserve"> (Yemtsov et al., forthcoming)</w:t>
      </w:r>
      <w:r w:rsidRPr="007B3906">
        <w:t xml:space="preserve">. In this analysis we have </w:t>
      </w:r>
      <w:r w:rsidR="00DC7818">
        <w:t xml:space="preserve">focused </w:t>
      </w:r>
      <w:r w:rsidRPr="007B3906">
        <w:t xml:space="preserve">on the </w:t>
      </w:r>
      <w:r w:rsidR="000A7DF0">
        <w:t>former</w:t>
      </w:r>
      <w:r w:rsidRPr="007B3906">
        <w:t xml:space="preserve">, and illustrated cases </w:t>
      </w:r>
      <w:r w:rsidR="000A7DF0">
        <w:t xml:space="preserve">worldwide </w:t>
      </w:r>
      <w:r w:rsidRPr="007B3906">
        <w:t xml:space="preserve">where social protection </w:t>
      </w:r>
      <w:r w:rsidR="000A7DF0">
        <w:t>interventions</w:t>
      </w:r>
      <w:r w:rsidRPr="007B3906">
        <w:t xml:space="preserve"> have helped cushion the effect of increased prices on poor and economically vulnerable families</w:t>
      </w:r>
      <w:r w:rsidR="000A7DF0">
        <w:t xml:space="preserve">, whether </w:t>
      </w:r>
      <w:r w:rsidRPr="007B3906">
        <w:t xml:space="preserve">through universal or targeted compensation schemes. </w:t>
      </w:r>
      <w:r w:rsidR="000A7DF0">
        <w:t>C</w:t>
      </w:r>
      <w:r w:rsidRPr="007B3906">
        <w:t xml:space="preserve">ash transfers </w:t>
      </w:r>
      <w:r w:rsidR="007C204D">
        <w:t>(</w:t>
      </w:r>
      <w:r w:rsidR="000A7DF0">
        <w:t xml:space="preserve">or </w:t>
      </w:r>
      <w:r w:rsidR="007C204D">
        <w:t xml:space="preserve">voucher-style alternatives like </w:t>
      </w:r>
      <w:r w:rsidR="00DC7818">
        <w:t>bill</w:t>
      </w:r>
      <w:r w:rsidR="000A7DF0">
        <w:t xml:space="preserve"> credits</w:t>
      </w:r>
      <w:r w:rsidR="007C204D">
        <w:t>)</w:t>
      </w:r>
      <w:r w:rsidR="000A7DF0">
        <w:t xml:space="preserve"> </w:t>
      </w:r>
      <w:r w:rsidR="00DC7818">
        <w:t xml:space="preserve">are </w:t>
      </w:r>
      <w:r w:rsidRPr="007B3906">
        <w:t xml:space="preserve">the most favored forms of compensation. </w:t>
      </w:r>
      <w:r w:rsidR="00F927DC">
        <w:t>Where</w:t>
      </w:r>
      <w:r w:rsidRPr="007B3906">
        <w:t xml:space="preserve"> </w:t>
      </w:r>
      <w:r w:rsidR="00F927DC">
        <w:t>this approach is</w:t>
      </w:r>
      <w:r w:rsidRPr="007B3906">
        <w:t xml:space="preserve"> not feasible, there may be </w:t>
      </w:r>
      <w:r w:rsidR="00DC7818">
        <w:t xml:space="preserve">reason </w:t>
      </w:r>
      <w:r w:rsidRPr="007B3906">
        <w:t>to continue certain subsidies, albeit in a more targeted manner</w:t>
      </w:r>
      <w:r w:rsidR="000A7DF0">
        <w:t>—</w:t>
      </w:r>
      <w:r w:rsidRPr="007B3906">
        <w:t>either for merit goods (such as discounted solar panels or green fuels), or better targeting of existing subsidies for products that have a strong welfare justification (such as LPG or kerosene).</w:t>
      </w:r>
      <w:r w:rsidR="000A7DF0">
        <w:t xml:space="preserve"> </w:t>
      </w:r>
      <w:r w:rsidRPr="007B3906">
        <w:t xml:space="preserve">Nevertheless, the type of social protection mechanism used in conjunction with energy subsidy reform </w:t>
      </w:r>
      <w:r w:rsidR="000A7DF0">
        <w:t>depend</w:t>
      </w:r>
      <w:r w:rsidR="00DC7818">
        <w:t>s</w:t>
      </w:r>
      <w:r w:rsidR="000A7DF0">
        <w:t xml:space="preserve"> on</w:t>
      </w:r>
      <w:r w:rsidRPr="007B3906">
        <w:t xml:space="preserve"> the country context</w:t>
      </w:r>
      <w:r w:rsidR="000A7DF0">
        <w:t>.</w:t>
      </w:r>
      <w:r w:rsidRPr="007B3906">
        <w:t xml:space="preserve"> </w:t>
      </w:r>
      <w:r w:rsidR="000A7DF0">
        <w:t>S</w:t>
      </w:r>
      <w:r w:rsidRPr="007B3906">
        <w:t xml:space="preserve">uch decisions need to be made holistically, with a careful assessment for potential distortions on resource allocations, unpredictability of budget planning, damage to the environment, smuggling, </w:t>
      </w:r>
      <w:r w:rsidR="000A7DF0">
        <w:t xml:space="preserve">and so </w:t>
      </w:r>
      <w:r w:rsidR="000A7DF0" w:rsidRPr="007C204D">
        <w:t>on</w:t>
      </w:r>
      <w:r w:rsidRPr="007C204D">
        <w:t>.</w:t>
      </w:r>
      <w:r w:rsidR="004A1C12">
        <w:t xml:space="preserve"> In the case of electricity subsidies in Pakistan, there is a strong environmental case to price according to cost, to avoid overu</w:t>
      </w:r>
      <w:r w:rsidR="00377A9F">
        <w:t xml:space="preserve">se of </w:t>
      </w:r>
      <w:r w:rsidR="004A1C12">
        <w:t>limited resource</w:t>
      </w:r>
      <w:r w:rsidR="000F2355">
        <w:t>s and contain</w:t>
      </w:r>
      <w:r w:rsidR="002657C8">
        <w:t xml:space="preserve"> carbon</w:t>
      </w:r>
      <w:r w:rsidR="000F2355">
        <w:t xml:space="preserve"> emissions</w:t>
      </w:r>
      <w:r w:rsidR="004A1C12">
        <w:t>.</w:t>
      </w:r>
    </w:p>
    <w:p w14:paraId="711307B4" w14:textId="50D28DCA" w:rsidR="00E735F6" w:rsidRDefault="00DC7818" w:rsidP="00D640A2">
      <w:pPr>
        <w:spacing w:after="200" w:line="276" w:lineRule="auto"/>
        <w:jc w:val="both"/>
      </w:pPr>
      <w:r>
        <w:t>S</w:t>
      </w:r>
      <w:r w:rsidR="007B3906" w:rsidRPr="007B3906">
        <w:t xml:space="preserve">ocial protection can also act as a platform for cooperation across different ministries, </w:t>
      </w:r>
      <w:r>
        <w:t xml:space="preserve">making better use of the freed </w:t>
      </w:r>
      <w:r w:rsidR="007B3906" w:rsidRPr="007B3906">
        <w:t xml:space="preserve">resources. </w:t>
      </w:r>
      <w:r w:rsidR="000A7DF0">
        <w:t xml:space="preserve">This is especially the case in Pakistan, where the NSER provides the basis for a common approach to targeting and potentially registration. </w:t>
      </w:r>
      <w:r w:rsidR="007B3906" w:rsidRPr="007B3906">
        <w:t xml:space="preserve">Similarly, </w:t>
      </w:r>
      <w:r w:rsidR="00EC1859" w:rsidRPr="00F36C8E">
        <w:rPr>
          <w:b/>
        </w:rPr>
        <w:t xml:space="preserve">the additional fiscal space may be </w:t>
      </w:r>
      <w:r w:rsidRPr="00F36C8E">
        <w:rPr>
          <w:b/>
        </w:rPr>
        <w:t xml:space="preserve">used for </w:t>
      </w:r>
      <w:r w:rsidR="007B3906" w:rsidRPr="00F36C8E">
        <w:rPr>
          <w:b/>
        </w:rPr>
        <w:t xml:space="preserve">social </w:t>
      </w:r>
      <w:r w:rsidR="00EC1859" w:rsidRPr="00F36C8E">
        <w:rPr>
          <w:b/>
        </w:rPr>
        <w:t xml:space="preserve">spending </w:t>
      </w:r>
      <w:r w:rsidRPr="00F36C8E">
        <w:rPr>
          <w:b/>
        </w:rPr>
        <w:t>that benefits</w:t>
      </w:r>
      <w:r w:rsidR="007B3906" w:rsidRPr="00F36C8E">
        <w:rPr>
          <w:b/>
        </w:rPr>
        <w:t xml:space="preserve"> households </w:t>
      </w:r>
      <w:r w:rsidRPr="00F36C8E">
        <w:rPr>
          <w:b/>
        </w:rPr>
        <w:t>affected by the reform</w:t>
      </w:r>
      <w:r w:rsidR="007B3906" w:rsidRPr="007B3906">
        <w:t>.</w:t>
      </w:r>
      <w:r w:rsidR="00EC1859">
        <w:t xml:space="preserve"> </w:t>
      </w:r>
      <w:r w:rsidR="00C4466D" w:rsidRPr="007B3906">
        <w:t xml:space="preserve">Many countries have </w:t>
      </w:r>
      <w:r>
        <w:t xml:space="preserve">done this successfully and in the process strengthened their safety net; </w:t>
      </w:r>
      <w:r w:rsidR="00C4466D" w:rsidRPr="007B3906">
        <w:t xml:space="preserve">for instance, Indonesia invested in better service </w:t>
      </w:r>
      <w:r w:rsidR="00F36C8E">
        <w:t>delivery</w:t>
      </w:r>
      <w:r w:rsidR="00C4466D" w:rsidRPr="007B3906">
        <w:t xml:space="preserve">, </w:t>
      </w:r>
      <w:r w:rsidR="00F36C8E">
        <w:t xml:space="preserve">Iran invested in better public transport, and </w:t>
      </w:r>
      <w:r w:rsidR="00C4466D" w:rsidRPr="007B3906">
        <w:t>Jordan and Argentina both incr</w:t>
      </w:r>
      <w:r>
        <w:t>eased their minimum wage levels</w:t>
      </w:r>
      <w:r w:rsidR="00C4466D" w:rsidRPr="007B3906">
        <w:t xml:space="preserve">. </w:t>
      </w:r>
      <w:r w:rsidR="00EC1859">
        <w:t>A</w:t>
      </w:r>
      <w:r w:rsidR="007B3906" w:rsidRPr="007B3906">
        <w:t xml:space="preserve">s countries move away from subsidies, they </w:t>
      </w:r>
      <w:r w:rsidR="00EC1859">
        <w:t>often</w:t>
      </w:r>
      <w:r w:rsidR="007B3906" w:rsidRPr="007B3906">
        <w:t xml:space="preserve"> empower </w:t>
      </w:r>
      <w:r w:rsidR="00EC1859">
        <w:t xml:space="preserve">other </w:t>
      </w:r>
      <w:r w:rsidR="007B3906" w:rsidRPr="007B3906">
        <w:t>social protection programs and</w:t>
      </w:r>
      <w:r w:rsidR="00EC1859">
        <w:t>,</w:t>
      </w:r>
      <w:r w:rsidR="007B3906" w:rsidRPr="007B3906">
        <w:t xml:space="preserve"> in the process, create more efficient systems. This </w:t>
      </w:r>
      <w:r w:rsidR="00EC1859">
        <w:t xml:space="preserve">can </w:t>
      </w:r>
      <w:r w:rsidR="0076695B">
        <w:t xml:space="preserve">help build </w:t>
      </w:r>
      <w:r w:rsidR="007B3906" w:rsidRPr="007B3906">
        <w:t xml:space="preserve">political </w:t>
      </w:r>
      <w:r w:rsidR="00EC1859">
        <w:t>support</w:t>
      </w:r>
      <w:r w:rsidR="007B3906" w:rsidRPr="007B3906">
        <w:t xml:space="preserve"> and enhance the social dialogue, </w:t>
      </w:r>
      <w:r w:rsidR="0076695B">
        <w:t xml:space="preserve">helping to manage </w:t>
      </w:r>
      <w:r w:rsidR="007B3906" w:rsidRPr="007B3906">
        <w:t xml:space="preserve">political economy concerns </w:t>
      </w:r>
      <w:r w:rsidR="00EC1859">
        <w:t>related to</w:t>
      </w:r>
      <w:r w:rsidR="007B3906" w:rsidRPr="007B3906">
        <w:t xml:space="preserve"> </w:t>
      </w:r>
      <w:r w:rsidR="0076695B">
        <w:t xml:space="preserve">the </w:t>
      </w:r>
      <w:r w:rsidR="007B3906" w:rsidRPr="007B3906">
        <w:t>reform.</w:t>
      </w:r>
      <w:r w:rsidR="00C4466D">
        <w:t xml:space="preserve"> W</w:t>
      </w:r>
      <w:r w:rsidR="00C4466D" w:rsidRPr="007B3906">
        <w:t xml:space="preserve">ithout </w:t>
      </w:r>
      <w:r w:rsidR="00C4466D">
        <w:t>alternative</w:t>
      </w:r>
      <w:r w:rsidR="00C4466D" w:rsidRPr="007B3906">
        <w:t xml:space="preserve"> mechanisms in place </w:t>
      </w:r>
      <w:r w:rsidR="00C4466D">
        <w:t xml:space="preserve">to protect </w:t>
      </w:r>
      <w:r w:rsidR="00E50926" w:rsidRPr="007B3906">
        <w:rPr>
          <w:rFonts w:eastAsia="MS Mincho" w:cs="Times New Roman"/>
          <w:noProof/>
        </w:rPr>
        <mc:AlternateContent>
          <mc:Choice Requires="wps">
            <w:drawing>
              <wp:anchor distT="91440" distB="91440" distL="114300" distR="114300" simplePos="0" relativeHeight="251758080" behindDoc="0" locked="0" layoutInCell="1" allowOverlap="1" wp14:anchorId="70C4D8CC" wp14:editId="15D78DC9">
                <wp:simplePos x="0" y="0"/>
                <wp:positionH relativeFrom="margin">
                  <wp:posOffset>0</wp:posOffset>
                </wp:positionH>
                <wp:positionV relativeFrom="page">
                  <wp:posOffset>1920240</wp:posOffset>
                </wp:positionV>
                <wp:extent cx="5934075" cy="5610225"/>
                <wp:effectExtent l="0" t="0" r="28575" b="28575"/>
                <wp:wrapTopAndBottom/>
                <wp:docPr id="39" name="Text Box 39"/>
                <wp:cNvGraphicFramePr/>
                <a:graphic xmlns:a="http://schemas.openxmlformats.org/drawingml/2006/main">
                  <a:graphicData uri="http://schemas.microsoft.com/office/word/2010/wordprocessingShape">
                    <wps:wsp>
                      <wps:cNvSpPr txBox="1"/>
                      <wps:spPr>
                        <a:xfrm>
                          <a:off x="0" y="0"/>
                          <a:ext cx="5934075" cy="5610225"/>
                        </a:xfrm>
                        <a:prstGeom prst="rect">
                          <a:avLst/>
                        </a:prstGeom>
                        <a:no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99F70" w14:textId="77777777" w:rsidR="005019FD" w:rsidRDefault="005019FD" w:rsidP="00C356B8">
                            <w:pPr>
                              <w:rPr>
                                <w:rFonts w:ascii="Calibri" w:hAnsi="Calibri"/>
                                <w:b/>
                                <w:color w:val="4F81BD" w:themeColor="accent1"/>
                                <w:sz w:val="22"/>
                                <w:szCs w:val="22"/>
                              </w:rPr>
                            </w:pPr>
                            <w:r w:rsidRPr="00E51E26">
                              <w:rPr>
                                <w:rFonts w:ascii="Calibri" w:hAnsi="Calibri"/>
                                <w:b/>
                                <w:color w:val="4F81BD" w:themeColor="accent1"/>
                                <w:sz w:val="22"/>
                                <w:szCs w:val="22"/>
                              </w:rPr>
                              <w:t>B</w:t>
                            </w:r>
                            <w:r>
                              <w:rPr>
                                <w:rFonts w:ascii="Calibri" w:hAnsi="Calibri"/>
                                <w:b/>
                                <w:color w:val="4F81BD" w:themeColor="accent1"/>
                                <w:sz w:val="22"/>
                                <w:szCs w:val="22"/>
                              </w:rPr>
                              <w:t>ox 9: Communication of electricity sector r</w:t>
                            </w:r>
                            <w:r w:rsidRPr="00E51E26">
                              <w:rPr>
                                <w:rFonts w:ascii="Calibri" w:hAnsi="Calibri"/>
                                <w:b/>
                                <w:color w:val="4F81BD" w:themeColor="accent1"/>
                                <w:sz w:val="22"/>
                                <w:szCs w:val="22"/>
                              </w:rPr>
                              <w:t xml:space="preserve">eforms </w:t>
                            </w:r>
                          </w:p>
                          <w:p w14:paraId="170670C5" w14:textId="77777777" w:rsidR="005019FD" w:rsidRPr="00E51E26" w:rsidRDefault="005019FD" w:rsidP="00C356B8">
                            <w:pPr>
                              <w:rPr>
                                <w:rFonts w:ascii="Calibri" w:hAnsi="Calibri"/>
                                <w:b/>
                                <w:color w:val="4F81BD" w:themeColor="accent1"/>
                                <w:sz w:val="22"/>
                                <w:szCs w:val="22"/>
                              </w:rPr>
                            </w:pPr>
                          </w:p>
                          <w:p w14:paraId="6D20EA50" w14:textId="77777777" w:rsidR="005019FD" w:rsidRPr="00B415C4" w:rsidRDefault="005019FD" w:rsidP="00C356B8">
                            <w:pPr>
                              <w:jc w:val="both"/>
                              <w:rPr>
                                <w:rFonts w:ascii="Calibri" w:hAnsi="Calibri"/>
                                <w:sz w:val="20"/>
                                <w:szCs w:val="22"/>
                              </w:rPr>
                            </w:pPr>
                            <w:r w:rsidRPr="00B415C4">
                              <w:rPr>
                                <w:rFonts w:ascii="Calibri" w:hAnsi="Calibri"/>
                                <w:b/>
                                <w:sz w:val="20"/>
                                <w:szCs w:val="22"/>
                              </w:rPr>
                              <w:t>Armenia:</w:t>
                            </w:r>
                            <w:r w:rsidRPr="00B415C4">
                              <w:rPr>
                                <w:rFonts w:ascii="Calibri" w:hAnsi="Calibri"/>
                                <w:sz w:val="20"/>
                                <w:szCs w:val="22"/>
                              </w:rPr>
                              <w:t xml:space="preserve"> As part of the electricity sector reforms and with a longer-term vision for improving operational efficiencies in the energy sector, the government undertook strong efforts to increase collection rates.  There is strong evidence of the inverse association between the quality of energy service and the size of subsidies, making subsidies even more damaging through their adverse effect on investment.  To offset these extra negative externalities of energy subsidies, the Government of Armenia initiated a strong public awareness campaign (including specific information on the low billing rates and follow-on fiscal deficits) to garner additional support for the subsidy reform vis-à-vis higher electricity collection rates.   The campaign emphasized that by increasing collection rates, there will be a greater fiscal space and fewer power cuts (Clements et al., 2013b).</w:t>
                            </w:r>
                          </w:p>
                          <w:p w14:paraId="22C9FA79" w14:textId="77777777" w:rsidR="005019FD" w:rsidRPr="00B415C4" w:rsidRDefault="005019FD" w:rsidP="00C356B8">
                            <w:pPr>
                              <w:jc w:val="both"/>
                              <w:rPr>
                                <w:rFonts w:ascii="Calibri" w:hAnsi="Calibri"/>
                                <w:sz w:val="20"/>
                                <w:szCs w:val="22"/>
                              </w:rPr>
                            </w:pPr>
                          </w:p>
                          <w:p w14:paraId="399AADBA" w14:textId="77777777" w:rsidR="005019FD" w:rsidRPr="00B415C4" w:rsidRDefault="005019FD" w:rsidP="00C356B8">
                            <w:pPr>
                              <w:spacing w:after="120"/>
                              <w:jc w:val="both"/>
                              <w:rPr>
                                <w:rFonts w:ascii="Calibri" w:hAnsi="Calibri"/>
                                <w:sz w:val="20"/>
                                <w:szCs w:val="22"/>
                              </w:rPr>
                            </w:pPr>
                            <w:r w:rsidRPr="00B415C4">
                              <w:rPr>
                                <w:rFonts w:ascii="Calibri" w:hAnsi="Calibri"/>
                                <w:b/>
                                <w:sz w:val="20"/>
                                <w:szCs w:val="22"/>
                              </w:rPr>
                              <w:t xml:space="preserve">Indonesia: </w:t>
                            </w:r>
                            <w:r w:rsidRPr="00B415C4">
                              <w:rPr>
                                <w:rFonts w:ascii="Calibri" w:hAnsi="Calibri"/>
                                <w:sz w:val="20"/>
                                <w:szCs w:val="22"/>
                              </w:rPr>
                              <w:t>An attempt in 2003 to link domestic oil prices to the international price was unsuccessful given a lack of communication, which led to a lack of trust in the government’s objectives.  At the time of the attempted reform, there was general dissatisfaction with political corruption, and many of the intended mitigation and compensation measures never materialized. As a result, there was strong opposition from the public, and in turn, a roll back of the price increase (Sdralevich et al., 2014). The government learnt from this experience: in 2005 the kerosene subsidy reform was accompanied by an information campaign to sensitize the public on the use of LPG for household cooking (World Bank 2011) and to phase out the use of kerosene as much as possible. Public outreach by the President, buy-in from prominent Indonesians, as well as a dedicated website illustrating the reform process and disbursement of the transfers, helped keep the society informed. The government also included “starter packs” (stoves and gas cylinders), distributed freely, as incentives for switching from kerosene to LNG, which, along with the information campaign, led to significant reductions in kerosene usage (ibid).</w:t>
                            </w:r>
                          </w:p>
                          <w:p w14:paraId="7E079421" w14:textId="77777777" w:rsidR="005019FD" w:rsidRPr="00B415C4" w:rsidRDefault="005019FD" w:rsidP="00C356B8">
                            <w:pPr>
                              <w:spacing w:after="120"/>
                              <w:jc w:val="both"/>
                              <w:rPr>
                                <w:rFonts w:ascii="Calibri" w:hAnsi="Calibri"/>
                                <w:sz w:val="20"/>
                                <w:szCs w:val="22"/>
                              </w:rPr>
                            </w:pPr>
                            <w:r w:rsidRPr="00B415C4">
                              <w:rPr>
                                <w:rFonts w:ascii="Calibri" w:hAnsi="Calibri"/>
                                <w:b/>
                                <w:sz w:val="20"/>
                                <w:szCs w:val="22"/>
                              </w:rPr>
                              <w:t xml:space="preserve">Iran: </w:t>
                            </w:r>
                            <w:r w:rsidRPr="00B415C4">
                              <w:rPr>
                                <w:rFonts w:ascii="Calibri" w:hAnsi="Calibri"/>
                                <w:sz w:val="20"/>
                                <w:szCs w:val="22"/>
                              </w:rPr>
                              <w:t>Public ownership of fuel subsidy reform in Iran would have been impossible without a clear communication plan put in place before the reform.  The campaign helped inform the population about the estimated price increases, and showed how the reform would target and benefit poor households that had not been benefiting from the subsidies. A crucial message of the information campaign was to reiterate that subsidies were not going to be eliminated entirely, but rather that there would be a shift of subsidies from products (by subsidizing fuels) to the people (helping those most in need) (Coady et al., 2015).</w:t>
                            </w:r>
                          </w:p>
                          <w:p w14:paraId="03CAB4D9" w14:textId="77777777" w:rsidR="005019FD" w:rsidRPr="00B415C4" w:rsidRDefault="005019FD" w:rsidP="00C356B8">
                            <w:pPr>
                              <w:spacing w:after="120"/>
                              <w:jc w:val="both"/>
                              <w:rPr>
                                <w:rFonts w:ascii="Calibri" w:hAnsi="Calibri"/>
                                <w:sz w:val="20"/>
                                <w:szCs w:val="22"/>
                              </w:rPr>
                            </w:pPr>
                            <w:r w:rsidRPr="00B415C4">
                              <w:rPr>
                                <w:rFonts w:ascii="Calibri" w:hAnsi="Calibri"/>
                                <w:b/>
                                <w:sz w:val="20"/>
                                <w:szCs w:val="22"/>
                              </w:rPr>
                              <w:t xml:space="preserve">Uganda: </w:t>
                            </w:r>
                            <w:r w:rsidRPr="00B415C4">
                              <w:rPr>
                                <w:rFonts w:ascii="Calibri" w:hAnsi="Calibri"/>
                                <w:sz w:val="20"/>
                                <w:szCs w:val="22"/>
                              </w:rPr>
                              <w:t>The government effectively communicated the cost of the electricity subsidy and its incidence to the public.  The Ugandan government argued that it lacked the resources to continue subsidizing electricity for the relatively rich elite. Because 88 percent of the population lacked any access to electricity, the protests in Kampala regarding rate increases were very limited and gained little sympathy.  A large proportion of the media were also persuaded by the government’s argument that eliminating or reducing subsidies would be a pro-poor measure (Sdralevich et al., 2014).</w:t>
                            </w:r>
                          </w:p>
                          <w:p w14:paraId="128889E1" w14:textId="77777777" w:rsidR="005019FD" w:rsidRPr="00E51E26" w:rsidRDefault="005019FD" w:rsidP="00C356B8">
                            <w:pPr>
                              <w:rPr>
                                <w:rFonts w:ascii="Calibri" w:hAnsi="Calibr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4D8CC" id="Text Box 39" o:spid="_x0000_s1074" type="#_x0000_t202" style="position:absolute;left:0;text-align:left;margin-left:0;margin-top:151.2pt;width:467.25pt;height:441.75pt;z-index:2517580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" filled="f" strokecolor="#4f81bd [3204]">
                <v:textbox>
                  <w:txbxContent>
                    <w:p w14:paraId="69199F70" w14:textId="77777777" w:rsidR="005019FD" w:rsidRDefault="005019FD" w:rsidP="00C356B8">
                      <w:pPr>
                        <w:rPr>
                          <w:rFonts w:ascii="Calibri" w:hAnsi="Calibri"/>
                          <w:b/>
                          <w:color w:val="4F81BD" w:themeColor="accent1"/>
                          <w:sz w:val="22"/>
                          <w:szCs w:val="22"/>
                        </w:rPr>
                      </w:pPr>
                      <w:r w:rsidRPr="00E51E26">
                        <w:rPr>
                          <w:rFonts w:ascii="Calibri" w:hAnsi="Calibri"/>
                          <w:b/>
                          <w:color w:val="4F81BD" w:themeColor="accent1"/>
                          <w:sz w:val="22"/>
                          <w:szCs w:val="22"/>
                        </w:rPr>
                        <w:t>B</w:t>
                      </w:r>
                      <w:r>
                        <w:rPr>
                          <w:rFonts w:ascii="Calibri" w:hAnsi="Calibri"/>
                          <w:b/>
                          <w:color w:val="4F81BD" w:themeColor="accent1"/>
                          <w:sz w:val="22"/>
                          <w:szCs w:val="22"/>
                        </w:rPr>
                        <w:t>ox 9: Communication of electricity sector r</w:t>
                      </w:r>
                      <w:r w:rsidRPr="00E51E26">
                        <w:rPr>
                          <w:rFonts w:ascii="Calibri" w:hAnsi="Calibri"/>
                          <w:b/>
                          <w:color w:val="4F81BD" w:themeColor="accent1"/>
                          <w:sz w:val="22"/>
                          <w:szCs w:val="22"/>
                        </w:rPr>
                        <w:t xml:space="preserve">eforms </w:t>
                      </w:r>
                    </w:p>
                    <w:p w14:paraId="170670C5" w14:textId="77777777" w:rsidR="005019FD" w:rsidRPr="00E51E26" w:rsidRDefault="005019FD" w:rsidP="00C356B8">
                      <w:pPr>
                        <w:rPr>
                          <w:rFonts w:ascii="Calibri" w:hAnsi="Calibri"/>
                          <w:b/>
                          <w:color w:val="4F81BD" w:themeColor="accent1"/>
                          <w:sz w:val="22"/>
                          <w:szCs w:val="22"/>
                        </w:rPr>
                      </w:pPr>
                    </w:p>
                    <w:p w14:paraId="6D20EA50" w14:textId="77777777" w:rsidR="005019FD" w:rsidRPr="00B415C4" w:rsidRDefault="005019FD" w:rsidP="00C356B8">
                      <w:pPr>
                        <w:jc w:val="both"/>
                        <w:rPr>
                          <w:rFonts w:ascii="Calibri" w:hAnsi="Calibri"/>
                          <w:sz w:val="20"/>
                          <w:szCs w:val="22"/>
                        </w:rPr>
                      </w:pPr>
                      <w:r w:rsidRPr="00B415C4">
                        <w:rPr>
                          <w:rFonts w:ascii="Calibri" w:hAnsi="Calibri"/>
                          <w:b/>
                          <w:sz w:val="20"/>
                          <w:szCs w:val="22"/>
                        </w:rPr>
                        <w:t>Armenia:</w:t>
                      </w:r>
                      <w:r w:rsidRPr="00B415C4">
                        <w:rPr>
                          <w:rFonts w:ascii="Calibri" w:hAnsi="Calibri"/>
                          <w:sz w:val="20"/>
                          <w:szCs w:val="22"/>
                        </w:rPr>
                        <w:t xml:space="preserve"> As part of the electricity sector reforms and with a longer-term vision for improving operational efficiencies in the energy sector, the government undertook strong efforts to increase collection rates.  There is strong evidence of the inverse association between the quality of energy service and the size of subsidies, making subsidies even more damaging through their adverse effect on investment.  To offset these extra negative externalities of energy subsidies, the Government of Armenia initiated a strong public awareness campaign (including specific information on the low billing rates and follow-on fiscal deficits) to garner additional support for the subsidy reform vis-à-vis higher electricity collection rates.   The campaign emphasized that by increasing collection rates, there will be a greater fiscal space and fewer power cuts (Clements et al., 2013b).</w:t>
                      </w:r>
                    </w:p>
                    <w:p w14:paraId="22C9FA79" w14:textId="77777777" w:rsidR="005019FD" w:rsidRPr="00B415C4" w:rsidRDefault="005019FD" w:rsidP="00C356B8">
                      <w:pPr>
                        <w:jc w:val="both"/>
                        <w:rPr>
                          <w:rFonts w:ascii="Calibri" w:hAnsi="Calibri"/>
                          <w:sz w:val="20"/>
                          <w:szCs w:val="22"/>
                        </w:rPr>
                      </w:pPr>
                    </w:p>
                    <w:p w14:paraId="399AADBA" w14:textId="77777777" w:rsidR="005019FD" w:rsidRPr="00B415C4" w:rsidRDefault="005019FD" w:rsidP="00C356B8">
                      <w:pPr>
                        <w:spacing w:after="120"/>
                        <w:jc w:val="both"/>
                        <w:rPr>
                          <w:rFonts w:ascii="Calibri" w:hAnsi="Calibri"/>
                          <w:sz w:val="20"/>
                          <w:szCs w:val="22"/>
                        </w:rPr>
                      </w:pPr>
                      <w:r w:rsidRPr="00B415C4">
                        <w:rPr>
                          <w:rFonts w:ascii="Calibri" w:hAnsi="Calibri"/>
                          <w:b/>
                          <w:sz w:val="20"/>
                          <w:szCs w:val="22"/>
                        </w:rPr>
                        <w:t xml:space="preserve">Indonesia: </w:t>
                      </w:r>
                      <w:r w:rsidRPr="00B415C4">
                        <w:rPr>
                          <w:rFonts w:ascii="Calibri" w:hAnsi="Calibri"/>
                          <w:sz w:val="20"/>
                          <w:szCs w:val="22"/>
                        </w:rPr>
                        <w:t>An attempt in 2003 to link domestic oil prices to the international price was unsuccessful given a lack of communication, which led to a lack of trust in the government’s objectives.  At the time of the attempted reform, there was general dissatisfaction with political corruption, and many of the intended mitigation and compensation measures never materialized. As a result, there was strong opposition from the public, and in turn, a roll back of the price increase (Sdralevich et al., 2014). The government learnt from this experience: in 2005 the kerosene subsidy reform was accompanied by an information campaign to sensitize the public on the use of LPG for household cooking (World Bank 2011) and to phase out the use of kerosene as much as possible. Public outreach by the President, buy-in from prominent Indonesians, as well as a dedicated website illustrating the reform process and disbursement of the transfers, helped keep the society informed. The government also included “starter packs” (stoves and gas cylinders), distributed freely, as incentives for switching from kerosene to LNG, which, along with the information campaign, led to significant reductions in kerosene usage (ibid).</w:t>
                      </w:r>
                    </w:p>
                    <w:p w14:paraId="7E079421" w14:textId="77777777" w:rsidR="005019FD" w:rsidRPr="00B415C4" w:rsidRDefault="005019FD" w:rsidP="00C356B8">
                      <w:pPr>
                        <w:spacing w:after="120"/>
                        <w:jc w:val="both"/>
                        <w:rPr>
                          <w:rFonts w:ascii="Calibri" w:hAnsi="Calibri"/>
                          <w:sz w:val="20"/>
                          <w:szCs w:val="22"/>
                        </w:rPr>
                      </w:pPr>
                      <w:r w:rsidRPr="00B415C4">
                        <w:rPr>
                          <w:rFonts w:ascii="Calibri" w:hAnsi="Calibri"/>
                          <w:b/>
                          <w:sz w:val="20"/>
                          <w:szCs w:val="22"/>
                        </w:rPr>
                        <w:t xml:space="preserve">Iran: </w:t>
                      </w:r>
                      <w:r w:rsidRPr="00B415C4">
                        <w:rPr>
                          <w:rFonts w:ascii="Calibri" w:hAnsi="Calibri"/>
                          <w:sz w:val="20"/>
                          <w:szCs w:val="22"/>
                        </w:rPr>
                        <w:t>Public ownership of fuel subsidy reform in Iran would have been impossible without a clear communication plan put in place before the reform.  The campaign helped inform the population about the estimated price increases, and showed how the reform would target and benefit poor households that had not been benefiting from the subsidies. A crucial message of the information campaign was to reiterate that subsidies were not going to be eliminated entirely, but rather that there would be a shift of subsidies from products (by subsidizing fuels) to the people (helping those most in need) (Coady et al., 2015).</w:t>
                      </w:r>
                    </w:p>
                    <w:p w14:paraId="03CAB4D9" w14:textId="77777777" w:rsidR="005019FD" w:rsidRPr="00B415C4" w:rsidRDefault="005019FD" w:rsidP="00C356B8">
                      <w:pPr>
                        <w:spacing w:after="120"/>
                        <w:jc w:val="both"/>
                        <w:rPr>
                          <w:rFonts w:ascii="Calibri" w:hAnsi="Calibri"/>
                          <w:sz w:val="20"/>
                          <w:szCs w:val="22"/>
                        </w:rPr>
                      </w:pPr>
                      <w:r w:rsidRPr="00B415C4">
                        <w:rPr>
                          <w:rFonts w:ascii="Calibri" w:hAnsi="Calibri"/>
                          <w:b/>
                          <w:sz w:val="20"/>
                          <w:szCs w:val="22"/>
                        </w:rPr>
                        <w:t xml:space="preserve">Uganda: </w:t>
                      </w:r>
                      <w:r w:rsidRPr="00B415C4">
                        <w:rPr>
                          <w:rFonts w:ascii="Calibri" w:hAnsi="Calibri"/>
                          <w:sz w:val="20"/>
                          <w:szCs w:val="22"/>
                        </w:rPr>
                        <w:t>The government effectively communicated the cost of the electricity subsidy and its incidence to the public.  The Ugandan government argued that it lacked the resources to continue subsidizing electricity for the relatively rich elite. Because 88 percent of the population lacked any access to electricity, the protests in Kampala regarding rate increases were very limited and gained little sympathy.  A large proportion of the media were also persuaded by the government’s argument that eliminating or reducing subsidies would be a pro-poor measure (Sdralevich et al., 2014).</w:t>
                      </w:r>
                    </w:p>
                    <w:p w14:paraId="128889E1" w14:textId="77777777" w:rsidR="005019FD" w:rsidRPr="00E51E26" w:rsidRDefault="005019FD" w:rsidP="00C356B8">
                      <w:pPr>
                        <w:rPr>
                          <w:rFonts w:ascii="Calibri" w:hAnsi="Calibri"/>
                          <w:b/>
                          <w:sz w:val="22"/>
                          <w:szCs w:val="22"/>
                        </w:rPr>
                      </w:pPr>
                    </w:p>
                  </w:txbxContent>
                </v:textbox>
                <w10:wrap type="topAndBottom" anchorx="margin" anchory="page"/>
              </v:shape>
            </w:pict>
          </mc:Fallback>
        </mc:AlternateContent>
      </w:r>
      <w:r w:rsidR="00C4466D">
        <w:t xml:space="preserve">households, there is a greater chance of the </w:t>
      </w:r>
      <w:r w:rsidR="00C4466D" w:rsidRPr="007B3906">
        <w:t>reform</w:t>
      </w:r>
      <w:r w:rsidR="00C4466D">
        <w:t>s ultimately being</w:t>
      </w:r>
      <w:r w:rsidR="00C4466D" w:rsidRPr="007B3906">
        <w:t xml:space="preserve"> </w:t>
      </w:r>
      <w:r w:rsidR="00C4466D">
        <w:t>reversed</w:t>
      </w:r>
      <w:r w:rsidR="00C4466D" w:rsidRPr="007B3906">
        <w:t>.</w:t>
      </w:r>
      <w:r w:rsidR="00D640A2">
        <w:t xml:space="preserve"> </w:t>
      </w:r>
    </w:p>
    <w:p w14:paraId="78649ED7" w14:textId="20B79F46" w:rsidR="005019FD" w:rsidRPr="005019FD" w:rsidRDefault="005019FD" w:rsidP="005019FD">
      <w:pPr>
        <w:pStyle w:val="Heading2"/>
        <w:numPr>
          <w:ilvl w:val="0"/>
          <w:numId w:val="34"/>
        </w:numPr>
        <w:spacing w:before="480" w:after="240"/>
        <w:rPr>
          <w:rFonts w:asciiTheme="minorHAnsi" w:hAnsiTheme="minorHAnsi"/>
          <w:sz w:val="24"/>
          <w:szCs w:val="24"/>
        </w:rPr>
      </w:pPr>
      <w:bookmarkStart w:id="75" w:name="_Toc486588440"/>
      <w:r w:rsidRPr="005019FD">
        <w:rPr>
          <w:rFonts w:asciiTheme="minorHAnsi" w:hAnsiTheme="minorHAnsi"/>
          <w:sz w:val="24"/>
          <w:szCs w:val="24"/>
        </w:rPr>
        <w:t xml:space="preserve">Next </w:t>
      </w:r>
      <w:r>
        <w:rPr>
          <w:rFonts w:asciiTheme="minorHAnsi" w:hAnsiTheme="minorHAnsi"/>
          <w:sz w:val="24"/>
          <w:szCs w:val="24"/>
        </w:rPr>
        <w:t>s</w:t>
      </w:r>
      <w:r w:rsidRPr="005019FD">
        <w:rPr>
          <w:rFonts w:asciiTheme="minorHAnsi" w:hAnsiTheme="minorHAnsi"/>
          <w:sz w:val="24"/>
          <w:szCs w:val="24"/>
        </w:rPr>
        <w:t>teps</w:t>
      </w:r>
      <w:bookmarkEnd w:id="75"/>
    </w:p>
    <w:p w14:paraId="2E163EB9" w14:textId="2A17C3B2" w:rsidR="00DB00D8" w:rsidRDefault="000F68CA" w:rsidP="006B2862">
      <w:pPr>
        <w:spacing w:after="200" w:line="276" w:lineRule="auto"/>
        <w:jc w:val="both"/>
      </w:pPr>
      <w:r>
        <w:t xml:space="preserve">Figure 10 lays out a stylized roadmap for the reform of electricity subsidies in Pakistan. </w:t>
      </w:r>
      <w:r w:rsidR="00BF440E">
        <w:t>The first step is to make the case</w:t>
      </w:r>
      <w:r>
        <w:t xml:space="preserve"> that the status quo needs changing, and that there are pressures to reform. </w:t>
      </w:r>
      <w:r w:rsidR="00AF3B13">
        <w:t xml:space="preserve">This case </w:t>
      </w:r>
      <w:r w:rsidR="00F574F3">
        <w:t>needs to</w:t>
      </w:r>
      <w:r w:rsidR="00AF3B13">
        <w:t xml:space="preserve"> be impartial and clear to all stakeholders. </w:t>
      </w:r>
      <w:r>
        <w:t xml:space="preserve">In the current report, we have illustrated how the existing subsidies fail to meet their objectives: they are </w:t>
      </w:r>
      <w:r w:rsidRPr="00DB00D8">
        <w:rPr>
          <w:noProof/>
        </w:rPr>
        <mc:AlternateContent>
          <mc:Choice Requires="wps">
            <w:drawing>
              <wp:inline distT="0" distB="0" distL="0" distR="0" wp14:anchorId="0690AA44" wp14:editId="19D28A5F">
                <wp:extent cx="6209030" cy="8488392"/>
                <wp:effectExtent l="0" t="0" r="1270" b="82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8488392"/>
                        </a:xfrm>
                        <a:prstGeom prst="rect">
                          <a:avLst/>
                        </a:prstGeom>
                        <a:solidFill>
                          <a:srgbClr val="FFFFFF"/>
                        </a:solidFill>
                        <a:ln w="9525">
                          <a:noFill/>
                          <a:miter lim="800000"/>
                          <a:headEnd/>
                          <a:tailEnd/>
                        </a:ln>
                      </wps:spPr>
                      <wps:txbx>
                        <w:txbxContent>
                          <w:p w14:paraId="18D71C75" w14:textId="5C74D3A3" w:rsidR="00DB00D8" w:rsidRPr="00DB00D8" w:rsidRDefault="00DB00D8" w:rsidP="00DB00D8">
                            <w:pPr>
                              <w:spacing w:line="276" w:lineRule="auto"/>
                              <w:jc w:val="center"/>
                              <w:rPr>
                                <w:rFonts w:eastAsia="MS Mincho" w:cs="Times New Roman"/>
                                <w:b/>
                                <w:color w:val="4F81BD" w:themeColor="accent1"/>
                              </w:rPr>
                            </w:pPr>
                            <w:r w:rsidRPr="00DB00D8">
                              <w:rPr>
                                <w:rFonts w:eastAsia="MS Mincho" w:cs="Times New Roman"/>
                                <w:b/>
                                <w:color w:val="4F81BD" w:themeColor="accent1"/>
                              </w:rPr>
                              <w:t>Figure 10. Roadmap for reform</w:t>
                            </w:r>
                          </w:p>
                          <w:p w14:paraId="08E7F9AC" w14:textId="684BDEE5" w:rsidR="00DB00D8" w:rsidRDefault="00DB00D8" w:rsidP="00DB00D8">
                            <w:pPr>
                              <w:spacing w:before="240"/>
                            </w:pPr>
                            <w:r>
                              <w:rPr>
                                <w:noProof/>
                              </w:rPr>
                              <w:drawing>
                                <wp:inline distT="0" distB="0" distL="0" distR="0" wp14:anchorId="4204000D" wp14:editId="08B4F7BE">
                                  <wp:extent cx="5986130" cy="7707509"/>
                                  <wp:effectExtent l="0" t="0" r="0" b="8255"/>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9925" cy="7712396"/>
                                          </a:xfrm>
                                          <a:prstGeom prst="rect">
                                            <a:avLst/>
                                          </a:prstGeom>
                                          <a:noFill/>
                                        </pic:spPr>
                                      </pic:pic>
                                    </a:graphicData>
                                  </a:graphic>
                                </wp:inline>
                              </w:drawing>
                            </w:r>
                          </w:p>
                          <w:p w14:paraId="41B2DB98" w14:textId="25A3C538" w:rsidR="00DB00D8" w:rsidRPr="001D4104" w:rsidRDefault="00DB00D8" w:rsidP="000F68CA">
                            <w:pPr>
                              <w:spacing w:before="120"/>
                              <w:ind w:left="187"/>
                              <w:jc w:val="both"/>
                              <w:rPr>
                                <w:sz w:val="20"/>
                              </w:rPr>
                            </w:pPr>
                            <w:r w:rsidRPr="001D4104">
                              <w:rPr>
                                <w:sz w:val="20"/>
                              </w:rPr>
                              <w:t>Source:  Authors’ adaptation based on Ten Brink (2012).</w:t>
                            </w:r>
                          </w:p>
                        </w:txbxContent>
                      </wps:txbx>
                      <wps:bodyPr rot="0" vert="horz" wrap="square" lIns="91440" tIns="45720" rIns="91440" bIns="45720" anchor="t" anchorCtr="0">
                        <a:noAutofit/>
                      </wps:bodyPr>
                    </wps:wsp>
                  </a:graphicData>
                </a:graphic>
              </wp:inline>
            </w:drawing>
          </mc:Choice>
          <mc:Fallback>
            <w:pict>
              <v:shape w14:anchorId="0690AA44" id="Text Box 2" o:spid="_x0000_s1075" type="#_x0000_t202" style="width:488.9pt;height:6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OHJAIAACY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" stroked="f">
                <v:textbox>
                  <w:txbxContent>
                    <w:p w14:paraId="18D71C75" w14:textId="5C74D3A3" w:rsidR="00DB00D8" w:rsidRPr="00DB00D8" w:rsidRDefault="00DB00D8" w:rsidP="00DB00D8">
                      <w:pPr>
                        <w:spacing w:line="276" w:lineRule="auto"/>
                        <w:jc w:val="center"/>
                        <w:rPr>
                          <w:rFonts w:eastAsia="MS Mincho" w:cs="Times New Roman"/>
                          <w:b/>
                          <w:color w:val="4F81BD" w:themeColor="accent1"/>
                        </w:rPr>
                      </w:pPr>
                      <w:r w:rsidRPr="00DB00D8">
                        <w:rPr>
                          <w:rFonts w:eastAsia="MS Mincho" w:cs="Times New Roman"/>
                          <w:b/>
                          <w:color w:val="4F81BD" w:themeColor="accent1"/>
                        </w:rPr>
                        <w:t>Figure 10. Roadmap for reform</w:t>
                      </w:r>
                    </w:p>
                    <w:p w14:paraId="08E7F9AC" w14:textId="684BDEE5" w:rsidR="00DB00D8" w:rsidRDefault="00DB00D8" w:rsidP="00DB00D8">
                      <w:pPr>
                        <w:spacing w:before="240"/>
                      </w:pPr>
                      <w:r>
                        <w:rPr>
                          <w:noProof/>
                        </w:rPr>
                        <w:drawing>
                          <wp:inline distT="0" distB="0" distL="0" distR="0" wp14:anchorId="4204000D" wp14:editId="08B4F7BE">
                            <wp:extent cx="5986130" cy="7707509"/>
                            <wp:effectExtent l="0" t="0" r="0" b="8255"/>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9925" cy="7712396"/>
                                    </a:xfrm>
                                    <a:prstGeom prst="rect">
                                      <a:avLst/>
                                    </a:prstGeom>
                                    <a:noFill/>
                                  </pic:spPr>
                                </pic:pic>
                              </a:graphicData>
                            </a:graphic>
                          </wp:inline>
                        </w:drawing>
                      </w:r>
                    </w:p>
                    <w:p w14:paraId="41B2DB98" w14:textId="25A3C538" w:rsidR="00DB00D8" w:rsidRPr="001D4104" w:rsidRDefault="00DB00D8" w:rsidP="000F68CA">
                      <w:pPr>
                        <w:spacing w:before="120"/>
                        <w:ind w:left="187"/>
                        <w:jc w:val="both"/>
                        <w:rPr>
                          <w:sz w:val="20"/>
                        </w:rPr>
                      </w:pPr>
                      <w:r w:rsidRPr="001D4104">
                        <w:rPr>
                          <w:sz w:val="20"/>
                        </w:rPr>
                        <w:t>Source:  Authors’ adaptation based on Ten Brink (2012).</w:t>
                      </w:r>
                    </w:p>
                  </w:txbxContent>
                </v:textbox>
                <w10:anchorlock/>
              </v:shape>
            </w:pict>
          </mc:Fallback>
        </mc:AlternateContent>
      </w:r>
      <w:r w:rsidR="00BF440E" w:rsidRPr="00BF440E">
        <w:t xml:space="preserve"> </w:t>
      </w:r>
      <w:r w:rsidR="00AF3B13">
        <w:t xml:space="preserve">inequitable and </w:t>
      </w:r>
      <w:r w:rsidR="00F574F3">
        <w:t>inadequate to</w:t>
      </w:r>
      <w:r w:rsidR="00AF3B13">
        <w:t xml:space="preserve"> those who need </w:t>
      </w:r>
      <w:r w:rsidR="00BF440E">
        <w:t xml:space="preserve">them the </w:t>
      </w:r>
      <w:r>
        <w:t xml:space="preserve">most. We then explained how subsidies have adverse consequences, including promoting theft, overuse of electricity, and underinvestment in capacity. </w:t>
      </w:r>
      <w:r w:rsidR="00BF440E">
        <w:t>W</w:t>
      </w:r>
      <w:r>
        <w:t xml:space="preserve">e showed that there are extrinsic pressures to reform – </w:t>
      </w:r>
      <w:r w:rsidR="00354B96">
        <w:t>most importantly</w:t>
      </w:r>
      <w:r>
        <w:t xml:space="preserve"> the unsustainable fiscal burden </w:t>
      </w:r>
      <w:r w:rsidR="00E40925">
        <w:t>they create</w:t>
      </w:r>
      <w:r>
        <w:t>. This</w:t>
      </w:r>
      <w:r w:rsidR="00111E01">
        <w:t xml:space="preserve"> pressure</w:t>
      </w:r>
      <w:r>
        <w:t xml:space="preserve"> </w:t>
      </w:r>
      <w:r w:rsidR="00111E01">
        <w:t>ha</w:t>
      </w:r>
      <w:r>
        <w:t xml:space="preserve">s </w:t>
      </w:r>
      <w:r w:rsidR="00111E01">
        <w:t>abated in recent years due to low energy prices</w:t>
      </w:r>
      <w:r>
        <w:t xml:space="preserve">, but </w:t>
      </w:r>
      <w:r w:rsidR="0071207D">
        <w:t xml:space="preserve">will </w:t>
      </w:r>
      <w:r>
        <w:t xml:space="preserve">return </w:t>
      </w:r>
      <w:r w:rsidR="0071207D">
        <w:t xml:space="preserve">if </w:t>
      </w:r>
      <w:r>
        <w:t>prices</w:t>
      </w:r>
      <w:r w:rsidR="00BF440E">
        <w:t xml:space="preserve"> </w:t>
      </w:r>
      <w:r w:rsidR="00111E01">
        <w:t xml:space="preserve">again </w:t>
      </w:r>
      <w:r w:rsidR="00BF440E">
        <w:t>rise</w:t>
      </w:r>
      <w:r w:rsidR="0071207D">
        <w:t xml:space="preserve">. </w:t>
      </w:r>
      <w:r w:rsidR="00BF440E">
        <w:t xml:space="preserve">Second, the report presented </w:t>
      </w:r>
      <w:r w:rsidR="005019FD">
        <w:t xml:space="preserve">a range of theoretically </w:t>
      </w:r>
      <w:r w:rsidR="00DB00D8">
        <w:t>feasible alternative</w:t>
      </w:r>
      <w:r w:rsidR="005019FD">
        <w:t xml:space="preserve"> policies that can adequately compe</w:t>
      </w:r>
      <w:r w:rsidR="00DB00D8">
        <w:t>nsate the poor and lower middle income households</w:t>
      </w:r>
      <w:r w:rsidR="00BF440E">
        <w:t>. We discussed how such policies could be implemented and made attractive to the various stakeholders based on a careful assessment of the available targeting and billing systems, and qualitative research</w:t>
      </w:r>
      <w:r w:rsidR="002D1029">
        <w:t xml:space="preserve"> on stakeholder needs and experiences</w:t>
      </w:r>
      <w:r w:rsidR="00E76876">
        <w:t>.</w:t>
      </w:r>
      <w:r w:rsidR="00205C9B">
        <w:t xml:space="preserve"> Hence this report has established the need for reform, and a set of policies that can in theory replace the status quo.</w:t>
      </w:r>
    </w:p>
    <w:p w14:paraId="3E077699" w14:textId="63D743AB" w:rsidR="00205C9B" w:rsidRDefault="00205C9B" w:rsidP="006B2862">
      <w:pPr>
        <w:spacing w:after="200" w:line="276" w:lineRule="auto"/>
        <w:jc w:val="both"/>
      </w:pPr>
      <w:r>
        <w:t xml:space="preserve">The next step in the reform process will be to </w:t>
      </w:r>
      <w:r w:rsidR="004D74FD">
        <w:t>design</w:t>
      </w:r>
      <w:r>
        <w:t xml:space="preserve"> and pilot test an alternative scheme drawing from the suggestions made </w:t>
      </w:r>
      <w:r w:rsidR="00B02FF5">
        <w:t>in this report</w:t>
      </w:r>
      <w:r>
        <w:t xml:space="preserve">. </w:t>
      </w:r>
      <w:r w:rsidR="004D74FD">
        <w:t xml:space="preserve">A stakeholder mapping can be a useful tool to guide the design of the scheme, in order to ensure the interests of all stakeholders are taken into account. </w:t>
      </w:r>
      <w:r w:rsidR="00770685">
        <w:t>The pilot need not extend to replacing price subsidies, but could for example test the use of the NSER to deliver a connection subsidy or bill credit to a</w:t>
      </w:r>
      <w:r w:rsidR="00CC37D1">
        <w:t xml:space="preserve"> targeted</w:t>
      </w:r>
      <w:r w:rsidR="00770685">
        <w:t xml:space="preserve"> </w:t>
      </w:r>
      <w:r w:rsidR="00CC37D1">
        <w:t xml:space="preserve">group </w:t>
      </w:r>
      <w:r w:rsidR="00770685">
        <w:t>based on poverty score. Improve</w:t>
      </w:r>
      <w:r w:rsidR="00C50807">
        <w:t>d</w:t>
      </w:r>
      <w:r w:rsidR="00770685">
        <w:t xml:space="preserve"> billing practices could also be piloted. </w:t>
      </w:r>
      <w:r w:rsidR="002D271B">
        <w:t xml:space="preserve">The pilot </w:t>
      </w:r>
      <w:r>
        <w:t xml:space="preserve">is best done well in advance of any planned reform, to provide enough time </w:t>
      </w:r>
      <w:r w:rsidR="00DB6BEA">
        <w:t>for evaluations</w:t>
      </w:r>
      <w:r>
        <w:t xml:space="preserve"> to ensure it is cost efficient, acceptable to all stakeholders, and practically sound. If the evaluations suggest it is not, further modifications will be needed before </w:t>
      </w:r>
      <w:r w:rsidR="0004511F">
        <w:t>the reform is implemented at scale</w:t>
      </w:r>
      <w:r>
        <w:t>. It should be noted that communications and outreach need to be developed and piloted at the same time.</w:t>
      </w:r>
    </w:p>
    <w:p w14:paraId="0A9BD337" w14:textId="77777777" w:rsidR="000C24FD" w:rsidRDefault="002A13B1" w:rsidP="006B2862">
      <w:pPr>
        <w:spacing w:after="200" w:line="276" w:lineRule="auto"/>
        <w:jc w:val="both"/>
      </w:pPr>
      <w:r>
        <w:t>If</w:t>
      </w:r>
      <w:r w:rsidR="002B1C61">
        <w:t xml:space="preserve"> the pilot</w:t>
      </w:r>
      <w:r>
        <w:t xml:space="preserve"> is successful</w:t>
      </w:r>
      <w:r w:rsidR="002B1C61">
        <w:t xml:space="preserve">, implementation can proceed once the preconditions for reform are met. </w:t>
      </w:r>
      <w:r w:rsidR="00A63211">
        <w:t>First of all, it is important to have</w:t>
      </w:r>
      <w:r w:rsidR="00BF35A6">
        <w:t xml:space="preserve"> a suitable window of opportunity for the reform. </w:t>
      </w:r>
      <w:r w:rsidR="003C0131">
        <w:t>R</w:t>
      </w:r>
      <w:r w:rsidR="00A63211">
        <w:t xml:space="preserve">eforms are often precipitated by crises, </w:t>
      </w:r>
      <w:r w:rsidR="003C0131">
        <w:t xml:space="preserve">but </w:t>
      </w:r>
      <w:r w:rsidR="00A63211">
        <w:t xml:space="preserve">ideally Pakistan’s electricity subsidy reform will not wait for a crisis but proceed as soon as political conditions permit, to </w:t>
      </w:r>
      <w:r w:rsidR="00861769">
        <w:t xml:space="preserve">allow </w:t>
      </w:r>
      <w:r w:rsidR="00A63211">
        <w:t xml:space="preserve">the time needed to carefully sequence the pilot, evaluation, communications and roll-out of the new </w:t>
      </w:r>
      <w:r w:rsidR="009D235C">
        <w:t>scheme</w:t>
      </w:r>
      <w:r w:rsidR="00A63211">
        <w:t xml:space="preserve">. </w:t>
      </w:r>
      <w:r w:rsidR="00422CC9">
        <w:t xml:space="preserve">Most successful reforms are led by a strong government with a clear champion who can unite the sometimes disparate interests of stakeholders. </w:t>
      </w:r>
      <w:r w:rsidR="00861769">
        <w:t xml:space="preserve">Following these steps </w:t>
      </w:r>
      <w:r w:rsidR="0083739F">
        <w:t xml:space="preserve">will provide the best chance that the reforms are acceptable politically and </w:t>
      </w:r>
      <w:r w:rsidR="00861769">
        <w:t>socially; if they are not, further refinements of the design may be needed</w:t>
      </w:r>
      <w:r w:rsidR="000C24FD">
        <w:t xml:space="preserve"> before proceeding</w:t>
      </w:r>
      <w:r w:rsidR="00861769">
        <w:t>.</w:t>
      </w:r>
    </w:p>
    <w:p w14:paraId="39D37D3D" w14:textId="2989C16F" w:rsidR="002B1C61" w:rsidRDefault="000C24FD" w:rsidP="006B2862">
      <w:pPr>
        <w:spacing w:after="200" w:line="276" w:lineRule="auto"/>
        <w:jc w:val="both"/>
      </w:pPr>
      <w:r>
        <w:t>T</w:t>
      </w:r>
      <w:r w:rsidR="00861769">
        <w:t xml:space="preserve">here is an overwhelming momentum now to remove energy subsidies worldwide, and many success </w:t>
      </w:r>
      <w:r w:rsidR="000226FF">
        <w:t xml:space="preserve">stories </w:t>
      </w:r>
      <w:r w:rsidR="00861769">
        <w:t>demonstrat</w:t>
      </w:r>
      <w:r w:rsidR="000226FF">
        <w:t>ing</w:t>
      </w:r>
      <w:r w:rsidR="00861769">
        <w:t xml:space="preserve"> how this can be done in a </w:t>
      </w:r>
      <w:r w:rsidR="00C7654D">
        <w:t xml:space="preserve">politically </w:t>
      </w:r>
      <w:r w:rsidR="00861769">
        <w:t xml:space="preserve">sensitive and sustainable manner. </w:t>
      </w:r>
      <w:r w:rsidR="00C10AB3">
        <w:t>I</w:t>
      </w:r>
      <w:r w:rsidR="00861769">
        <w:t xml:space="preserve">n this report </w:t>
      </w:r>
      <w:r w:rsidR="00C10AB3">
        <w:t xml:space="preserve">we have </w:t>
      </w:r>
      <w:r w:rsidR="00861769">
        <w:t>show</w:t>
      </w:r>
      <w:r w:rsidR="00C10AB3">
        <w:t>n</w:t>
      </w:r>
      <w:r w:rsidR="00861769">
        <w:t xml:space="preserve"> how Pakistan can make use of its strong existing social safety net to </w:t>
      </w:r>
      <w:r w:rsidR="00C10AB3">
        <w:t xml:space="preserve">do the same for </w:t>
      </w:r>
      <w:r w:rsidR="00861769">
        <w:t>electricity subsidies.</w:t>
      </w:r>
    </w:p>
    <w:p w14:paraId="2D01CA0C" w14:textId="5BACCE76" w:rsidR="00BF440E" w:rsidRDefault="00BF440E" w:rsidP="00DB00D8">
      <w:pPr>
        <w:jc w:val="both"/>
      </w:pPr>
    </w:p>
    <w:p w14:paraId="6ED0F25F" w14:textId="77777777" w:rsidR="00BF440E" w:rsidRDefault="00BF440E" w:rsidP="00DB00D8">
      <w:pPr>
        <w:jc w:val="both"/>
        <w:sectPr w:rsidR="00BF440E" w:rsidSect="008F7DE8">
          <w:footerReference w:type="default" r:id="rId25"/>
          <w:footerReference w:type="first" r:id="rId26"/>
          <w:pgSz w:w="12240" w:h="15840"/>
          <w:pgMar w:top="1440" w:right="1440" w:bottom="1440" w:left="1440" w:header="562" w:footer="0" w:gutter="0"/>
          <w:pgNumType w:start="1"/>
          <w:cols w:space="720"/>
          <w:docGrid w:linePitch="360"/>
        </w:sectPr>
      </w:pPr>
    </w:p>
    <w:p w14:paraId="0C1DB557" w14:textId="7346988D" w:rsidR="006A4DFD" w:rsidRPr="007B3906" w:rsidRDefault="006A4DFD" w:rsidP="00E735F6">
      <w:pPr>
        <w:pStyle w:val="Heading1"/>
        <w:rPr>
          <w:rFonts w:asciiTheme="minorHAnsi" w:hAnsiTheme="minorHAnsi"/>
        </w:rPr>
      </w:pPr>
      <w:bookmarkStart w:id="76" w:name="_Toc486588441"/>
      <w:r w:rsidRPr="007B3906">
        <w:rPr>
          <w:rFonts w:asciiTheme="minorHAnsi" w:hAnsiTheme="minorHAnsi"/>
        </w:rPr>
        <w:t>References</w:t>
      </w:r>
      <w:bookmarkEnd w:id="73"/>
      <w:bookmarkEnd w:id="76"/>
      <w:r w:rsidRPr="007B3906">
        <w:rPr>
          <w:rFonts w:asciiTheme="minorHAnsi" w:hAnsiTheme="minorHAnsi"/>
        </w:rPr>
        <w:t xml:space="preserve"> </w:t>
      </w:r>
    </w:p>
    <w:p w14:paraId="1B99C366" w14:textId="77777777" w:rsidR="005C7C58" w:rsidRPr="007B3906" w:rsidRDefault="005C7C58" w:rsidP="00E735F6">
      <w:pPr>
        <w:rPr>
          <w:rFonts w:cs="Times New Roman"/>
          <w:bCs/>
        </w:rPr>
      </w:pPr>
    </w:p>
    <w:p w14:paraId="6AC2717E" w14:textId="586A3231" w:rsidR="006A4DFD" w:rsidRPr="007B3906" w:rsidRDefault="005C7C58" w:rsidP="00E735F6">
      <w:pPr>
        <w:spacing w:after="240"/>
        <w:rPr>
          <w:rFonts w:cs="Times New Roman"/>
          <w:bCs/>
        </w:rPr>
      </w:pPr>
      <w:r w:rsidRPr="007B3906">
        <w:rPr>
          <w:rFonts w:cs="Times New Roman"/>
          <w:bCs/>
        </w:rPr>
        <w:t xml:space="preserve">Aftab, S. 2014. “Pakistan’ energy crisis: Causes, Consequences and Possible Remedies.” Oslo: Norwegian Peace building Resource Center. Available at: </w:t>
      </w:r>
      <w:hyperlink r:id="rId27" w:history="1">
        <w:r w:rsidRPr="007B3906">
          <w:rPr>
            <w:rStyle w:val="Hyperlink"/>
            <w:rFonts w:cs="Times New Roman"/>
          </w:rPr>
          <w:t>http://www.peacebuilding.no/var/ezflow_site/storage/original/application/ade59fba5daf67a11a1c217434abf440.pdf</w:t>
        </w:r>
      </w:hyperlink>
      <w:r w:rsidRPr="007B3906">
        <w:rPr>
          <w:rFonts w:cs="Times New Roman"/>
          <w:bCs/>
        </w:rPr>
        <w:t xml:space="preserve"> </w:t>
      </w:r>
    </w:p>
    <w:p w14:paraId="756A5AD9" w14:textId="40E607DB" w:rsidR="006A4DFD" w:rsidRPr="007B3906" w:rsidRDefault="005C7C58" w:rsidP="00E735F6">
      <w:pPr>
        <w:pStyle w:val="FootnoteText"/>
        <w:tabs>
          <w:tab w:val="left" w:pos="2461"/>
        </w:tabs>
        <w:spacing w:after="240"/>
      </w:pPr>
      <w:r w:rsidRPr="007B3906">
        <w:t>Alderman, H.</w:t>
      </w:r>
      <w:r w:rsidR="006F068A" w:rsidRPr="007B3906">
        <w:t xml:space="preserve"> 2002</w:t>
      </w:r>
      <w:r w:rsidR="006A4DFD" w:rsidRPr="007B3906">
        <w:t>. “Subsidies as a social safety ne</w:t>
      </w:r>
      <w:r w:rsidRPr="007B3906">
        <w:t>t: effectiveness and challenges</w:t>
      </w:r>
      <w:r w:rsidR="006A4DFD" w:rsidRPr="007B3906">
        <w:t>” Social Protection Discussion Paper Series No. 0224</w:t>
      </w:r>
      <w:r w:rsidRPr="007B3906">
        <w:t>.</w:t>
      </w:r>
    </w:p>
    <w:p w14:paraId="168D4E80" w14:textId="5B3E443B" w:rsidR="006A4DFD" w:rsidRPr="007B3906" w:rsidRDefault="006A4DFD" w:rsidP="00E735F6">
      <w:pPr>
        <w:pStyle w:val="FootnoteText"/>
        <w:tabs>
          <w:tab w:val="left" w:pos="2461"/>
        </w:tabs>
        <w:spacing w:after="240"/>
      </w:pPr>
      <w:r w:rsidRPr="007B3906">
        <w:t>Atamanov, A.,</w:t>
      </w:r>
      <w:r w:rsidR="005C7C58" w:rsidRPr="007B3906">
        <w:t xml:space="preserve"> Jellema, J.</w:t>
      </w:r>
      <w:r w:rsidR="00E45BFE" w:rsidRPr="007B3906">
        <w:t>R. and</w:t>
      </w:r>
      <w:r w:rsidR="005C7C58" w:rsidRPr="007B3906">
        <w:t xml:space="preserve"> Serajuddin, </w:t>
      </w:r>
      <w:r w:rsidR="00E45BFE" w:rsidRPr="007B3906">
        <w:t>U</w:t>
      </w:r>
      <w:r w:rsidR="005C7C58" w:rsidRPr="007B3906">
        <w:t>. 2015</w:t>
      </w:r>
      <w:r w:rsidRPr="007B3906">
        <w:t>. “Energy subsidy reform in Jordan: Welfare implications of different scenarios.” Washington, DC: World Bank.</w:t>
      </w:r>
    </w:p>
    <w:p w14:paraId="6CA0CD60" w14:textId="54940AB3" w:rsidR="006A4DFD" w:rsidRPr="007B3906" w:rsidRDefault="005C7C58" w:rsidP="00E735F6">
      <w:pPr>
        <w:pStyle w:val="FootnoteText"/>
        <w:tabs>
          <w:tab w:val="left" w:pos="2461"/>
        </w:tabs>
        <w:spacing w:after="240"/>
      </w:pPr>
      <w:r w:rsidRPr="007B3906">
        <w:t>Beaton, C. and Lontoh, L. 2010</w:t>
      </w:r>
      <w:r w:rsidR="006A4DFD" w:rsidRPr="007B3906">
        <w:t xml:space="preserve">. “Lessons learned from Indonesia’s attempts to reform fossil-fuel subsidies,” International institute for sustainable development (IISD). Trade, Investment and Climate change series. </w:t>
      </w:r>
    </w:p>
    <w:p w14:paraId="771E3627" w14:textId="7ECC832A" w:rsidR="006A4DFD" w:rsidRPr="007B3906" w:rsidRDefault="006A4DFD" w:rsidP="00E735F6">
      <w:pPr>
        <w:pStyle w:val="FootnoteText"/>
        <w:tabs>
          <w:tab w:val="left" w:pos="2461"/>
        </w:tabs>
        <w:spacing w:after="240"/>
      </w:pPr>
      <w:r w:rsidRPr="007B3906">
        <w:t>Clements, D.C., Benedict, J., Fabrizio, S., Gupta, S., Al</w:t>
      </w:r>
      <w:r w:rsidR="005C7C58" w:rsidRPr="007B3906">
        <w:t>leyne, T.</w:t>
      </w:r>
      <w:r w:rsidR="00E45BFE" w:rsidRPr="007B3906">
        <w:t xml:space="preserve"> and</w:t>
      </w:r>
      <w:r w:rsidR="005C7C58" w:rsidRPr="007B3906">
        <w:t xml:space="preserve"> Sdralevich, C. A. 2013a</w:t>
      </w:r>
      <w:r w:rsidRPr="007B3906">
        <w:t xml:space="preserve">. “Energy Subsidy Reform: Lessons and Implications.” International Monetary Fund: Washington, DC. </w:t>
      </w:r>
    </w:p>
    <w:p w14:paraId="5B3DF065" w14:textId="1EA5E09B" w:rsidR="006A4DFD" w:rsidRPr="007B3906" w:rsidRDefault="005C7C58" w:rsidP="00E735F6">
      <w:pPr>
        <w:pStyle w:val="FootnoteText"/>
        <w:tabs>
          <w:tab w:val="left" w:pos="2461"/>
        </w:tabs>
        <w:spacing w:after="240"/>
      </w:pPr>
      <w:r w:rsidRPr="00F03192">
        <w:rPr>
          <w:lang w:val="fr-FR"/>
        </w:rPr>
        <w:t>Clements, D.C., et. al, 2013b</w:t>
      </w:r>
      <w:r w:rsidR="006A4DFD" w:rsidRPr="00F03192">
        <w:rPr>
          <w:lang w:val="fr-FR"/>
        </w:rPr>
        <w:t xml:space="preserve">. </w:t>
      </w:r>
      <w:r w:rsidR="006A4DFD" w:rsidRPr="007B3906">
        <w:t>“Case studies on energy subsidy reform: lessons and implications.” International Monetary Fund: Washington, DC.</w:t>
      </w:r>
    </w:p>
    <w:p w14:paraId="045717EB" w14:textId="48EB67B0" w:rsidR="00977DDE" w:rsidRPr="007B3906" w:rsidRDefault="00977DDE" w:rsidP="00E735F6">
      <w:pPr>
        <w:pStyle w:val="FootnoteText"/>
        <w:tabs>
          <w:tab w:val="left" w:pos="2461"/>
        </w:tabs>
        <w:spacing w:after="240"/>
      </w:pPr>
      <w:r w:rsidRPr="007B3906">
        <w:t>Coady. D., Par</w:t>
      </w:r>
      <w:r w:rsidR="00E45BFE" w:rsidRPr="007B3906">
        <w:t>ry, I., Sears, L. and</w:t>
      </w:r>
      <w:r w:rsidRPr="007B3906">
        <w:t xml:space="preserve">  Shang, B. 2015a. “How Large Are Global Energy Subsidies?” IMF Working Paper, Washington, DC. </w:t>
      </w:r>
    </w:p>
    <w:p w14:paraId="0D0326DC" w14:textId="180DC949" w:rsidR="006A4DFD" w:rsidRPr="007B3906" w:rsidRDefault="006A4DFD" w:rsidP="00E735F6">
      <w:pPr>
        <w:pStyle w:val="FootnoteText"/>
        <w:tabs>
          <w:tab w:val="left" w:pos="2461"/>
        </w:tabs>
        <w:spacing w:after="240"/>
      </w:pPr>
      <w:r w:rsidRPr="007B3906">
        <w:t>Coady</w:t>
      </w:r>
      <w:r w:rsidR="005C7C58" w:rsidRPr="007B3906">
        <w:t xml:space="preserve">, D., Flamini, V. </w:t>
      </w:r>
      <w:r w:rsidR="00E45BFE" w:rsidRPr="007B3906">
        <w:t xml:space="preserve">and </w:t>
      </w:r>
      <w:r w:rsidR="005C7C58" w:rsidRPr="007B3906">
        <w:t>Sears, L. 2015</w:t>
      </w:r>
      <w:r w:rsidR="00977DDE" w:rsidRPr="007B3906">
        <w:t>b</w:t>
      </w:r>
      <w:r w:rsidRPr="007B3906">
        <w:t xml:space="preserve">. “The unequal benefits of fuel subsidies: A review of evidence for developing countries,” IMF Working Paper WP/10/202, Washington, DC. </w:t>
      </w:r>
    </w:p>
    <w:p w14:paraId="13BCA705" w14:textId="3A8A5C0F" w:rsidR="006A4DFD" w:rsidRPr="007B3906" w:rsidRDefault="005C7C58" w:rsidP="00E735F6">
      <w:pPr>
        <w:pStyle w:val="FootnoteText"/>
        <w:tabs>
          <w:tab w:val="left" w:pos="2461"/>
        </w:tabs>
        <w:spacing w:after="240"/>
      </w:pPr>
      <w:r w:rsidRPr="007B3906">
        <w:rPr>
          <w:rFonts w:cs="Monaco"/>
          <w:color w:val="000000"/>
        </w:rPr>
        <w:t>Commander, S. 2012</w:t>
      </w:r>
      <w:r w:rsidR="006A4DFD" w:rsidRPr="007B3906">
        <w:rPr>
          <w:rFonts w:cs="Monaco"/>
          <w:color w:val="000000"/>
        </w:rPr>
        <w:t xml:space="preserve">. “A Guide to the Political Economy of Reforming Energy Subsidies”, IZA Policy Paper, No. 52. </w:t>
      </w:r>
    </w:p>
    <w:p w14:paraId="4F0F228E" w14:textId="61682114" w:rsidR="006A4DFD" w:rsidRPr="007B3906" w:rsidRDefault="006A4DFD" w:rsidP="00E735F6">
      <w:pPr>
        <w:pStyle w:val="FootnoteText"/>
        <w:tabs>
          <w:tab w:val="left" w:pos="2461"/>
        </w:tabs>
        <w:spacing w:after="240"/>
        <w:rPr>
          <w:bCs/>
        </w:rPr>
      </w:pPr>
      <w:r w:rsidRPr="007B3906">
        <w:rPr>
          <w:bCs/>
        </w:rPr>
        <w:t>Cooke, E., Hague, S., Cockburn, E</w:t>
      </w:r>
      <w:r w:rsidR="005C7C58" w:rsidRPr="007B3906">
        <w:rPr>
          <w:bCs/>
        </w:rPr>
        <w:t>., El Lahga, A.</w:t>
      </w:r>
      <w:r w:rsidR="00E45BFE" w:rsidRPr="007B3906">
        <w:rPr>
          <w:bCs/>
        </w:rPr>
        <w:t xml:space="preserve"> and</w:t>
      </w:r>
      <w:r w:rsidR="005C7C58" w:rsidRPr="007B3906">
        <w:rPr>
          <w:bCs/>
        </w:rPr>
        <w:t xml:space="preserve"> Tiberti, L. 2014</w:t>
      </w:r>
      <w:r w:rsidRPr="007B3906">
        <w:rPr>
          <w:bCs/>
        </w:rPr>
        <w:t xml:space="preserve">. “Estimating the impact on poverty of Ghana’s fuel subsidy reform and a mitigating response.” Working paper 2014-02. UNICEF. </w:t>
      </w:r>
    </w:p>
    <w:p w14:paraId="1D3D43A7" w14:textId="3EC9B07B" w:rsidR="005C7C58" w:rsidRPr="007B3906" w:rsidRDefault="005C7C58" w:rsidP="00E735F6">
      <w:pPr>
        <w:spacing w:before="60" w:after="240"/>
        <w:rPr>
          <w:rFonts w:cs="Times New Roman"/>
          <w:bCs/>
        </w:rPr>
      </w:pPr>
      <w:r w:rsidRPr="007B3906">
        <w:rPr>
          <w:rFonts w:cs="Times New Roman"/>
          <w:bCs/>
        </w:rPr>
        <w:t>Dawn. 2015 “Protests against power outages turn violent.” June 20. Available at:</w:t>
      </w:r>
      <w:r w:rsidRPr="007B3906">
        <w:t xml:space="preserve"> </w:t>
      </w:r>
      <w:hyperlink r:id="rId28" w:history="1">
        <w:r w:rsidRPr="007B3906">
          <w:rPr>
            <w:rStyle w:val="Hyperlink"/>
            <w:rFonts w:cs="Times New Roman"/>
          </w:rPr>
          <w:t>http://www.dawn.com/news/1189268</w:t>
        </w:r>
      </w:hyperlink>
      <w:r w:rsidRPr="007B3906">
        <w:rPr>
          <w:rFonts w:cs="Times New Roman"/>
          <w:bCs/>
        </w:rPr>
        <w:t xml:space="preserve"> </w:t>
      </w:r>
    </w:p>
    <w:p w14:paraId="22DDE7DC" w14:textId="72C9E8D5" w:rsidR="006A4DFD" w:rsidRPr="007B3906" w:rsidRDefault="006A4DFD" w:rsidP="00E735F6">
      <w:pPr>
        <w:pStyle w:val="FootnoteText"/>
        <w:tabs>
          <w:tab w:val="left" w:pos="2461"/>
        </w:tabs>
        <w:spacing w:after="240"/>
      </w:pPr>
      <w:r w:rsidRPr="007B3906">
        <w:rPr>
          <w:rFonts w:cs="Monaco"/>
          <w:color w:val="000000"/>
        </w:rPr>
        <w:t xml:space="preserve">Diop, </w:t>
      </w:r>
      <w:r w:rsidR="005C7C58" w:rsidRPr="007B3906">
        <w:rPr>
          <w:rFonts w:cs="Monaco"/>
          <w:color w:val="000000"/>
        </w:rPr>
        <w:t>N. 2014</w:t>
      </w:r>
      <w:r w:rsidRPr="007B3906">
        <w:rPr>
          <w:rFonts w:cs="Monaco"/>
          <w:color w:val="000000"/>
        </w:rPr>
        <w:t>. “Why Is Reducing Energy Subsidies a Prudent, Fair,</w:t>
      </w:r>
      <w:r w:rsidRPr="007B3906">
        <w:rPr>
          <w:rFonts w:cs="Helvetica"/>
          <w:color w:val="33578D"/>
        </w:rPr>
        <w:t xml:space="preserve"> </w:t>
      </w:r>
      <w:r w:rsidRPr="007B3906">
        <w:rPr>
          <w:rFonts w:cs="Monaco"/>
          <w:color w:val="000000"/>
        </w:rPr>
        <w:t xml:space="preserve">and Transformative Policy for Indonesia?” Economic Premise Number 136. </w:t>
      </w:r>
      <w:r w:rsidRPr="007B3906">
        <w:t>Washington, DC: World Bank.</w:t>
      </w:r>
    </w:p>
    <w:p w14:paraId="534BF4AA" w14:textId="301F83A0" w:rsidR="005C7C58" w:rsidRPr="007B3906" w:rsidRDefault="005C7C58" w:rsidP="00E735F6">
      <w:pPr>
        <w:spacing w:before="60" w:after="240"/>
        <w:rPr>
          <w:rFonts w:cs="Times New Roman"/>
          <w:bCs/>
        </w:rPr>
      </w:pPr>
      <w:r w:rsidRPr="007B3906">
        <w:rPr>
          <w:rFonts w:cs="Times New Roman"/>
          <w:bCs/>
        </w:rPr>
        <w:t>Faisal, J. and Eatzaz, A. 2014. “An Empirical Study of Electricity Theft from Electricity Distribution Companies in Pakistan.” Pakistan Development Review.</w:t>
      </w:r>
    </w:p>
    <w:p w14:paraId="524A3127" w14:textId="6F47FFBC" w:rsidR="006A4DFD" w:rsidRPr="007B3906" w:rsidRDefault="005C7C58" w:rsidP="00E735F6">
      <w:pPr>
        <w:pStyle w:val="FootnoteText"/>
        <w:tabs>
          <w:tab w:val="left" w:pos="2461"/>
        </w:tabs>
        <w:spacing w:after="240"/>
      </w:pPr>
      <w:r w:rsidRPr="007B3906">
        <w:t xml:space="preserve">Fattouh, B. </w:t>
      </w:r>
      <w:r w:rsidR="00E45BFE" w:rsidRPr="007B3906">
        <w:t>and</w:t>
      </w:r>
      <w:r w:rsidRPr="007B3906">
        <w:t xml:space="preserve"> El-Katiri, L. 2012</w:t>
      </w:r>
      <w:r w:rsidR="006A4DFD" w:rsidRPr="007B3906">
        <w:t xml:space="preserve">. “Energy subsidies in the Arab world,” UNDP: Regional Bureau for Arab States. Arab Human Development Report, Research Paper series. </w:t>
      </w:r>
    </w:p>
    <w:p w14:paraId="295DB9A4" w14:textId="5E334A23" w:rsidR="006A4DFD" w:rsidRPr="007B3906" w:rsidRDefault="006A4DFD" w:rsidP="00E735F6">
      <w:pPr>
        <w:pStyle w:val="FootnoteText"/>
        <w:tabs>
          <w:tab w:val="left" w:pos="2461"/>
        </w:tabs>
        <w:spacing w:after="240"/>
      </w:pPr>
      <w:r w:rsidRPr="007B3906">
        <w:t>Guillaume,</w:t>
      </w:r>
      <w:r w:rsidR="005C7C58" w:rsidRPr="007B3906">
        <w:t xml:space="preserve"> D., Zytek, R. </w:t>
      </w:r>
      <w:r w:rsidR="00E45BFE" w:rsidRPr="007B3906">
        <w:t xml:space="preserve">and </w:t>
      </w:r>
      <w:r w:rsidR="005C7C58" w:rsidRPr="007B3906">
        <w:t>Farzin. M.R. 2011</w:t>
      </w:r>
      <w:r w:rsidRPr="007B3906">
        <w:t xml:space="preserve">. “Iran—The Chronicles of the Subsidy Reform,” IMF Working Paper WP/11/167, Washington, DC. </w:t>
      </w:r>
    </w:p>
    <w:p w14:paraId="1A85405E" w14:textId="70B0165A" w:rsidR="005C7C58" w:rsidRPr="007B3906" w:rsidRDefault="005C7C58" w:rsidP="00E735F6">
      <w:pPr>
        <w:spacing w:before="60" w:after="240"/>
        <w:rPr>
          <w:rFonts w:cs="Times New Roman"/>
          <w:bCs/>
        </w:rPr>
      </w:pPr>
      <w:r w:rsidRPr="007B3906">
        <w:rPr>
          <w:rFonts w:cs="Times New Roman"/>
          <w:bCs/>
        </w:rPr>
        <w:t xml:space="preserve">Government of Pakistan, Ministry of Water </w:t>
      </w:r>
      <w:r w:rsidR="00E45BFE" w:rsidRPr="007B3906">
        <w:rPr>
          <w:rFonts w:cs="Times New Roman"/>
          <w:bCs/>
        </w:rPr>
        <w:t>and</w:t>
      </w:r>
      <w:r w:rsidRPr="007B3906">
        <w:rPr>
          <w:rFonts w:cs="Times New Roman"/>
          <w:bCs/>
        </w:rPr>
        <w:t xml:space="preserve"> Power. 2013 “National Power Policy.” Available at: </w:t>
      </w:r>
      <w:hyperlink r:id="rId29" w:history="1">
        <w:r w:rsidRPr="007B3906">
          <w:rPr>
            <w:rStyle w:val="Hyperlink"/>
            <w:rFonts w:cs="Times New Roman"/>
          </w:rPr>
          <w:t>http://www.ppib.gov.pk/National%20Power%20Policy%202013.pdf</w:t>
        </w:r>
      </w:hyperlink>
      <w:r w:rsidRPr="007B3906">
        <w:rPr>
          <w:rFonts w:cs="Times New Roman"/>
          <w:bCs/>
        </w:rPr>
        <w:t xml:space="preserve"> </w:t>
      </w:r>
    </w:p>
    <w:p w14:paraId="6ACC4646" w14:textId="51BCE980" w:rsidR="005C7C58" w:rsidRPr="007B3906" w:rsidRDefault="005C7C58" w:rsidP="00E735F6">
      <w:pPr>
        <w:spacing w:before="60" w:after="240"/>
        <w:rPr>
          <w:rFonts w:cs="Times New Roman"/>
          <w:bCs/>
        </w:rPr>
      </w:pPr>
      <w:r w:rsidRPr="007B3906">
        <w:rPr>
          <w:rFonts w:cs="Times New Roman"/>
          <w:bCs/>
        </w:rPr>
        <w:t xml:space="preserve">International Monetary Fund. 2013. “Pakistan: Staff Report for The 2013 Article IV Consultation and Request for an Extended Arrangement Under the Extended Fund Facility.” Available at: </w:t>
      </w:r>
      <w:hyperlink r:id="rId30" w:history="1">
        <w:r w:rsidRPr="007B3906">
          <w:rPr>
            <w:rStyle w:val="Hyperlink"/>
            <w:rFonts w:cs="Times New Roman"/>
          </w:rPr>
          <w:t>https://www.imf.org/external/pubs/ft/scr/2013/cr13287.pdf</w:t>
        </w:r>
      </w:hyperlink>
      <w:r w:rsidRPr="007B3906">
        <w:rPr>
          <w:rFonts w:cs="Times New Roman"/>
          <w:bCs/>
        </w:rPr>
        <w:t xml:space="preserve"> </w:t>
      </w:r>
    </w:p>
    <w:p w14:paraId="447DEBAA" w14:textId="46A9437E" w:rsidR="005C7C58" w:rsidRPr="007B3906" w:rsidRDefault="005C7C58" w:rsidP="00E735F6">
      <w:pPr>
        <w:spacing w:before="60" w:after="240"/>
        <w:rPr>
          <w:rFonts w:cs="Times New Roman"/>
          <w:bCs/>
        </w:rPr>
      </w:pPr>
      <w:r w:rsidRPr="007B3906">
        <w:rPr>
          <w:rFonts w:cs="Times New Roman"/>
          <w:bCs/>
        </w:rPr>
        <w:t>Imtiaz, S. and ur-Rehman,</w:t>
      </w:r>
      <w:r w:rsidR="00D46D76">
        <w:rPr>
          <w:rFonts w:cs="Times New Roman"/>
          <w:bCs/>
        </w:rPr>
        <w:t xml:space="preserve"> Z. 2015. “Death Toll f</w:t>
      </w:r>
      <w:r w:rsidRPr="007B3906">
        <w:rPr>
          <w:rFonts w:cs="Times New Roman"/>
          <w:bCs/>
        </w:rPr>
        <w:t xml:space="preserve">rom Heat Wave in Karachi, Pakistan, Hits 1000.” New York Times. June 2015. Available at: </w:t>
      </w:r>
      <w:hyperlink r:id="rId31" w:history="1">
        <w:r w:rsidRPr="007B3906">
          <w:rPr>
            <w:rStyle w:val="Hyperlink"/>
            <w:rFonts w:cs="Times New Roman"/>
          </w:rPr>
          <w:t>http://www.nytimes.com/2015/06/26/world/asia/karachi-pakistan-heat-wave-deaths.html</w:t>
        </w:r>
      </w:hyperlink>
      <w:r w:rsidRPr="007B3906">
        <w:rPr>
          <w:rFonts w:cs="Times New Roman"/>
          <w:bCs/>
        </w:rPr>
        <w:t xml:space="preserve"> </w:t>
      </w:r>
    </w:p>
    <w:p w14:paraId="7071D798" w14:textId="77777777" w:rsidR="007A52F7" w:rsidRPr="007B3906" w:rsidRDefault="005C7C58" w:rsidP="00E735F6">
      <w:pPr>
        <w:spacing w:before="60" w:after="240"/>
        <w:rPr>
          <w:rFonts w:cs="Times New Roman"/>
          <w:bCs/>
        </w:rPr>
      </w:pPr>
      <w:r w:rsidRPr="007B3906">
        <w:rPr>
          <w:rFonts w:cs="Times New Roman"/>
          <w:bCs/>
        </w:rPr>
        <w:t xml:space="preserve">Mills, Elizabeth. 2012. “Pakistan’s Energy Crisis.” Washington, DC: United States Institute of Peace. Available at: </w:t>
      </w:r>
      <w:hyperlink r:id="rId32" w:history="1">
        <w:r w:rsidRPr="007B3906">
          <w:rPr>
            <w:rStyle w:val="Hyperlink"/>
            <w:rFonts w:cs="Times New Roman"/>
          </w:rPr>
          <w:t>http://www.usip.org/publications/pakistans-energy-crisis</w:t>
        </w:r>
      </w:hyperlink>
    </w:p>
    <w:p w14:paraId="7D02C9A4" w14:textId="368ED6B0" w:rsidR="005C7C58" w:rsidRPr="007B3906" w:rsidRDefault="007A52F7" w:rsidP="00E735F6">
      <w:pPr>
        <w:spacing w:before="60" w:after="240"/>
        <w:rPr>
          <w:rFonts w:cs="Times New Roman"/>
          <w:bCs/>
        </w:rPr>
      </w:pPr>
      <w:r w:rsidRPr="007B3906">
        <w:rPr>
          <w:rFonts w:cs="Times New Roman"/>
          <w:bCs/>
        </w:rPr>
        <w:t>Mott Mac</w:t>
      </w:r>
      <w:r w:rsidR="001B5454">
        <w:rPr>
          <w:rFonts w:cs="Times New Roman"/>
          <w:bCs/>
        </w:rPr>
        <w:t>D</w:t>
      </w:r>
      <w:r w:rsidRPr="007B3906">
        <w:rPr>
          <w:rFonts w:cs="Times New Roman"/>
          <w:bCs/>
        </w:rPr>
        <w:t>onald. 2014. ‘BISP Spot Check and Beneficiary Feedback- National Cash Transfer Programme’, Volume 1.</w:t>
      </w:r>
    </w:p>
    <w:p w14:paraId="121B0557" w14:textId="78012B78" w:rsidR="00BF74DD" w:rsidRPr="007B3906" w:rsidRDefault="00E01A79" w:rsidP="00E735F6">
      <w:pPr>
        <w:spacing w:after="240"/>
      </w:pPr>
      <w:r w:rsidRPr="007B3906">
        <w:rPr>
          <w:rFonts w:cs="Times New Roman"/>
          <w:bCs/>
        </w:rPr>
        <w:t>O,Leary, S., Cheema, I., Hunt, S., Carraro L.</w:t>
      </w:r>
      <w:r w:rsidR="00E45BFE" w:rsidRPr="007B3906">
        <w:rPr>
          <w:rFonts w:cs="Times New Roman"/>
          <w:bCs/>
        </w:rPr>
        <w:t xml:space="preserve"> and</w:t>
      </w:r>
      <w:r w:rsidRPr="007B3906">
        <w:rPr>
          <w:rFonts w:cs="Times New Roman"/>
          <w:bCs/>
        </w:rPr>
        <w:t xml:space="preserve"> Pellerano, L. 2011.</w:t>
      </w:r>
      <w:r w:rsidRPr="007B3906">
        <w:t xml:space="preserve"> ‘Benazir Income Support Programme Program Evaluation, Baseline Survey Report</w:t>
      </w:r>
      <w:r w:rsidR="00BF74DD" w:rsidRPr="007B3906">
        <w:t>.</w:t>
      </w:r>
      <w:r w:rsidRPr="007B3906">
        <w:t>’ Oxford Policy Management Institute, 2011.</w:t>
      </w:r>
    </w:p>
    <w:p w14:paraId="4EBF28D3" w14:textId="3D610A62" w:rsidR="00BF74DD" w:rsidRPr="007B3906" w:rsidRDefault="00BF74DD" w:rsidP="00E735F6">
      <w:pPr>
        <w:spacing w:after="240"/>
      </w:pPr>
      <w:r w:rsidRPr="007B3906">
        <w:t xml:space="preserve">Rao, S. 2014. ‘Grievance Redress Mechanisms in Pakistan.’ GSDRC. </w:t>
      </w:r>
      <w:hyperlink r:id="rId33" w:history="1">
        <w:r w:rsidRPr="007B3906">
          <w:rPr>
            <w:rStyle w:val="Hyperlink"/>
          </w:rPr>
          <w:t>http://www.gsdrc.org/docs/open/hdq1117.pdf</w:t>
        </w:r>
      </w:hyperlink>
    </w:p>
    <w:p w14:paraId="7CCE9200" w14:textId="47CE80FC" w:rsidR="00E01A79" w:rsidRPr="007B3906" w:rsidRDefault="00E01A79" w:rsidP="00E735F6">
      <w:pPr>
        <w:spacing w:before="60" w:after="240"/>
        <w:rPr>
          <w:rFonts w:cs="Times New Roman"/>
          <w:bCs/>
        </w:rPr>
      </w:pPr>
      <w:r w:rsidRPr="007B3906">
        <w:rPr>
          <w:rFonts w:cs="Times New Roman"/>
          <w:bCs/>
        </w:rPr>
        <w:t xml:space="preserve">United States Agency for International Development. 2013. The Causes and Impacts of Power Sector Circular Debt in Pakistan. Islamabad: United States Agency for International Development. Available at: </w:t>
      </w:r>
      <w:hyperlink r:id="rId34" w:history="1">
        <w:r w:rsidRPr="007B3906">
          <w:rPr>
            <w:rStyle w:val="Hyperlink"/>
            <w:rFonts w:cs="Times New Roman"/>
          </w:rPr>
          <w:t>http://www.pc.gov.pk/hot%20links/2013/Final_USAID-Pakistan%20Circular%20Debt%20Report-Printed%20Mar%2025,%202013.pdf</w:t>
        </w:r>
      </w:hyperlink>
      <w:r w:rsidRPr="007B3906">
        <w:rPr>
          <w:rFonts w:cs="Times New Roman"/>
          <w:bCs/>
        </w:rPr>
        <w:t xml:space="preserve"> </w:t>
      </w:r>
    </w:p>
    <w:p w14:paraId="366E29CF" w14:textId="364A7909" w:rsidR="006A4DFD" w:rsidRPr="007B3906" w:rsidRDefault="006A4DFD" w:rsidP="00E735F6">
      <w:pPr>
        <w:pStyle w:val="FootnoteText"/>
        <w:tabs>
          <w:tab w:val="left" w:pos="2461"/>
        </w:tabs>
        <w:spacing w:after="240"/>
      </w:pPr>
      <w:r w:rsidRPr="007B3906">
        <w:t xml:space="preserve">Sargsyan, </w:t>
      </w:r>
      <w:r w:rsidR="005C7C58" w:rsidRPr="007B3906">
        <w:t>G.,</w:t>
      </w:r>
      <w:r w:rsidRPr="007B3906">
        <w:t xml:space="preserve"> Balabanyan, </w:t>
      </w:r>
      <w:r w:rsidR="005C7C58" w:rsidRPr="007B3906">
        <w:t>A.</w:t>
      </w:r>
      <w:r w:rsidR="00E45BFE" w:rsidRPr="007B3906">
        <w:t xml:space="preserve"> and</w:t>
      </w:r>
      <w:r w:rsidRPr="007B3906">
        <w:t xml:space="preserve"> Hankinson, </w:t>
      </w:r>
      <w:r w:rsidR="005C7C58" w:rsidRPr="007B3906">
        <w:t>D. 2006</w:t>
      </w:r>
      <w:r w:rsidRPr="007B3906">
        <w:t>. From Crisis to Stability in the Armenian Power Sector: Lessons Learned from Armenia's Energy Reform Experience. World Bank Working Paper No. 74. Washington, DC: World Bank.</w:t>
      </w:r>
    </w:p>
    <w:p w14:paraId="2437ACAE" w14:textId="6A15D452" w:rsidR="006A4DFD" w:rsidRPr="007B3906" w:rsidRDefault="006A4DFD" w:rsidP="00E735F6">
      <w:pPr>
        <w:pStyle w:val="FootnoteText"/>
        <w:tabs>
          <w:tab w:val="left" w:pos="2461"/>
        </w:tabs>
        <w:spacing w:after="240"/>
      </w:pPr>
      <w:r w:rsidRPr="007B3906">
        <w:t xml:space="preserve">Sdralevich, C., Sab, </w:t>
      </w:r>
      <w:r w:rsidR="005C7C58" w:rsidRPr="007B3906">
        <w:t xml:space="preserve">R., Zouhar, Y. </w:t>
      </w:r>
      <w:r w:rsidR="00E45BFE" w:rsidRPr="007B3906">
        <w:t>and</w:t>
      </w:r>
      <w:r w:rsidR="005C7C58" w:rsidRPr="007B3906">
        <w:t xml:space="preserve"> Albertin, G. 2014</w:t>
      </w:r>
      <w:r w:rsidRPr="007B3906">
        <w:t>. Subsidy reform in the Middle East and North Africa: Recent progress and challenges ahead. International Monetary Fund: Washington, DC.</w:t>
      </w:r>
    </w:p>
    <w:p w14:paraId="17F7043E" w14:textId="627F3F14" w:rsidR="006A4DFD" w:rsidRPr="007B3906" w:rsidRDefault="006A4DFD" w:rsidP="00E735F6">
      <w:pPr>
        <w:pStyle w:val="FootnoteText"/>
        <w:tabs>
          <w:tab w:val="left" w:pos="2461"/>
        </w:tabs>
        <w:spacing w:after="240"/>
      </w:pPr>
      <w:r w:rsidRPr="007B3906">
        <w:t>Silva,</w:t>
      </w:r>
      <w:r w:rsidR="005C7C58" w:rsidRPr="007B3906">
        <w:t xml:space="preserve"> J., Levin, V.</w:t>
      </w:r>
      <w:r w:rsidR="00E45BFE" w:rsidRPr="007B3906">
        <w:t xml:space="preserve"> and</w:t>
      </w:r>
      <w:r w:rsidR="005C7C58" w:rsidRPr="007B3906">
        <w:t xml:space="preserve"> Morgandi, M. 2012</w:t>
      </w:r>
      <w:r w:rsidRPr="007B3906">
        <w:t>. Inclusion and Resilience: The Way Forward for Social Safety Nets in the Middle East and North Africa. Washington, DC: World Bank.</w:t>
      </w:r>
    </w:p>
    <w:p w14:paraId="35AE3634" w14:textId="77777777" w:rsidR="005C7C58" w:rsidRPr="007B3906" w:rsidRDefault="005C7C58" w:rsidP="00E735F6">
      <w:pPr>
        <w:spacing w:before="60" w:after="240"/>
        <w:rPr>
          <w:rFonts w:cs="Times New Roman"/>
          <w:bCs/>
        </w:rPr>
      </w:pPr>
      <w:r w:rsidRPr="007B3906">
        <w:rPr>
          <w:rFonts w:cs="Times New Roman"/>
          <w:bCs/>
        </w:rPr>
        <w:t>Sustainable Development Policy Institute. 2014. “Energy &amp; Tax Reforms: Household Analysis from Pakistan.” Islamabad: Sustainable Development Policy Institute.</w:t>
      </w:r>
    </w:p>
    <w:p w14:paraId="2DC2ACEF" w14:textId="620A7CDF" w:rsidR="00624B7B" w:rsidRDefault="00624B7B" w:rsidP="00E735F6">
      <w:pPr>
        <w:spacing w:before="60" w:after="240"/>
        <w:rPr>
          <w:rFonts w:cs="Times New Roman"/>
          <w:bCs/>
        </w:rPr>
      </w:pPr>
      <w:r>
        <w:rPr>
          <w:rFonts w:cs="Times New Roman"/>
          <w:bCs/>
        </w:rPr>
        <w:t>ten Brink, P. 2012. “</w:t>
      </w:r>
      <w:r>
        <w:t xml:space="preserve">Developing a roadmap for subsidy reform: Methodological steps and policy challenges.” Presentation at </w:t>
      </w:r>
      <w:r w:rsidRPr="00624B7B">
        <w:rPr>
          <w:i/>
        </w:rPr>
        <w:t>Capacity-Building Workshop For North Africa And The Middle East On The Economics Of Ecosystems And Biodiversity (TEEB)</w:t>
      </w:r>
      <w:r>
        <w:t>, Beirut, 21–23 February 2012.</w:t>
      </w:r>
    </w:p>
    <w:p w14:paraId="05C3700C" w14:textId="4F9BF995" w:rsidR="005C7C58" w:rsidRPr="007B3906" w:rsidRDefault="005C7C58" w:rsidP="00E735F6">
      <w:pPr>
        <w:spacing w:before="60" w:after="240"/>
        <w:rPr>
          <w:rFonts w:cs="Times New Roman"/>
          <w:bCs/>
        </w:rPr>
      </w:pPr>
      <w:r w:rsidRPr="007B3906">
        <w:rPr>
          <w:rFonts w:cs="Times New Roman"/>
          <w:bCs/>
        </w:rPr>
        <w:t>Trimble, Chris, Yoshida, Nobuo and Saqib, Mohammed. 2011. “Rethinking Electricity Tariffs and Subsidies in Pakistan: Policy Note.” Washington, DC: World Bank.</w:t>
      </w:r>
    </w:p>
    <w:p w14:paraId="4CEDE54E" w14:textId="7DE2E188" w:rsidR="005C7C58" w:rsidRPr="007B3906" w:rsidRDefault="005C7C58" w:rsidP="00E735F6">
      <w:pPr>
        <w:spacing w:before="60" w:after="240"/>
        <w:rPr>
          <w:rFonts w:cs="Times New Roman"/>
          <w:bCs/>
        </w:rPr>
      </w:pPr>
      <w:r w:rsidRPr="007B3906">
        <w:rPr>
          <w:rFonts w:cs="Times New Roman"/>
          <w:bCs/>
        </w:rPr>
        <w:t xml:space="preserve">United States Agency for International Development. 2013. The Causes and Impacts of Power Sector Circular Debt in Pakistan. Islamabad: United States Agency for International Development. Available at: </w:t>
      </w:r>
      <w:hyperlink r:id="rId35" w:history="1">
        <w:r w:rsidRPr="007B3906">
          <w:rPr>
            <w:rStyle w:val="Hyperlink"/>
            <w:rFonts w:cs="Times New Roman"/>
          </w:rPr>
          <w:t>http://www.pc.gov.pk/hot%20links/2013/Final_USAID-Pakistan%20Circular%20Debt%20Report-Printed%20Mar%2025,%202013.pdf</w:t>
        </w:r>
      </w:hyperlink>
      <w:r w:rsidRPr="007B3906">
        <w:rPr>
          <w:rFonts w:cs="Times New Roman"/>
          <w:bCs/>
        </w:rPr>
        <w:t xml:space="preserve"> </w:t>
      </w:r>
    </w:p>
    <w:p w14:paraId="5FDDE498" w14:textId="097FCEDE" w:rsidR="006A4DFD" w:rsidRPr="007B3906" w:rsidRDefault="005C7C58" w:rsidP="00E735F6">
      <w:pPr>
        <w:pStyle w:val="FootnoteText"/>
        <w:tabs>
          <w:tab w:val="left" w:pos="2461"/>
        </w:tabs>
        <w:spacing w:after="240"/>
      </w:pPr>
      <w:r w:rsidRPr="007B3906">
        <w:t>Vagliasindi, M. 2013</w:t>
      </w:r>
      <w:r w:rsidR="006A4DFD" w:rsidRPr="007B3906">
        <w:t>. Implementing energy reforms: evidence from emerging countries. Washington, DC: World Bank.</w:t>
      </w:r>
    </w:p>
    <w:p w14:paraId="09834516" w14:textId="46A3D4AE" w:rsidR="005C7C58" w:rsidRPr="007B3906" w:rsidRDefault="005C7C58" w:rsidP="00E735F6">
      <w:pPr>
        <w:spacing w:before="60" w:after="240"/>
        <w:rPr>
          <w:rFonts w:cs="Times New Roman"/>
          <w:bCs/>
        </w:rPr>
      </w:pPr>
      <w:r w:rsidRPr="007B3906">
        <w:rPr>
          <w:rFonts w:cs="Times New Roman"/>
          <w:bCs/>
        </w:rPr>
        <w:t xml:space="preserve">Walker, T., Sahin, S., Saqib, M. and Mayer, K. 2014. “Reforming Electricity Subsidies in Pakistan: Measures to Protect the Poor.” Washington, DC: World Bank. </w:t>
      </w:r>
    </w:p>
    <w:p w14:paraId="0BFE2048" w14:textId="19724C2F" w:rsidR="005C7C58" w:rsidRPr="007B3906" w:rsidRDefault="00655901" w:rsidP="00E735F6">
      <w:pPr>
        <w:spacing w:before="60" w:after="240"/>
        <w:rPr>
          <w:rFonts w:cs="Times New Roman"/>
          <w:bCs/>
        </w:rPr>
      </w:pPr>
      <w:r w:rsidRPr="007B3906">
        <w:rPr>
          <w:rFonts w:cs="Times New Roman"/>
          <w:bCs/>
        </w:rPr>
        <w:t>Walsh, D. and Masood, S. 2013.</w:t>
      </w:r>
      <w:r w:rsidR="005C7C58" w:rsidRPr="007B3906">
        <w:rPr>
          <w:rFonts w:cs="Times New Roman"/>
          <w:bCs/>
        </w:rPr>
        <w:t xml:space="preserve"> “Pakistan Faces Struggle to Keep Its Lights On.” New York Times, May 2013. Available at: </w:t>
      </w:r>
      <w:hyperlink r:id="rId36" w:history="1">
        <w:r w:rsidR="005C7C58" w:rsidRPr="007B3906">
          <w:rPr>
            <w:rStyle w:val="Hyperlink"/>
            <w:rFonts w:cs="Times New Roman"/>
          </w:rPr>
          <w:t>http://www.nytimes.com/2013/05/28/world/asia/pakistan-electricity-shortages-reach-crisis-stage.html?ref=todayspaper</w:t>
        </w:r>
      </w:hyperlink>
      <w:r w:rsidR="005C7C58" w:rsidRPr="007B3906">
        <w:rPr>
          <w:rFonts w:cs="Times New Roman"/>
          <w:bCs/>
        </w:rPr>
        <w:t xml:space="preserve"> </w:t>
      </w:r>
    </w:p>
    <w:p w14:paraId="32C09D34" w14:textId="77777777" w:rsidR="00BF74DD" w:rsidRPr="00E2244C" w:rsidRDefault="00BF74DD" w:rsidP="00E735F6">
      <w:pPr>
        <w:pStyle w:val="FootnoteText"/>
        <w:tabs>
          <w:tab w:val="left" w:pos="2461"/>
        </w:tabs>
        <w:spacing w:after="240"/>
        <w:rPr>
          <w:b/>
        </w:rPr>
      </w:pPr>
      <w:r w:rsidRPr="007B3906">
        <w:t xml:space="preserve">Whitley, S. and van der Burg, L. 2015. Fossil Fuel Subsidy Reform: From Rhetoric to Reality. New Climate Economy, London and Washington, </w:t>
      </w:r>
      <w:r w:rsidRPr="00E2244C">
        <w:t>DC.</w:t>
      </w:r>
    </w:p>
    <w:p w14:paraId="2F2921FB" w14:textId="50E155E7" w:rsidR="005C7C58" w:rsidRPr="007B3906" w:rsidRDefault="005C7C58" w:rsidP="00E735F6">
      <w:pPr>
        <w:spacing w:before="60" w:after="240"/>
        <w:rPr>
          <w:rFonts w:cs="Times New Roman"/>
          <w:bCs/>
        </w:rPr>
      </w:pPr>
      <w:r w:rsidRPr="007B3906">
        <w:rPr>
          <w:rFonts w:cs="Times New Roman"/>
          <w:bCs/>
        </w:rPr>
        <w:t>Winther, T. and De Lesdain B. S. 2013</w:t>
      </w:r>
      <w:r w:rsidR="00655901" w:rsidRPr="007B3906">
        <w:rPr>
          <w:rFonts w:cs="Times New Roman"/>
          <w:bCs/>
        </w:rPr>
        <w:t>.</w:t>
      </w:r>
      <w:r w:rsidRPr="007B3906">
        <w:rPr>
          <w:rFonts w:cs="Times New Roman"/>
          <w:bCs/>
        </w:rPr>
        <w:t xml:space="preserve"> “Electricity, Uncertainty and the Good Life: A Comparison of French and Norwegian Household Responses to Policy Appeals for Sustainable Energy.” Energy and Environment Research 3 (1). </w:t>
      </w:r>
    </w:p>
    <w:p w14:paraId="41D4530F" w14:textId="79CF68B9" w:rsidR="005C7C58" w:rsidRPr="007B3906" w:rsidRDefault="005C7C58" w:rsidP="00E735F6">
      <w:pPr>
        <w:spacing w:before="60" w:after="240"/>
        <w:rPr>
          <w:rFonts w:cs="Times New Roman"/>
          <w:bCs/>
        </w:rPr>
      </w:pPr>
      <w:r w:rsidRPr="007B3906">
        <w:rPr>
          <w:rFonts w:cs="Times New Roman"/>
          <w:bCs/>
        </w:rPr>
        <w:t>Winther, T. and Wilhite H. 2015. Tentacles of Modernity: Why Electricity Needs Anthropology. Cultural Anthropology 3(1).</w:t>
      </w:r>
    </w:p>
    <w:p w14:paraId="26475F55" w14:textId="16EF788E" w:rsidR="00BF74DD" w:rsidRPr="007B3906" w:rsidRDefault="00BF74DD" w:rsidP="00E735F6">
      <w:pPr>
        <w:spacing w:after="240"/>
      </w:pPr>
      <w:r w:rsidRPr="007B3906">
        <w:t>World Bank</w:t>
      </w:r>
      <w:r w:rsidR="00655901" w:rsidRPr="007B3906">
        <w:t>.</w:t>
      </w:r>
      <w:r w:rsidRPr="007B3906">
        <w:t xml:space="preserve"> 2011. Indonesia: Communications Strategy to Support Fuel Subsidy Reform and Ensuing Cash Transfer. Washington, DC: World Bank. </w:t>
      </w:r>
    </w:p>
    <w:p w14:paraId="5DE7B068" w14:textId="2A9E3877" w:rsidR="00BF74DD" w:rsidRPr="007B3906" w:rsidRDefault="00BF74DD" w:rsidP="00E735F6">
      <w:pPr>
        <w:pStyle w:val="FootnoteText"/>
        <w:tabs>
          <w:tab w:val="left" w:pos="2461"/>
        </w:tabs>
        <w:spacing w:after="240"/>
      </w:pPr>
      <w:r w:rsidRPr="007B3906">
        <w:t>World Bank</w:t>
      </w:r>
      <w:r w:rsidR="00655901" w:rsidRPr="007B3906">
        <w:t>.</w:t>
      </w:r>
      <w:r w:rsidRPr="007B3906">
        <w:t xml:space="preserve"> 2013. “An Assessment of the Jordan 2012 Petroleum Subsidy reform and Cash Compensation Program.” Washington, DC: World Bank.</w:t>
      </w:r>
    </w:p>
    <w:p w14:paraId="52DFC132" w14:textId="53F2AD53" w:rsidR="00655901" w:rsidRPr="007B3906" w:rsidRDefault="00655901" w:rsidP="00E735F6">
      <w:pPr>
        <w:spacing w:before="60" w:after="240"/>
        <w:rPr>
          <w:rFonts w:cs="Times New Roman"/>
          <w:bCs/>
        </w:rPr>
      </w:pPr>
      <w:r w:rsidRPr="007B3906">
        <w:rPr>
          <w:rFonts w:cs="Times New Roman"/>
          <w:bCs/>
        </w:rPr>
        <w:t xml:space="preserve">World Bank. 2014. “Pakistan Program Document for A First Power Sector Reform Development Policy Credit.” South Asia Sustainable Development Team. Washington, DC: World Bank. </w:t>
      </w:r>
    </w:p>
    <w:p w14:paraId="2319B0DB" w14:textId="7DD36950" w:rsidR="00655901" w:rsidRPr="007B3906" w:rsidRDefault="00655901" w:rsidP="00E735F6">
      <w:pPr>
        <w:pStyle w:val="FootnoteText"/>
        <w:tabs>
          <w:tab w:val="left" w:pos="2461"/>
        </w:tabs>
        <w:spacing w:after="240"/>
      </w:pPr>
      <w:r w:rsidRPr="007B3906">
        <w:t xml:space="preserve">World Bank. 2015a. “Support to MENA Countries Preparedness of SSNs for Subsidy Reform: Algeria, Djibouti, Jordan, Morocco, Tunisia and Yemen”. Programmatic Concept Note. Project ID: P157697. Washington, DC. </w:t>
      </w:r>
    </w:p>
    <w:p w14:paraId="44CF084E" w14:textId="7D41BCAA" w:rsidR="00BF74DD" w:rsidRPr="007B3906" w:rsidRDefault="00BF74DD" w:rsidP="00E735F6">
      <w:pPr>
        <w:spacing w:before="60" w:after="240"/>
        <w:rPr>
          <w:rFonts w:cs="Times New Roman"/>
          <w:bCs/>
        </w:rPr>
      </w:pPr>
      <w:r w:rsidRPr="007B3906">
        <w:rPr>
          <w:rFonts w:cs="Times New Roman"/>
          <w:bCs/>
        </w:rPr>
        <w:t>World Bank. 2015</w:t>
      </w:r>
      <w:r w:rsidR="00655901" w:rsidRPr="007B3906">
        <w:rPr>
          <w:rFonts w:cs="Times New Roman"/>
          <w:bCs/>
        </w:rPr>
        <w:t>b</w:t>
      </w:r>
      <w:r w:rsidRPr="007B3906">
        <w:rPr>
          <w:rFonts w:cs="Times New Roman"/>
          <w:bCs/>
        </w:rPr>
        <w:t>. “Adapting to Higher Energy Costs: Findings from Qualitative Studies in Europe and Central Asia.” Washington, DC: World Bank.</w:t>
      </w:r>
    </w:p>
    <w:p w14:paraId="557E6D9A" w14:textId="3816C397" w:rsidR="00BF74DD" w:rsidRPr="007B3906" w:rsidRDefault="00BF74DD" w:rsidP="00E735F6">
      <w:pPr>
        <w:spacing w:before="60" w:after="240"/>
        <w:rPr>
          <w:rFonts w:cs="Times New Roman"/>
          <w:bCs/>
        </w:rPr>
      </w:pPr>
      <w:r w:rsidRPr="007B3906">
        <w:rPr>
          <w:rFonts w:cs="Times New Roman"/>
          <w:bCs/>
        </w:rPr>
        <w:t>World Bank. 2015</w:t>
      </w:r>
      <w:r w:rsidR="00655901" w:rsidRPr="007B3906">
        <w:rPr>
          <w:rFonts w:cs="Times New Roman"/>
          <w:bCs/>
        </w:rPr>
        <w:t>c</w:t>
      </w:r>
      <w:r w:rsidRPr="007B3906">
        <w:rPr>
          <w:rFonts w:cs="Times New Roman"/>
          <w:bCs/>
        </w:rPr>
        <w:t>. “Tools to Understand Social Issues in Energy Tariff and Subsidy Reforms in Europe and Central Asia.” Washington, DC: World Bank.</w:t>
      </w:r>
    </w:p>
    <w:p w14:paraId="65CEB0B0" w14:textId="3EA16402" w:rsidR="00655901" w:rsidRPr="007B3906" w:rsidRDefault="00655901" w:rsidP="00E735F6">
      <w:pPr>
        <w:spacing w:before="60" w:after="240"/>
        <w:rPr>
          <w:rFonts w:cs="Times New Roman"/>
          <w:bCs/>
        </w:rPr>
      </w:pPr>
      <w:r w:rsidRPr="007B3906">
        <w:rPr>
          <w:rFonts w:cs="Times New Roman"/>
          <w:bCs/>
        </w:rPr>
        <w:t>World Bank. 2015d. “Toward Gender-Informed Energy Subsidy Reforms: Findings from Qualitative Studies in Europe and Central Asia”. Washington, DC: World Bank.</w:t>
      </w:r>
    </w:p>
    <w:p w14:paraId="09526337" w14:textId="400DB28E" w:rsidR="00111690" w:rsidRDefault="00111690" w:rsidP="00E735F6">
      <w:pPr>
        <w:spacing w:before="60" w:after="240"/>
        <w:rPr>
          <w:rFonts w:cs="Times New Roman"/>
          <w:bCs/>
        </w:rPr>
      </w:pPr>
      <w:r>
        <w:rPr>
          <w:rFonts w:cs="Times New Roman"/>
          <w:bCs/>
        </w:rPr>
        <w:t>World Bank. 2017</w:t>
      </w:r>
      <w:r w:rsidRPr="007B3906">
        <w:rPr>
          <w:rFonts w:cs="Times New Roman"/>
          <w:bCs/>
        </w:rPr>
        <w:t>.</w:t>
      </w:r>
      <w:r>
        <w:rPr>
          <w:rFonts w:cs="Times New Roman"/>
          <w:bCs/>
        </w:rPr>
        <w:t xml:space="preserve"> World Bank Open Database. Accessed online at data.worldbank.org.</w:t>
      </w:r>
    </w:p>
    <w:p w14:paraId="6E3FA1E8" w14:textId="2F0A7985" w:rsidR="00BF74DD" w:rsidRPr="007B3906" w:rsidRDefault="00BF74DD" w:rsidP="00E735F6">
      <w:pPr>
        <w:spacing w:before="60" w:after="240"/>
        <w:rPr>
          <w:rFonts w:cs="Times New Roman"/>
          <w:bCs/>
        </w:rPr>
      </w:pPr>
      <w:r w:rsidRPr="007B3906">
        <w:rPr>
          <w:rFonts w:cs="Times New Roman"/>
          <w:bCs/>
        </w:rPr>
        <w:t>World Bank. n.d. “A Case Study in Using ‘Social Compact’ to Improve Service Delivery in Dominican Republic Electricity Distribution.” Presentation by Sarah Keener.</w:t>
      </w:r>
    </w:p>
    <w:p w14:paraId="3C07F25E" w14:textId="04FF6272" w:rsidR="00655901" w:rsidRPr="007B3906" w:rsidRDefault="00655901" w:rsidP="00E735F6">
      <w:pPr>
        <w:pStyle w:val="FootnoteText"/>
        <w:tabs>
          <w:tab w:val="left" w:pos="2461"/>
        </w:tabs>
        <w:spacing w:after="240"/>
      </w:pPr>
      <w:r w:rsidRPr="007B3906">
        <w:t>World Bank, OECD &amp; OPEC. 2010. “A roadmap for phasing out fossil fuel subsidies,” The World Bank Group’s contribution to the 2</w:t>
      </w:r>
      <w:r w:rsidRPr="007B3906">
        <w:rPr>
          <w:vertAlign w:val="superscript"/>
        </w:rPr>
        <w:t>nd</w:t>
      </w:r>
      <w:r w:rsidRPr="007B3906">
        <w:t xml:space="preserve"> IEA, World Bank, OECD and OPEC Joint Report, prepared for submission to the G20 summit meeting in Seoul, 11-12 November 2010.</w:t>
      </w:r>
    </w:p>
    <w:p w14:paraId="595BC6BD" w14:textId="684E3C0C" w:rsidR="006A4DFD" w:rsidRPr="007B3906" w:rsidRDefault="00435E7A" w:rsidP="00E735F6">
      <w:pPr>
        <w:pStyle w:val="FootnoteText"/>
        <w:tabs>
          <w:tab w:val="left" w:pos="2461"/>
        </w:tabs>
        <w:spacing w:after="240"/>
      </w:pPr>
      <w:r>
        <w:t>Yemtsov, R., et</w:t>
      </w:r>
      <w:r w:rsidR="005C7C58" w:rsidRPr="007B3906">
        <w:t xml:space="preserve"> </w:t>
      </w:r>
      <w:r>
        <w:t>a</w:t>
      </w:r>
      <w:r w:rsidR="006A4DFD" w:rsidRPr="007B3906">
        <w:t>l</w:t>
      </w:r>
      <w:r w:rsidR="00653669" w:rsidRPr="007B3906">
        <w:t>.</w:t>
      </w:r>
      <w:r w:rsidR="006A4DFD" w:rsidRPr="007B3906">
        <w:t xml:space="preserve"> </w:t>
      </w:r>
      <w:r w:rsidR="005C7C58" w:rsidRPr="007B3906">
        <w:rPr>
          <w:i/>
        </w:rPr>
        <w:t>F</w:t>
      </w:r>
      <w:r w:rsidR="006A4DFD" w:rsidRPr="007B3906">
        <w:rPr>
          <w:i/>
        </w:rPr>
        <w:t>orthcoming</w:t>
      </w:r>
      <w:r w:rsidR="006A4DFD" w:rsidRPr="007B3906">
        <w:t>. “</w:t>
      </w:r>
      <w:bookmarkStart w:id="77" w:name="_Toc389412958"/>
      <w:bookmarkStart w:id="78" w:name="_Toc389422490"/>
      <w:bookmarkStart w:id="79" w:name="_Toc389446100"/>
      <w:bookmarkStart w:id="80" w:name="_Toc389456215"/>
      <w:bookmarkStart w:id="81" w:name="_Toc389578488"/>
      <w:bookmarkStart w:id="82" w:name="_Toc389582921"/>
      <w:bookmarkStart w:id="83" w:name="_Toc389583983"/>
      <w:bookmarkStart w:id="84" w:name="_Toc400414507"/>
      <w:r w:rsidR="006A4DFD" w:rsidRPr="007B3906">
        <w:t>Social Safety Nets and Political Economy of Energy Subsidies Reform:</w:t>
      </w:r>
      <w:bookmarkStart w:id="85" w:name="_Toc389412959"/>
      <w:bookmarkStart w:id="86" w:name="_Toc389422491"/>
      <w:bookmarkStart w:id="87" w:name="_Toc389446101"/>
      <w:bookmarkStart w:id="88" w:name="_Toc389456216"/>
      <w:bookmarkStart w:id="89" w:name="_Toc389578489"/>
      <w:bookmarkStart w:id="90" w:name="_Toc389582922"/>
      <w:bookmarkStart w:id="91" w:name="_Toc389583984"/>
      <w:bookmarkStart w:id="92" w:name="_Toc400414508"/>
      <w:bookmarkEnd w:id="77"/>
      <w:bookmarkEnd w:id="78"/>
      <w:bookmarkEnd w:id="79"/>
      <w:bookmarkEnd w:id="80"/>
      <w:bookmarkEnd w:id="81"/>
      <w:bookmarkEnd w:id="82"/>
      <w:bookmarkEnd w:id="83"/>
      <w:bookmarkEnd w:id="84"/>
      <w:r w:rsidR="006A4DFD" w:rsidRPr="007B3906">
        <w:t xml:space="preserve"> A Guidebook for Practitioners</w:t>
      </w:r>
      <w:bookmarkEnd w:id="85"/>
      <w:bookmarkEnd w:id="86"/>
      <w:bookmarkEnd w:id="87"/>
      <w:bookmarkEnd w:id="88"/>
      <w:bookmarkEnd w:id="89"/>
      <w:bookmarkEnd w:id="90"/>
      <w:bookmarkEnd w:id="91"/>
      <w:bookmarkEnd w:id="92"/>
      <w:r w:rsidR="006A4DFD" w:rsidRPr="007B3906">
        <w:t xml:space="preserve">”. Social Protection Global Practice. The World Bank Group: Washington, DC. </w:t>
      </w:r>
    </w:p>
    <w:p w14:paraId="7B37E1CE" w14:textId="29DE9200" w:rsidR="00033876" w:rsidRPr="007B3906" w:rsidRDefault="00033876" w:rsidP="00E735F6">
      <w:r w:rsidRPr="007B3906">
        <w:br w:type="page"/>
      </w:r>
    </w:p>
    <w:p w14:paraId="21196579" w14:textId="6AA58629" w:rsidR="0009503D" w:rsidRPr="007B3906" w:rsidRDefault="003963A7" w:rsidP="00E735F6">
      <w:pPr>
        <w:pStyle w:val="Heading1"/>
        <w:rPr>
          <w:rFonts w:asciiTheme="minorHAnsi" w:hAnsiTheme="minorHAnsi"/>
        </w:rPr>
      </w:pPr>
      <w:bookmarkStart w:id="93" w:name="_Toc456708148"/>
      <w:bookmarkStart w:id="94" w:name="_Toc456710448"/>
      <w:bookmarkStart w:id="95" w:name="_Toc486588442"/>
      <w:r w:rsidRPr="007B3906">
        <w:rPr>
          <w:rFonts w:asciiTheme="minorHAnsi" w:hAnsiTheme="minorHAnsi"/>
        </w:rPr>
        <w:t>Annex</w:t>
      </w:r>
      <w:bookmarkEnd w:id="93"/>
      <w:bookmarkEnd w:id="94"/>
      <w:r w:rsidR="00653669" w:rsidRPr="007B3906">
        <w:rPr>
          <w:rFonts w:asciiTheme="minorHAnsi" w:hAnsiTheme="minorHAnsi"/>
        </w:rPr>
        <w:t>es</w:t>
      </w:r>
      <w:bookmarkEnd w:id="95"/>
      <w:r w:rsidRPr="007B3906">
        <w:rPr>
          <w:rFonts w:asciiTheme="minorHAnsi" w:hAnsiTheme="minorHAnsi"/>
        </w:rPr>
        <w:t xml:space="preserve"> </w:t>
      </w:r>
    </w:p>
    <w:p w14:paraId="4A78120F" w14:textId="77777777" w:rsidR="00414753" w:rsidRPr="007B3906" w:rsidRDefault="00414753" w:rsidP="00E735F6"/>
    <w:p w14:paraId="420A706C" w14:textId="0ED6333B" w:rsidR="004C287E" w:rsidRPr="007B3906" w:rsidRDefault="004C287E" w:rsidP="00E735F6">
      <w:pPr>
        <w:pStyle w:val="Heading2"/>
        <w:numPr>
          <w:ilvl w:val="0"/>
          <w:numId w:val="9"/>
        </w:numPr>
        <w:rPr>
          <w:rFonts w:asciiTheme="minorHAnsi" w:hAnsiTheme="minorHAnsi"/>
        </w:rPr>
      </w:pPr>
      <w:bookmarkStart w:id="96" w:name="_Toc456708149"/>
      <w:bookmarkStart w:id="97" w:name="_Toc486588443"/>
      <w:r w:rsidRPr="007B3906">
        <w:rPr>
          <w:rFonts w:asciiTheme="minorHAnsi" w:hAnsiTheme="minorHAnsi"/>
        </w:rPr>
        <w:t>Details of the matching process for billing data analysis</w:t>
      </w:r>
      <w:bookmarkEnd w:id="96"/>
      <w:bookmarkEnd w:id="97"/>
    </w:p>
    <w:p w14:paraId="2587AD29" w14:textId="77777777" w:rsidR="004C287E" w:rsidRPr="007B3906" w:rsidRDefault="004C287E" w:rsidP="00E735F6">
      <w:pPr>
        <w:rPr>
          <w:rFonts w:cs="Times New Roman"/>
        </w:rPr>
      </w:pPr>
    </w:p>
    <w:p w14:paraId="610AD423" w14:textId="54EC7583" w:rsidR="004C287E" w:rsidRPr="007B3906" w:rsidRDefault="004C287E" w:rsidP="00E735F6">
      <w:pPr>
        <w:autoSpaceDE w:val="0"/>
        <w:autoSpaceDN w:val="0"/>
        <w:adjustRightInd w:val="0"/>
        <w:jc w:val="both"/>
        <w:rPr>
          <w:b/>
          <w:color w:val="4F81BD" w:themeColor="accent1"/>
        </w:rPr>
      </w:pPr>
      <w:r w:rsidRPr="007B3906">
        <w:rPr>
          <w:b/>
          <w:color w:val="4F81BD" w:themeColor="accent1"/>
        </w:rPr>
        <w:t xml:space="preserve">Table </w:t>
      </w:r>
      <w:r w:rsidR="00C46FC0" w:rsidRPr="007B3906">
        <w:rPr>
          <w:b/>
          <w:color w:val="4F81BD" w:themeColor="accent1"/>
        </w:rPr>
        <w:t>A</w:t>
      </w:r>
      <w:r w:rsidRPr="007B3906">
        <w:rPr>
          <w:b/>
          <w:color w:val="4F81BD" w:themeColor="accent1"/>
        </w:rPr>
        <w:t>1: Domestic consumers in each of the DISCOs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3"/>
        <w:gridCol w:w="2540"/>
        <w:gridCol w:w="2704"/>
      </w:tblGrid>
      <w:tr w:rsidR="004C287E" w:rsidRPr="003066B8" w14:paraId="6E55916A" w14:textId="77777777" w:rsidTr="002C4A5F">
        <w:trPr>
          <w:trHeight w:val="581"/>
        </w:trPr>
        <w:tc>
          <w:tcPr>
            <w:tcW w:w="1123" w:type="dxa"/>
            <w:tcBorders>
              <w:top w:val="single" w:sz="8" w:space="0" w:color="auto"/>
              <w:bottom w:val="single" w:sz="8" w:space="0" w:color="auto"/>
            </w:tcBorders>
          </w:tcPr>
          <w:p w14:paraId="77791F2C" w14:textId="77777777" w:rsidR="004C287E" w:rsidRPr="003066B8" w:rsidRDefault="004C287E" w:rsidP="00E735F6">
            <w:pPr>
              <w:spacing w:line="276" w:lineRule="auto"/>
              <w:rPr>
                <w:rFonts w:cs="Times New Roman"/>
                <w:b/>
                <w:sz w:val="22"/>
              </w:rPr>
            </w:pPr>
            <w:r w:rsidRPr="003066B8">
              <w:rPr>
                <w:rFonts w:cs="Times New Roman"/>
                <w:b/>
                <w:sz w:val="22"/>
              </w:rPr>
              <w:t>DISCO</w:t>
            </w:r>
          </w:p>
        </w:tc>
        <w:tc>
          <w:tcPr>
            <w:tcW w:w="2540" w:type="dxa"/>
            <w:tcBorders>
              <w:top w:val="single" w:sz="8" w:space="0" w:color="auto"/>
              <w:bottom w:val="single" w:sz="8" w:space="0" w:color="auto"/>
            </w:tcBorders>
          </w:tcPr>
          <w:p w14:paraId="7CADE0BA" w14:textId="0DDA7FB7" w:rsidR="004C287E" w:rsidRPr="003066B8" w:rsidRDefault="004C287E" w:rsidP="00E735F6">
            <w:pPr>
              <w:spacing w:line="276" w:lineRule="auto"/>
              <w:jc w:val="center"/>
              <w:rPr>
                <w:rFonts w:cs="Times New Roman"/>
                <w:b/>
                <w:sz w:val="22"/>
              </w:rPr>
            </w:pPr>
            <w:r w:rsidRPr="003066B8">
              <w:rPr>
                <w:rFonts w:cs="Times New Roman"/>
                <w:b/>
                <w:sz w:val="22"/>
              </w:rPr>
              <w:t xml:space="preserve">Total </w:t>
            </w:r>
            <w:r w:rsidR="00C46FC0" w:rsidRPr="003066B8">
              <w:rPr>
                <w:rFonts w:cs="Times New Roman"/>
                <w:b/>
                <w:sz w:val="22"/>
              </w:rPr>
              <w:t>customers</w:t>
            </w:r>
          </w:p>
        </w:tc>
        <w:tc>
          <w:tcPr>
            <w:tcW w:w="2704" w:type="dxa"/>
            <w:tcBorders>
              <w:top w:val="single" w:sz="8" w:space="0" w:color="auto"/>
              <w:bottom w:val="single" w:sz="8" w:space="0" w:color="auto"/>
            </w:tcBorders>
          </w:tcPr>
          <w:p w14:paraId="3593489D" w14:textId="4E829387" w:rsidR="004C287E" w:rsidRPr="003066B8" w:rsidRDefault="004C287E" w:rsidP="00E735F6">
            <w:pPr>
              <w:spacing w:line="276" w:lineRule="auto"/>
              <w:jc w:val="center"/>
              <w:rPr>
                <w:rFonts w:cs="Times New Roman"/>
                <w:b/>
                <w:sz w:val="22"/>
              </w:rPr>
            </w:pPr>
            <w:r w:rsidRPr="003066B8">
              <w:rPr>
                <w:rFonts w:cs="Times New Roman"/>
                <w:b/>
                <w:sz w:val="22"/>
              </w:rPr>
              <w:t xml:space="preserve">Share </w:t>
            </w:r>
            <w:r w:rsidR="00C46FC0" w:rsidRPr="003066B8">
              <w:rPr>
                <w:rFonts w:cs="Times New Roman"/>
                <w:b/>
                <w:sz w:val="22"/>
              </w:rPr>
              <w:t>of</w:t>
            </w:r>
            <w:r w:rsidRPr="003066B8">
              <w:rPr>
                <w:rFonts w:cs="Times New Roman"/>
                <w:b/>
                <w:sz w:val="22"/>
              </w:rPr>
              <w:t xml:space="preserve"> national consumption</w:t>
            </w:r>
          </w:p>
        </w:tc>
      </w:tr>
      <w:tr w:rsidR="004C287E" w:rsidRPr="003066B8" w14:paraId="1DDB15A4" w14:textId="77777777" w:rsidTr="002C4A5F">
        <w:trPr>
          <w:trHeight w:val="299"/>
        </w:trPr>
        <w:tc>
          <w:tcPr>
            <w:tcW w:w="1123" w:type="dxa"/>
            <w:tcBorders>
              <w:top w:val="single" w:sz="8" w:space="0" w:color="auto"/>
            </w:tcBorders>
          </w:tcPr>
          <w:p w14:paraId="63B87C4D" w14:textId="77777777" w:rsidR="004C287E" w:rsidRPr="003066B8" w:rsidRDefault="004C287E" w:rsidP="00E735F6">
            <w:pPr>
              <w:spacing w:line="276" w:lineRule="auto"/>
              <w:rPr>
                <w:rFonts w:cs="Times New Roman"/>
                <w:sz w:val="22"/>
              </w:rPr>
            </w:pPr>
            <w:r w:rsidRPr="003066B8">
              <w:rPr>
                <w:rFonts w:cs="Times New Roman"/>
                <w:sz w:val="22"/>
              </w:rPr>
              <w:t>GEPCO</w:t>
            </w:r>
          </w:p>
        </w:tc>
        <w:tc>
          <w:tcPr>
            <w:tcW w:w="2540" w:type="dxa"/>
            <w:tcBorders>
              <w:top w:val="single" w:sz="8" w:space="0" w:color="auto"/>
            </w:tcBorders>
          </w:tcPr>
          <w:p w14:paraId="37858C49" w14:textId="3FCBEECE" w:rsidR="004C287E" w:rsidRPr="003066B8" w:rsidRDefault="004C287E" w:rsidP="00E735F6">
            <w:pPr>
              <w:spacing w:line="276" w:lineRule="auto"/>
              <w:jc w:val="center"/>
              <w:rPr>
                <w:rFonts w:cs="Times New Roman"/>
                <w:sz w:val="22"/>
              </w:rPr>
            </w:pPr>
            <w:r w:rsidRPr="003066B8">
              <w:rPr>
                <w:rFonts w:cs="Times New Roman"/>
                <w:sz w:val="22"/>
              </w:rPr>
              <w:t>2</w:t>
            </w:r>
            <w:r w:rsidR="00C46FC0" w:rsidRPr="003066B8">
              <w:rPr>
                <w:rFonts w:cs="Times New Roman"/>
                <w:sz w:val="22"/>
              </w:rPr>
              <w:t>,</w:t>
            </w:r>
            <w:r w:rsidRPr="003066B8">
              <w:rPr>
                <w:rFonts w:cs="Times New Roman"/>
                <w:sz w:val="22"/>
              </w:rPr>
              <w:t>487</w:t>
            </w:r>
            <w:r w:rsidR="00C46FC0" w:rsidRPr="003066B8">
              <w:rPr>
                <w:rFonts w:cs="Times New Roman"/>
                <w:sz w:val="22"/>
              </w:rPr>
              <w:t>,</w:t>
            </w:r>
            <w:r w:rsidRPr="003066B8">
              <w:rPr>
                <w:rFonts w:cs="Times New Roman"/>
                <w:sz w:val="22"/>
              </w:rPr>
              <w:t>990</w:t>
            </w:r>
          </w:p>
        </w:tc>
        <w:tc>
          <w:tcPr>
            <w:tcW w:w="2704" w:type="dxa"/>
            <w:tcBorders>
              <w:top w:val="single" w:sz="8" w:space="0" w:color="auto"/>
            </w:tcBorders>
          </w:tcPr>
          <w:p w14:paraId="19639F18" w14:textId="61B5F493" w:rsidR="004C287E" w:rsidRPr="003066B8" w:rsidRDefault="00C46FC0" w:rsidP="00E735F6">
            <w:pPr>
              <w:spacing w:line="276" w:lineRule="auto"/>
              <w:jc w:val="center"/>
              <w:rPr>
                <w:rFonts w:cs="Times New Roman"/>
                <w:sz w:val="22"/>
              </w:rPr>
            </w:pPr>
            <w:r w:rsidRPr="003066B8">
              <w:rPr>
                <w:rFonts w:cs="Times New Roman"/>
                <w:sz w:val="22"/>
              </w:rPr>
              <w:t>12.5</w:t>
            </w:r>
          </w:p>
        </w:tc>
      </w:tr>
      <w:tr w:rsidR="004C287E" w:rsidRPr="003066B8" w14:paraId="0C940E20" w14:textId="77777777" w:rsidTr="002C4A5F">
        <w:trPr>
          <w:trHeight w:val="304"/>
        </w:trPr>
        <w:tc>
          <w:tcPr>
            <w:tcW w:w="1123" w:type="dxa"/>
          </w:tcPr>
          <w:p w14:paraId="78D9F7B6" w14:textId="77777777" w:rsidR="004C287E" w:rsidRPr="003066B8" w:rsidRDefault="004C287E" w:rsidP="00E735F6">
            <w:pPr>
              <w:spacing w:line="276" w:lineRule="auto"/>
              <w:rPr>
                <w:rFonts w:cs="Times New Roman"/>
                <w:sz w:val="22"/>
              </w:rPr>
            </w:pPr>
            <w:r w:rsidRPr="003066B8">
              <w:rPr>
                <w:rFonts w:cs="Times New Roman"/>
                <w:sz w:val="22"/>
              </w:rPr>
              <w:t>FESCO</w:t>
            </w:r>
          </w:p>
        </w:tc>
        <w:tc>
          <w:tcPr>
            <w:tcW w:w="2540" w:type="dxa"/>
          </w:tcPr>
          <w:p w14:paraId="5D00F7BA" w14:textId="2DB3E576" w:rsidR="004C287E" w:rsidRPr="003066B8" w:rsidRDefault="004C287E" w:rsidP="00E735F6">
            <w:pPr>
              <w:spacing w:line="276" w:lineRule="auto"/>
              <w:jc w:val="center"/>
              <w:rPr>
                <w:rFonts w:cs="Times New Roman"/>
                <w:sz w:val="22"/>
              </w:rPr>
            </w:pPr>
            <w:r w:rsidRPr="003066B8">
              <w:rPr>
                <w:rFonts w:cs="Times New Roman"/>
                <w:sz w:val="22"/>
              </w:rPr>
              <w:t>3</w:t>
            </w:r>
            <w:r w:rsidR="00C46FC0" w:rsidRPr="003066B8">
              <w:rPr>
                <w:rFonts w:cs="Times New Roman"/>
                <w:sz w:val="22"/>
              </w:rPr>
              <w:t>,</w:t>
            </w:r>
            <w:r w:rsidRPr="003066B8">
              <w:rPr>
                <w:rFonts w:cs="Times New Roman"/>
                <w:sz w:val="22"/>
              </w:rPr>
              <w:t>004</w:t>
            </w:r>
            <w:r w:rsidR="00C46FC0" w:rsidRPr="003066B8">
              <w:rPr>
                <w:rFonts w:cs="Times New Roman"/>
                <w:sz w:val="22"/>
              </w:rPr>
              <w:t>,</w:t>
            </w:r>
            <w:r w:rsidRPr="003066B8">
              <w:rPr>
                <w:rFonts w:cs="Times New Roman"/>
                <w:sz w:val="22"/>
              </w:rPr>
              <w:t>486</w:t>
            </w:r>
          </w:p>
        </w:tc>
        <w:tc>
          <w:tcPr>
            <w:tcW w:w="2704" w:type="dxa"/>
          </w:tcPr>
          <w:p w14:paraId="092C8918" w14:textId="77A6A7DC" w:rsidR="004C287E" w:rsidRPr="003066B8" w:rsidRDefault="00C46FC0" w:rsidP="00E735F6">
            <w:pPr>
              <w:spacing w:line="276" w:lineRule="auto"/>
              <w:jc w:val="center"/>
              <w:rPr>
                <w:rFonts w:cs="Times New Roman"/>
                <w:sz w:val="22"/>
              </w:rPr>
            </w:pPr>
            <w:r w:rsidRPr="003066B8">
              <w:rPr>
                <w:rFonts w:cs="Times New Roman"/>
                <w:sz w:val="22"/>
              </w:rPr>
              <w:t>15.1</w:t>
            </w:r>
          </w:p>
        </w:tc>
      </w:tr>
      <w:tr w:rsidR="004C287E" w:rsidRPr="003066B8" w14:paraId="579EF863" w14:textId="77777777" w:rsidTr="002C4A5F">
        <w:trPr>
          <w:trHeight w:val="61"/>
        </w:trPr>
        <w:tc>
          <w:tcPr>
            <w:tcW w:w="1123" w:type="dxa"/>
            <w:tcBorders>
              <w:bottom w:val="single" w:sz="8" w:space="0" w:color="auto"/>
            </w:tcBorders>
          </w:tcPr>
          <w:p w14:paraId="26EEA224" w14:textId="77777777" w:rsidR="004C287E" w:rsidRPr="003066B8" w:rsidRDefault="004C287E" w:rsidP="00E735F6">
            <w:pPr>
              <w:spacing w:line="276" w:lineRule="auto"/>
              <w:rPr>
                <w:rFonts w:cs="Times New Roman"/>
                <w:sz w:val="22"/>
              </w:rPr>
            </w:pPr>
            <w:r w:rsidRPr="003066B8">
              <w:rPr>
                <w:rFonts w:cs="Times New Roman"/>
                <w:sz w:val="22"/>
              </w:rPr>
              <w:t>IESCO</w:t>
            </w:r>
          </w:p>
        </w:tc>
        <w:tc>
          <w:tcPr>
            <w:tcW w:w="2540" w:type="dxa"/>
            <w:tcBorders>
              <w:bottom w:val="single" w:sz="8" w:space="0" w:color="auto"/>
            </w:tcBorders>
          </w:tcPr>
          <w:p w14:paraId="2BCF019E" w14:textId="0B18426C" w:rsidR="004C287E" w:rsidRPr="003066B8" w:rsidRDefault="004C287E" w:rsidP="00E735F6">
            <w:pPr>
              <w:spacing w:line="276" w:lineRule="auto"/>
              <w:jc w:val="center"/>
              <w:rPr>
                <w:rFonts w:cs="Times New Roman"/>
                <w:sz w:val="22"/>
              </w:rPr>
            </w:pPr>
            <w:r w:rsidRPr="003066B8">
              <w:rPr>
                <w:rFonts w:cs="Times New Roman"/>
                <w:sz w:val="22"/>
              </w:rPr>
              <w:t>1</w:t>
            </w:r>
            <w:r w:rsidR="00C46FC0" w:rsidRPr="003066B8">
              <w:rPr>
                <w:rFonts w:cs="Times New Roman"/>
                <w:sz w:val="22"/>
              </w:rPr>
              <w:t>,</w:t>
            </w:r>
            <w:r w:rsidRPr="003066B8">
              <w:rPr>
                <w:rFonts w:cs="Times New Roman"/>
                <w:sz w:val="22"/>
              </w:rPr>
              <w:t>983</w:t>
            </w:r>
            <w:r w:rsidR="00C46FC0" w:rsidRPr="003066B8">
              <w:rPr>
                <w:rFonts w:cs="Times New Roman"/>
                <w:sz w:val="22"/>
              </w:rPr>
              <w:t>,</w:t>
            </w:r>
            <w:r w:rsidRPr="003066B8">
              <w:rPr>
                <w:rFonts w:cs="Times New Roman"/>
                <w:sz w:val="22"/>
              </w:rPr>
              <w:t>613</w:t>
            </w:r>
          </w:p>
        </w:tc>
        <w:tc>
          <w:tcPr>
            <w:tcW w:w="2704" w:type="dxa"/>
            <w:tcBorders>
              <w:bottom w:val="single" w:sz="8" w:space="0" w:color="auto"/>
            </w:tcBorders>
          </w:tcPr>
          <w:p w14:paraId="3F7DC943" w14:textId="026271EC" w:rsidR="004C287E" w:rsidRPr="003066B8" w:rsidRDefault="004C287E" w:rsidP="00E735F6">
            <w:pPr>
              <w:spacing w:line="276" w:lineRule="auto"/>
              <w:jc w:val="center"/>
              <w:rPr>
                <w:rFonts w:cs="Times New Roman"/>
                <w:sz w:val="22"/>
              </w:rPr>
            </w:pPr>
            <w:r w:rsidRPr="003066B8">
              <w:rPr>
                <w:rFonts w:cs="Times New Roman"/>
                <w:sz w:val="22"/>
              </w:rPr>
              <w:t>10</w:t>
            </w:r>
            <w:r w:rsidR="00C46FC0" w:rsidRPr="003066B8">
              <w:rPr>
                <w:rFonts w:cs="Times New Roman"/>
                <w:sz w:val="22"/>
              </w:rPr>
              <w:t>.0</w:t>
            </w:r>
          </w:p>
        </w:tc>
      </w:tr>
      <w:tr w:rsidR="004C287E" w:rsidRPr="003066B8" w14:paraId="672CF728" w14:textId="77777777" w:rsidTr="002C4A5F">
        <w:trPr>
          <w:trHeight w:val="61"/>
        </w:trPr>
        <w:tc>
          <w:tcPr>
            <w:tcW w:w="1123" w:type="dxa"/>
            <w:tcBorders>
              <w:top w:val="single" w:sz="8" w:space="0" w:color="auto"/>
              <w:bottom w:val="single" w:sz="8" w:space="0" w:color="auto"/>
            </w:tcBorders>
          </w:tcPr>
          <w:p w14:paraId="08ABE122" w14:textId="77777777" w:rsidR="004C287E" w:rsidRPr="003066B8" w:rsidRDefault="004C287E" w:rsidP="00E735F6">
            <w:pPr>
              <w:spacing w:line="276" w:lineRule="auto"/>
              <w:rPr>
                <w:rFonts w:cs="Times New Roman"/>
                <w:b/>
                <w:sz w:val="22"/>
              </w:rPr>
            </w:pPr>
            <w:r w:rsidRPr="003066B8">
              <w:rPr>
                <w:rFonts w:cs="Times New Roman"/>
                <w:b/>
                <w:sz w:val="22"/>
              </w:rPr>
              <w:t xml:space="preserve">Total </w:t>
            </w:r>
          </w:p>
        </w:tc>
        <w:tc>
          <w:tcPr>
            <w:tcW w:w="2540" w:type="dxa"/>
            <w:tcBorders>
              <w:top w:val="single" w:sz="8" w:space="0" w:color="auto"/>
              <w:bottom w:val="single" w:sz="8" w:space="0" w:color="auto"/>
            </w:tcBorders>
          </w:tcPr>
          <w:p w14:paraId="44E88FCC" w14:textId="1900FA6C" w:rsidR="004C287E" w:rsidRPr="003066B8" w:rsidRDefault="004C287E" w:rsidP="00E735F6">
            <w:pPr>
              <w:spacing w:line="276" w:lineRule="auto"/>
              <w:jc w:val="center"/>
              <w:rPr>
                <w:rFonts w:cs="Times New Roman"/>
                <w:b/>
                <w:sz w:val="22"/>
              </w:rPr>
            </w:pPr>
            <w:r w:rsidRPr="003066B8">
              <w:rPr>
                <w:rFonts w:cs="Times New Roman"/>
                <w:b/>
                <w:sz w:val="22"/>
              </w:rPr>
              <w:t>7</w:t>
            </w:r>
            <w:r w:rsidR="00C46FC0" w:rsidRPr="003066B8">
              <w:rPr>
                <w:rFonts w:cs="Times New Roman"/>
                <w:b/>
                <w:sz w:val="22"/>
              </w:rPr>
              <w:t>,</w:t>
            </w:r>
            <w:r w:rsidRPr="003066B8">
              <w:rPr>
                <w:rFonts w:cs="Times New Roman"/>
                <w:b/>
                <w:sz w:val="22"/>
              </w:rPr>
              <w:t>476</w:t>
            </w:r>
            <w:r w:rsidR="00C46FC0" w:rsidRPr="003066B8">
              <w:rPr>
                <w:rFonts w:cs="Times New Roman"/>
                <w:b/>
                <w:sz w:val="22"/>
              </w:rPr>
              <w:t>,</w:t>
            </w:r>
            <w:r w:rsidRPr="003066B8">
              <w:rPr>
                <w:rFonts w:cs="Times New Roman"/>
                <w:b/>
                <w:sz w:val="22"/>
              </w:rPr>
              <w:t>089</w:t>
            </w:r>
          </w:p>
        </w:tc>
        <w:tc>
          <w:tcPr>
            <w:tcW w:w="2704" w:type="dxa"/>
            <w:tcBorders>
              <w:top w:val="single" w:sz="8" w:space="0" w:color="auto"/>
              <w:bottom w:val="single" w:sz="8" w:space="0" w:color="auto"/>
            </w:tcBorders>
          </w:tcPr>
          <w:p w14:paraId="28E152A9" w14:textId="00DE299E" w:rsidR="004C287E" w:rsidRPr="003066B8" w:rsidRDefault="004C287E" w:rsidP="00E735F6">
            <w:pPr>
              <w:spacing w:line="276" w:lineRule="auto"/>
              <w:jc w:val="center"/>
              <w:rPr>
                <w:rFonts w:cs="Times New Roman"/>
                <w:b/>
                <w:sz w:val="22"/>
              </w:rPr>
            </w:pPr>
            <w:r w:rsidRPr="003066B8">
              <w:rPr>
                <w:rFonts w:cs="Times New Roman"/>
                <w:b/>
                <w:sz w:val="22"/>
              </w:rPr>
              <w:t>37.6</w:t>
            </w:r>
          </w:p>
        </w:tc>
      </w:tr>
    </w:tbl>
    <w:p w14:paraId="4312AA99" w14:textId="75457C40" w:rsidR="004C287E" w:rsidRPr="007B3906" w:rsidRDefault="00C46FC0" w:rsidP="00E735F6">
      <w:pPr>
        <w:rPr>
          <w:rFonts w:cs="Times New Roman"/>
          <w:sz w:val="20"/>
          <w:szCs w:val="20"/>
        </w:rPr>
      </w:pPr>
      <w:r w:rsidRPr="007B3906">
        <w:rPr>
          <w:rFonts w:cs="Times New Roman"/>
          <w:sz w:val="20"/>
          <w:szCs w:val="20"/>
        </w:rPr>
        <w:t xml:space="preserve">Source: </w:t>
      </w:r>
      <w:r w:rsidRPr="007B3906">
        <w:rPr>
          <w:sz w:val="20"/>
          <w:szCs w:val="20"/>
        </w:rPr>
        <w:t>Ministry of Water and Power (June 2015)</w:t>
      </w:r>
    </w:p>
    <w:p w14:paraId="5513027C" w14:textId="26A1ACC4" w:rsidR="00C46FC0" w:rsidRDefault="00C46FC0" w:rsidP="00E735F6">
      <w:pPr>
        <w:rPr>
          <w:rFonts w:cs="Times New Roman"/>
        </w:rPr>
      </w:pPr>
    </w:p>
    <w:p w14:paraId="236D94FA" w14:textId="77777777" w:rsidR="002C4A5F" w:rsidRPr="007B3906" w:rsidRDefault="002C4A5F" w:rsidP="00E735F6">
      <w:pPr>
        <w:rPr>
          <w:rFonts w:cs="Times New Roman"/>
        </w:rPr>
      </w:pPr>
    </w:p>
    <w:p w14:paraId="3E278D18" w14:textId="71438CFB" w:rsidR="004C287E" w:rsidRPr="007B3906" w:rsidRDefault="004C287E" w:rsidP="00E735F6">
      <w:pPr>
        <w:autoSpaceDE w:val="0"/>
        <w:autoSpaceDN w:val="0"/>
        <w:adjustRightInd w:val="0"/>
        <w:jc w:val="both"/>
        <w:rPr>
          <w:b/>
          <w:color w:val="4F81BD" w:themeColor="accent1"/>
        </w:rPr>
      </w:pPr>
      <w:r w:rsidRPr="007B3906">
        <w:rPr>
          <w:b/>
          <w:color w:val="4F81BD" w:themeColor="accent1"/>
        </w:rPr>
        <w:t xml:space="preserve">Table </w:t>
      </w:r>
      <w:r w:rsidR="00C46FC0" w:rsidRPr="007B3906">
        <w:rPr>
          <w:b/>
          <w:color w:val="4F81BD" w:themeColor="accent1"/>
        </w:rPr>
        <w:t>A</w:t>
      </w:r>
      <w:r w:rsidRPr="007B3906">
        <w:rPr>
          <w:b/>
          <w:color w:val="4F81BD" w:themeColor="accent1"/>
        </w:rPr>
        <w:t xml:space="preserve">2: Success rate of matching consumption CNICs with poverty scores </w:t>
      </w:r>
    </w:p>
    <w:tbl>
      <w:tblPr>
        <w:tblStyle w:val="TableGrid"/>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64"/>
        <w:gridCol w:w="1927"/>
        <w:gridCol w:w="1687"/>
        <w:gridCol w:w="1823"/>
      </w:tblGrid>
      <w:tr w:rsidR="004C287E" w:rsidRPr="003066B8" w14:paraId="616BFB5C" w14:textId="77777777" w:rsidTr="002C4A5F">
        <w:trPr>
          <w:trHeight w:val="302"/>
        </w:trPr>
        <w:tc>
          <w:tcPr>
            <w:tcW w:w="1526" w:type="dxa"/>
            <w:tcBorders>
              <w:top w:val="single" w:sz="8" w:space="0" w:color="auto"/>
              <w:bottom w:val="single" w:sz="8" w:space="0" w:color="auto"/>
            </w:tcBorders>
          </w:tcPr>
          <w:p w14:paraId="0E5C9F93" w14:textId="77777777" w:rsidR="004C287E" w:rsidRPr="003066B8" w:rsidRDefault="004C287E" w:rsidP="002C4A5F">
            <w:pPr>
              <w:spacing w:line="276" w:lineRule="auto"/>
              <w:rPr>
                <w:rFonts w:cs="Times New Roman"/>
                <w:b/>
                <w:sz w:val="22"/>
              </w:rPr>
            </w:pPr>
            <w:r w:rsidRPr="003066B8">
              <w:rPr>
                <w:rFonts w:cs="Times New Roman"/>
                <w:b/>
                <w:sz w:val="22"/>
              </w:rPr>
              <w:t>DISCO</w:t>
            </w:r>
          </w:p>
        </w:tc>
        <w:tc>
          <w:tcPr>
            <w:tcW w:w="2164" w:type="dxa"/>
            <w:tcBorders>
              <w:top w:val="single" w:sz="8" w:space="0" w:color="auto"/>
              <w:bottom w:val="single" w:sz="8" w:space="0" w:color="auto"/>
            </w:tcBorders>
          </w:tcPr>
          <w:p w14:paraId="41C3EFDD" w14:textId="77777777" w:rsidR="002C4A5F" w:rsidRPr="003066B8" w:rsidRDefault="002C4A5F" w:rsidP="002C4A5F">
            <w:pPr>
              <w:spacing w:line="276" w:lineRule="auto"/>
              <w:jc w:val="center"/>
              <w:rPr>
                <w:rFonts w:cs="Times New Roman"/>
                <w:b/>
                <w:sz w:val="22"/>
              </w:rPr>
            </w:pPr>
            <w:r w:rsidRPr="003066B8">
              <w:rPr>
                <w:rFonts w:cs="Times New Roman"/>
                <w:b/>
                <w:sz w:val="22"/>
              </w:rPr>
              <w:t>Records</w:t>
            </w:r>
          </w:p>
          <w:p w14:paraId="12627351" w14:textId="6D85D186" w:rsidR="004C287E" w:rsidRPr="003066B8" w:rsidRDefault="002C4A5F" w:rsidP="002C4A5F">
            <w:pPr>
              <w:spacing w:line="276" w:lineRule="auto"/>
              <w:jc w:val="center"/>
              <w:rPr>
                <w:rFonts w:cs="Times New Roman"/>
                <w:b/>
                <w:sz w:val="22"/>
              </w:rPr>
            </w:pPr>
            <w:r w:rsidRPr="003066B8">
              <w:rPr>
                <w:rFonts w:cs="Times New Roman"/>
                <w:b/>
                <w:sz w:val="22"/>
              </w:rPr>
              <w:t>with CNICs</w:t>
            </w:r>
          </w:p>
        </w:tc>
        <w:tc>
          <w:tcPr>
            <w:tcW w:w="1927" w:type="dxa"/>
            <w:tcBorders>
              <w:top w:val="single" w:sz="8" w:space="0" w:color="auto"/>
              <w:bottom w:val="single" w:sz="8" w:space="0" w:color="auto"/>
            </w:tcBorders>
          </w:tcPr>
          <w:p w14:paraId="6DDA4745" w14:textId="77777777" w:rsidR="002C4A5F" w:rsidRPr="003066B8" w:rsidRDefault="00C46FC0" w:rsidP="002C4A5F">
            <w:pPr>
              <w:spacing w:line="276" w:lineRule="auto"/>
              <w:jc w:val="center"/>
              <w:rPr>
                <w:rFonts w:cs="Times New Roman"/>
                <w:b/>
                <w:sz w:val="22"/>
              </w:rPr>
            </w:pPr>
            <w:r w:rsidRPr="003066B8">
              <w:rPr>
                <w:rFonts w:cs="Times New Roman"/>
                <w:b/>
                <w:sz w:val="22"/>
              </w:rPr>
              <w:t>M</w:t>
            </w:r>
            <w:r w:rsidR="004C287E" w:rsidRPr="003066B8">
              <w:rPr>
                <w:rFonts w:cs="Times New Roman"/>
                <w:b/>
                <w:sz w:val="22"/>
              </w:rPr>
              <w:t>atched</w:t>
            </w:r>
          </w:p>
          <w:p w14:paraId="65EEA4A5" w14:textId="60A32549" w:rsidR="004C287E" w:rsidRPr="003066B8" w:rsidRDefault="00C46FC0" w:rsidP="002C4A5F">
            <w:pPr>
              <w:spacing w:line="276" w:lineRule="auto"/>
              <w:jc w:val="center"/>
              <w:rPr>
                <w:rFonts w:cs="Times New Roman"/>
                <w:b/>
                <w:sz w:val="22"/>
              </w:rPr>
            </w:pPr>
            <w:r w:rsidRPr="003066B8">
              <w:rPr>
                <w:rFonts w:cs="Times New Roman"/>
                <w:b/>
                <w:sz w:val="22"/>
              </w:rPr>
              <w:t>to NSER</w:t>
            </w:r>
          </w:p>
        </w:tc>
        <w:tc>
          <w:tcPr>
            <w:tcW w:w="1687" w:type="dxa"/>
            <w:tcBorders>
              <w:top w:val="single" w:sz="8" w:space="0" w:color="auto"/>
              <w:bottom w:val="single" w:sz="8" w:space="0" w:color="auto"/>
            </w:tcBorders>
          </w:tcPr>
          <w:p w14:paraId="0F2F2CF4" w14:textId="0FA9D48E" w:rsidR="004C287E" w:rsidRPr="003066B8" w:rsidRDefault="004C287E" w:rsidP="00E735F6">
            <w:pPr>
              <w:spacing w:line="276" w:lineRule="auto"/>
              <w:jc w:val="center"/>
              <w:rPr>
                <w:rFonts w:cs="Times New Roman"/>
                <w:b/>
                <w:sz w:val="22"/>
              </w:rPr>
            </w:pPr>
            <w:r w:rsidRPr="003066B8">
              <w:rPr>
                <w:rFonts w:cs="Times New Roman"/>
                <w:b/>
                <w:sz w:val="22"/>
              </w:rPr>
              <w:t xml:space="preserve">Not matched </w:t>
            </w:r>
            <w:r w:rsidR="00C46FC0" w:rsidRPr="003066B8">
              <w:rPr>
                <w:rFonts w:cs="Times New Roman"/>
                <w:b/>
                <w:sz w:val="22"/>
              </w:rPr>
              <w:t>to NSER</w:t>
            </w:r>
          </w:p>
        </w:tc>
        <w:tc>
          <w:tcPr>
            <w:tcW w:w="1823" w:type="dxa"/>
            <w:tcBorders>
              <w:top w:val="single" w:sz="8" w:space="0" w:color="auto"/>
              <w:bottom w:val="single" w:sz="8" w:space="0" w:color="auto"/>
            </w:tcBorders>
          </w:tcPr>
          <w:p w14:paraId="200EDCE3" w14:textId="5134197A" w:rsidR="00C46FC0" w:rsidRPr="003066B8" w:rsidRDefault="00C46FC0" w:rsidP="00E735F6">
            <w:pPr>
              <w:spacing w:line="276" w:lineRule="auto"/>
              <w:jc w:val="center"/>
              <w:rPr>
                <w:rFonts w:cs="Times New Roman"/>
                <w:b/>
                <w:sz w:val="22"/>
              </w:rPr>
            </w:pPr>
            <w:r w:rsidRPr="003066B8">
              <w:rPr>
                <w:rFonts w:cs="Times New Roman"/>
                <w:b/>
                <w:sz w:val="22"/>
              </w:rPr>
              <w:t>Proportion</w:t>
            </w:r>
          </w:p>
          <w:p w14:paraId="1FDC4C68" w14:textId="75859DA6" w:rsidR="004C287E" w:rsidRPr="003066B8" w:rsidRDefault="00C46FC0" w:rsidP="00E735F6">
            <w:pPr>
              <w:spacing w:line="276" w:lineRule="auto"/>
              <w:jc w:val="center"/>
              <w:rPr>
                <w:rFonts w:cs="Times New Roman"/>
                <w:b/>
                <w:sz w:val="22"/>
              </w:rPr>
            </w:pPr>
            <w:r w:rsidRPr="003066B8">
              <w:rPr>
                <w:rFonts w:cs="Times New Roman"/>
                <w:b/>
                <w:sz w:val="22"/>
              </w:rPr>
              <w:t>m</w:t>
            </w:r>
            <w:r w:rsidR="004C287E" w:rsidRPr="003066B8">
              <w:rPr>
                <w:rFonts w:cs="Times New Roman"/>
                <w:b/>
                <w:sz w:val="22"/>
              </w:rPr>
              <w:t>atched</w:t>
            </w:r>
            <w:r w:rsidRPr="003066B8">
              <w:rPr>
                <w:rFonts w:cs="Times New Roman"/>
                <w:b/>
                <w:sz w:val="22"/>
              </w:rPr>
              <w:t xml:space="preserve"> (%)</w:t>
            </w:r>
          </w:p>
        </w:tc>
      </w:tr>
      <w:tr w:rsidR="004C287E" w:rsidRPr="003066B8" w14:paraId="61D57941" w14:textId="77777777" w:rsidTr="002C4A5F">
        <w:trPr>
          <w:trHeight w:val="177"/>
        </w:trPr>
        <w:tc>
          <w:tcPr>
            <w:tcW w:w="1526" w:type="dxa"/>
            <w:tcBorders>
              <w:top w:val="single" w:sz="8" w:space="0" w:color="auto"/>
            </w:tcBorders>
          </w:tcPr>
          <w:p w14:paraId="0696E080" w14:textId="753CB579" w:rsidR="004C287E" w:rsidRPr="003066B8" w:rsidRDefault="004C287E" w:rsidP="00E735F6">
            <w:pPr>
              <w:spacing w:line="276" w:lineRule="auto"/>
              <w:rPr>
                <w:rFonts w:cs="Times New Roman"/>
                <w:sz w:val="22"/>
              </w:rPr>
            </w:pPr>
            <w:r w:rsidRPr="003066B8">
              <w:rPr>
                <w:rFonts w:cs="Times New Roman"/>
                <w:sz w:val="22"/>
              </w:rPr>
              <w:t>GEPCO</w:t>
            </w:r>
          </w:p>
        </w:tc>
        <w:tc>
          <w:tcPr>
            <w:tcW w:w="2164" w:type="dxa"/>
            <w:tcBorders>
              <w:top w:val="single" w:sz="8" w:space="0" w:color="auto"/>
            </w:tcBorders>
          </w:tcPr>
          <w:p w14:paraId="652F4D70" w14:textId="40F34D79" w:rsidR="004C287E" w:rsidRPr="003066B8" w:rsidRDefault="004C287E" w:rsidP="00E735F6">
            <w:pPr>
              <w:spacing w:line="276" w:lineRule="auto"/>
              <w:jc w:val="center"/>
              <w:rPr>
                <w:rFonts w:cs="Times New Roman"/>
                <w:sz w:val="22"/>
              </w:rPr>
            </w:pPr>
            <w:r w:rsidRPr="003066B8">
              <w:rPr>
                <w:rFonts w:cs="Times New Roman"/>
                <w:sz w:val="22"/>
              </w:rPr>
              <w:t>132</w:t>
            </w:r>
            <w:r w:rsidR="00C46FC0" w:rsidRPr="003066B8">
              <w:rPr>
                <w:rFonts w:cs="Times New Roman"/>
                <w:sz w:val="22"/>
              </w:rPr>
              <w:t>,</w:t>
            </w:r>
            <w:r w:rsidRPr="003066B8">
              <w:rPr>
                <w:rFonts w:cs="Times New Roman"/>
                <w:sz w:val="22"/>
              </w:rPr>
              <w:t>388</w:t>
            </w:r>
          </w:p>
        </w:tc>
        <w:tc>
          <w:tcPr>
            <w:tcW w:w="1927" w:type="dxa"/>
            <w:tcBorders>
              <w:top w:val="single" w:sz="8" w:space="0" w:color="auto"/>
            </w:tcBorders>
          </w:tcPr>
          <w:p w14:paraId="62BAB1B4" w14:textId="0A46BEBF" w:rsidR="004C287E" w:rsidRPr="003066B8" w:rsidRDefault="004C287E" w:rsidP="00E735F6">
            <w:pPr>
              <w:spacing w:line="276" w:lineRule="auto"/>
              <w:jc w:val="center"/>
              <w:rPr>
                <w:rFonts w:cs="Times New Roman"/>
                <w:sz w:val="22"/>
              </w:rPr>
            </w:pPr>
            <w:r w:rsidRPr="003066B8">
              <w:rPr>
                <w:rFonts w:cs="Times New Roman"/>
                <w:sz w:val="22"/>
              </w:rPr>
              <w:t>60</w:t>
            </w:r>
            <w:r w:rsidR="00C46FC0" w:rsidRPr="003066B8">
              <w:rPr>
                <w:rFonts w:cs="Times New Roman"/>
                <w:sz w:val="22"/>
              </w:rPr>
              <w:t>,</w:t>
            </w:r>
            <w:r w:rsidRPr="003066B8">
              <w:rPr>
                <w:rFonts w:cs="Times New Roman"/>
                <w:sz w:val="22"/>
              </w:rPr>
              <w:t>653</w:t>
            </w:r>
          </w:p>
        </w:tc>
        <w:tc>
          <w:tcPr>
            <w:tcW w:w="1687" w:type="dxa"/>
            <w:tcBorders>
              <w:top w:val="single" w:sz="8" w:space="0" w:color="auto"/>
            </w:tcBorders>
          </w:tcPr>
          <w:p w14:paraId="2F403570" w14:textId="636CB6C7" w:rsidR="004C287E" w:rsidRPr="003066B8" w:rsidRDefault="004C287E" w:rsidP="00E735F6">
            <w:pPr>
              <w:spacing w:line="276" w:lineRule="auto"/>
              <w:jc w:val="center"/>
              <w:rPr>
                <w:rFonts w:cs="Times New Roman"/>
                <w:sz w:val="22"/>
              </w:rPr>
            </w:pPr>
            <w:r w:rsidRPr="003066B8">
              <w:rPr>
                <w:rFonts w:cs="Times New Roman"/>
                <w:sz w:val="22"/>
              </w:rPr>
              <w:t>71</w:t>
            </w:r>
            <w:r w:rsidR="00C46FC0" w:rsidRPr="003066B8">
              <w:rPr>
                <w:rFonts w:cs="Times New Roman"/>
                <w:sz w:val="22"/>
              </w:rPr>
              <w:t>,</w:t>
            </w:r>
            <w:r w:rsidRPr="003066B8">
              <w:rPr>
                <w:rFonts w:cs="Times New Roman"/>
                <w:sz w:val="22"/>
              </w:rPr>
              <w:t>735</w:t>
            </w:r>
          </w:p>
        </w:tc>
        <w:tc>
          <w:tcPr>
            <w:tcW w:w="1823" w:type="dxa"/>
            <w:tcBorders>
              <w:top w:val="single" w:sz="8" w:space="0" w:color="auto"/>
            </w:tcBorders>
          </w:tcPr>
          <w:p w14:paraId="4D4EC481" w14:textId="21C396B4" w:rsidR="004C287E" w:rsidRPr="003066B8" w:rsidRDefault="004C287E" w:rsidP="00E735F6">
            <w:pPr>
              <w:spacing w:line="276" w:lineRule="auto"/>
              <w:jc w:val="center"/>
              <w:rPr>
                <w:rFonts w:cs="Times New Roman"/>
                <w:sz w:val="22"/>
              </w:rPr>
            </w:pPr>
            <w:r w:rsidRPr="003066B8">
              <w:rPr>
                <w:rFonts w:cs="Times New Roman"/>
                <w:sz w:val="22"/>
              </w:rPr>
              <w:t>4</w:t>
            </w:r>
            <w:r w:rsidR="00C46FC0" w:rsidRPr="003066B8">
              <w:rPr>
                <w:rFonts w:cs="Times New Roman"/>
                <w:sz w:val="22"/>
              </w:rPr>
              <w:t>5.8</w:t>
            </w:r>
          </w:p>
        </w:tc>
      </w:tr>
      <w:tr w:rsidR="004C287E" w:rsidRPr="003066B8" w14:paraId="0A7F1681" w14:textId="77777777" w:rsidTr="002C4A5F">
        <w:trPr>
          <w:trHeight w:val="187"/>
        </w:trPr>
        <w:tc>
          <w:tcPr>
            <w:tcW w:w="1526" w:type="dxa"/>
          </w:tcPr>
          <w:p w14:paraId="55999E22" w14:textId="77777777" w:rsidR="004C287E" w:rsidRPr="003066B8" w:rsidRDefault="004C287E" w:rsidP="00E735F6">
            <w:pPr>
              <w:spacing w:line="276" w:lineRule="auto"/>
              <w:rPr>
                <w:rFonts w:cs="Times New Roman"/>
                <w:sz w:val="22"/>
              </w:rPr>
            </w:pPr>
            <w:r w:rsidRPr="003066B8">
              <w:rPr>
                <w:rFonts w:cs="Times New Roman"/>
                <w:sz w:val="22"/>
              </w:rPr>
              <w:t>IESCO</w:t>
            </w:r>
          </w:p>
        </w:tc>
        <w:tc>
          <w:tcPr>
            <w:tcW w:w="2164" w:type="dxa"/>
          </w:tcPr>
          <w:p w14:paraId="0154714C" w14:textId="50F00415" w:rsidR="004C287E" w:rsidRPr="003066B8" w:rsidRDefault="004C287E" w:rsidP="00E735F6">
            <w:pPr>
              <w:spacing w:line="276" w:lineRule="auto"/>
              <w:jc w:val="center"/>
              <w:rPr>
                <w:rFonts w:cs="Times New Roman"/>
                <w:sz w:val="22"/>
              </w:rPr>
            </w:pPr>
            <w:r w:rsidRPr="003066B8">
              <w:rPr>
                <w:rFonts w:cs="Times New Roman"/>
                <w:sz w:val="22"/>
              </w:rPr>
              <w:t>47</w:t>
            </w:r>
            <w:r w:rsidR="00C46FC0" w:rsidRPr="003066B8">
              <w:rPr>
                <w:rFonts w:cs="Times New Roman"/>
                <w:sz w:val="22"/>
              </w:rPr>
              <w:t>,</w:t>
            </w:r>
            <w:r w:rsidRPr="003066B8">
              <w:rPr>
                <w:rFonts w:cs="Times New Roman"/>
                <w:sz w:val="22"/>
              </w:rPr>
              <w:t>463</w:t>
            </w:r>
          </w:p>
        </w:tc>
        <w:tc>
          <w:tcPr>
            <w:tcW w:w="1927" w:type="dxa"/>
          </w:tcPr>
          <w:p w14:paraId="1F8B1627" w14:textId="57104CF3" w:rsidR="004C287E" w:rsidRPr="003066B8" w:rsidRDefault="004C287E" w:rsidP="00E735F6">
            <w:pPr>
              <w:spacing w:line="276" w:lineRule="auto"/>
              <w:jc w:val="center"/>
              <w:rPr>
                <w:rFonts w:cs="Times New Roman"/>
                <w:sz w:val="22"/>
              </w:rPr>
            </w:pPr>
            <w:r w:rsidRPr="003066B8">
              <w:rPr>
                <w:rFonts w:cs="Times New Roman"/>
                <w:sz w:val="22"/>
              </w:rPr>
              <w:t>24</w:t>
            </w:r>
            <w:r w:rsidR="00C46FC0" w:rsidRPr="003066B8">
              <w:rPr>
                <w:rFonts w:cs="Times New Roman"/>
                <w:sz w:val="22"/>
              </w:rPr>
              <w:t>,</w:t>
            </w:r>
            <w:r w:rsidRPr="003066B8">
              <w:rPr>
                <w:rFonts w:cs="Times New Roman"/>
                <w:sz w:val="22"/>
              </w:rPr>
              <w:t>016</w:t>
            </w:r>
          </w:p>
        </w:tc>
        <w:tc>
          <w:tcPr>
            <w:tcW w:w="1687" w:type="dxa"/>
          </w:tcPr>
          <w:p w14:paraId="35DD89B9" w14:textId="5CACCFAD" w:rsidR="004C287E" w:rsidRPr="003066B8" w:rsidRDefault="004C287E" w:rsidP="00E735F6">
            <w:pPr>
              <w:spacing w:line="276" w:lineRule="auto"/>
              <w:jc w:val="center"/>
              <w:rPr>
                <w:rFonts w:cs="Times New Roman"/>
                <w:sz w:val="22"/>
              </w:rPr>
            </w:pPr>
            <w:r w:rsidRPr="003066B8">
              <w:rPr>
                <w:rFonts w:cs="Times New Roman"/>
                <w:sz w:val="22"/>
              </w:rPr>
              <w:t>23</w:t>
            </w:r>
            <w:r w:rsidR="00C46FC0" w:rsidRPr="003066B8">
              <w:rPr>
                <w:rFonts w:cs="Times New Roman"/>
                <w:sz w:val="22"/>
              </w:rPr>
              <w:t>,</w:t>
            </w:r>
            <w:r w:rsidRPr="003066B8">
              <w:rPr>
                <w:rFonts w:cs="Times New Roman"/>
                <w:sz w:val="22"/>
              </w:rPr>
              <w:t>447</w:t>
            </w:r>
          </w:p>
        </w:tc>
        <w:tc>
          <w:tcPr>
            <w:tcW w:w="1823" w:type="dxa"/>
          </w:tcPr>
          <w:p w14:paraId="0EF93BFD" w14:textId="3253CB72" w:rsidR="004C287E" w:rsidRPr="003066B8" w:rsidRDefault="004C287E" w:rsidP="00E735F6">
            <w:pPr>
              <w:spacing w:line="276" w:lineRule="auto"/>
              <w:jc w:val="center"/>
              <w:rPr>
                <w:rFonts w:cs="Times New Roman"/>
                <w:sz w:val="22"/>
              </w:rPr>
            </w:pPr>
            <w:r w:rsidRPr="003066B8">
              <w:rPr>
                <w:rFonts w:cs="Times New Roman"/>
                <w:sz w:val="22"/>
              </w:rPr>
              <w:t>5</w:t>
            </w:r>
            <w:r w:rsidR="00C46FC0" w:rsidRPr="003066B8">
              <w:rPr>
                <w:rFonts w:cs="Times New Roman"/>
                <w:sz w:val="22"/>
              </w:rPr>
              <w:t>0.6</w:t>
            </w:r>
          </w:p>
        </w:tc>
      </w:tr>
      <w:tr w:rsidR="004C287E" w:rsidRPr="003066B8" w14:paraId="27AC02C4" w14:textId="77777777" w:rsidTr="002C4A5F">
        <w:trPr>
          <w:trHeight w:val="262"/>
        </w:trPr>
        <w:tc>
          <w:tcPr>
            <w:tcW w:w="1526" w:type="dxa"/>
            <w:tcBorders>
              <w:bottom w:val="single" w:sz="8" w:space="0" w:color="auto"/>
            </w:tcBorders>
          </w:tcPr>
          <w:p w14:paraId="488F122D" w14:textId="77777777" w:rsidR="004C287E" w:rsidRPr="003066B8" w:rsidRDefault="004C287E" w:rsidP="00E735F6">
            <w:pPr>
              <w:spacing w:line="276" w:lineRule="auto"/>
              <w:rPr>
                <w:rFonts w:cs="Times New Roman"/>
                <w:sz w:val="22"/>
              </w:rPr>
            </w:pPr>
            <w:r w:rsidRPr="003066B8">
              <w:rPr>
                <w:rFonts w:cs="Times New Roman"/>
                <w:sz w:val="22"/>
              </w:rPr>
              <w:t>FESCO</w:t>
            </w:r>
          </w:p>
        </w:tc>
        <w:tc>
          <w:tcPr>
            <w:tcW w:w="2164" w:type="dxa"/>
            <w:tcBorders>
              <w:bottom w:val="single" w:sz="8" w:space="0" w:color="auto"/>
            </w:tcBorders>
          </w:tcPr>
          <w:p w14:paraId="33B934D8" w14:textId="22D96D67" w:rsidR="004C287E" w:rsidRPr="003066B8" w:rsidRDefault="004C287E" w:rsidP="00E735F6">
            <w:pPr>
              <w:spacing w:line="276" w:lineRule="auto"/>
              <w:jc w:val="center"/>
              <w:rPr>
                <w:rFonts w:cs="Times New Roman"/>
                <w:sz w:val="22"/>
              </w:rPr>
            </w:pPr>
            <w:r w:rsidRPr="003066B8">
              <w:rPr>
                <w:rFonts w:cs="Times New Roman"/>
                <w:sz w:val="22"/>
              </w:rPr>
              <w:t>146</w:t>
            </w:r>
            <w:r w:rsidR="00C46FC0" w:rsidRPr="003066B8">
              <w:rPr>
                <w:rFonts w:cs="Times New Roman"/>
                <w:sz w:val="22"/>
              </w:rPr>
              <w:t>,</w:t>
            </w:r>
            <w:r w:rsidRPr="003066B8">
              <w:rPr>
                <w:rFonts w:cs="Times New Roman"/>
                <w:sz w:val="22"/>
              </w:rPr>
              <w:t>075</w:t>
            </w:r>
          </w:p>
        </w:tc>
        <w:tc>
          <w:tcPr>
            <w:tcW w:w="1927" w:type="dxa"/>
            <w:tcBorders>
              <w:bottom w:val="single" w:sz="8" w:space="0" w:color="auto"/>
            </w:tcBorders>
          </w:tcPr>
          <w:p w14:paraId="632D1CE8" w14:textId="2764DC86" w:rsidR="004C287E" w:rsidRPr="003066B8" w:rsidRDefault="004C287E" w:rsidP="00E735F6">
            <w:pPr>
              <w:spacing w:line="276" w:lineRule="auto"/>
              <w:jc w:val="center"/>
              <w:rPr>
                <w:rFonts w:cs="Times New Roman"/>
                <w:sz w:val="22"/>
              </w:rPr>
            </w:pPr>
            <w:r w:rsidRPr="003066B8">
              <w:rPr>
                <w:rFonts w:cs="Times New Roman"/>
                <w:sz w:val="22"/>
              </w:rPr>
              <w:t>61</w:t>
            </w:r>
            <w:r w:rsidR="00C46FC0" w:rsidRPr="003066B8">
              <w:rPr>
                <w:rFonts w:cs="Times New Roman"/>
                <w:sz w:val="22"/>
              </w:rPr>
              <w:t>,</w:t>
            </w:r>
            <w:r w:rsidRPr="003066B8">
              <w:rPr>
                <w:rFonts w:cs="Times New Roman"/>
                <w:sz w:val="22"/>
              </w:rPr>
              <w:t>410</w:t>
            </w:r>
          </w:p>
        </w:tc>
        <w:tc>
          <w:tcPr>
            <w:tcW w:w="1687" w:type="dxa"/>
            <w:tcBorders>
              <w:bottom w:val="single" w:sz="8" w:space="0" w:color="auto"/>
            </w:tcBorders>
          </w:tcPr>
          <w:p w14:paraId="54BAD356" w14:textId="6CA80273" w:rsidR="004C287E" w:rsidRPr="003066B8" w:rsidRDefault="004C287E" w:rsidP="00E735F6">
            <w:pPr>
              <w:spacing w:line="276" w:lineRule="auto"/>
              <w:jc w:val="center"/>
              <w:rPr>
                <w:rFonts w:cs="Times New Roman"/>
                <w:sz w:val="22"/>
              </w:rPr>
            </w:pPr>
            <w:r w:rsidRPr="003066B8">
              <w:rPr>
                <w:rFonts w:cs="Times New Roman"/>
                <w:sz w:val="22"/>
              </w:rPr>
              <w:t>84</w:t>
            </w:r>
            <w:r w:rsidR="00C46FC0" w:rsidRPr="003066B8">
              <w:rPr>
                <w:rFonts w:cs="Times New Roman"/>
                <w:sz w:val="22"/>
              </w:rPr>
              <w:t>,</w:t>
            </w:r>
            <w:r w:rsidRPr="003066B8">
              <w:rPr>
                <w:rFonts w:cs="Times New Roman"/>
                <w:sz w:val="22"/>
              </w:rPr>
              <w:t>665</w:t>
            </w:r>
          </w:p>
        </w:tc>
        <w:tc>
          <w:tcPr>
            <w:tcW w:w="1823" w:type="dxa"/>
            <w:tcBorders>
              <w:bottom w:val="single" w:sz="8" w:space="0" w:color="auto"/>
            </w:tcBorders>
          </w:tcPr>
          <w:p w14:paraId="1E4A6907" w14:textId="53B0A33D" w:rsidR="004C287E" w:rsidRPr="003066B8" w:rsidRDefault="004C287E" w:rsidP="00E735F6">
            <w:pPr>
              <w:spacing w:line="276" w:lineRule="auto"/>
              <w:jc w:val="center"/>
              <w:rPr>
                <w:rFonts w:cs="Times New Roman"/>
                <w:sz w:val="22"/>
              </w:rPr>
            </w:pPr>
            <w:r w:rsidRPr="003066B8">
              <w:rPr>
                <w:rFonts w:cs="Times New Roman"/>
                <w:sz w:val="22"/>
              </w:rPr>
              <w:t>42</w:t>
            </w:r>
            <w:r w:rsidR="00C46FC0" w:rsidRPr="003066B8">
              <w:rPr>
                <w:rFonts w:cs="Times New Roman"/>
                <w:sz w:val="22"/>
              </w:rPr>
              <w:t>.0</w:t>
            </w:r>
          </w:p>
        </w:tc>
      </w:tr>
      <w:tr w:rsidR="00C46FC0" w:rsidRPr="003066B8" w14:paraId="3B9F2CD1" w14:textId="77777777" w:rsidTr="002C4A5F">
        <w:trPr>
          <w:trHeight w:val="271"/>
        </w:trPr>
        <w:tc>
          <w:tcPr>
            <w:tcW w:w="1526" w:type="dxa"/>
            <w:tcBorders>
              <w:top w:val="single" w:sz="8" w:space="0" w:color="auto"/>
              <w:bottom w:val="single" w:sz="8" w:space="0" w:color="auto"/>
            </w:tcBorders>
          </w:tcPr>
          <w:p w14:paraId="02A613E1" w14:textId="395543E5" w:rsidR="00C46FC0" w:rsidRPr="003066B8" w:rsidRDefault="003066B8" w:rsidP="00E735F6">
            <w:pPr>
              <w:spacing w:line="276" w:lineRule="auto"/>
              <w:rPr>
                <w:rFonts w:cs="Times New Roman"/>
                <w:b/>
                <w:sz w:val="22"/>
              </w:rPr>
            </w:pPr>
            <w:r>
              <w:rPr>
                <w:rFonts w:cs="Times New Roman"/>
                <w:b/>
                <w:sz w:val="22"/>
              </w:rPr>
              <w:t>All 3 DISCOs</w:t>
            </w:r>
          </w:p>
        </w:tc>
        <w:tc>
          <w:tcPr>
            <w:tcW w:w="2164" w:type="dxa"/>
            <w:tcBorders>
              <w:top w:val="single" w:sz="8" w:space="0" w:color="auto"/>
              <w:bottom w:val="single" w:sz="8" w:space="0" w:color="auto"/>
            </w:tcBorders>
          </w:tcPr>
          <w:p w14:paraId="385543C1" w14:textId="565661A7" w:rsidR="00C46FC0" w:rsidRPr="003066B8" w:rsidRDefault="00C46FC0" w:rsidP="00E735F6">
            <w:pPr>
              <w:spacing w:line="276" w:lineRule="auto"/>
              <w:jc w:val="center"/>
              <w:rPr>
                <w:rFonts w:cs="Times New Roman"/>
                <w:b/>
                <w:sz w:val="22"/>
              </w:rPr>
            </w:pPr>
            <w:r w:rsidRPr="003066B8">
              <w:rPr>
                <w:rFonts w:cs="Times New Roman"/>
                <w:b/>
                <w:sz w:val="22"/>
              </w:rPr>
              <w:t>325,926</w:t>
            </w:r>
          </w:p>
        </w:tc>
        <w:tc>
          <w:tcPr>
            <w:tcW w:w="1927" w:type="dxa"/>
            <w:tcBorders>
              <w:top w:val="single" w:sz="8" w:space="0" w:color="auto"/>
              <w:bottom w:val="single" w:sz="8" w:space="0" w:color="auto"/>
            </w:tcBorders>
          </w:tcPr>
          <w:p w14:paraId="3A15129D" w14:textId="03091AB9" w:rsidR="00C46FC0" w:rsidRPr="003066B8" w:rsidRDefault="00C46FC0" w:rsidP="00E735F6">
            <w:pPr>
              <w:spacing w:line="276" w:lineRule="auto"/>
              <w:jc w:val="center"/>
              <w:rPr>
                <w:rFonts w:cs="Times New Roman"/>
                <w:b/>
                <w:sz w:val="22"/>
              </w:rPr>
            </w:pPr>
            <w:r w:rsidRPr="003066B8">
              <w:rPr>
                <w:rFonts w:cs="Times New Roman"/>
                <w:b/>
                <w:sz w:val="22"/>
              </w:rPr>
              <w:t>146,061</w:t>
            </w:r>
          </w:p>
        </w:tc>
        <w:tc>
          <w:tcPr>
            <w:tcW w:w="1687" w:type="dxa"/>
            <w:tcBorders>
              <w:top w:val="single" w:sz="8" w:space="0" w:color="auto"/>
              <w:bottom w:val="single" w:sz="8" w:space="0" w:color="auto"/>
            </w:tcBorders>
          </w:tcPr>
          <w:p w14:paraId="5577F729" w14:textId="3753B2ED" w:rsidR="00C46FC0" w:rsidRPr="003066B8" w:rsidRDefault="00C46FC0" w:rsidP="00E735F6">
            <w:pPr>
              <w:spacing w:line="276" w:lineRule="auto"/>
              <w:jc w:val="center"/>
              <w:rPr>
                <w:rFonts w:cs="Times New Roman"/>
                <w:b/>
                <w:sz w:val="22"/>
              </w:rPr>
            </w:pPr>
            <w:r w:rsidRPr="003066B8">
              <w:rPr>
                <w:rFonts w:cs="Times New Roman"/>
                <w:b/>
                <w:sz w:val="22"/>
              </w:rPr>
              <w:t>179,865</w:t>
            </w:r>
          </w:p>
        </w:tc>
        <w:tc>
          <w:tcPr>
            <w:tcW w:w="1823" w:type="dxa"/>
            <w:tcBorders>
              <w:top w:val="single" w:sz="8" w:space="0" w:color="auto"/>
              <w:bottom w:val="single" w:sz="8" w:space="0" w:color="auto"/>
            </w:tcBorders>
          </w:tcPr>
          <w:p w14:paraId="7651CFD6" w14:textId="2103EFAA" w:rsidR="00C46FC0" w:rsidRPr="003066B8" w:rsidRDefault="00C46FC0" w:rsidP="00E735F6">
            <w:pPr>
              <w:spacing w:line="276" w:lineRule="auto"/>
              <w:jc w:val="center"/>
              <w:rPr>
                <w:rFonts w:cs="Times New Roman"/>
                <w:b/>
                <w:sz w:val="22"/>
              </w:rPr>
            </w:pPr>
            <w:r w:rsidRPr="003066B8">
              <w:rPr>
                <w:rFonts w:cs="Times New Roman"/>
                <w:b/>
                <w:sz w:val="22"/>
              </w:rPr>
              <w:t>44.8</w:t>
            </w:r>
          </w:p>
        </w:tc>
      </w:tr>
    </w:tbl>
    <w:p w14:paraId="0F5D4846" w14:textId="60010E3F" w:rsidR="004C287E" w:rsidRDefault="004C287E" w:rsidP="00E735F6">
      <w:pPr>
        <w:rPr>
          <w:rFonts w:cs="Times New Roman"/>
        </w:rPr>
      </w:pPr>
    </w:p>
    <w:p w14:paraId="238C5E08" w14:textId="77777777" w:rsidR="002C4A5F" w:rsidRPr="007B3906" w:rsidRDefault="002C4A5F" w:rsidP="00E735F6">
      <w:pPr>
        <w:rPr>
          <w:rFonts w:cs="Times New Roman"/>
        </w:rPr>
      </w:pPr>
    </w:p>
    <w:p w14:paraId="6C9558BD" w14:textId="6AE26404" w:rsidR="004C287E" w:rsidRPr="007B3906" w:rsidRDefault="004C287E" w:rsidP="00E735F6">
      <w:pPr>
        <w:autoSpaceDE w:val="0"/>
        <w:autoSpaceDN w:val="0"/>
        <w:adjustRightInd w:val="0"/>
        <w:jc w:val="both"/>
        <w:rPr>
          <w:b/>
          <w:color w:val="4F81BD" w:themeColor="accent1"/>
        </w:rPr>
      </w:pPr>
      <w:r w:rsidRPr="007B3906">
        <w:rPr>
          <w:b/>
          <w:color w:val="4F81BD" w:themeColor="accent1"/>
        </w:rPr>
        <w:t xml:space="preserve">Figure </w:t>
      </w:r>
      <w:r w:rsidR="00C46FC0" w:rsidRPr="007B3906">
        <w:rPr>
          <w:b/>
          <w:color w:val="4F81BD" w:themeColor="accent1"/>
        </w:rPr>
        <w:t>A1</w:t>
      </w:r>
      <w:r w:rsidRPr="007B3906">
        <w:rPr>
          <w:b/>
          <w:color w:val="4F81BD" w:themeColor="accent1"/>
        </w:rPr>
        <w:t xml:space="preserve">: Domestic </w:t>
      </w:r>
      <w:r w:rsidR="00D46D76">
        <w:rPr>
          <w:b/>
          <w:color w:val="4F81BD" w:themeColor="accent1"/>
        </w:rPr>
        <w:t xml:space="preserve">electricity </w:t>
      </w:r>
      <w:r w:rsidRPr="007B3906">
        <w:rPr>
          <w:b/>
          <w:color w:val="4F81BD" w:themeColor="accent1"/>
        </w:rPr>
        <w:t xml:space="preserve">consumption </w:t>
      </w:r>
      <w:r w:rsidR="00D46D76">
        <w:rPr>
          <w:b/>
          <w:color w:val="4F81BD" w:themeColor="accent1"/>
        </w:rPr>
        <w:t>(kWh/month)</w:t>
      </w:r>
      <w:r w:rsidR="00A93871" w:rsidRPr="007B3906">
        <w:rPr>
          <w:b/>
          <w:color w:val="4F81BD" w:themeColor="accent1"/>
        </w:rPr>
        <w:t>, 2013-14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93D9E" w:rsidRPr="007B3906" w14:paraId="18A46919" w14:textId="77777777" w:rsidTr="00D46D76">
        <w:tc>
          <w:tcPr>
            <w:tcW w:w="9360" w:type="dxa"/>
          </w:tcPr>
          <w:p w14:paraId="1FAF06CB" w14:textId="181C194E" w:rsidR="00E93D9E" w:rsidRPr="007B3906" w:rsidRDefault="00E93D9E" w:rsidP="00E735F6">
            <w:pPr>
              <w:jc w:val="center"/>
              <w:rPr>
                <w:rFonts w:cs="Times New Roman"/>
              </w:rPr>
            </w:pPr>
            <w:r w:rsidRPr="007B3906">
              <w:rPr>
                <w:noProof/>
              </w:rPr>
              <w:drawing>
                <wp:inline distT="0" distB="0" distL="0" distR="0" wp14:anchorId="7660A544" wp14:editId="6167906B">
                  <wp:extent cx="2997641" cy="2258060"/>
                  <wp:effectExtent l="0" t="0" r="0" b="8890"/>
                  <wp:docPr id="681" name="Chart 6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A93871" w:rsidRPr="007B3906">
              <w:rPr>
                <w:noProof/>
              </w:rPr>
              <w:drawing>
                <wp:inline distT="0" distB="0" distL="0" distR="0" wp14:anchorId="37681925" wp14:editId="5D1C4225">
                  <wp:extent cx="2743200" cy="225044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75F27F7D" w14:textId="77777777" w:rsidR="004C287E" w:rsidRPr="007B3906" w:rsidRDefault="004C287E" w:rsidP="00E735F6">
      <w:pPr>
        <w:rPr>
          <w:rFonts w:cs="Times New Roman"/>
        </w:rPr>
      </w:pPr>
    </w:p>
    <w:p w14:paraId="522D6524" w14:textId="77777777" w:rsidR="002C4A5F" w:rsidRDefault="002C4A5F" w:rsidP="00D46D76">
      <w:pPr>
        <w:spacing w:after="240"/>
        <w:rPr>
          <w:rFonts w:cs="Times New Roman"/>
        </w:rPr>
      </w:pPr>
    </w:p>
    <w:p w14:paraId="13E16723" w14:textId="77777777" w:rsidR="002C4A5F" w:rsidRDefault="002C4A5F" w:rsidP="00D46D76">
      <w:pPr>
        <w:spacing w:after="240"/>
        <w:rPr>
          <w:rFonts w:cs="Times New Roman"/>
        </w:rPr>
      </w:pPr>
    </w:p>
    <w:p w14:paraId="12FD19C6" w14:textId="77777777" w:rsidR="002C4A5F" w:rsidRDefault="002C4A5F" w:rsidP="00D46D76">
      <w:pPr>
        <w:spacing w:after="240"/>
        <w:rPr>
          <w:rFonts w:cs="Times New Roman"/>
        </w:rPr>
      </w:pPr>
    </w:p>
    <w:p w14:paraId="3AF6BB9E" w14:textId="544800B0" w:rsidR="002C4A5F" w:rsidRPr="002C4A5F" w:rsidRDefault="002C4A5F" w:rsidP="00D46D76">
      <w:pPr>
        <w:spacing w:after="240"/>
        <w:rPr>
          <w:rFonts w:cs="Times New Roman"/>
          <w:b/>
        </w:rPr>
      </w:pPr>
      <w:r w:rsidRPr="002C4A5F">
        <w:rPr>
          <w:rFonts w:cs="Times New Roman"/>
          <w:b/>
        </w:rPr>
        <w:t>Description of Matching Process</w:t>
      </w:r>
    </w:p>
    <w:p w14:paraId="70C041CB" w14:textId="77777777" w:rsidR="002C4A5F" w:rsidRDefault="002C4A5F" w:rsidP="002C4A5F">
      <w:pPr>
        <w:jc w:val="both"/>
        <w:rPr>
          <w:rFonts w:cs="Times New Roman"/>
        </w:rPr>
      </w:pPr>
      <w:r w:rsidRPr="007B3906">
        <w:rPr>
          <w:rFonts w:cs="Times New Roman"/>
        </w:rPr>
        <w:t>A query of the NSER database was run to match the CNICs in the billing data with the CNICs in the NSER database. The two step matching process was designed to get the maximum number of CNICs from DISCOs matched with the NSER CNICs so that a poverty score is recorded for the analysis. The first step was to directly match the DISCO CNIC with the NSER database and the second step was to match the DISCO CNIC through a family member’s ‘</w:t>
      </w:r>
      <w:r w:rsidRPr="007B3906">
        <w:rPr>
          <w:rFonts w:cs="Times New Roman"/>
          <w:i/>
        </w:rPr>
        <w:t>alpha family’</w:t>
      </w:r>
      <w:r w:rsidRPr="007B3906">
        <w:rPr>
          <w:rStyle w:val="FootnoteReference"/>
          <w:rFonts w:cs="Times New Roman"/>
        </w:rPr>
        <w:footnoteReference w:id="21"/>
      </w:r>
      <w:r w:rsidRPr="007B3906">
        <w:rPr>
          <w:rFonts w:cs="Times New Roman"/>
        </w:rPr>
        <w:t xml:space="preserve"> in the NSER. This second step was designed to achieve maximum results from the matching process. NADRA matched the records by CNIC number, a common variable in both datasets. Around 45% of the CNICs were successfully matched with the PMT scores. FESCO, GEPCO and IESCO have updated consumer CNIC records. Each of these DISCOs has a different timeframe for updating their CNIC records; IESCO updates its records each year while FESCO &amp; GEPCO last updat</w:t>
      </w:r>
      <w:r>
        <w:rPr>
          <w:rFonts w:cs="Times New Roman"/>
        </w:rPr>
        <w:t>ed their records 2-3 years ago.</w:t>
      </w:r>
    </w:p>
    <w:p w14:paraId="3EA7810F" w14:textId="77777777" w:rsidR="002C4A5F" w:rsidRDefault="002C4A5F" w:rsidP="002C4A5F">
      <w:pPr>
        <w:rPr>
          <w:rFonts w:cs="Times New Roman"/>
        </w:rPr>
      </w:pPr>
    </w:p>
    <w:p w14:paraId="0C03E7E9" w14:textId="1E87246E" w:rsidR="004C287E" w:rsidRPr="007B3906" w:rsidRDefault="004C287E" w:rsidP="002C4A5F">
      <w:pPr>
        <w:spacing w:after="120"/>
        <w:rPr>
          <w:rFonts w:cs="Times New Roman"/>
        </w:rPr>
      </w:pPr>
      <w:r w:rsidRPr="007B3906">
        <w:rPr>
          <w:rFonts w:cs="Times New Roman"/>
        </w:rPr>
        <w:t xml:space="preserve">The variables </w:t>
      </w:r>
      <w:r w:rsidR="002C4A5F">
        <w:rPr>
          <w:rFonts w:cs="Times New Roman"/>
        </w:rPr>
        <w:t>obtained from the</w:t>
      </w:r>
      <w:r w:rsidRPr="007B3906">
        <w:rPr>
          <w:rFonts w:cs="Times New Roman"/>
        </w:rPr>
        <w:t xml:space="preserve"> NSER records were:</w:t>
      </w:r>
    </w:p>
    <w:p w14:paraId="0CE495DD" w14:textId="77777777" w:rsidR="004C287E" w:rsidRPr="007B3906" w:rsidRDefault="004C287E" w:rsidP="002C4A5F">
      <w:pPr>
        <w:pStyle w:val="ListParagraph"/>
        <w:numPr>
          <w:ilvl w:val="0"/>
          <w:numId w:val="5"/>
        </w:numPr>
        <w:spacing w:after="120"/>
        <w:ind w:left="540" w:hanging="540"/>
        <w:contextualSpacing w:val="0"/>
        <w:jc w:val="both"/>
        <w:rPr>
          <w:rFonts w:cs="Times New Roman"/>
          <w:sz w:val="24"/>
          <w:szCs w:val="24"/>
        </w:rPr>
      </w:pPr>
      <w:r w:rsidRPr="007B3906">
        <w:rPr>
          <w:rFonts w:cs="Times New Roman"/>
          <w:sz w:val="24"/>
          <w:szCs w:val="24"/>
        </w:rPr>
        <w:t>Poverty score</w:t>
      </w:r>
    </w:p>
    <w:p w14:paraId="3855E5F3" w14:textId="77777777" w:rsidR="004C287E" w:rsidRPr="007B3906" w:rsidRDefault="004C287E" w:rsidP="002C4A5F">
      <w:pPr>
        <w:pStyle w:val="ListParagraph"/>
        <w:numPr>
          <w:ilvl w:val="0"/>
          <w:numId w:val="5"/>
        </w:numPr>
        <w:spacing w:after="120"/>
        <w:ind w:left="540" w:hanging="540"/>
        <w:contextualSpacing w:val="0"/>
        <w:jc w:val="both"/>
        <w:rPr>
          <w:rFonts w:cs="Times New Roman"/>
          <w:sz w:val="24"/>
          <w:szCs w:val="24"/>
        </w:rPr>
      </w:pPr>
      <w:r w:rsidRPr="007B3906">
        <w:rPr>
          <w:rFonts w:cs="Times New Roman"/>
          <w:sz w:val="24"/>
          <w:szCs w:val="24"/>
        </w:rPr>
        <w:t xml:space="preserve">Household composition (number of children, number of adults in the family) </w:t>
      </w:r>
    </w:p>
    <w:p w14:paraId="52636AA0" w14:textId="77777777" w:rsidR="004C287E" w:rsidRPr="007B3906" w:rsidRDefault="004C287E" w:rsidP="002C4A5F">
      <w:pPr>
        <w:pStyle w:val="ListParagraph"/>
        <w:numPr>
          <w:ilvl w:val="0"/>
          <w:numId w:val="5"/>
        </w:numPr>
        <w:spacing w:after="120"/>
        <w:ind w:left="540" w:hanging="540"/>
        <w:contextualSpacing w:val="0"/>
        <w:jc w:val="both"/>
        <w:rPr>
          <w:rFonts w:cs="Times New Roman"/>
          <w:sz w:val="24"/>
          <w:szCs w:val="24"/>
        </w:rPr>
      </w:pPr>
      <w:r w:rsidRPr="007B3906">
        <w:rPr>
          <w:rFonts w:cs="Times New Roman"/>
          <w:sz w:val="24"/>
          <w:szCs w:val="24"/>
        </w:rPr>
        <w:t xml:space="preserve">Gender of CNIC holder </w:t>
      </w:r>
    </w:p>
    <w:p w14:paraId="4AFE63AD" w14:textId="77777777" w:rsidR="004C287E" w:rsidRPr="007B3906" w:rsidRDefault="004C287E" w:rsidP="002C4A5F">
      <w:pPr>
        <w:pStyle w:val="ListParagraph"/>
        <w:numPr>
          <w:ilvl w:val="0"/>
          <w:numId w:val="5"/>
        </w:numPr>
        <w:spacing w:after="120"/>
        <w:ind w:left="540" w:hanging="540"/>
        <w:contextualSpacing w:val="0"/>
        <w:jc w:val="both"/>
        <w:rPr>
          <w:rFonts w:cs="Times New Roman"/>
          <w:sz w:val="24"/>
          <w:szCs w:val="24"/>
        </w:rPr>
      </w:pPr>
      <w:r w:rsidRPr="007B3906">
        <w:rPr>
          <w:rFonts w:cs="Times New Roman"/>
          <w:sz w:val="24"/>
          <w:szCs w:val="24"/>
        </w:rPr>
        <w:t xml:space="preserve">Age bracket of CNIC holder  </w:t>
      </w:r>
    </w:p>
    <w:p w14:paraId="1C42BEBD" w14:textId="77777777" w:rsidR="004C287E" w:rsidRPr="007B3906" w:rsidRDefault="004C287E" w:rsidP="002C4A5F">
      <w:pPr>
        <w:pStyle w:val="ListParagraph"/>
        <w:numPr>
          <w:ilvl w:val="0"/>
          <w:numId w:val="5"/>
        </w:numPr>
        <w:spacing w:after="120"/>
        <w:ind w:left="540" w:hanging="540"/>
        <w:contextualSpacing w:val="0"/>
        <w:jc w:val="both"/>
        <w:rPr>
          <w:rFonts w:cs="Times New Roman"/>
          <w:sz w:val="24"/>
          <w:szCs w:val="24"/>
        </w:rPr>
      </w:pPr>
      <w:r w:rsidRPr="007B3906">
        <w:rPr>
          <w:rFonts w:cs="Times New Roman"/>
          <w:sz w:val="24"/>
          <w:szCs w:val="24"/>
        </w:rPr>
        <w:t>Disability status of the household head</w:t>
      </w:r>
    </w:p>
    <w:p w14:paraId="479C18CC" w14:textId="77777777" w:rsidR="004C287E" w:rsidRPr="007B3906" w:rsidRDefault="004C287E" w:rsidP="002C4A5F">
      <w:pPr>
        <w:pStyle w:val="ListParagraph"/>
        <w:numPr>
          <w:ilvl w:val="0"/>
          <w:numId w:val="5"/>
        </w:numPr>
        <w:spacing w:after="120"/>
        <w:ind w:left="540" w:hanging="540"/>
        <w:contextualSpacing w:val="0"/>
        <w:jc w:val="both"/>
        <w:rPr>
          <w:rFonts w:cs="Times New Roman"/>
          <w:sz w:val="24"/>
          <w:szCs w:val="24"/>
        </w:rPr>
      </w:pPr>
      <w:r w:rsidRPr="007B3906">
        <w:rPr>
          <w:rFonts w:cs="Times New Roman"/>
          <w:sz w:val="24"/>
          <w:szCs w:val="24"/>
        </w:rPr>
        <w:t>Employment status of the household head</w:t>
      </w:r>
    </w:p>
    <w:p w14:paraId="4A703688" w14:textId="77777777" w:rsidR="004C287E" w:rsidRPr="007B3906" w:rsidRDefault="004C287E" w:rsidP="002C4A5F">
      <w:pPr>
        <w:pStyle w:val="ListParagraph"/>
        <w:numPr>
          <w:ilvl w:val="0"/>
          <w:numId w:val="5"/>
        </w:numPr>
        <w:spacing w:after="120"/>
        <w:ind w:left="540" w:hanging="540"/>
        <w:contextualSpacing w:val="0"/>
        <w:jc w:val="both"/>
        <w:rPr>
          <w:rFonts w:cs="Times New Roman"/>
          <w:sz w:val="24"/>
          <w:szCs w:val="24"/>
        </w:rPr>
      </w:pPr>
      <w:r w:rsidRPr="007B3906">
        <w:rPr>
          <w:rFonts w:cs="Times New Roman"/>
          <w:sz w:val="24"/>
          <w:szCs w:val="24"/>
        </w:rPr>
        <w:t>Education level of the household head</w:t>
      </w:r>
    </w:p>
    <w:p w14:paraId="4DE8D2E0" w14:textId="77777777" w:rsidR="004C287E" w:rsidRPr="007B3906" w:rsidRDefault="004C287E" w:rsidP="002C4A5F">
      <w:pPr>
        <w:pStyle w:val="ListParagraph"/>
        <w:numPr>
          <w:ilvl w:val="0"/>
          <w:numId w:val="5"/>
        </w:numPr>
        <w:spacing w:after="120"/>
        <w:ind w:left="540" w:hanging="540"/>
        <w:contextualSpacing w:val="0"/>
        <w:jc w:val="both"/>
        <w:rPr>
          <w:rFonts w:cs="Times New Roman"/>
          <w:sz w:val="24"/>
          <w:szCs w:val="24"/>
        </w:rPr>
      </w:pPr>
      <w:r w:rsidRPr="007B3906">
        <w:rPr>
          <w:rFonts w:cs="Times New Roman"/>
          <w:sz w:val="24"/>
          <w:szCs w:val="24"/>
        </w:rPr>
        <w:t xml:space="preserve">Number of rooms </w:t>
      </w:r>
    </w:p>
    <w:p w14:paraId="77EEC28C" w14:textId="77777777" w:rsidR="004C287E" w:rsidRPr="007B3906" w:rsidRDefault="004C287E" w:rsidP="002C4A5F">
      <w:pPr>
        <w:pStyle w:val="ListParagraph"/>
        <w:numPr>
          <w:ilvl w:val="0"/>
          <w:numId w:val="5"/>
        </w:numPr>
        <w:spacing w:after="120"/>
        <w:ind w:left="540" w:hanging="540"/>
        <w:contextualSpacing w:val="0"/>
        <w:jc w:val="both"/>
        <w:rPr>
          <w:rFonts w:cs="Times New Roman"/>
          <w:sz w:val="24"/>
          <w:szCs w:val="24"/>
        </w:rPr>
      </w:pPr>
      <w:r w:rsidRPr="007B3906">
        <w:rPr>
          <w:rFonts w:cs="Times New Roman"/>
          <w:sz w:val="24"/>
          <w:szCs w:val="24"/>
        </w:rPr>
        <w:t>Electric appliances owned</w:t>
      </w:r>
      <w:r w:rsidRPr="007B3906">
        <w:rPr>
          <w:rStyle w:val="FootnoteReference"/>
          <w:rFonts w:cs="Times New Roman"/>
          <w:sz w:val="24"/>
          <w:szCs w:val="24"/>
        </w:rPr>
        <w:footnoteReference w:id="22"/>
      </w:r>
      <w:r w:rsidRPr="007B3906">
        <w:rPr>
          <w:rFonts w:cs="Times New Roman"/>
          <w:sz w:val="24"/>
          <w:szCs w:val="24"/>
        </w:rPr>
        <w:t xml:space="preserve"> </w:t>
      </w:r>
    </w:p>
    <w:p w14:paraId="1DAA79A2" w14:textId="77777777" w:rsidR="004C287E" w:rsidRPr="007B3906" w:rsidRDefault="004C287E" w:rsidP="00E735F6">
      <w:pPr>
        <w:pStyle w:val="ListParagraph"/>
        <w:numPr>
          <w:ilvl w:val="0"/>
          <w:numId w:val="5"/>
        </w:numPr>
        <w:ind w:left="540" w:hanging="540"/>
        <w:contextualSpacing w:val="0"/>
        <w:jc w:val="both"/>
        <w:rPr>
          <w:rFonts w:cs="Times New Roman"/>
          <w:sz w:val="24"/>
          <w:szCs w:val="24"/>
        </w:rPr>
      </w:pPr>
      <w:r w:rsidRPr="007B3906">
        <w:rPr>
          <w:rFonts w:cs="Times New Roman"/>
          <w:sz w:val="24"/>
          <w:szCs w:val="24"/>
        </w:rPr>
        <w:t>Livestock owned</w:t>
      </w:r>
      <w:r w:rsidRPr="007B3906">
        <w:rPr>
          <w:rStyle w:val="FootnoteReference"/>
          <w:rFonts w:cs="Times New Roman"/>
          <w:sz w:val="24"/>
          <w:szCs w:val="24"/>
        </w:rPr>
        <w:footnoteReference w:id="23"/>
      </w:r>
      <w:r w:rsidRPr="007B3906">
        <w:rPr>
          <w:rFonts w:cs="Times New Roman"/>
          <w:sz w:val="24"/>
          <w:szCs w:val="24"/>
        </w:rPr>
        <w:t xml:space="preserve"> </w:t>
      </w:r>
    </w:p>
    <w:p w14:paraId="297D71DE" w14:textId="77777777" w:rsidR="00C50347" w:rsidRPr="007B3906" w:rsidRDefault="00C50347" w:rsidP="00E735F6">
      <w:pPr>
        <w:rPr>
          <w:rFonts w:cs="Times New Roman"/>
          <w:b/>
        </w:rPr>
      </w:pPr>
    </w:p>
    <w:p w14:paraId="7E3204B9" w14:textId="22387A8A" w:rsidR="00381536" w:rsidRPr="007B3906" w:rsidRDefault="00E93D9E" w:rsidP="00E735F6">
      <w:pPr>
        <w:autoSpaceDE w:val="0"/>
        <w:autoSpaceDN w:val="0"/>
        <w:adjustRightInd w:val="0"/>
        <w:jc w:val="both"/>
        <w:rPr>
          <w:b/>
          <w:color w:val="4F81BD" w:themeColor="accent1"/>
        </w:rPr>
      </w:pPr>
      <w:bookmarkStart w:id="98" w:name="_Toc456708150"/>
      <w:r w:rsidRPr="007B3906">
        <w:rPr>
          <w:b/>
          <w:color w:val="4F81BD" w:themeColor="accent1"/>
        </w:rPr>
        <w:t xml:space="preserve">Table </w:t>
      </w:r>
      <w:r w:rsidR="00C46FC0" w:rsidRPr="007B3906">
        <w:rPr>
          <w:b/>
          <w:color w:val="4F81BD" w:themeColor="accent1"/>
        </w:rPr>
        <w:t>A3</w:t>
      </w:r>
      <w:r w:rsidRPr="007B3906">
        <w:rPr>
          <w:b/>
          <w:color w:val="4F81BD" w:themeColor="accent1"/>
        </w:rPr>
        <w:t xml:space="preserve">: </w:t>
      </w:r>
      <w:r w:rsidR="00D46D76">
        <w:rPr>
          <w:b/>
          <w:color w:val="4F81BD" w:themeColor="accent1"/>
        </w:rPr>
        <w:t>Number of meters (households in DISCO dataset)</w:t>
      </w:r>
    </w:p>
    <w:tbl>
      <w:tblPr>
        <w:tblW w:w="4560" w:type="dxa"/>
        <w:tblLook w:val="04A0" w:firstRow="1" w:lastRow="0" w:firstColumn="1" w:lastColumn="0" w:noHBand="0" w:noVBand="1"/>
      </w:tblPr>
      <w:tblGrid>
        <w:gridCol w:w="2600"/>
        <w:gridCol w:w="1000"/>
        <w:gridCol w:w="960"/>
      </w:tblGrid>
      <w:tr w:rsidR="00D46D76" w:rsidRPr="00D46D76" w14:paraId="78268801" w14:textId="77777777" w:rsidTr="00D46D76">
        <w:trPr>
          <w:trHeight w:val="315"/>
        </w:trPr>
        <w:tc>
          <w:tcPr>
            <w:tcW w:w="2600" w:type="dxa"/>
            <w:tcBorders>
              <w:top w:val="single" w:sz="4" w:space="0" w:color="auto"/>
              <w:left w:val="nil"/>
              <w:bottom w:val="single" w:sz="8" w:space="0" w:color="auto"/>
              <w:right w:val="nil"/>
            </w:tcBorders>
            <w:shd w:val="clear" w:color="auto" w:fill="auto"/>
            <w:noWrap/>
            <w:vAlign w:val="bottom"/>
            <w:hideMark/>
          </w:tcPr>
          <w:p w14:paraId="355DE2CF" w14:textId="48ABA29D" w:rsidR="00D46D76" w:rsidRPr="002C4A5F" w:rsidRDefault="00381536" w:rsidP="00D46D76">
            <w:pPr>
              <w:rPr>
                <w:rFonts w:ascii="Calibri" w:eastAsia="Times New Roman" w:hAnsi="Calibri" w:cs="Times New Roman"/>
                <w:b/>
                <w:color w:val="000000"/>
                <w:sz w:val="22"/>
                <w:szCs w:val="22"/>
              </w:rPr>
            </w:pPr>
            <w:r w:rsidRPr="007B3906">
              <w:rPr>
                <w:noProof/>
              </w:rPr>
              <w:t xml:space="preserve"> </w:t>
            </w:r>
            <w:r w:rsidR="00D46D76" w:rsidRPr="002C4A5F">
              <w:rPr>
                <w:rFonts w:ascii="Calibri" w:eastAsia="Times New Roman" w:hAnsi="Calibri" w:cs="Times New Roman"/>
                <w:b/>
                <w:color w:val="000000"/>
                <w:sz w:val="22"/>
                <w:szCs w:val="22"/>
              </w:rPr>
              <w:t>Meters in household</w:t>
            </w:r>
          </w:p>
        </w:tc>
        <w:tc>
          <w:tcPr>
            <w:tcW w:w="1000" w:type="dxa"/>
            <w:tcBorders>
              <w:top w:val="single" w:sz="4" w:space="0" w:color="auto"/>
              <w:left w:val="nil"/>
              <w:bottom w:val="single" w:sz="8" w:space="0" w:color="auto"/>
              <w:right w:val="nil"/>
            </w:tcBorders>
            <w:shd w:val="clear" w:color="auto" w:fill="auto"/>
            <w:noWrap/>
            <w:vAlign w:val="bottom"/>
            <w:hideMark/>
          </w:tcPr>
          <w:p w14:paraId="6DD2FB95" w14:textId="77777777" w:rsidR="00D46D76" w:rsidRPr="002C4A5F" w:rsidRDefault="00D46D76" w:rsidP="00D46D76">
            <w:pPr>
              <w:jc w:val="right"/>
              <w:rPr>
                <w:rFonts w:ascii="Calibri" w:eastAsia="Times New Roman" w:hAnsi="Calibri" w:cs="Times New Roman"/>
                <w:b/>
                <w:color w:val="000000"/>
                <w:sz w:val="22"/>
                <w:szCs w:val="22"/>
              </w:rPr>
            </w:pPr>
            <w:r w:rsidRPr="002C4A5F">
              <w:rPr>
                <w:rFonts w:ascii="Calibri" w:eastAsia="Times New Roman" w:hAnsi="Calibri" w:cs="Times New Roman"/>
                <w:b/>
                <w:color w:val="000000"/>
                <w:sz w:val="22"/>
                <w:szCs w:val="22"/>
              </w:rPr>
              <w:t>No. HH</w:t>
            </w:r>
          </w:p>
        </w:tc>
        <w:tc>
          <w:tcPr>
            <w:tcW w:w="960" w:type="dxa"/>
            <w:tcBorders>
              <w:top w:val="single" w:sz="4" w:space="0" w:color="auto"/>
              <w:left w:val="nil"/>
              <w:bottom w:val="single" w:sz="8" w:space="0" w:color="auto"/>
              <w:right w:val="nil"/>
            </w:tcBorders>
            <w:shd w:val="clear" w:color="auto" w:fill="auto"/>
            <w:noWrap/>
            <w:vAlign w:val="bottom"/>
            <w:hideMark/>
          </w:tcPr>
          <w:p w14:paraId="520A81E8" w14:textId="77777777" w:rsidR="00D46D76" w:rsidRPr="002C4A5F" w:rsidRDefault="00D46D76" w:rsidP="00D46D76">
            <w:pPr>
              <w:jc w:val="right"/>
              <w:rPr>
                <w:rFonts w:ascii="Calibri" w:eastAsia="Times New Roman" w:hAnsi="Calibri" w:cs="Times New Roman"/>
                <w:b/>
                <w:color w:val="000000"/>
                <w:sz w:val="22"/>
                <w:szCs w:val="22"/>
              </w:rPr>
            </w:pPr>
            <w:r w:rsidRPr="002C4A5F">
              <w:rPr>
                <w:rFonts w:ascii="Calibri" w:eastAsia="Times New Roman" w:hAnsi="Calibri" w:cs="Times New Roman"/>
                <w:b/>
                <w:color w:val="000000"/>
                <w:sz w:val="22"/>
                <w:szCs w:val="22"/>
              </w:rPr>
              <w:t>%</w:t>
            </w:r>
          </w:p>
        </w:tc>
      </w:tr>
      <w:tr w:rsidR="00D46D76" w:rsidRPr="00D46D76" w14:paraId="5F48B320" w14:textId="77777777" w:rsidTr="00D46D76">
        <w:trPr>
          <w:trHeight w:val="300"/>
        </w:trPr>
        <w:tc>
          <w:tcPr>
            <w:tcW w:w="2600" w:type="dxa"/>
            <w:tcBorders>
              <w:top w:val="nil"/>
              <w:left w:val="nil"/>
              <w:bottom w:val="nil"/>
              <w:right w:val="nil"/>
            </w:tcBorders>
            <w:shd w:val="clear" w:color="auto" w:fill="auto"/>
            <w:noWrap/>
            <w:vAlign w:val="bottom"/>
            <w:hideMark/>
          </w:tcPr>
          <w:p w14:paraId="793C8FB0" w14:textId="77777777" w:rsidR="00D46D76" w:rsidRPr="00D46D76" w:rsidRDefault="00D46D76" w:rsidP="00D46D76">
            <w:pPr>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1</w:t>
            </w:r>
          </w:p>
        </w:tc>
        <w:tc>
          <w:tcPr>
            <w:tcW w:w="1000" w:type="dxa"/>
            <w:tcBorders>
              <w:top w:val="nil"/>
              <w:left w:val="nil"/>
              <w:bottom w:val="nil"/>
              <w:right w:val="nil"/>
            </w:tcBorders>
            <w:shd w:val="clear" w:color="auto" w:fill="auto"/>
            <w:noWrap/>
            <w:vAlign w:val="bottom"/>
            <w:hideMark/>
          </w:tcPr>
          <w:p w14:paraId="2361408F" w14:textId="77777777" w:rsidR="00D46D76" w:rsidRPr="00D46D76" w:rsidRDefault="00D46D76" w:rsidP="00D46D76">
            <w:pPr>
              <w:jc w:val="right"/>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317,140</w:t>
            </w:r>
          </w:p>
        </w:tc>
        <w:tc>
          <w:tcPr>
            <w:tcW w:w="960" w:type="dxa"/>
            <w:tcBorders>
              <w:top w:val="nil"/>
              <w:left w:val="nil"/>
              <w:bottom w:val="nil"/>
              <w:right w:val="nil"/>
            </w:tcBorders>
            <w:shd w:val="clear" w:color="auto" w:fill="auto"/>
            <w:noWrap/>
            <w:vAlign w:val="bottom"/>
            <w:hideMark/>
          </w:tcPr>
          <w:p w14:paraId="64F67DE5" w14:textId="77777777" w:rsidR="00D46D76" w:rsidRPr="00D46D76" w:rsidRDefault="00D46D76" w:rsidP="00D46D76">
            <w:pPr>
              <w:jc w:val="right"/>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83.0</w:t>
            </w:r>
          </w:p>
        </w:tc>
      </w:tr>
      <w:tr w:rsidR="00D46D76" w:rsidRPr="00D46D76" w14:paraId="21E19A5E" w14:textId="77777777" w:rsidTr="00D46D76">
        <w:trPr>
          <w:trHeight w:val="300"/>
        </w:trPr>
        <w:tc>
          <w:tcPr>
            <w:tcW w:w="2600" w:type="dxa"/>
            <w:tcBorders>
              <w:top w:val="nil"/>
              <w:left w:val="nil"/>
              <w:bottom w:val="nil"/>
              <w:right w:val="nil"/>
            </w:tcBorders>
            <w:shd w:val="clear" w:color="auto" w:fill="auto"/>
            <w:noWrap/>
            <w:vAlign w:val="bottom"/>
            <w:hideMark/>
          </w:tcPr>
          <w:p w14:paraId="030CB2E9" w14:textId="77777777" w:rsidR="00D46D76" w:rsidRPr="00D46D76" w:rsidRDefault="00D46D76" w:rsidP="00D46D76">
            <w:pPr>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2</w:t>
            </w:r>
          </w:p>
        </w:tc>
        <w:tc>
          <w:tcPr>
            <w:tcW w:w="1000" w:type="dxa"/>
            <w:tcBorders>
              <w:top w:val="nil"/>
              <w:left w:val="nil"/>
              <w:bottom w:val="nil"/>
              <w:right w:val="nil"/>
            </w:tcBorders>
            <w:shd w:val="clear" w:color="auto" w:fill="auto"/>
            <w:noWrap/>
            <w:vAlign w:val="bottom"/>
            <w:hideMark/>
          </w:tcPr>
          <w:p w14:paraId="193857C8" w14:textId="77777777" w:rsidR="00D46D76" w:rsidRPr="00D46D76" w:rsidRDefault="00D46D76" w:rsidP="00D46D76">
            <w:pPr>
              <w:jc w:val="right"/>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17,630</w:t>
            </w:r>
          </w:p>
        </w:tc>
        <w:tc>
          <w:tcPr>
            <w:tcW w:w="960" w:type="dxa"/>
            <w:tcBorders>
              <w:top w:val="nil"/>
              <w:left w:val="nil"/>
              <w:bottom w:val="nil"/>
              <w:right w:val="nil"/>
            </w:tcBorders>
            <w:shd w:val="clear" w:color="auto" w:fill="auto"/>
            <w:noWrap/>
            <w:vAlign w:val="bottom"/>
            <w:hideMark/>
          </w:tcPr>
          <w:p w14:paraId="218C63E9" w14:textId="77777777" w:rsidR="00D46D76" w:rsidRPr="00D46D76" w:rsidRDefault="00D46D76" w:rsidP="00D46D76">
            <w:pPr>
              <w:jc w:val="right"/>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4.6</w:t>
            </w:r>
          </w:p>
        </w:tc>
      </w:tr>
      <w:tr w:rsidR="00D46D76" w:rsidRPr="00D46D76" w14:paraId="77D969FC" w14:textId="77777777" w:rsidTr="00D46D76">
        <w:trPr>
          <w:trHeight w:val="300"/>
        </w:trPr>
        <w:tc>
          <w:tcPr>
            <w:tcW w:w="2600" w:type="dxa"/>
            <w:tcBorders>
              <w:top w:val="nil"/>
              <w:left w:val="nil"/>
              <w:bottom w:val="nil"/>
              <w:right w:val="nil"/>
            </w:tcBorders>
            <w:shd w:val="clear" w:color="auto" w:fill="auto"/>
            <w:noWrap/>
            <w:vAlign w:val="bottom"/>
            <w:hideMark/>
          </w:tcPr>
          <w:p w14:paraId="66EBCEE1" w14:textId="77777777" w:rsidR="00D46D76" w:rsidRPr="00D46D76" w:rsidRDefault="00D46D76" w:rsidP="00D46D76">
            <w:pPr>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3</w:t>
            </w:r>
          </w:p>
        </w:tc>
        <w:tc>
          <w:tcPr>
            <w:tcW w:w="1000" w:type="dxa"/>
            <w:tcBorders>
              <w:top w:val="nil"/>
              <w:left w:val="nil"/>
              <w:bottom w:val="nil"/>
              <w:right w:val="nil"/>
            </w:tcBorders>
            <w:shd w:val="clear" w:color="auto" w:fill="auto"/>
            <w:noWrap/>
            <w:vAlign w:val="bottom"/>
            <w:hideMark/>
          </w:tcPr>
          <w:p w14:paraId="7F6C798E" w14:textId="77777777" w:rsidR="00D46D76" w:rsidRPr="00D46D76" w:rsidRDefault="00D46D76" w:rsidP="00D46D76">
            <w:pPr>
              <w:jc w:val="right"/>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4,842</w:t>
            </w:r>
          </w:p>
        </w:tc>
        <w:tc>
          <w:tcPr>
            <w:tcW w:w="960" w:type="dxa"/>
            <w:tcBorders>
              <w:top w:val="nil"/>
              <w:left w:val="nil"/>
              <w:bottom w:val="nil"/>
              <w:right w:val="nil"/>
            </w:tcBorders>
            <w:shd w:val="clear" w:color="auto" w:fill="auto"/>
            <w:noWrap/>
            <w:vAlign w:val="bottom"/>
            <w:hideMark/>
          </w:tcPr>
          <w:p w14:paraId="7F804B65" w14:textId="77777777" w:rsidR="00D46D76" w:rsidRPr="00D46D76" w:rsidRDefault="00D46D76" w:rsidP="00D46D76">
            <w:pPr>
              <w:jc w:val="right"/>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1.3</w:t>
            </w:r>
          </w:p>
        </w:tc>
      </w:tr>
      <w:tr w:rsidR="00D46D76" w:rsidRPr="00D46D76" w14:paraId="53BDF3C0" w14:textId="77777777" w:rsidTr="00D46D76">
        <w:trPr>
          <w:trHeight w:val="300"/>
        </w:trPr>
        <w:tc>
          <w:tcPr>
            <w:tcW w:w="2600" w:type="dxa"/>
            <w:tcBorders>
              <w:top w:val="nil"/>
              <w:left w:val="nil"/>
              <w:bottom w:val="nil"/>
              <w:right w:val="nil"/>
            </w:tcBorders>
            <w:shd w:val="clear" w:color="auto" w:fill="auto"/>
            <w:noWrap/>
            <w:vAlign w:val="bottom"/>
            <w:hideMark/>
          </w:tcPr>
          <w:p w14:paraId="6AC3D1F8" w14:textId="77777777" w:rsidR="00D46D76" w:rsidRPr="00D46D76" w:rsidRDefault="00D46D76" w:rsidP="00D46D76">
            <w:pPr>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More than 3</w:t>
            </w:r>
          </w:p>
        </w:tc>
        <w:tc>
          <w:tcPr>
            <w:tcW w:w="1000" w:type="dxa"/>
            <w:tcBorders>
              <w:top w:val="nil"/>
              <w:left w:val="nil"/>
              <w:bottom w:val="nil"/>
              <w:right w:val="nil"/>
            </w:tcBorders>
            <w:shd w:val="clear" w:color="auto" w:fill="auto"/>
            <w:noWrap/>
            <w:vAlign w:val="bottom"/>
            <w:hideMark/>
          </w:tcPr>
          <w:p w14:paraId="755B06CF" w14:textId="77777777" w:rsidR="00D46D76" w:rsidRPr="00D46D76" w:rsidRDefault="00D46D76" w:rsidP="00D46D76">
            <w:pPr>
              <w:jc w:val="right"/>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42,289</w:t>
            </w:r>
          </w:p>
        </w:tc>
        <w:tc>
          <w:tcPr>
            <w:tcW w:w="960" w:type="dxa"/>
            <w:tcBorders>
              <w:top w:val="nil"/>
              <w:left w:val="nil"/>
              <w:bottom w:val="nil"/>
              <w:right w:val="nil"/>
            </w:tcBorders>
            <w:shd w:val="clear" w:color="auto" w:fill="auto"/>
            <w:noWrap/>
            <w:vAlign w:val="bottom"/>
            <w:hideMark/>
          </w:tcPr>
          <w:p w14:paraId="40212CBC" w14:textId="77777777" w:rsidR="00D46D76" w:rsidRPr="00D46D76" w:rsidRDefault="00D46D76" w:rsidP="00D46D76">
            <w:pPr>
              <w:jc w:val="right"/>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11.1</w:t>
            </w:r>
          </w:p>
        </w:tc>
      </w:tr>
      <w:tr w:rsidR="00D46D76" w:rsidRPr="00D46D76" w14:paraId="168E9B6D" w14:textId="77777777" w:rsidTr="00D46D76">
        <w:trPr>
          <w:trHeight w:val="300"/>
        </w:trPr>
        <w:tc>
          <w:tcPr>
            <w:tcW w:w="2600" w:type="dxa"/>
            <w:tcBorders>
              <w:top w:val="nil"/>
              <w:left w:val="nil"/>
              <w:bottom w:val="single" w:sz="4" w:space="0" w:color="auto"/>
              <w:right w:val="nil"/>
            </w:tcBorders>
            <w:shd w:val="clear" w:color="auto" w:fill="auto"/>
            <w:noWrap/>
            <w:vAlign w:val="bottom"/>
            <w:hideMark/>
          </w:tcPr>
          <w:p w14:paraId="393CE338" w14:textId="77777777" w:rsidR="00D46D76" w:rsidRPr="00D46D76" w:rsidRDefault="00D46D76" w:rsidP="00D46D76">
            <w:pPr>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Total</w:t>
            </w:r>
          </w:p>
        </w:tc>
        <w:tc>
          <w:tcPr>
            <w:tcW w:w="1000" w:type="dxa"/>
            <w:tcBorders>
              <w:top w:val="nil"/>
              <w:left w:val="nil"/>
              <w:bottom w:val="single" w:sz="4" w:space="0" w:color="auto"/>
              <w:right w:val="nil"/>
            </w:tcBorders>
            <w:shd w:val="clear" w:color="auto" w:fill="auto"/>
            <w:noWrap/>
            <w:vAlign w:val="bottom"/>
            <w:hideMark/>
          </w:tcPr>
          <w:p w14:paraId="6FE5A658" w14:textId="77777777" w:rsidR="00D46D76" w:rsidRPr="00D46D76" w:rsidRDefault="00D46D76" w:rsidP="00D46D76">
            <w:pPr>
              <w:jc w:val="right"/>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381,901</w:t>
            </w:r>
          </w:p>
        </w:tc>
        <w:tc>
          <w:tcPr>
            <w:tcW w:w="960" w:type="dxa"/>
            <w:tcBorders>
              <w:top w:val="nil"/>
              <w:left w:val="nil"/>
              <w:bottom w:val="single" w:sz="4" w:space="0" w:color="auto"/>
              <w:right w:val="nil"/>
            </w:tcBorders>
            <w:shd w:val="clear" w:color="auto" w:fill="auto"/>
            <w:noWrap/>
            <w:vAlign w:val="bottom"/>
            <w:hideMark/>
          </w:tcPr>
          <w:p w14:paraId="582B775A" w14:textId="77777777" w:rsidR="00D46D76" w:rsidRPr="00D46D76" w:rsidRDefault="00D46D76" w:rsidP="00D46D76">
            <w:pPr>
              <w:jc w:val="right"/>
              <w:rPr>
                <w:rFonts w:ascii="Calibri" w:eastAsia="Times New Roman" w:hAnsi="Calibri" w:cs="Times New Roman"/>
                <w:color w:val="000000"/>
                <w:sz w:val="22"/>
                <w:szCs w:val="22"/>
              </w:rPr>
            </w:pPr>
            <w:r w:rsidRPr="00D46D76">
              <w:rPr>
                <w:rFonts w:ascii="Calibri" w:eastAsia="Times New Roman" w:hAnsi="Calibri" w:cs="Times New Roman"/>
                <w:color w:val="000000"/>
                <w:sz w:val="22"/>
                <w:szCs w:val="22"/>
              </w:rPr>
              <w:t>100.0</w:t>
            </w:r>
          </w:p>
        </w:tc>
      </w:tr>
    </w:tbl>
    <w:p w14:paraId="301152A8" w14:textId="77777777" w:rsidR="00653669" w:rsidRPr="007B3906" w:rsidRDefault="00653669" w:rsidP="00E735F6">
      <w:pPr>
        <w:rPr>
          <w:rFonts w:eastAsiaTheme="majorEastAsia" w:cstheme="majorBidi"/>
          <w:b/>
          <w:bCs/>
          <w:color w:val="4F81BD" w:themeColor="accent1"/>
          <w:sz w:val="26"/>
          <w:szCs w:val="26"/>
        </w:rPr>
      </w:pPr>
      <w:r w:rsidRPr="007B3906">
        <w:br w:type="page"/>
      </w:r>
    </w:p>
    <w:p w14:paraId="095C07D5" w14:textId="44F2CF5A" w:rsidR="00B74C65" w:rsidRPr="007B3906" w:rsidRDefault="00D8621D" w:rsidP="00E735F6">
      <w:pPr>
        <w:pStyle w:val="Heading2"/>
        <w:numPr>
          <w:ilvl w:val="0"/>
          <w:numId w:val="9"/>
        </w:numPr>
        <w:rPr>
          <w:rFonts w:asciiTheme="minorHAnsi" w:hAnsiTheme="minorHAnsi"/>
        </w:rPr>
      </w:pPr>
      <w:bookmarkStart w:id="99" w:name="_Toc486588444"/>
      <w:r>
        <w:rPr>
          <w:rFonts w:asciiTheme="minorHAnsi" w:hAnsiTheme="minorHAnsi"/>
        </w:rPr>
        <w:t>Distribution of Subsidies</w:t>
      </w:r>
      <w:r w:rsidR="00B74C65" w:rsidRPr="007B3906">
        <w:rPr>
          <w:rFonts w:asciiTheme="minorHAnsi" w:hAnsiTheme="minorHAnsi"/>
        </w:rPr>
        <w:t xml:space="preserve"> by Poverty Status</w:t>
      </w:r>
      <w:bookmarkEnd w:id="98"/>
      <w:bookmarkEnd w:id="99"/>
    </w:p>
    <w:p w14:paraId="2AA52D61" w14:textId="77777777" w:rsidR="00B74C65" w:rsidRPr="007B3906" w:rsidRDefault="00B74C65" w:rsidP="00E735F6">
      <w:pPr>
        <w:rPr>
          <w:rFonts w:cs="Times New Roman"/>
          <w:b/>
        </w:rPr>
      </w:pPr>
    </w:p>
    <w:p w14:paraId="5DC7EC07" w14:textId="2EE2A8E6" w:rsidR="004C287E" w:rsidRPr="007B3906" w:rsidRDefault="004C287E" w:rsidP="00691448">
      <w:pPr>
        <w:autoSpaceDE w:val="0"/>
        <w:autoSpaceDN w:val="0"/>
        <w:adjustRightInd w:val="0"/>
        <w:spacing w:after="240"/>
        <w:jc w:val="both"/>
        <w:rPr>
          <w:b/>
          <w:color w:val="4F81BD" w:themeColor="accent1"/>
        </w:rPr>
      </w:pPr>
      <w:r w:rsidRPr="007B3906">
        <w:rPr>
          <w:b/>
          <w:color w:val="4F81BD" w:themeColor="accent1"/>
        </w:rPr>
        <w:t xml:space="preserve">Table </w:t>
      </w:r>
      <w:r w:rsidR="00C46FC0" w:rsidRPr="007B3906">
        <w:rPr>
          <w:b/>
          <w:color w:val="4F81BD" w:themeColor="accent1"/>
        </w:rPr>
        <w:t>B1</w:t>
      </w:r>
      <w:r w:rsidRPr="007B3906">
        <w:rPr>
          <w:b/>
          <w:color w:val="4F81BD" w:themeColor="accent1"/>
        </w:rPr>
        <w:t>:</w:t>
      </w:r>
      <w:r w:rsidR="00E93D9E" w:rsidRPr="007B3906">
        <w:rPr>
          <w:b/>
          <w:color w:val="4F81BD" w:themeColor="accent1"/>
        </w:rPr>
        <w:t xml:space="preserve"> </w:t>
      </w:r>
      <w:r w:rsidR="005C1AD0">
        <w:rPr>
          <w:b/>
          <w:color w:val="4F81BD" w:themeColor="accent1"/>
        </w:rPr>
        <w:t>Electricity subsidies by slab and</w:t>
      </w:r>
      <w:r w:rsidR="00E93D9E" w:rsidRPr="007B3906">
        <w:rPr>
          <w:b/>
          <w:color w:val="4F81BD" w:themeColor="accent1"/>
        </w:rPr>
        <w:t xml:space="preserve"> </w:t>
      </w:r>
      <w:r w:rsidR="005C1AD0">
        <w:rPr>
          <w:b/>
          <w:color w:val="4F81BD" w:themeColor="accent1"/>
        </w:rPr>
        <w:t>quintile</w:t>
      </w:r>
      <w:r w:rsidR="00D8621D">
        <w:rPr>
          <w:b/>
          <w:color w:val="4F81BD" w:themeColor="accent1"/>
        </w:rPr>
        <w:t>, 2013-14</w:t>
      </w:r>
    </w:p>
    <w:tbl>
      <w:tblPr>
        <w:tblW w:w="9360" w:type="dxa"/>
        <w:tblLayout w:type="fixed"/>
        <w:tblCellMar>
          <w:left w:w="29" w:type="dxa"/>
          <w:right w:w="29" w:type="dxa"/>
        </w:tblCellMar>
        <w:tblLook w:val="04A0" w:firstRow="1" w:lastRow="0" w:firstColumn="1" w:lastColumn="0" w:noHBand="0" w:noVBand="1"/>
      </w:tblPr>
      <w:tblGrid>
        <w:gridCol w:w="1350"/>
        <w:gridCol w:w="990"/>
        <w:gridCol w:w="720"/>
        <w:gridCol w:w="720"/>
        <w:gridCol w:w="720"/>
        <w:gridCol w:w="720"/>
        <w:gridCol w:w="720"/>
        <w:gridCol w:w="720"/>
        <w:gridCol w:w="1350"/>
        <w:gridCol w:w="1350"/>
      </w:tblGrid>
      <w:tr w:rsidR="00691448" w:rsidRPr="00691448" w14:paraId="0DFCABD4" w14:textId="77777777" w:rsidTr="00691448">
        <w:trPr>
          <w:trHeight w:val="300"/>
        </w:trPr>
        <w:tc>
          <w:tcPr>
            <w:tcW w:w="1350" w:type="dxa"/>
            <w:tcBorders>
              <w:top w:val="single" w:sz="4" w:space="0" w:color="auto"/>
              <w:left w:val="nil"/>
              <w:bottom w:val="nil"/>
              <w:right w:val="nil"/>
            </w:tcBorders>
            <w:shd w:val="clear" w:color="auto" w:fill="auto"/>
            <w:noWrap/>
            <w:vAlign w:val="bottom"/>
            <w:hideMark/>
          </w:tcPr>
          <w:p w14:paraId="22EC6F23" w14:textId="77777777" w:rsidR="00691448" w:rsidRPr="00691448" w:rsidRDefault="00691448" w:rsidP="00691448">
            <w:pP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 </w:t>
            </w:r>
          </w:p>
        </w:tc>
        <w:tc>
          <w:tcPr>
            <w:tcW w:w="990" w:type="dxa"/>
            <w:vMerge w:val="restart"/>
            <w:tcBorders>
              <w:top w:val="single" w:sz="4" w:space="0" w:color="auto"/>
              <w:left w:val="nil"/>
              <w:right w:val="nil"/>
            </w:tcBorders>
            <w:shd w:val="clear" w:color="auto" w:fill="auto"/>
            <w:noWrap/>
            <w:vAlign w:val="bottom"/>
            <w:hideMark/>
          </w:tcPr>
          <w:p w14:paraId="7B151409" w14:textId="77777777" w:rsidR="00691448" w:rsidRPr="00691448" w:rsidRDefault="00691448" w:rsidP="00691448">
            <w:pPr>
              <w:jc w:val="cente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 </w:t>
            </w:r>
          </w:p>
          <w:p w14:paraId="63704E8E" w14:textId="72AE8C3C" w:rsidR="00691448" w:rsidRPr="00691448" w:rsidRDefault="00691448" w:rsidP="00691448">
            <w:pPr>
              <w:jc w:val="center"/>
              <w:rPr>
                <w:rFonts w:ascii="Calibri" w:eastAsia="Times New Roman" w:hAnsi="Calibri" w:cs="Times New Roman"/>
                <w:b/>
                <w:bCs/>
                <w:color w:val="000000"/>
                <w:sz w:val="18"/>
                <w:szCs w:val="22"/>
              </w:rPr>
            </w:pPr>
            <w:r>
              <w:rPr>
                <w:rFonts w:ascii="Calibri" w:eastAsia="Times New Roman" w:hAnsi="Calibri" w:cs="Times New Roman"/>
                <w:b/>
                <w:bCs/>
                <w:color w:val="000000"/>
                <w:sz w:val="18"/>
                <w:szCs w:val="22"/>
              </w:rPr>
              <w:t>Number of households</w:t>
            </w:r>
          </w:p>
        </w:tc>
        <w:tc>
          <w:tcPr>
            <w:tcW w:w="4320" w:type="dxa"/>
            <w:gridSpan w:val="6"/>
            <w:tcBorders>
              <w:top w:val="single" w:sz="4" w:space="0" w:color="auto"/>
              <w:left w:val="nil"/>
              <w:bottom w:val="single" w:sz="4" w:space="0" w:color="auto"/>
              <w:right w:val="nil"/>
            </w:tcBorders>
            <w:shd w:val="clear" w:color="auto" w:fill="auto"/>
            <w:noWrap/>
            <w:vAlign w:val="bottom"/>
            <w:hideMark/>
          </w:tcPr>
          <w:p w14:paraId="2299C2B8" w14:textId="77777777" w:rsidR="00691448" w:rsidRDefault="00691448" w:rsidP="00691448">
            <w:pPr>
              <w:jc w:val="center"/>
              <w:rPr>
                <w:rFonts w:ascii="Calibri" w:eastAsia="Times New Roman" w:hAnsi="Calibri" w:cs="Times New Roman"/>
                <w:b/>
                <w:bCs/>
                <w:color w:val="000000"/>
                <w:sz w:val="18"/>
                <w:szCs w:val="22"/>
              </w:rPr>
            </w:pPr>
            <w:r>
              <w:rPr>
                <w:rFonts w:ascii="Calibri" w:eastAsia="Times New Roman" w:hAnsi="Calibri" w:cs="Times New Roman"/>
                <w:b/>
                <w:bCs/>
                <w:color w:val="000000"/>
                <w:sz w:val="18"/>
                <w:szCs w:val="22"/>
              </w:rPr>
              <w:t>Annual subsidy received by slab</w:t>
            </w:r>
          </w:p>
          <w:p w14:paraId="66828A4E" w14:textId="6B089303" w:rsidR="00691448" w:rsidRPr="00691448" w:rsidRDefault="00691448" w:rsidP="00691448">
            <w:pPr>
              <w:jc w:val="cente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for all HH in</w:t>
            </w:r>
            <w:r>
              <w:rPr>
                <w:rFonts w:ascii="Calibri" w:eastAsia="Times New Roman" w:hAnsi="Calibri" w:cs="Times New Roman"/>
                <w:b/>
                <w:bCs/>
                <w:color w:val="000000"/>
                <w:sz w:val="18"/>
                <w:szCs w:val="22"/>
              </w:rPr>
              <w:t xml:space="preserve"> PMT</w:t>
            </w:r>
            <w:r w:rsidRPr="00691448">
              <w:rPr>
                <w:rFonts w:ascii="Calibri" w:eastAsia="Times New Roman" w:hAnsi="Calibri" w:cs="Times New Roman"/>
                <w:b/>
                <w:bCs/>
                <w:color w:val="000000"/>
                <w:sz w:val="18"/>
                <w:szCs w:val="22"/>
              </w:rPr>
              <w:t xml:space="preserve"> quintile</w:t>
            </w:r>
            <w:r>
              <w:rPr>
                <w:rFonts w:ascii="Calibri" w:eastAsia="Times New Roman" w:hAnsi="Calibri" w:cs="Times New Roman"/>
                <w:b/>
                <w:bCs/>
                <w:color w:val="000000"/>
                <w:sz w:val="18"/>
                <w:szCs w:val="22"/>
              </w:rPr>
              <w:t xml:space="preserve">, </w:t>
            </w:r>
            <w:r w:rsidRPr="00691448">
              <w:rPr>
                <w:rFonts w:ascii="Calibri" w:eastAsia="Times New Roman" w:hAnsi="Calibri" w:cs="Times New Roman"/>
                <w:b/>
                <w:bCs/>
                <w:color w:val="000000"/>
                <w:sz w:val="18"/>
                <w:szCs w:val="22"/>
              </w:rPr>
              <w:t>2013-14 (Rs. m)</w:t>
            </w:r>
          </w:p>
        </w:tc>
        <w:tc>
          <w:tcPr>
            <w:tcW w:w="1350" w:type="dxa"/>
            <w:vMerge w:val="restart"/>
            <w:tcBorders>
              <w:top w:val="single" w:sz="4" w:space="0" w:color="auto"/>
              <w:left w:val="nil"/>
              <w:right w:val="nil"/>
            </w:tcBorders>
            <w:shd w:val="clear" w:color="auto" w:fill="auto"/>
            <w:vAlign w:val="bottom"/>
            <w:hideMark/>
          </w:tcPr>
          <w:p w14:paraId="0C8121FE" w14:textId="77777777" w:rsidR="00691448" w:rsidRDefault="00691448" w:rsidP="00691448">
            <w:pPr>
              <w:jc w:val="cente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Total subsidy</w:t>
            </w:r>
          </w:p>
          <w:p w14:paraId="7D9EE76D" w14:textId="77777777" w:rsidR="00691448" w:rsidRDefault="00691448" w:rsidP="00691448">
            <w:pPr>
              <w:jc w:val="cente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paid to quintile</w:t>
            </w:r>
          </w:p>
          <w:p w14:paraId="3900C1AE" w14:textId="267A9783" w:rsidR="00691448" w:rsidRPr="00691448" w:rsidRDefault="00691448" w:rsidP="00691448">
            <w:pPr>
              <w:jc w:val="cente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(Rs. m</w:t>
            </w:r>
            <w:r>
              <w:rPr>
                <w:rFonts w:ascii="Calibri" w:eastAsia="Times New Roman" w:hAnsi="Calibri" w:cs="Times New Roman"/>
                <w:b/>
                <w:bCs/>
                <w:color w:val="000000"/>
                <w:sz w:val="18"/>
                <w:szCs w:val="22"/>
              </w:rPr>
              <w:t>/year</w:t>
            </w:r>
            <w:r w:rsidRPr="00691448">
              <w:rPr>
                <w:rFonts w:ascii="Calibri" w:eastAsia="Times New Roman" w:hAnsi="Calibri" w:cs="Times New Roman"/>
                <w:b/>
                <w:bCs/>
                <w:color w:val="000000"/>
                <w:sz w:val="18"/>
                <w:szCs w:val="22"/>
              </w:rPr>
              <w:t>)</w:t>
            </w:r>
          </w:p>
        </w:tc>
        <w:tc>
          <w:tcPr>
            <w:tcW w:w="1350" w:type="dxa"/>
            <w:vMerge w:val="restart"/>
            <w:tcBorders>
              <w:top w:val="single" w:sz="4" w:space="0" w:color="auto"/>
              <w:left w:val="nil"/>
              <w:right w:val="nil"/>
            </w:tcBorders>
            <w:shd w:val="clear" w:color="auto" w:fill="auto"/>
            <w:vAlign w:val="bottom"/>
            <w:hideMark/>
          </w:tcPr>
          <w:p w14:paraId="55F48327" w14:textId="77777777" w:rsidR="00691448" w:rsidRDefault="00691448" w:rsidP="00691448">
            <w:pPr>
              <w:jc w:val="cente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Avg. subsidy</w:t>
            </w:r>
          </w:p>
          <w:p w14:paraId="7053B03F" w14:textId="77777777" w:rsidR="00691448" w:rsidRDefault="00691448" w:rsidP="00691448">
            <w:pPr>
              <w:jc w:val="cente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per HH</w:t>
            </w:r>
          </w:p>
          <w:p w14:paraId="6D1306E7" w14:textId="6D81B036" w:rsidR="00691448" w:rsidRPr="00691448" w:rsidRDefault="00691448" w:rsidP="00691448">
            <w:pPr>
              <w:jc w:val="cente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(Rs.</w:t>
            </w:r>
            <w:r>
              <w:rPr>
                <w:rFonts w:ascii="Calibri" w:eastAsia="Times New Roman" w:hAnsi="Calibri" w:cs="Times New Roman"/>
                <w:b/>
                <w:bCs/>
                <w:color w:val="000000"/>
                <w:sz w:val="18"/>
                <w:szCs w:val="22"/>
              </w:rPr>
              <w:t>/year</w:t>
            </w:r>
            <w:r w:rsidRPr="00691448">
              <w:rPr>
                <w:rFonts w:ascii="Calibri" w:eastAsia="Times New Roman" w:hAnsi="Calibri" w:cs="Times New Roman"/>
                <w:b/>
                <w:bCs/>
                <w:color w:val="000000"/>
                <w:sz w:val="18"/>
                <w:szCs w:val="22"/>
              </w:rPr>
              <w:t>)</w:t>
            </w:r>
          </w:p>
        </w:tc>
      </w:tr>
      <w:tr w:rsidR="00691448" w:rsidRPr="00691448" w14:paraId="6D3B594A" w14:textId="77777777" w:rsidTr="00691448">
        <w:trPr>
          <w:trHeight w:val="251"/>
        </w:trPr>
        <w:tc>
          <w:tcPr>
            <w:tcW w:w="1350" w:type="dxa"/>
            <w:tcBorders>
              <w:top w:val="nil"/>
              <w:left w:val="nil"/>
              <w:bottom w:val="single" w:sz="8" w:space="0" w:color="auto"/>
              <w:right w:val="nil"/>
            </w:tcBorders>
            <w:shd w:val="clear" w:color="auto" w:fill="auto"/>
            <w:noWrap/>
            <w:vAlign w:val="bottom"/>
            <w:hideMark/>
          </w:tcPr>
          <w:p w14:paraId="3158AAAD" w14:textId="77777777" w:rsidR="00691448" w:rsidRPr="00691448" w:rsidRDefault="00691448" w:rsidP="00691448">
            <w:pP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Quintile</w:t>
            </w:r>
          </w:p>
        </w:tc>
        <w:tc>
          <w:tcPr>
            <w:tcW w:w="990" w:type="dxa"/>
            <w:vMerge/>
            <w:tcBorders>
              <w:left w:val="nil"/>
              <w:bottom w:val="single" w:sz="8" w:space="0" w:color="auto"/>
              <w:right w:val="nil"/>
            </w:tcBorders>
            <w:shd w:val="clear" w:color="auto" w:fill="auto"/>
            <w:noWrap/>
            <w:vAlign w:val="bottom"/>
            <w:hideMark/>
          </w:tcPr>
          <w:p w14:paraId="31986D57" w14:textId="131DD8DB" w:rsidR="00691448" w:rsidRPr="00691448" w:rsidRDefault="00691448" w:rsidP="00691448">
            <w:pPr>
              <w:jc w:val="center"/>
              <w:rPr>
                <w:rFonts w:ascii="Calibri" w:eastAsia="Times New Roman" w:hAnsi="Calibri" w:cs="Times New Roman"/>
                <w:b/>
                <w:bCs/>
                <w:color w:val="000000"/>
                <w:sz w:val="18"/>
                <w:szCs w:val="22"/>
              </w:rPr>
            </w:pPr>
          </w:p>
        </w:tc>
        <w:tc>
          <w:tcPr>
            <w:tcW w:w="720" w:type="dxa"/>
            <w:tcBorders>
              <w:top w:val="single" w:sz="4" w:space="0" w:color="auto"/>
              <w:left w:val="nil"/>
              <w:bottom w:val="single" w:sz="8" w:space="0" w:color="auto"/>
              <w:right w:val="nil"/>
            </w:tcBorders>
            <w:shd w:val="clear" w:color="auto" w:fill="auto"/>
            <w:noWrap/>
            <w:vAlign w:val="bottom"/>
            <w:hideMark/>
          </w:tcPr>
          <w:p w14:paraId="3FA768D0" w14:textId="77777777" w:rsidR="00691448" w:rsidRPr="00691448" w:rsidRDefault="00691448" w:rsidP="00691448">
            <w:pPr>
              <w:jc w:val="center"/>
              <w:rPr>
                <w:rFonts w:ascii="Calibri" w:eastAsia="Times New Roman" w:hAnsi="Calibri" w:cs="Times New Roman"/>
                <w:bCs/>
                <w:color w:val="000000"/>
                <w:sz w:val="18"/>
                <w:szCs w:val="22"/>
              </w:rPr>
            </w:pPr>
            <w:r w:rsidRPr="00691448">
              <w:rPr>
                <w:rFonts w:ascii="Calibri" w:eastAsia="Times New Roman" w:hAnsi="Calibri" w:cs="Times New Roman"/>
                <w:bCs/>
                <w:color w:val="000000"/>
                <w:sz w:val="18"/>
                <w:szCs w:val="22"/>
              </w:rPr>
              <w:t>0-50</w:t>
            </w:r>
          </w:p>
        </w:tc>
        <w:tc>
          <w:tcPr>
            <w:tcW w:w="720" w:type="dxa"/>
            <w:tcBorders>
              <w:top w:val="single" w:sz="4" w:space="0" w:color="auto"/>
              <w:left w:val="nil"/>
              <w:bottom w:val="single" w:sz="8" w:space="0" w:color="auto"/>
              <w:right w:val="nil"/>
            </w:tcBorders>
            <w:shd w:val="clear" w:color="auto" w:fill="auto"/>
            <w:noWrap/>
            <w:vAlign w:val="bottom"/>
            <w:hideMark/>
          </w:tcPr>
          <w:p w14:paraId="146CD4F9" w14:textId="77777777" w:rsidR="00691448" w:rsidRPr="00691448" w:rsidRDefault="00691448" w:rsidP="00691448">
            <w:pPr>
              <w:jc w:val="center"/>
              <w:rPr>
                <w:rFonts w:ascii="Calibri" w:eastAsia="Times New Roman" w:hAnsi="Calibri" w:cs="Times New Roman"/>
                <w:bCs/>
                <w:color w:val="000000"/>
                <w:sz w:val="18"/>
                <w:szCs w:val="22"/>
              </w:rPr>
            </w:pPr>
            <w:r w:rsidRPr="00691448">
              <w:rPr>
                <w:rFonts w:ascii="Calibri" w:eastAsia="Times New Roman" w:hAnsi="Calibri" w:cs="Times New Roman"/>
                <w:bCs/>
                <w:color w:val="000000"/>
                <w:sz w:val="18"/>
                <w:szCs w:val="22"/>
              </w:rPr>
              <w:t>51-100</w:t>
            </w:r>
          </w:p>
        </w:tc>
        <w:tc>
          <w:tcPr>
            <w:tcW w:w="720" w:type="dxa"/>
            <w:tcBorders>
              <w:top w:val="single" w:sz="4" w:space="0" w:color="auto"/>
              <w:left w:val="nil"/>
              <w:bottom w:val="single" w:sz="8" w:space="0" w:color="auto"/>
              <w:right w:val="nil"/>
            </w:tcBorders>
            <w:shd w:val="clear" w:color="auto" w:fill="auto"/>
            <w:noWrap/>
            <w:vAlign w:val="bottom"/>
            <w:hideMark/>
          </w:tcPr>
          <w:p w14:paraId="2E330D08" w14:textId="77777777" w:rsidR="00691448" w:rsidRPr="00691448" w:rsidRDefault="00691448" w:rsidP="00691448">
            <w:pPr>
              <w:jc w:val="center"/>
              <w:rPr>
                <w:rFonts w:ascii="Calibri" w:eastAsia="Times New Roman" w:hAnsi="Calibri" w:cs="Times New Roman"/>
                <w:bCs/>
                <w:color w:val="000000"/>
                <w:sz w:val="18"/>
                <w:szCs w:val="22"/>
              </w:rPr>
            </w:pPr>
            <w:r w:rsidRPr="00691448">
              <w:rPr>
                <w:rFonts w:ascii="Calibri" w:eastAsia="Times New Roman" w:hAnsi="Calibri" w:cs="Times New Roman"/>
                <w:bCs/>
                <w:color w:val="000000"/>
                <w:sz w:val="18"/>
                <w:szCs w:val="22"/>
              </w:rPr>
              <w:t>101-200</w:t>
            </w:r>
          </w:p>
        </w:tc>
        <w:tc>
          <w:tcPr>
            <w:tcW w:w="720" w:type="dxa"/>
            <w:tcBorders>
              <w:top w:val="single" w:sz="4" w:space="0" w:color="auto"/>
              <w:left w:val="nil"/>
              <w:bottom w:val="single" w:sz="8" w:space="0" w:color="auto"/>
              <w:right w:val="nil"/>
            </w:tcBorders>
            <w:shd w:val="clear" w:color="auto" w:fill="auto"/>
            <w:noWrap/>
            <w:vAlign w:val="bottom"/>
            <w:hideMark/>
          </w:tcPr>
          <w:p w14:paraId="7787A4B3" w14:textId="77777777" w:rsidR="00691448" w:rsidRPr="00691448" w:rsidRDefault="00691448" w:rsidP="00691448">
            <w:pPr>
              <w:jc w:val="center"/>
              <w:rPr>
                <w:rFonts w:ascii="Calibri" w:eastAsia="Times New Roman" w:hAnsi="Calibri" w:cs="Times New Roman"/>
                <w:bCs/>
                <w:color w:val="000000"/>
                <w:sz w:val="18"/>
                <w:szCs w:val="22"/>
              </w:rPr>
            </w:pPr>
            <w:r w:rsidRPr="00691448">
              <w:rPr>
                <w:rFonts w:ascii="Calibri" w:eastAsia="Times New Roman" w:hAnsi="Calibri" w:cs="Times New Roman"/>
                <w:bCs/>
                <w:color w:val="000000"/>
                <w:sz w:val="18"/>
                <w:szCs w:val="22"/>
              </w:rPr>
              <w:t>201-300</w:t>
            </w:r>
          </w:p>
        </w:tc>
        <w:tc>
          <w:tcPr>
            <w:tcW w:w="720" w:type="dxa"/>
            <w:tcBorders>
              <w:top w:val="single" w:sz="4" w:space="0" w:color="auto"/>
              <w:left w:val="nil"/>
              <w:bottom w:val="single" w:sz="8" w:space="0" w:color="auto"/>
              <w:right w:val="nil"/>
            </w:tcBorders>
            <w:shd w:val="clear" w:color="auto" w:fill="auto"/>
            <w:noWrap/>
            <w:vAlign w:val="bottom"/>
            <w:hideMark/>
          </w:tcPr>
          <w:p w14:paraId="29C65B18" w14:textId="77777777" w:rsidR="00691448" w:rsidRPr="00691448" w:rsidRDefault="00691448" w:rsidP="00691448">
            <w:pPr>
              <w:jc w:val="center"/>
              <w:rPr>
                <w:rFonts w:ascii="Calibri" w:eastAsia="Times New Roman" w:hAnsi="Calibri" w:cs="Times New Roman"/>
                <w:bCs/>
                <w:color w:val="000000"/>
                <w:sz w:val="18"/>
                <w:szCs w:val="22"/>
              </w:rPr>
            </w:pPr>
            <w:r w:rsidRPr="00691448">
              <w:rPr>
                <w:rFonts w:ascii="Calibri" w:eastAsia="Times New Roman" w:hAnsi="Calibri" w:cs="Times New Roman"/>
                <w:bCs/>
                <w:color w:val="000000"/>
                <w:sz w:val="18"/>
                <w:szCs w:val="22"/>
              </w:rPr>
              <w:t>301-700</w:t>
            </w:r>
          </w:p>
        </w:tc>
        <w:tc>
          <w:tcPr>
            <w:tcW w:w="720" w:type="dxa"/>
            <w:tcBorders>
              <w:top w:val="single" w:sz="4" w:space="0" w:color="auto"/>
              <w:left w:val="nil"/>
              <w:bottom w:val="single" w:sz="8" w:space="0" w:color="auto"/>
              <w:right w:val="nil"/>
            </w:tcBorders>
            <w:shd w:val="clear" w:color="auto" w:fill="auto"/>
            <w:noWrap/>
            <w:vAlign w:val="bottom"/>
            <w:hideMark/>
          </w:tcPr>
          <w:p w14:paraId="39A16922" w14:textId="46DC96E6" w:rsidR="00691448" w:rsidRPr="00691448" w:rsidRDefault="00691448" w:rsidP="0003391F">
            <w:pPr>
              <w:jc w:val="center"/>
              <w:rPr>
                <w:rFonts w:ascii="Calibri" w:eastAsia="Times New Roman" w:hAnsi="Calibri" w:cs="Times New Roman"/>
                <w:bCs/>
                <w:color w:val="000000"/>
                <w:sz w:val="18"/>
                <w:szCs w:val="22"/>
              </w:rPr>
            </w:pPr>
            <w:r w:rsidRPr="00691448">
              <w:rPr>
                <w:rFonts w:ascii="Calibri" w:eastAsia="Times New Roman" w:hAnsi="Calibri" w:cs="Times New Roman"/>
                <w:bCs/>
                <w:color w:val="000000"/>
                <w:sz w:val="18"/>
                <w:szCs w:val="22"/>
              </w:rPr>
              <w:t>70</w:t>
            </w:r>
            <w:r w:rsidR="0003391F">
              <w:rPr>
                <w:rFonts w:ascii="Calibri" w:eastAsia="Times New Roman" w:hAnsi="Calibri" w:cs="Times New Roman"/>
                <w:bCs/>
                <w:color w:val="000000"/>
                <w:sz w:val="18"/>
                <w:szCs w:val="22"/>
              </w:rPr>
              <w:t>1</w:t>
            </w:r>
            <w:r w:rsidRPr="00691448">
              <w:rPr>
                <w:rFonts w:ascii="Calibri" w:eastAsia="Times New Roman" w:hAnsi="Calibri" w:cs="Times New Roman"/>
                <w:bCs/>
                <w:color w:val="000000"/>
                <w:sz w:val="18"/>
                <w:szCs w:val="22"/>
              </w:rPr>
              <w:t>+</w:t>
            </w:r>
          </w:p>
        </w:tc>
        <w:tc>
          <w:tcPr>
            <w:tcW w:w="1350" w:type="dxa"/>
            <w:vMerge/>
            <w:tcBorders>
              <w:left w:val="nil"/>
              <w:bottom w:val="single" w:sz="8" w:space="0" w:color="auto"/>
              <w:right w:val="nil"/>
            </w:tcBorders>
            <w:vAlign w:val="center"/>
            <w:hideMark/>
          </w:tcPr>
          <w:p w14:paraId="004B06C9" w14:textId="77777777" w:rsidR="00691448" w:rsidRPr="00691448" w:rsidRDefault="00691448" w:rsidP="00691448">
            <w:pPr>
              <w:rPr>
                <w:rFonts w:ascii="Calibri" w:eastAsia="Times New Roman" w:hAnsi="Calibri" w:cs="Times New Roman"/>
                <w:b/>
                <w:bCs/>
                <w:color w:val="000000"/>
                <w:sz w:val="18"/>
                <w:szCs w:val="22"/>
              </w:rPr>
            </w:pPr>
          </w:p>
        </w:tc>
        <w:tc>
          <w:tcPr>
            <w:tcW w:w="1350" w:type="dxa"/>
            <w:vMerge/>
            <w:tcBorders>
              <w:left w:val="nil"/>
              <w:bottom w:val="single" w:sz="8" w:space="0" w:color="auto"/>
              <w:right w:val="nil"/>
            </w:tcBorders>
            <w:vAlign w:val="center"/>
            <w:hideMark/>
          </w:tcPr>
          <w:p w14:paraId="595000CB" w14:textId="77777777" w:rsidR="00691448" w:rsidRPr="00691448" w:rsidRDefault="00691448" w:rsidP="00691448">
            <w:pPr>
              <w:rPr>
                <w:rFonts w:ascii="Calibri" w:eastAsia="Times New Roman" w:hAnsi="Calibri" w:cs="Times New Roman"/>
                <w:b/>
                <w:bCs/>
                <w:color w:val="000000"/>
                <w:sz w:val="18"/>
                <w:szCs w:val="22"/>
              </w:rPr>
            </w:pPr>
          </w:p>
        </w:tc>
      </w:tr>
      <w:tr w:rsidR="00691448" w:rsidRPr="00691448" w14:paraId="718D3711" w14:textId="77777777" w:rsidTr="00691448">
        <w:trPr>
          <w:trHeight w:val="300"/>
        </w:trPr>
        <w:tc>
          <w:tcPr>
            <w:tcW w:w="1350" w:type="dxa"/>
            <w:tcBorders>
              <w:top w:val="single" w:sz="8" w:space="0" w:color="auto"/>
              <w:left w:val="nil"/>
              <w:bottom w:val="nil"/>
              <w:right w:val="nil"/>
            </w:tcBorders>
            <w:shd w:val="clear" w:color="auto" w:fill="auto"/>
            <w:noWrap/>
            <w:vAlign w:val="center"/>
            <w:hideMark/>
          </w:tcPr>
          <w:p w14:paraId="18DD698A" w14:textId="77777777" w:rsidR="00691448" w:rsidRPr="00691448" w:rsidRDefault="00691448" w:rsidP="00691448">
            <w:pP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Poorest</w:t>
            </w:r>
          </w:p>
        </w:tc>
        <w:tc>
          <w:tcPr>
            <w:tcW w:w="990" w:type="dxa"/>
            <w:tcBorders>
              <w:top w:val="single" w:sz="8" w:space="0" w:color="auto"/>
              <w:left w:val="nil"/>
              <w:bottom w:val="nil"/>
              <w:right w:val="nil"/>
            </w:tcBorders>
            <w:shd w:val="clear" w:color="auto" w:fill="auto"/>
            <w:noWrap/>
            <w:vAlign w:val="center"/>
            <w:hideMark/>
          </w:tcPr>
          <w:p w14:paraId="01269E24"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29,214</w:t>
            </w:r>
          </w:p>
        </w:tc>
        <w:tc>
          <w:tcPr>
            <w:tcW w:w="720" w:type="dxa"/>
            <w:tcBorders>
              <w:top w:val="single" w:sz="8" w:space="0" w:color="auto"/>
              <w:left w:val="nil"/>
              <w:bottom w:val="nil"/>
              <w:right w:val="nil"/>
            </w:tcBorders>
            <w:shd w:val="clear" w:color="auto" w:fill="auto"/>
            <w:noWrap/>
            <w:vAlign w:val="center"/>
            <w:hideMark/>
          </w:tcPr>
          <w:p w14:paraId="418D77BC"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17.5</w:t>
            </w:r>
          </w:p>
        </w:tc>
        <w:tc>
          <w:tcPr>
            <w:tcW w:w="720" w:type="dxa"/>
            <w:tcBorders>
              <w:top w:val="single" w:sz="8" w:space="0" w:color="auto"/>
              <w:left w:val="nil"/>
              <w:bottom w:val="nil"/>
              <w:right w:val="nil"/>
            </w:tcBorders>
            <w:shd w:val="clear" w:color="auto" w:fill="auto"/>
            <w:noWrap/>
            <w:vAlign w:val="center"/>
            <w:hideMark/>
          </w:tcPr>
          <w:p w14:paraId="6B374B06"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48.8</w:t>
            </w:r>
          </w:p>
        </w:tc>
        <w:tc>
          <w:tcPr>
            <w:tcW w:w="720" w:type="dxa"/>
            <w:tcBorders>
              <w:top w:val="single" w:sz="8" w:space="0" w:color="auto"/>
              <w:left w:val="nil"/>
              <w:bottom w:val="nil"/>
              <w:right w:val="nil"/>
            </w:tcBorders>
            <w:shd w:val="clear" w:color="auto" w:fill="auto"/>
            <w:noWrap/>
            <w:vAlign w:val="center"/>
            <w:hideMark/>
          </w:tcPr>
          <w:p w14:paraId="434627C8"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39.4</w:t>
            </w:r>
          </w:p>
        </w:tc>
        <w:tc>
          <w:tcPr>
            <w:tcW w:w="720" w:type="dxa"/>
            <w:tcBorders>
              <w:top w:val="single" w:sz="8" w:space="0" w:color="auto"/>
              <w:left w:val="nil"/>
              <w:bottom w:val="nil"/>
              <w:right w:val="nil"/>
            </w:tcBorders>
            <w:shd w:val="clear" w:color="auto" w:fill="auto"/>
            <w:noWrap/>
            <w:vAlign w:val="center"/>
            <w:hideMark/>
          </w:tcPr>
          <w:p w14:paraId="7570EE35"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9.7</w:t>
            </w:r>
          </w:p>
        </w:tc>
        <w:tc>
          <w:tcPr>
            <w:tcW w:w="720" w:type="dxa"/>
            <w:tcBorders>
              <w:top w:val="single" w:sz="8" w:space="0" w:color="auto"/>
              <w:left w:val="nil"/>
              <w:bottom w:val="nil"/>
              <w:right w:val="nil"/>
            </w:tcBorders>
            <w:shd w:val="clear" w:color="auto" w:fill="auto"/>
            <w:noWrap/>
            <w:vAlign w:val="center"/>
            <w:hideMark/>
          </w:tcPr>
          <w:p w14:paraId="086F5D32"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1.0</w:t>
            </w:r>
          </w:p>
        </w:tc>
        <w:tc>
          <w:tcPr>
            <w:tcW w:w="720" w:type="dxa"/>
            <w:tcBorders>
              <w:top w:val="single" w:sz="8" w:space="0" w:color="auto"/>
              <w:left w:val="nil"/>
              <w:bottom w:val="nil"/>
              <w:right w:val="nil"/>
            </w:tcBorders>
            <w:shd w:val="clear" w:color="auto" w:fill="auto"/>
            <w:noWrap/>
            <w:vAlign w:val="center"/>
            <w:hideMark/>
          </w:tcPr>
          <w:p w14:paraId="3356F70B"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-0.1</w:t>
            </w:r>
          </w:p>
        </w:tc>
        <w:tc>
          <w:tcPr>
            <w:tcW w:w="1350" w:type="dxa"/>
            <w:tcBorders>
              <w:top w:val="single" w:sz="8" w:space="0" w:color="auto"/>
              <w:left w:val="nil"/>
              <w:bottom w:val="nil"/>
              <w:right w:val="nil"/>
            </w:tcBorders>
            <w:shd w:val="clear" w:color="auto" w:fill="auto"/>
            <w:noWrap/>
            <w:vAlign w:val="center"/>
            <w:hideMark/>
          </w:tcPr>
          <w:p w14:paraId="2A503D76"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116.4</w:t>
            </w:r>
          </w:p>
        </w:tc>
        <w:tc>
          <w:tcPr>
            <w:tcW w:w="1350" w:type="dxa"/>
            <w:tcBorders>
              <w:top w:val="single" w:sz="8" w:space="0" w:color="auto"/>
              <w:left w:val="nil"/>
              <w:bottom w:val="nil"/>
              <w:right w:val="nil"/>
            </w:tcBorders>
            <w:shd w:val="clear" w:color="auto" w:fill="auto"/>
            <w:noWrap/>
            <w:vAlign w:val="center"/>
            <w:hideMark/>
          </w:tcPr>
          <w:p w14:paraId="635290E3"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3,983</w:t>
            </w:r>
          </w:p>
        </w:tc>
      </w:tr>
      <w:tr w:rsidR="00691448" w:rsidRPr="00691448" w14:paraId="60A7AF84" w14:textId="77777777" w:rsidTr="00691448">
        <w:trPr>
          <w:trHeight w:val="300"/>
        </w:trPr>
        <w:tc>
          <w:tcPr>
            <w:tcW w:w="1350" w:type="dxa"/>
            <w:tcBorders>
              <w:top w:val="nil"/>
              <w:left w:val="nil"/>
              <w:bottom w:val="nil"/>
              <w:right w:val="nil"/>
            </w:tcBorders>
            <w:shd w:val="clear" w:color="auto" w:fill="auto"/>
            <w:noWrap/>
            <w:vAlign w:val="center"/>
            <w:hideMark/>
          </w:tcPr>
          <w:p w14:paraId="518688E0" w14:textId="77777777" w:rsidR="00691448" w:rsidRPr="00691448" w:rsidRDefault="00691448" w:rsidP="00691448">
            <w:pP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Second poorest</w:t>
            </w:r>
          </w:p>
        </w:tc>
        <w:tc>
          <w:tcPr>
            <w:tcW w:w="990" w:type="dxa"/>
            <w:tcBorders>
              <w:top w:val="nil"/>
              <w:left w:val="nil"/>
              <w:bottom w:val="nil"/>
              <w:right w:val="nil"/>
            </w:tcBorders>
            <w:shd w:val="clear" w:color="auto" w:fill="auto"/>
            <w:noWrap/>
            <w:vAlign w:val="center"/>
            <w:hideMark/>
          </w:tcPr>
          <w:p w14:paraId="313DE366"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29,800</w:t>
            </w:r>
          </w:p>
        </w:tc>
        <w:tc>
          <w:tcPr>
            <w:tcW w:w="720" w:type="dxa"/>
            <w:tcBorders>
              <w:top w:val="nil"/>
              <w:left w:val="nil"/>
              <w:bottom w:val="nil"/>
              <w:right w:val="nil"/>
            </w:tcBorders>
            <w:shd w:val="clear" w:color="auto" w:fill="auto"/>
            <w:noWrap/>
            <w:vAlign w:val="center"/>
            <w:hideMark/>
          </w:tcPr>
          <w:p w14:paraId="2E499AB8"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16.4</w:t>
            </w:r>
          </w:p>
        </w:tc>
        <w:tc>
          <w:tcPr>
            <w:tcW w:w="720" w:type="dxa"/>
            <w:tcBorders>
              <w:top w:val="nil"/>
              <w:left w:val="nil"/>
              <w:bottom w:val="nil"/>
              <w:right w:val="nil"/>
            </w:tcBorders>
            <w:shd w:val="clear" w:color="auto" w:fill="auto"/>
            <w:noWrap/>
            <w:vAlign w:val="center"/>
            <w:hideMark/>
          </w:tcPr>
          <w:p w14:paraId="58C15671"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53.6</w:t>
            </w:r>
          </w:p>
        </w:tc>
        <w:tc>
          <w:tcPr>
            <w:tcW w:w="720" w:type="dxa"/>
            <w:tcBorders>
              <w:top w:val="nil"/>
              <w:left w:val="nil"/>
              <w:bottom w:val="nil"/>
              <w:right w:val="nil"/>
            </w:tcBorders>
            <w:shd w:val="clear" w:color="auto" w:fill="auto"/>
            <w:noWrap/>
            <w:vAlign w:val="center"/>
            <w:hideMark/>
          </w:tcPr>
          <w:p w14:paraId="0C1DFF7A"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49.4</w:t>
            </w:r>
          </w:p>
        </w:tc>
        <w:tc>
          <w:tcPr>
            <w:tcW w:w="720" w:type="dxa"/>
            <w:tcBorders>
              <w:top w:val="nil"/>
              <w:left w:val="nil"/>
              <w:bottom w:val="nil"/>
              <w:right w:val="nil"/>
            </w:tcBorders>
            <w:shd w:val="clear" w:color="auto" w:fill="auto"/>
            <w:noWrap/>
            <w:vAlign w:val="center"/>
            <w:hideMark/>
          </w:tcPr>
          <w:p w14:paraId="75DE974D"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12.9</w:t>
            </w:r>
          </w:p>
        </w:tc>
        <w:tc>
          <w:tcPr>
            <w:tcW w:w="720" w:type="dxa"/>
            <w:tcBorders>
              <w:top w:val="nil"/>
              <w:left w:val="nil"/>
              <w:bottom w:val="nil"/>
              <w:right w:val="nil"/>
            </w:tcBorders>
            <w:shd w:val="clear" w:color="auto" w:fill="auto"/>
            <w:noWrap/>
            <w:vAlign w:val="center"/>
            <w:hideMark/>
          </w:tcPr>
          <w:p w14:paraId="775F56B6"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1.2</w:t>
            </w:r>
          </w:p>
        </w:tc>
        <w:tc>
          <w:tcPr>
            <w:tcW w:w="720" w:type="dxa"/>
            <w:tcBorders>
              <w:top w:val="nil"/>
              <w:left w:val="nil"/>
              <w:bottom w:val="nil"/>
              <w:right w:val="nil"/>
            </w:tcBorders>
            <w:shd w:val="clear" w:color="auto" w:fill="auto"/>
            <w:noWrap/>
            <w:vAlign w:val="center"/>
            <w:hideMark/>
          </w:tcPr>
          <w:p w14:paraId="1F8E7A22"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-0.1</w:t>
            </w:r>
          </w:p>
        </w:tc>
        <w:tc>
          <w:tcPr>
            <w:tcW w:w="1350" w:type="dxa"/>
            <w:tcBorders>
              <w:top w:val="nil"/>
              <w:left w:val="nil"/>
              <w:bottom w:val="nil"/>
              <w:right w:val="nil"/>
            </w:tcBorders>
            <w:shd w:val="clear" w:color="auto" w:fill="auto"/>
            <w:noWrap/>
            <w:vAlign w:val="center"/>
            <w:hideMark/>
          </w:tcPr>
          <w:p w14:paraId="37F02120"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133.4</w:t>
            </w:r>
          </w:p>
        </w:tc>
        <w:tc>
          <w:tcPr>
            <w:tcW w:w="1350" w:type="dxa"/>
            <w:tcBorders>
              <w:top w:val="nil"/>
              <w:left w:val="nil"/>
              <w:bottom w:val="nil"/>
              <w:right w:val="nil"/>
            </w:tcBorders>
            <w:shd w:val="clear" w:color="auto" w:fill="auto"/>
            <w:noWrap/>
            <w:vAlign w:val="center"/>
            <w:hideMark/>
          </w:tcPr>
          <w:p w14:paraId="12339A00"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4,477</w:t>
            </w:r>
          </w:p>
        </w:tc>
      </w:tr>
      <w:tr w:rsidR="00691448" w:rsidRPr="00691448" w14:paraId="3C0CDCE7" w14:textId="77777777" w:rsidTr="00691448">
        <w:trPr>
          <w:trHeight w:val="300"/>
        </w:trPr>
        <w:tc>
          <w:tcPr>
            <w:tcW w:w="1350" w:type="dxa"/>
            <w:tcBorders>
              <w:top w:val="nil"/>
              <w:left w:val="nil"/>
              <w:bottom w:val="nil"/>
              <w:right w:val="nil"/>
            </w:tcBorders>
            <w:shd w:val="clear" w:color="auto" w:fill="auto"/>
            <w:noWrap/>
            <w:vAlign w:val="center"/>
            <w:hideMark/>
          </w:tcPr>
          <w:p w14:paraId="1C0539AA" w14:textId="77777777" w:rsidR="00691448" w:rsidRPr="00691448" w:rsidRDefault="00691448" w:rsidP="00691448">
            <w:pP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Middle</w:t>
            </w:r>
          </w:p>
        </w:tc>
        <w:tc>
          <w:tcPr>
            <w:tcW w:w="990" w:type="dxa"/>
            <w:tcBorders>
              <w:top w:val="nil"/>
              <w:left w:val="nil"/>
              <w:bottom w:val="nil"/>
              <w:right w:val="nil"/>
            </w:tcBorders>
            <w:shd w:val="clear" w:color="auto" w:fill="auto"/>
            <w:noWrap/>
            <w:vAlign w:val="center"/>
            <w:hideMark/>
          </w:tcPr>
          <w:p w14:paraId="0F81F904"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28,641</w:t>
            </w:r>
          </w:p>
        </w:tc>
        <w:tc>
          <w:tcPr>
            <w:tcW w:w="720" w:type="dxa"/>
            <w:tcBorders>
              <w:top w:val="nil"/>
              <w:left w:val="nil"/>
              <w:bottom w:val="nil"/>
              <w:right w:val="nil"/>
            </w:tcBorders>
            <w:shd w:val="clear" w:color="auto" w:fill="auto"/>
            <w:noWrap/>
            <w:vAlign w:val="center"/>
            <w:hideMark/>
          </w:tcPr>
          <w:p w14:paraId="083AC228"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14.5</w:t>
            </w:r>
          </w:p>
        </w:tc>
        <w:tc>
          <w:tcPr>
            <w:tcW w:w="720" w:type="dxa"/>
            <w:tcBorders>
              <w:top w:val="nil"/>
              <w:left w:val="nil"/>
              <w:bottom w:val="nil"/>
              <w:right w:val="nil"/>
            </w:tcBorders>
            <w:shd w:val="clear" w:color="auto" w:fill="auto"/>
            <w:noWrap/>
            <w:vAlign w:val="center"/>
            <w:hideMark/>
          </w:tcPr>
          <w:p w14:paraId="513738BE"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54.3</w:t>
            </w:r>
          </w:p>
        </w:tc>
        <w:tc>
          <w:tcPr>
            <w:tcW w:w="720" w:type="dxa"/>
            <w:tcBorders>
              <w:top w:val="nil"/>
              <w:left w:val="nil"/>
              <w:bottom w:val="nil"/>
              <w:right w:val="nil"/>
            </w:tcBorders>
            <w:shd w:val="clear" w:color="auto" w:fill="auto"/>
            <w:noWrap/>
            <w:vAlign w:val="center"/>
            <w:hideMark/>
          </w:tcPr>
          <w:p w14:paraId="4E88C46A"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55.1</w:t>
            </w:r>
          </w:p>
        </w:tc>
        <w:tc>
          <w:tcPr>
            <w:tcW w:w="720" w:type="dxa"/>
            <w:tcBorders>
              <w:top w:val="nil"/>
              <w:left w:val="nil"/>
              <w:bottom w:val="nil"/>
              <w:right w:val="nil"/>
            </w:tcBorders>
            <w:shd w:val="clear" w:color="auto" w:fill="auto"/>
            <w:noWrap/>
            <w:vAlign w:val="center"/>
            <w:hideMark/>
          </w:tcPr>
          <w:p w14:paraId="6FE3E5DB"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15.7</w:t>
            </w:r>
          </w:p>
        </w:tc>
        <w:tc>
          <w:tcPr>
            <w:tcW w:w="720" w:type="dxa"/>
            <w:tcBorders>
              <w:top w:val="nil"/>
              <w:left w:val="nil"/>
              <w:bottom w:val="nil"/>
              <w:right w:val="nil"/>
            </w:tcBorders>
            <w:shd w:val="clear" w:color="auto" w:fill="auto"/>
            <w:noWrap/>
            <w:vAlign w:val="center"/>
            <w:hideMark/>
          </w:tcPr>
          <w:p w14:paraId="14F5EA1D"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1.3</w:t>
            </w:r>
          </w:p>
        </w:tc>
        <w:tc>
          <w:tcPr>
            <w:tcW w:w="720" w:type="dxa"/>
            <w:tcBorders>
              <w:top w:val="nil"/>
              <w:left w:val="nil"/>
              <w:bottom w:val="nil"/>
              <w:right w:val="nil"/>
            </w:tcBorders>
            <w:shd w:val="clear" w:color="auto" w:fill="auto"/>
            <w:noWrap/>
            <w:vAlign w:val="center"/>
            <w:hideMark/>
          </w:tcPr>
          <w:p w14:paraId="39230F36"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-0.1</w:t>
            </w:r>
          </w:p>
        </w:tc>
        <w:tc>
          <w:tcPr>
            <w:tcW w:w="1350" w:type="dxa"/>
            <w:tcBorders>
              <w:top w:val="nil"/>
              <w:left w:val="nil"/>
              <w:bottom w:val="nil"/>
              <w:right w:val="nil"/>
            </w:tcBorders>
            <w:shd w:val="clear" w:color="auto" w:fill="auto"/>
            <w:noWrap/>
            <w:vAlign w:val="center"/>
            <w:hideMark/>
          </w:tcPr>
          <w:p w14:paraId="110B58B2"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140.8</w:t>
            </w:r>
          </w:p>
        </w:tc>
        <w:tc>
          <w:tcPr>
            <w:tcW w:w="1350" w:type="dxa"/>
            <w:tcBorders>
              <w:top w:val="nil"/>
              <w:left w:val="nil"/>
              <w:bottom w:val="nil"/>
              <w:right w:val="nil"/>
            </w:tcBorders>
            <w:shd w:val="clear" w:color="auto" w:fill="auto"/>
            <w:noWrap/>
            <w:vAlign w:val="center"/>
            <w:hideMark/>
          </w:tcPr>
          <w:p w14:paraId="7B56627A"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4,916</w:t>
            </w:r>
          </w:p>
        </w:tc>
      </w:tr>
      <w:tr w:rsidR="00691448" w:rsidRPr="00691448" w14:paraId="04418FED" w14:textId="77777777" w:rsidTr="00691448">
        <w:trPr>
          <w:trHeight w:val="300"/>
        </w:trPr>
        <w:tc>
          <w:tcPr>
            <w:tcW w:w="1350" w:type="dxa"/>
            <w:tcBorders>
              <w:top w:val="nil"/>
              <w:left w:val="nil"/>
              <w:bottom w:val="nil"/>
              <w:right w:val="nil"/>
            </w:tcBorders>
            <w:shd w:val="clear" w:color="auto" w:fill="auto"/>
            <w:noWrap/>
            <w:vAlign w:val="center"/>
            <w:hideMark/>
          </w:tcPr>
          <w:p w14:paraId="54836A0D" w14:textId="77777777" w:rsidR="00691448" w:rsidRPr="00691448" w:rsidRDefault="00691448" w:rsidP="00691448">
            <w:pP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Second richest</w:t>
            </w:r>
          </w:p>
        </w:tc>
        <w:tc>
          <w:tcPr>
            <w:tcW w:w="990" w:type="dxa"/>
            <w:tcBorders>
              <w:top w:val="nil"/>
              <w:left w:val="nil"/>
              <w:bottom w:val="nil"/>
              <w:right w:val="nil"/>
            </w:tcBorders>
            <w:shd w:val="clear" w:color="auto" w:fill="auto"/>
            <w:noWrap/>
            <w:vAlign w:val="center"/>
            <w:hideMark/>
          </w:tcPr>
          <w:p w14:paraId="50885049"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29,196</w:t>
            </w:r>
          </w:p>
        </w:tc>
        <w:tc>
          <w:tcPr>
            <w:tcW w:w="720" w:type="dxa"/>
            <w:tcBorders>
              <w:top w:val="nil"/>
              <w:left w:val="nil"/>
              <w:bottom w:val="nil"/>
              <w:right w:val="nil"/>
            </w:tcBorders>
            <w:shd w:val="clear" w:color="auto" w:fill="auto"/>
            <w:noWrap/>
            <w:vAlign w:val="center"/>
            <w:hideMark/>
          </w:tcPr>
          <w:p w14:paraId="187CD903"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15.2</w:t>
            </w:r>
          </w:p>
        </w:tc>
        <w:tc>
          <w:tcPr>
            <w:tcW w:w="720" w:type="dxa"/>
            <w:tcBorders>
              <w:top w:val="nil"/>
              <w:left w:val="nil"/>
              <w:bottom w:val="nil"/>
              <w:right w:val="nil"/>
            </w:tcBorders>
            <w:shd w:val="clear" w:color="auto" w:fill="auto"/>
            <w:noWrap/>
            <w:vAlign w:val="center"/>
            <w:hideMark/>
          </w:tcPr>
          <w:p w14:paraId="089E0F6D"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53.6</w:t>
            </w:r>
          </w:p>
        </w:tc>
        <w:tc>
          <w:tcPr>
            <w:tcW w:w="720" w:type="dxa"/>
            <w:tcBorders>
              <w:top w:val="nil"/>
              <w:left w:val="nil"/>
              <w:bottom w:val="nil"/>
              <w:right w:val="nil"/>
            </w:tcBorders>
            <w:shd w:val="clear" w:color="auto" w:fill="auto"/>
            <w:noWrap/>
            <w:vAlign w:val="center"/>
            <w:hideMark/>
          </w:tcPr>
          <w:p w14:paraId="32C27914"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54.5</w:t>
            </w:r>
          </w:p>
        </w:tc>
        <w:tc>
          <w:tcPr>
            <w:tcW w:w="720" w:type="dxa"/>
            <w:tcBorders>
              <w:top w:val="nil"/>
              <w:left w:val="nil"/>
              <w:bottom w:val="nil"/>
              <w:right w:val="nil"/>
            </w:tcBorders>
            <w:shd w:val="clear" w:color="auto" w:fill="auto"/>
            <w:noWrap/>
            <w:vAlign w:val="center"/>
            <w:hideMark/>
          </w:tcPr>
          <w:p w14:paraId="69ABBBBF"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15.7</w:t>
            </w:r>
          </w:p>
        </w:tc>
        <w:tc>
          <w:tcPr>
            <w:tcW w:w="720" w:type="dxa"/>
            <w:tcBorders>
              <w:top w:val="nil"/>
              <w:left w:val="nil"/>
              <w:bottom w:val="nil"/>
              <w:right w:val="nil"/>
            </w:tcBorders>
            <w:shd w:val="clear" w:color="auto" w:fill="auto"/>
            <w:noWrap/>
            <w:vAlign w:val="center"/>
            <w:hideMark/>
          </w:tcPr>
          <w:p w14:paraId="7C4E7329"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1.3</w:t>
            </w:r>
          </w:p>
        </w:tc>
        <w:tc>
          <w:tcPr>
            <w:tcW w:w="720" w:type="dxa"/>
            <w:tcBorders>
              <w:top w:val="nil"/>
              <w:left w:val="nil"/>
              <w:bottom w:val="nil"/>
              <w:right w:val="nil"/>
            </w:tcBorders>
            <w:shd w:val="clear" w:color="auto" w:fill="auto"/>
            <w:noWrap/>
            <w:vAlign w:val="center"/>
            <w:hideMark/>
          </w:tcPr>
          <w:p w14:paraId="68A4F7DC"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-0.1</w:t>
            </w:r>
          </w:p>
        </w:tc>
        <w:tc>
          <w:tcPr>
            <w:tcW w:w="1350" w:type="dxa"/>
            <w:tcBorders>
              <w:top w:val="nil"/>
              <w:left w:val="nil"/>
              <w:bottom w:val="nil"/>
              <w:right w:val="nil"/>
            </w:tcBorders>
            <w:shd w:val="clear" w:color="auto" w:fill="auto"/>
            <w:noWrap/>
            <w:vAlign w:val="center"/>
            <w:hideMark/>
          </w:tcPr>
          <w:p w14:paraId="1BC59874"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140.2</w:t>
            </w:r>
          </w:p>
        </w:tc>
        <w:tc>
          <w:tcPr>
            <w:tcW w:w="1350" w:type="dxa"/>
            <w:tcBorders>
              <w:top w:val="nil"/>
              <w:left w:val="nil"/>
              <w:bottom w:val="nil"/>
              <w:right w:val="nil"/>
            </w:tcBorders>
            <w:shd w:val="clear" w:color="auto" w:fill="auto"/>
            <w:noWrap/>
            <w:vAlign w:val="center"/>
            <w:hideMark/>
          </w:tcPr>
          <w:p w14:paraId="06765257"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4,800</w:t>
            </w:r>
          </w:p>
        </w:tc>
      </w:tr>
      <w:tr w:rsidR="00691448" w:rsidRPr="00691448" w14:paraId="78A4A42E" w14:textId="77777777" w:rsidTr="00691448">
        <w:trPr>
          <w:trHeight w:val="300"/>
        </w:trPr>
        <w:tc>
          <w:tcPr>
            <w:tcW w:w="1350" w:type="dxa"/>
            <w:tcBorders>
              <w:top w:val="nil"/>
              <w:left w:val="nil"/>
              <w:bottom w:val="single" w:sz="8" w:space="0" w:color="auto"/>
              <w:right w:val="nil"/>
            </w:tcBorders>
            <w:shd w:val="clear" w:color="auto" w:fill="auto"/>
            <w:noWrap/>
            <w:vAlign w:val="center"/>
            <w:hideMark/>
          </w:tcPr>
          <w:p w14:paraId="623B330A" w14:textId="77777777" w:rsidR="00691448" w:rsidRPr="00691448" w:rsidRDefault="00691448" w:rsidP="00691448">
            <w:pP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Richest</w:t>
            </w:r>
          </w:p>
        </w:tc>
        <w:tc>
          <w:tcPr>
            <w:tcW w:w="990" w:type="dxa"/>
            <w:tcBorders>
              <w:top w:val="nil"/>
              <w:left w:val="nil"/>
              <w:bottom w:val="single" w:sz="8" w:space="0" w:color="auto"/>
              <w:right w:val="nil"/>
            </w:tcBorders>
            <w:shd w:val="clear" w:color="auto" w:fill="auto"/>
            <w:noWrap/>
            <w:vAlign w:val="center"/>
            <w:hideMark/>
          </w:tcPr>
          <w:p w14:paraId="1421EC77"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29,209</w:t>
            </w:r>
          </w:p>
        </w:tc>
        <w:tc>
          <w:tcPr>
            <w:tcW w:w="720" w:type="dxa"/>
            <w:tcBorders>
              <w:top w:val="nil"/>
              <w:left w:val="nil"/>
              <w:bottom w:val="single" w:sz="8" w:space="0" w:color="auto"/>
              <w:right w:val="nil"/>
            </w:tcBorders>
            <w:shd w:val="clear" w:color="auto" w:fill="auto"/>
            <w:noWrap/>
            <w:vAlign w:val="center"/>
            <w:hideMark/>
          </w:tcPr>
          <w:p w14:paraId="74793EEF"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12.2</w:t>
            </w:r>
          </w:p>
        </w:tc>
        <w:tc>
          <w:tcPr>
            <w:tcW w:w="720" w:type="dxa"/>
            <w:tcBorders>
              <w:top w:val="nil"/>
              <w:left w:val="nil"/>
              <w:bottom w:val="single" w:sz="8" w:space="0" w:color="auto"/>
              <w:right w:val="nil"/>
            </w:tcBorders>
            <w:shd w:val="clear" w:color="auto" w:fill="auto"/>
            <w:noWrap/>
            <w:vAlign w:val="center"/>
            <w:hideMark/>
          </w:tcPr>
          <w:p w14:paraId="6A704F62"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56.8</w:t>
            </w:r>
          </w:p>
        </w:tc>
        <w:tc>
          <w:tcPr>
            <w:tcW w:w="720" w:type="dxa"/>
            <w:tcBorders>
              <w:top w:val="nil"/>
              <w:left w:val="nil"/>
              <w:bottom w:val="single" w:sz="8" w:space="0" w:color="auto"/>
              <w:right w:val="nil"/>
            </w:tcBorders>
            <w:shd w:val="clear" w:color="auto" w:fill="auto"/>
            <w:noWrap/>
            <w:vAlign w:val="center"/>
            <w:hideMark/>
          </w:tcPr>
          <w:p w14:paraId="71A2467A"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67.9</w:t>
            </w:r>
          </w:p>
        </w:tc>
        <w:tc>
          <w:tcPr>
            <w:tcW w:w="720" w:type="dxa"/>
            <w:tcBorders>
              <w:top w:val="nil"/>
              <w:left w:val="nil"/>
              <w:bottom w:val="single" w:sz="8" w:space="0" w:color="auto"/>
              <w:right w:val="nil"/>
            </w:tcBorders>
            <w:shd w:val="clear" w:color="auto" w:fill="auto"/>
            <w:noWrap/>
            <w:vAlign w:val="center"/>
            <w:hideMark/>
          </w:tcPr>
          <w:p w14:paraId="7976BB64"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24.6</w:t>
            </w:r>
          </w:p>
        </w:tc>
        <w:tc>
          <w:tcPr>
            <w:tcW w:w="720" w:type="dxa"/>
            <w:tcBorders>
              <w:top w:val="nil"/>
              <w:left w:val="nil"/>
              <w:bottom w:val="single" w:sz="8" w:space="0" w:color="auto"/>
              <w:right w:val="nil"/>
            </w:tcBorders>
            <w:shd w:val="clear" w:color="auto" w:fill="auto"/>
            <w:noWrap/>
            <w:vAlign w:val="center"/>
            <w:hideMark/>
          </w:tcPr>
          <w:p w14:paraId="5AFFDBF2"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2.0</w:t>
            </w:r>
          </w:p>
        </w:tc>
        <w:tc>
          <w:tcPr>
            <w:tcW w:w="720" w:type="dxa"/>
            <w:tcBorders>
              <w:top w:val="nil"/>
              <w:left w:val="nil"/>
              <w:bottom w:val="single" w:sz="8" w:space="0" w:color="auto"/>
              <w:right w:val="nil"/>
            </w:tcBorders>
            <w:shd w:val="clear" w:color="auto" w:fill="auto"/>
            <w:noWrap/>
            <w:vAlign w:val="center"/>
            <w:hideMark/>
          </w:tcPr>
          <w:p w14:paraId="24A5AD0E"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-0.2</w:t>
            </w:r>
          </w:p>
        </w:tc>
        <w:tc>
          <w:tcPr>
            <w:tcW w:w="1350" w:type="dxa"/>
            <w:tcBorders>
              <w:top w:val="nil"/>
              <w:left w:val="nil"/>
              <w:bottom w:val="single" w:sz="8" w:space="0" w:color="auto"/>
              <w:right w:val="nil"/>
            </w:tcBorders>
            <w:shd w:val="clear" w:color="auto" w:fill="auto"/>
            <w:noWrap/>
            <w:vAlign w:val="center"/>
            <w:hideMark/>
          </w:tcPr>
          <w:p w14:paraId="02ECB946"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163.3</w:t>
            </w:r>
          </w:p>
        </w:tc>
        <w:tc>
          <w:tcPr>
            <w:tcW w:w="1350" w:type="dxa"/>
            <w:tcBorders>
              <w:top w:val="nil"/>
              <w:left w:val="nil"/>
              <w:bottom w:val="single" w:sz="8" w:space="0" w:color="auto"/>
              <w:right w:val="nil"/>
            </w:tcBorders>
            <w:shd w:val="clear" w:color="auto" w:fill="auto"/>
            <w:noWrap/>
            <w:vAlign w:val="center"/>
            <w:hideMark/>
          </w:tcPr>
          <w:p w14:paraId="4E8C54F9" w14:textId="77777777" w:rsidR="00691448" w:rsidRPr="00691448" w:rsidRDefault="00691448" w:rsidP="00691448">
            <w:pPr>
              <w:jc w:val="center"/>
              <w:rPr>
                <w:rFonts w:ascii="Calibri" w:eastAsia="Times New Roman" w:hAnsi="Calibri" w:cs="Times New Roman"/>
                <w:color w:val="000000"/>
                <w:sz w:val="18"/>
                <w:szCs w:val="22"/>
              </w:rPr>
            </w:pPr>
            <w:r w:rsidRPr="00691448">
              <w:rPr>
                <w:rFonts w:ascii="Calibri" w:eastAsia="Times New Roman" w:hAnsi="Calibri" w:cs="Times New Roman"/>
                <w:color w:val="000000"/>
                <w:sz w:val="18"/>
                <w:szCs w:val="22"/>
              </w:rPr>
              <w:t>5,591</w:t>
            </w:r>
          </w:p>
        </w:tc>
      </w:tr>
      <w:tr w:rsidR="00691448" w:rsidRPr="00691448" w14:paraId="15E5063C" w14:textId="77777777" w:rsidTr="00691448">
        <w:trPr>
          <w:trHeight w:val="179"/>
        </w:trPr>
        <w:tc>
          <w:tcPr>
            <w:tcW w:w="1350" w:type="dxa"/>
            <w:tcBorders>
              <w:top w:val="single" w:sz="8" w:space="0" w:color="auto"/>
              <w:left w:val="nil"/>
              <w:bottom w:val="single" w:sz="8" w:space="0" w:color="auto"/>
              <w:right w:val="nil"/>
            </w:tcBorders>
            <w:shd w:val="clear" w:color="auto" w:fill="auto"/>
            <w:noWrap/>
            <w:vAlign w:val="bottom"/>
            <w:hideMark/>
          </w:tcPr>
          <w:p w14:paraId="5F3B73BE" w14:textId="77777777" w:rsidR="00691448" w:rsidRPr="00691448" w:rsidRDefault="00691448" w:rsidP="00691448">
            <w:pP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Total</w:t>
            </w:r>
          </w:p>
        </w:tc>
        <w:tc>
          <w:tcPr>
            <w:tcW w:w="990" w:type="dxa"/>
            <w:tcBorders>
              <w:top w:val="single" w:sz="8" w:space="0" w:color="auto"/>
              <w:left w:val="nil"/>
              <w:bottom w:val="single" w:sz="8" w:space="0" w:color="auto"/>
              <w:right w:val="nil"/>
            </w:tcBorders>
            <w:shd w:val="clear" w:color="auto" w:fill="auto"/>
            <w:noWrap/>
            <w:vAlign w:val="bottom"/>
            <w:hideMark/>
          </w:tcPr>
          <w:p w14:paraId="06D423C2" w14:textId="77777777" w:rsidR="00691448" w:rsidRPr="00691448" w:rsidRDefault="00691448" w:rsidP="00691448">
            <w:pPr>
              <w:jc w:val="cente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146,060</w:t>
            </w:r>
          </w:p>
        </w:tc>
        <w:tc>
          <w:tcPr>
            <w:tcW w:w="720" w:type="dxa"/>
            <w:tcBorders>
              <w:top w:val="single" w:sz="8" w:space="0" w:color="auto"/>
              <w:left w:val="nil"/>
              <w:bottom w:val="single" w:sz="8" w:space="0" w:color="auto"/>
              <w:right w:val="nil"/>
            </w:tcBorders>
            <w:shd w:val="clear" w:color="auto" w:fill="auto"/>
            <w:noWrap/>
            <w:vAlign w:val="bottom"/>
            <w:hideMark/>
          </w:tcPr>
          <w:p w14:paraId="136C73E4" w14:textId="1A7CC3EE" w:rsidR="00691448" w:rsidRPr="00691448" w:rsidRDefault="00691448" w:rsidP="00691448">
            <w:pPr>
              <w:jc w:val="center"/>
              <w:rPr>
                <w:rFonts w:ascii="Calibri" w:eastAsia="Times New Roman" w:hAnsi="Calibri" w:cs="Times New Roman"/>
                <w:color w:val="000000"/>
                <w:sz w:val="18"/>
                <w:szCs w:val="22"/>
              </w:rPr>
            </w:pPr>
            <w:r w:rsidRPr="00691448">
              <w:rPr>
                <w:rFonts w:ascii="Calibri" w:hAnsi="Calibri"/>
                <w:b/>
                <w:bCs/>
                <w:color w:val="000000"/>
                <w:sz w:val="18"/>
                <w:szCs w:val="22"/>
              </w:rPr>
              <w:t>75.9</w:t>
            </w:r>
          </w:p>
        </w:tc>
        <w:tc>
          <w:tcPr>
            <w:tcW w:w="720" w:type="dxa"/>
            <w:tcBorders>
              <w:top w:val="single" w:sz="8" w:space="0" w:color="auto"/>
              <w:left w:val="nil"/>
              <w:bottom w:val="single" w:sz="8" w:space="0" w:color="auto"/>
              <w:right w:val="nil"/>
            </w:tcBorders>
            <w:shd w:val="clear" w:color="auto" w:fill="auto"/>
            <w:noWrap/>
            <w:vAlign w:val="bottom"/>
            <w:hideMark/>
          </w:tcPr>
          <w:p w14:paraId="42A69DF6" w14:textId="108AB532" w:rsidR="00691448" w:rsidRPr="00691448" w:rsidRDefault="00691448" w:rsidP="00691448">
            <w:pPr>
              <w:jc w:val="center"/>
              <w:rPr>
                <w:rFonts w:ascii="Calibri" w:eastAsia="Times New Roman" w:hAnsi="Calibri" w:cs="Times New Roman"/>
                <w:color w:val="000000"/>
                <w:sz w:val="18"/>
                <w:szCs w:val="22"/>
              </w:rPr>
            </w:pPr>
            <w:r w:rsidRPr="00691448">
              <w:rPr>
                <w:rFonts w:ascii="Calibri" w:hAnsi="Calibri"/>
                <w:b/>
                <w:bCs/>
                <w:color w:val="000000"/>
                <w:sz w:val="18"/>
                <w:szCs w:val="22"/>
              </w:rPr>
              <w:t>267.2</w:t>
            </w:r>
          </w:p>
        </w:tc>
        <w:tc>
          <w:tcPr>
            <w:tcW w:w="720" w:type="dxa"/>
            <w:tcBorders>
              <w:top w:val="single" w:sz="8" w:space="0" w:color="auto"/>
              <w:left w:val="nil"/>
              <w:bottom w:val="single" w:sz="8" w:space="0" w:color="auto"/>
              <w:right w:val="nil"/>
            </w:tcBorders>
            <w:shd w:val="clear" w:color="auto" w:fill="auto"/>
            <w:noWrap/>
            <w:vAlign w:val="bottom"/>
            <w:hideMark/>
          </w:tcPr>
          <w:p w14:paraId="0D06BFAF" w14:textId="62301964" w:rsidR="00691448" w:rsidRPr="00691448" w:rsidRDefault="00691448" w:rsidP="00691448">
            <w:pPr>
              <w:jc w:val="center"/>
              <w:rPr>
                <w:rFonts w:ascii="Calibri" w:eastAsia="Times New Roman" w:hAnsi="Calibri" w:cs="Times New Roman"/>
                <w:color w:val="000000"/>
                <w:sz w:val="18"/>
                <w:szCs w:val="22"/>
              </w:rPr>
            </w:pPr>
            <w:r w:rsidRPr="00691448">
              <w:rPr>
                <w:rFonts w:ascii="Calibri" w:hAnsi="Calibri"/>
                <w:b/>
                <w:bCs/>
                <w:color w:val="000000"/>
                <w:sz w:val="18"/>
                <w:szCs w:val="22"/>
              </w:rPr>
              <w:t>266.4</w:t>
            </w:r>
          </w:p>
        </w:tc>
        <w:tc>
          <w:tcPr>
            <w:tcW w:w="720" w:type="dxa"/>
            <w:tcBorders>
              <w:top w:val="single" w:sz="8" w:space="0" w:color="auto"/>
              <w:left w:val="nil"/>
              <w:bottom w:val="single" w:sz="8" w:space="0" w:color="auto"/>
              <w:right w:val="nil"/>
            </w:tcBorders>
            <w:shd w:val="clear" w:color="auto" w:fill="auto"/>
            <w:noWrap/>
            <w:vAlign w:val="bottom"/>
            <w:hideMark/>
          </w:tcPr>
          <w:p w14:paraId="56F463D4" w14:textId="5BF80B12" w:rsidR="00691448" w:rsidRPr="00691448" w:rsidRDefault="00691448" w:rsidP="00691448">
            <w:pPr>
              <w:jc w:val="center"/>
              <w:rPr>
                <w:rFonts w:ascii="Calibri" w:eastAsia="Times New Roman" w:hAnsi="Calibri" w:cs="Times New Roman"/>
                <w:color w:val="000000"/>
                <w:sz w:val="18"/>
                <w:szCs w:val="22"/>
              </w:rPr>
            </w:pPr>
            <w:r w:rsidRPr="00691448">
              <w:rPr>
                <w:rFonts w:ascii="Calibri" w:hAnsi="Calibri"/>
                <w:b/>
                <w:bCs/>
                <w:color w:val="000000"/>
                <w:sz w:val="18"/>
                <w:szCs w:val="22"/>
              </w:rPr>
              <w:t>78.5</w:t>
            </w:r>
          </w:p>
        </w:tc>
        <w:tc>
          <w:tcPr>
            <w:tcW w:w="720" w:type="dxa"/>
            <w:tcBorders>
              <w:top w:val="single" w:sz="8" w:space="0" w:color="auto"/>
              <w:left w:val="nil"/>
              <w:bottom w:val="single" w:sz="8" w:space="0" w:color="auto"/>
              <w:right w:val="nil"/>
            </w:tcBorders>
            <w:shd w:val="clear" w:color="auto" w:fill="auto"/>
            <w:noWrap/>
            <w:vAlign w:val="bottom"/>
            <w:hideMark/>
          </w:tcPr>
          <w:p w14:paraId="78A6B240" w14:textId="4A183205" w:rsidR="00691448" w:rsidRPr="00691448" w:rsidRDefault="00691448" w:rsidP="00691448">
            <w:pPr>
              <w:jc w:val="center"/>
              <w:rPr>
                <w:rFonts w:ascii="Calibri" w:eastAsia="Times New Roman" w:hAnsi="Calibri" w:cs="Times New Roman"/>
                <w:color w:val="000000"/>
                <w:sz w:val="18"/>
                <w:szCs w:val="22"/>
              </w:rPr>
            </w:pPr>
            <w:r w:rsidRPr="00691448">
              <w:rPr>
                <w:rFonts w:ascii="Calibri" w:hAnsi="Calibri"/>
                <w:b/>
                <w:bCs/>
                <w:color w:val="000000"/>
                <w:sz w:val="18"/>
                <w:szCs w:val="22"/>
              </w:rPr>
              <w:t>6.8</w:t>
            </w:r>
          </w:p>
        </w:tc>
        <w:tc>
          <w:tcPr>
            <w:tcW w:w="720" w:type="dxa"/>
            <w:tcBorders>
              <w:top w:val="single" w:sz="8" w:space="0" w:color="auto"/>
              <w:left w:val="nil"/>
              <w:bottom w:val="single" w:sz="8" w:space="0" w:color="auto"/>
              <w:right w:val="nil"/>
            </w:tcBorders>
            <w:shd w:val="clear" w:color="auto" w:fill="auto"/>
            <w:noWrap/>
            <w:vAlign w:val="bottom"/>
            <w:hideMark/>
          </w:tcPr>
          <w:p w14:paraId="2E113338" w14:textId="4E36D8DD" w:rsidR="00691448" w:rsidRPr="00691448" w:rsidRDefault="00691448" w:rsidP="00691448">
            <w:pPr>
              <w:jc w:val="center"/>
              <w:rPr>
                <w:rFonts w:ascii="Calibri" w:eastAsia="Times New Roman" w:hAnsi="Calibri" w:cs="Times New Roman"/>
                <w:color w:val="000000"/>
                <w:sz w:val="18"/>
                <w:szCs w:val="22"/>
              </w:rPr>
            </w:pPr>
            <w:r w:rsidRPr="00691448">
              <w:rPr>
                <w:rFonts w:ascii="Calibri" w:hAnsi="Calibri"/>
                <w:b/>
                <w:bCs/>
                <w:color w:val="000000"/>
                <w:sz w:val="18"/>
                <w:szCs w:val="22"/>
              </w:rPr>
              <w:t>-0.7</w:t>
            </w:r>
          </w:p>
        </w:tc>
        <w:tc>
          <w:tcPr>
            <w:tcW w:w="1350" w:type="dxa"/>
            <w:tcBorders>
              <w:top w:val="single" w:sz="8" w:space="0" w:color="auto"/>
              <w:left w:val="nil"/>
              <w:bottom w:val="single" w:sz="8" w:space="0" w:color="auto"/>
              <w:right w:val="nil"/>
            </w:tcBorders>
            <w:shd w:val="clear" w:color="auto" w:fill="auto"/>
            <w:noWrap/>
            <w:vAlign w:val="bottom"/>
            <w:hideMark/>
          </w:tcPr>
          <w:p w14:paraId="64E6A975" w14:textId="77777777" w:rsidR="00691448" w:rsidRPr="00691448" w:rsidRDefault="00691448" w:rsidP="00691448">
            <w:pPr>
              <w:jc w:val="center"/>
              <w:rPr>
                <w:rFonts w:ascii="Calibri" w:eastAsia="Times New Roman" w:hAnsi="Calibri" w:cs="Times New Roman"/>
                <w:b/>
                <w:bCs/>
                <w:color w:val="000000"/>
                <w:sz w:val="18"/>
                <w:szCs w:val="22"/>
              </w:rPr>
            </w:pPr>
            <w:r w:rsidRPr="00691448">
              <w:rPr>
                <w:rFonts w:ascii="Calibri" w:eastAsia="Times New Roman" w:hAnsi="Calibri" w:cs="Times New Roman"/>
                <w:b/>
                <w:bCs/>
                <w:color w:val="000000"/>
                <w:sz w:val="18"/>
                <w:szCs w:val="22"/>
              </w:rPr>
              <w:t>694.0</w:t>
            </w:r>
          </w:p>
        </w:tc>
        <w:tc>
          <w:tcPr>
            <w:tcW w:w="1350" w:type="dxa"/>
            <w:tcBorders>
              <w:top w:val="single" w:sz="8" w:space="0" w:color="auto"/>
              <w:left w:val="nil"/>
              <w:bottom w:val="single" w:sz="8" w:space="0" w:color="auto"/>
              <w:right w:val="nil"/>
            </w:tcBorders>
            <w:shd w:val="clear" w:color="auto" w:fill="auto"/>
            <w:noWrap/>
            <w:vAlign w:val="bottom"/>
            <w:hideMark/>
          </w:tcPr>
          <w:p w14:paraId="7FFFDD98" w14:textId="77777777" w:rsidR="00691448" w:rsidRPr="00691448" w:rsidRDefault="00691448" w:rsidP="00691448">
            <w:pPr>
              <w:jc w:val="center"/>
              <w:rPr>
                <w:rFonts w:ascii="Calibri" w:eastAsia="Times New Roman" w:hAnsi="Calibri" w:cs="Times New Roman"/>
                <w:b/>
                <w:color w:val="000000"/>
                <w:sz w:val="18"/>
                <w:szCs w:val="22"/>
              </w:rPr>
            </w:pPr>
            <w:r w:rsidRPr="00691448">
              <w:rPr>
                <w:rFonts w:ascii="Calibri" w:eastAsia="Times New Roman" w:hAnsi="Calibri" w:cs="Times New Roman"/>
                <w:b/>
                <w:color w:val="000000"/>
                <w:sz w:val="18"/>
                <w:szCs w:val="22"/>
              </w:rPr>
              <w:t>4,752</w:t>
            </w:r>
          </w:p>
        </w:tc>
      </w:tr>
    </w:tbl>
    <w:p w14:paraId="05B457CE" w14:textId="6AA10804" w:rsidR="004C287E" w:rsidRPr="006726FE" w:rsidRDefault="006726FE" w:rsidP="00E735F6">
      <w:pPr>
        <w:rPr>
          <w:rFonts w:cs="Times New Roman"/>
          <w:sz w:val="18"/>
        </w:rPr>
      </w:pPr>
      <w:r w:rsidRPr="006726FE">
        <w:rPr>
          <w:rFonts w:cs="Times New Roman"/>
          <w:sz w:val="18"/>
        </w:rPr>
        <w:t>Note: Calculations by authors based on matched billing data sample.</w:t>
      </w:r>
    </w:p>
    <w:p w14:paraId="39D3BAD6" w14:textId="60E251B6" w:rsidR="006726FE" w:rsidRDefault="006726FE" w:rsidP="00E735F6">
      <w:pPr>
        <w:rPr>
          <w:rFonts w:cs="Times New Roman"/>
        </w:rPr>
      </w:pPr>
    </w:p>
    <w:p w14:paraId="6565AD19" w14:textId="77777777" w:rsidR="006726FE" w:rsidRPr="007B3906" w:rsidRDefault="006726FE" w:rsidP="00E735F6">
      <w:pPr>
        <w:rPr>
          <w:rFonts w:cs="Times New Roman"/>
        </w:rPr>
      </w:pPr>
    </w:p>
    <w:p w14:paraId="72992178" w14:textId="332C87DB" w:rsidR="004C287E" w:rsidRPr="007B3906" w:rsidRDefault="004C287E" w:rsidP="00E735F6">
      <w:pPr>
        <w:autoSpaceDE w:val="0"/>
        <w:autoSpaceDN w:val="0"/>
        <w:adjustRightInd w:val="0"/>
        <w:jc w:val="both"/>
        <w:rPr>
          <w:b/>
          <w:color w:val="4F81BD" w:themeColor="accent1"/>
        </w:rPr>
      </w:pPr>
      <w:r w:rsidRPr="007B3906">
        <w:rPr>
          <w:b/>
          <w:color w:val="4F81BD" w:themeColor="accent1"/>
        </w:rPr>
        <w:t xml:space="preserve">Table </w:t>
      </w:r>
      <w:r w:rsidR="00C46FC0" w:rsidRPr="007B3906">
        <w:rPr>
          <w:b/>
          <w:color w:val="4F81BD" w:themeColor="accent1"/>
        </w:rPr>
        <w:t>B2</w:t>
      </w:r>
      <w:r w:rsidRPr="007B3906">
        <w:rPr>
          <w:b/>
          <w:color w:val="4F81BD" w:themeColor="accent1"/>
        </w:rPr>
        <w:t xml:space="preserve">: </w:t>
      </w:r>
      <w:r w:rsidR="006726FE">
        <w:rPr>
          <w:b/>
          <w:color w:val="4F81BD" w:themeColor="accent1"/>
        </w:rPr>
        <w:t>Distribution of households</w:t>
      </w:r>
      <w:r w:rsidR="00E93D9E" w:rsidRPr="007B3906">
        <w:rPr>
          <w:b/>
          <w:color w:val="4F81BD" w:themeColor="accent1"/>
        </w:rPr>
        <w:t xml:space="preserve"> by quintile and slab</w:t>
      </w:r>
      <w:r w:rsidR="006726FE">
        <w:rPr>
          <w:b/>
          <w:color w:val="4F81BD" w:themeColor="accent1"/>
        </w:rPr>
        <w:t>, 2013-14</w:t>
      </w:r>
    </w:p>
    <w:tbl>
      <w:tblPr>
        <w:tblW w:w="9742" w:type="dxa"/>
        <w:tblLook w:val="04A0" w:firstRow="1" w:lastRow="0" w:firstColumn="1" w:lastColumn="0" w:noHBand="0" w:noVBand="1"/>
      </w:tblPr>
      <w:tblGrid>
        <w:gridCol w:w="819"/>
        <w:gridCol w:w="810"/>
        <w:gridCol w:w="628"/>
        <w:gridCol w:w="447"/>
        <w:gridCol w:w="719"/>
        <w:gridCol w:w="538"/>
        <w:gridCol w:w="719"/>
        <w:gridCol w:w="538"/>
        <w:gridCol w:w="719"/>
        <w:gridCol w:w="538"/>
        <w:gridCol w:w="719"/>
        <w:gridCol w:w="536"/>
        <w:gridCol w:w="628"/>
        <w:gridCol w:w="447"/>
        <w:gridCol w:w="490"/>
        <w:gridCol w:w="447"/>
      </w:tblGrid>
      <w:tr w:rsidR="006726FE" w:rsidRPr="006726FE" w14:paraId="4894A764" w14:textId="77777777" w:rsidTr="006726FE">
        <w:trPr>
          <w:trHeight w:val="300"/>
        </w:trPr>
        <w:tc>
          <w:tcPr>
            <w:tcW w:w="819" w:type="dxa"/>
            <w:tcBorders>
              <w:top w:val="single" w:sz="4" w:space="0" w:color="auto"/>
              <w:left w:val="nil"/>
              <w:bottom w:val="nil"/>
              <w:right w:val="nil"/>
            </w:tcBorders>
            <w:shd w:val="clear" w:color="auto" w:fill="auto"/>
            <w:noWrap/>
            <w:vAlign w:val="center"/>
            <w:hideMark/>
          </w:tcPr>
          <w:p w14:paraId="19A6573A" w14:textId="789EAE01" w:rsidR="006726FE" w:rsidRPr="006726FE" w:rsidRDefault="006726FE" w:rsidP="006726FE">
            <w:pPr>
              <w:jc w:val="center"/>
              <w:rPr>
                <w:rFonts w:ascii="Calibri" w:eastAsia="Times New Roman" w:hAnsi="Calibri" w:cs="Times New Roman"/>
                <w:color w:val="000000"/>
                <w:sz w:val="18"/>
                <w:szCs w:val="22"/>
              </w:rPr>
            </w:pPr>
          </w:p>
        </w:tc>
        <w:tc>
          <w:tcPr>
            <w:tcW w:w="810" w:type="dxa"/>
            <w:tcBorders>
              <w:top w:val="single" w:sz="4" w:space="0" w:color="auto"/>
              <w:left w:val="nil"/>
              <w:bottom w:val="nil"/>
              <w:right w:val="nil"/>
            </w:tcBorders>
            <w:shd w:val="clear" w:color="auto" w:fill="auto"/>
            <w:noWrap/>
            <w:vAlign w:val="center"/>
            <w:hideMark/>
          </w:tcPr>
          <w:p w14:paraId="1D6D0132" w14:textId="7A8642F0" w:rsidR="006726FE" w:rsidRPr="006726FE" w:rsidRDefault="006726FE" w:rsidP="006726FE">
            <w:pPr>
              <w:jc w:val="center"/>
              <w:rPr>
                <w:rFonts w:ascii="Calibri" w:eastAsia="Times New Roman" w:hAnsi="Calibri" w:cs="Times New Roman"/>
                <w:b/>
                <w:bCs/>
                <w:color w:val="000000"/>
                <w:sz w:val="18"/>
                <w:szCs w:val="22"/>
              </w:rPr>
            </w:pPr>
          </w:p>
        </w:tc>
        <w:tc>
          <w:tcPr>
            <w:tcW w:w="8113" w:type="dxa"/>
            <w:gridSpan w:val="14"/>
            <w:tcBorders>
              <w:top w:val="single" w:sz="4" w:space="0" w:color="auto"/>
              <w:left w:val="nil"/>
              <w:bottom w:val="nil"/>
              <w:right w:val="nil"/>
            </w:tcBorders>
            <w:shd w:val="clear" w:color="auto" w:fill="auto"/>
            <w:noWrap/>
            <w:vAlign w:val="center"/>
            <w:hideMark/>
          </w:tcPr>
          <w:p w14:paraId="79D3ACAF"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Avg. monthly electricity consumption (kWh/month)</w:t>
            </w:r>
          </w:p>
        </w:tc>
      </w:tr>
      <w:tr w:rsidR="006726FE" w:rsidRPr="006726FE" w14:paraId="36AEC9C1" w14:textId="77777777" w:rsidTr="006726FE">
        <w:trPr>
          <w:trHeight w:val="300"/>
        </w:trPr>
        <w:tc>
          <w:tcPr>
            <w:tcW w:w="819" w:type="dxa"/>
            <w:tcBorders>
              <w:top w:val="nil"/>
              <w:left w:val="nil"/>
              <w:bottom w:val="nil"/>
              <w:right w:val="nil"/>
            </w:tcBorders>
            <w:shd w:val="clear" w:color="auto" w:fill="auto"/>
            <w:noWrap/>
            <w:vAlign w:val="center"/>
            <w:hideMark/>
          </w:tcPr>
          <w:p w14:paraId="09E67DE0" w14:textId="77777777" w:rsidR="006726FE" w:rsidRPr="006726FE" w:rsidRDefault="006726FE" w:rsidP="006726FE">
            <w:pPr>
              <w:jc w:val="center"/>
              <w:rPr>
                <w:rFonts w:ascii="Calibri" w:eastAsia="Times New Roman" w:hAnsi="Calibri" w:cs="Times New Roman"/>
                <w:b/>
                <w:bCs/>
                <w:color w:val="000000"/>
                <w:sz w:val="18"/>
                <w:szCs w:val="22"/>
              </w:rPr>
            </w:pPr>
          </w:p>
        </w:tc>
        <w:tc>
          <w:tcPr>
            <w:tcW w:w="810" w:type="dxa"/>
            <w:tcBorders>
              <w:top w:val="nil"/>
              <w:left w:val="nil"/>
              <w:bottom w:val="nil"/>
              <w:right w:val="nil"/>
            </w:tcBorders>
            <w:shd w:val="clear" w:color="auto" w:fill="auto"/>
            <w:noWrap/>
            <w:vAlign w:val="center"/>
            <w:hideMark/>
          </w:tcPr>
          <w:p w14:paraId="6A77A5FB" w14:textId="77777777" w:rsidR="006726FE" w:rsidRPr="006726FE" w:rsidRDefault="006726FE" w:rsidP="006726FE">
            <w:pPr>
              <w:jc w:val="center"/>
              <w:rPr>
                <w:rFonts w:ascii="Times New Roman" w:eastAsia="Times New Roman" w:hAnsi="Times New Roman" w:cs="Times New Roman"/>
                <w:sz w:val="18"/>
                <w:szCs w:val="20"/>
              </w:rPr>
            </w:pPr>
          </w:p>
        </w:tc>
        <w:tc>
          <w:tcPr>
            <w:tcW w:w="1075" w:type="dxa"/>
            <w:gridSpan w:val="2"/>
            <w:tcBorders>
              <w:top w:val="nil"/>
              <w:left w:val="nil"/>
              <w:bottom w:val="single" w:sz="4" w:space="0" w:color="auto"/>
              <w:right w:val="nil"/>
            </w:tcBorders>
            <w:shd w:val="clear" w:color="auto" w:fill="auto"/>
            <w:noWrap/>
            <w:vAlign w:val="center"/>
            <w:hideMark/>
          </w:tcPr>
          <w:p w14:paraId="0B278373"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None</w:t>
            </w:r>
          </w:p>
        </w:tc>
        <w:tc>
          <w:tcPr>
            <w:tcW w:w="1257" w:type="dxa"/>
            <w:gridSpan w:val="2"/>
            <w:tcBorders>
              <w:top w:val="nil"/>
              <w:left w:val="nil"/>
              <w:bottom w:val="single" w:sz="4" w:space="0" w:color="auto"/>
              <w:right w:val="nil"/>
            </w:tcBorders>
            <w:shd w:val="clear" w:color="auto" w:fill="auto"/>
            <w:noWrap/>
            <w:vAlign w:val="center"/>
            <w:hideMark/>
          </w:tcPr>
          <w:p w14:paraId="05EA9086"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0-50</w:t>
            </w:r>
          </w:p>
        </w:tc>
        <w:tc>
          <w:tcPr>
            <w:tcW w:w="1257" w:type="dxa"/>
            <w:gridSpan w:val="2"/>
            <w:tcBorders>
              <w:top w:val="nil"/>
              <w:left w:val="nil"/>
              <w:bottom w:val="single" w:sz="4" w:space="0" w:color="auto"/>
              <w:right w:val="nil"/>
            </w:tcBorders>
            <w:shd w:val="clear" w:color="auto" w:fill="auto"/>
            <w:noWrap/>
            <w:vAlign w:val="center"/>
            <w:hideMark/>
          </w:tcPr>
          <w:p w14:paraId="12B70B92"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51-100</w:t>
            </w:r>
          </w:p>
        </w:tc>
        <w:tc>
          <w:tcPr>
            <w:tcW w:w="1257" w:type="dxa"/>
            <w:gridSpan w:val="2"/>
            <w:tcBorders>
              <w:top w:val="nil"/>
              <w:left w:val="nil"/>
              <w:bottom w:val="single" w:sz="4" w:space="0" w:color="auto"/>
              <w:right w:val="nil"/>
            </w:tcBorders>
            <w:shd w:val="clear" w:color="auto" w:fill="auto"/>
            <w:noWrap/>
            <w:vAlign w:val="center"/>
            <w:hideMark/>
          </w:tcPr>
          <w:p w14:paraId="13439DEF"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101-200</w:t>
            </w:r>
          </w:p>
        </w:tc>
        <w:tc>
          <w:tcPr>
            <w:tcW w:w="1255" w:type="dxa"/>
            <w:gridSpan w:val="2"/>
            <w:tcBorders>
              <w:top w:val="nil"/>
              <w:left w:val="nil"/>
              <w:bottom w:val="single" w:sz="4" w:space="0" w:color="auto"/>
              <w:right w:val="nil"/>
            </w:tcBorders>
            <w:shd w:val="clear" w:color="auto" w:fill="auto"/>
            <w:noWrap/>
            <w:vAlign w:val="center"/>
            <w:hideMark/>
          </w:tcPr>
          <w:p w14:paraId="240E8EA7"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201-300</w:t>
            </w:r>
          </w:p>
        </w:tc>
        <w:tc>
          <w:tcPr>
            <w:tcW w:w="1075" w:type="dxa"/>
            <w:gridSpan w:val="2"/>
            <w:tcBorders>
              <w:top w:val="nil"/>
              <w:left w:val="nil"/>
              <w:bottom w:val="single" w:sz="4" w:space="0" w:color="auto"/>
              <w:right w:val="nil"/>
            </w:tcBorders>
            <w:shd w:val="clear" w:color="auto" w:fill="auto"/>
            <w:noWrap/>
            <w:vAlign w:val="center"/>
            <w:hideMark/>
          </w:tcPr>
          <w:p w14:paraId="5D835251"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301-700</w:t>
            </w:r>
          </w:p>
        </w:tc>
        <w:tc>
          <w:tcPr>
            <w:tcW w:w="937" w:type="dxa"/>
            <w:gridSpan w:val="2"/>
            <w:tcBorders>
              <w:top w:val="nil"/>
              <w:left w:val="nil"/>
              <w:bottom w:val="single" w:sz="4" w:space="0" w:color="auto"/>
              <w:right w:val="nil"/>
            </w:tcBorders>
            <w:shd w:val="clear" w:color="auto" w:fill="auto"/>
            <w:noWrap/>
            <w:vAlign w:val="center"/>
            <w:hideMark/>
          </w:tcPr>
          <w:p w14:paraId="11F9C95E" w14:textId="1F28BF41" w:rsidR="006726FE" w:rsidRPr="006726FE" w:rsidRDefault="0003391F" w:rsidP="006726FE">
            <w:pPr>
              <w:jc w:val="center"/>
              <w:rPr>
                <w:rFonts w:ascii="Calibri" w:eastAsia="Times New Roman" w:hAnsi="Calibri" w:cs="Times New Roman"/>
                <w:b/>
                <w:bCs/>
                <w:color w:val="000000"/>
                <w:sz w:val="18"/>
                <w:szCs w:val="22"/>
              </w:rPr>
            </w:pPr>
            <w:r>
              <w:rPr>
                <w:rFonts w:ascii="Calibri" w:eastAsia="Times New Roman" w:hAnsi="Calibri" w:cs="Times New Roman"/>
                <w:b/>
                <w:bCs/>
                <w:color w:val="000000"/>
                <w:sz w:val="18"/>
                <w:szCs w:val="22"/>
              </w:rPr>
              <w:t>701</w:t>
            </w:r>
            <w:r w:rsidR="006726FE" w:rsidRPr="006726FE">
              <w:rPr>
                <w:rFonts w:ascii="Calibri" w:eastAsia="Times New Roman" w:hAnsi="Calibri" w:cs="Times New Roman"/>
                <w:b/>
                <w:bCs/>
                <w:color w:val="000000"/>
                <w:sz w:val="18"/>
                <w:szCs w:val="22"/>
              </w:rPr>
              <w:t>+</w:t>
            </w:r>
          </w:p>
        </w:tc>
      </w:tr>
      <w:tr w:rsidR="006726FE" w:rsidRPr="006726FE" w14:paraId="730442A1" w14:textId="77777777" w:rsidTr="006726FE">
        <w:trPr>
          <w:trHeight w:val="315"/>
        </w:trPr>
        <w:tc>
          <w:tcPr>
            <w:tcW w:w="819" w:type="dxa"/>
            <w:tcBorders>
              <w:top w:val="nil"/>
              <w:left w:val="nil"/>
              <w:bottom w:val="single" w:sz="8" w:space="0" w:color="auto"/>
              <w:right w:val="nil"/>
            </w:tcBorders>
            <w:shd w:val="clear" w:color="auto" w:fill="auto"/>
            <w:noWrap/>
            <w:vAlign w:val="center"/>
            <w:hideMark/>
          </w:tcPr>
          <w:p w14:paraId="6A7ECA33" w14:textId="77777777" w:rsidR="006726FE" w:rsidRPr="006726FE" w:rsidRDefault="006726FE" w:rsidP="006726FE">
            <w:pP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Quintile</w:t>
            </w:r>
          </w:p>
        </w:tc>
        <w:tc>
          <w:tcPr>
            <w:tcW w:w="810" w:type="dxa"/>
            <w:tcBorders>
              <w:top w:val="nil"/>
              <w:left w:val="nil"/>
              <w:bottom w:val="single" w:sz="8" w:space="0" w:color="auto"/>
              <w:right w:val="nil"/>
            </w:tcBorders>
            <w:shd w:val="clear" w:color="auto" w:fill="auto"/>
            <w:noWrap/>
            <w:vAlign w:val="center"/>
            <w:hideMark/>
          </w:tcPr>
          <w:p w14:paraId="1D20059C"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No. HH</w:t>
            </w:r>
          </w:p>
        </w:tc>
        <w:tc>
          <w:tcPr>
            <w:tcW w:w="628" w:type="dxa"/>
            <w:tcBorders>
              <w:top w:val="nil"/>
              <w:left w:val="nil"/>
              <w:bottom w:val="single" w:sz="8" w:space="0" w:color="auto"/>
              <w:right w:val="nil"/>
            </w:tcBorders>
            <w:shd w:val="clear" w:color="auto" w:fill="auto"/>
            <w:noWrap/>
            <w:vAlign w:val="center"/>
            <w:hideMark/>
          </w:tcPr>
          <w:p w14:paraId="7083E78B"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447" w:type="dxa"/>
            <w:tcBorders>
              <w:top w:val="nil"/>
              <w:left w:val="nil"/>
              <w:bottom w:val="single" w:sz="8" w:space="0" w:color="auto"/>
              <w:right w:val="nil"/>
            </w:tcBorders>
            <w:shd w:val="clear" w:color="auto" w:fill="auto"/>
            <w:noWrap/>
            <w:vAlign w:val="center"/>
            <w:hideMark/>
          </w:tcPr>
          <w:p w14:paraId="0F56B057"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719" w:type="dxa"/>
            <w:tcBorders>
              <w:top w:val="nil"/>
              <w:left w:val="nil"/>
              <w:bottom w:val="single" w:sz="8" w:space="0" w:color="auto"/>
              <w:right w:val="nil"/>
            </w:tcBorders>
            <w:shd w:val="clear" w:color="auto" w:fill="auto"/>
            <w:noWrap/>
            <w:vAlign w:val="center"/>
            <w:hideMark/>
          </w:tcPr>
          <w:p w14:paraId="0BB7C25D"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538" w:type="dxa"/>
            <w:tcBorders>
              <w:top w:val="nil"/>
              <w:left w:val="nil"/>
              <w:bottom w:val="single" w:sz="8" w:space="0" w:color="auto"/>
              <w:right w:val="nil"/>
            </w:tcBorders>
            <w:shd w:val="clear" w:color="auto" w:fill="auto"/>
            <w:noWrap/>
            <w:vAlign w:val="center"/>
            <w:hideMark/>
          </w:tcPr>
          <w:p w14:paraId="23A82B93"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719" w:type="dxa"/>
            <w:tcBorders>
              <w:top w:val="nil"/>
              <w:left w:val="nil"/>
              <w:bottom w:val="single" w:sz="8" w:space="0" w:color="auto"/>
              <w:right w:val="nil"/>
            </w:tcBorders>
            <w:shd w:val="clear" w:color="auto" w:fill="auto"/>
            <w:noWrap/>
            <w:vAlign w:val="center"/>
            <w:hideMark/>
          </w:tcPr>
          <w:p w14:paraId="059C6C50"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538" w:type="dxa"/>
            <w:tcBorders>
              <w:top w:val="nil"/>
              <w:left w:val="nil"/>
              <w:bottom w:val="single" w:sz="8" w:space="0" w:color="auto"/>
              <w:right w:val="nil"/>
            </w:tcBorders>
            <w:shd w:val="clear" w:color="auto" w:fill="auto"/>
            <w:noWrap/>
            <w:vAlign w:val="center"/>
            <w:hideMark/>
          </w:tcPr>
          <w:p w14:paraId="5CF3FE98"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719" w:type="dxa"/>
            <w:tcBorders>
              <w:top w:val="nil"/>
              <w:left w:val="nil"/>
              <w:bottom w:val="single" w:sz="8" w:space="0" w:color="auto"/>
              <w:right w:val="nil"/>
            </w:tcBorders>
            <w:shd w:val="clear" w:color="auto" w:fill="auto"/>
            <w:noWrap/>
            <w:vAlign w:val="center"/>
            <w:hideMark/>
          </w:tcPr>
          <w:p w14:paraId="177AFCA4"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538" w:type="dxa"/>
            <w:tcBorders>
              <w:top w:val="nil"/>
              <w:left w:val="nil"/>
              <w:bottom w:val="single" w:sz="8" w:space="0" w:color="auto"/>
              <w:right w:val="nil"/>
            </w:tcBorders>
            <w:shd w:val="clear" w:color="auto" w:fill="auto"/>
            <w:noWrap/>
            <w:vAlign w:val="center"/>
            <w:hideMark/>
          </w:tcPr>
          <w:p w14:paraId="643AD6E0"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719" w:type="dxa"/>
            <w:tcBorders>
              <w:top w:val="nil"/>
              <w:left w:val="nil"/>
              <w:bottom w:val="single" w:sz="8" w:space="0" w:color="auto"/>
              <w:right w:val="nil"/>
            </w:tcBorders>
            <w:shd w:val="clear" w:color="auto" w:fill="auto"/>
            <w:noWrap/>
            <w:vAlign w:val="center"/>
            <w:hideMark/>
          </w:tcPr>
          <w:p w14:paraId="40522B2A"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536" w:type="dxa"/>
            <w:tcBorders>
              <w:top w:val="nil"/>
              <w:left w:val="nil"/>
              <w:bottom w:val="single" w:sz="8" w:space="0" w:color="auto"/>
              <w:right w:val="nil"/>
            </w:tcBorders>
            <w:shd w:val="clear" w:color="auto" w:fill="auto"/>
            <w:noWrap/>
            <w:vAlign w:val="center"/>
            <w:hideMark/>
          </w:tcPr>
          <w:p w14:paraId="2B4EB14B"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628" w:type="dxa"/>
            <w:tcBorders>
              <w:top w:val="nil"/>
              <w:left w:val="nil"/>
              <w:bottom w:val="single" w:sz="8" w:space="0" w:color="auto"/>
              <w:right w:val="nil"/>
            </w:tcBorders>
            <w:shd w:val="clear" w:color="auto" w:fill="auto"/>
            <w:noWrap/>
            <w:vAlign w:val="center"/>
            <w:hideMark/>
          </w:tcPr>
          <w:p w14:paraId="04F44538"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447" w:type="dxa"/>
            <w:tcBorders>
              <w:top w:val="nil"/>
              <w:left w:val="nil"/>
              <w:bottom w:val="single" w:sz="8" w:space="0" w:color="auto"/>
              <w:right w:val="nil"/>
            </w:tcBorders>
            <w:shd w:val="clear" w:color="auto" w:fill="auto"/>
            <w:noWrap/>
            <w:vAlign w:val="center"/>
            <w:hideMark/>
          </w:tcPr>
          <w:p w14:paraId="2A1026F3"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490" w:type="dxa"/>
            <w:tcBorders>
              <w:top w:val="nil"/>
              <w:left w:val="nil"/>
              <w:bottom w:val="single" w:sz="8" w:space="0" w:color="auto"/>
              <w:right w:val="nil"/>
            </w:tcBorders>
            <w:shd w:val="clear" w:color="auto" w:fill="auto"/>
            <w:noWrap/>
            <w:vAlign w:val="center"/>
            <w:hideMark/>
          </w:tcPr>
          <w:p w14:paraId="48B2F532"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c>
          <w:tcPr>
            <w:tcW w:w="447" w:type="dxa"/>
            <w:tcBorders>
              <w:top w:val="nil"/>
              <w:left w:val="nil"/>
              <w:bottom w:val="single" w:sz="8" w:space="0" w:color="auto"/>
              <w:right w:val="nil"/>
            </w:tcBorders>
            <w:shd w:val="clear" w:color="auto" w:fill="auto"/>
            <w:noWrap/>
            <w:vAlign w:val="center"/>
            <w:hideMark/>
          </w:tcPr>
          <w:p w14:paraId="14754C7E"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w:t>
            </w:r>
          </w:p>
        </w:tc>
      </w:tr>
      <w:tr w:rsidR="006726FE" w:rsidRPr="006726FE" w14:paraId="6BB13293" w14:textId="77777777" w:rsidTr="006726FE">
        <w:trPr>
          <w:trHeight w:val="300"/>
        </w:trPr>
        <w:tc>
          <w:tcPr>
            <w:tcW w:w="819" w:type="dxa"/>
            <w:tcBorders>
              <w:top w:val="nil"/>
              <w:left w:val="nil"/>
              <w:bottom w:val="nil"/>
              <w:right w:val="nil"/>
            </w:tcBorders>
            <w:shd w:val="clear" w:color="auto" w:fill="auto"/>
            <w:noWrap/>
            <w:vAlign w:val="center"/>
            <w:hideMark/>
          </w:tcPr>
          <w:p w14:paraId="057D17EC" w14:textId="77777777" w:rsidR="006726FE" w:rsidRPr="006726FE" w:rsidRDefault="006726FE" w:rsidP="006726FE">
            <w:pP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Poorest</w:t>
            </w:r>
          </w:p>
        </w:tc>
        <w:tc>
          <w:tcPr>
            <w:tcW w:w="810" w:type="dxa"/>
            <w:tcBorders>
              <w:top w:val="nil"/>
              <w:left w:val="nil"/>
              <w:bottom w:val="nil"/>
              <w:right w:val="nil"/>
            </w:tcBorders>
            <w:shd w:val="clear" w:color="auto" w:fill="auto"/>
            <w:noWrap/>
            <w:vAlign w:val="center"/>
            <w:hideMark/>
          </w:tcPr>
          <w:p w14:paraId="2B0B6EE9"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29,214</w:t>
            </w:r>
          </w:p>
        </w:tc>
        <w:tc>
          <w:tcPr>
            <w:tcW w:w="628" w:type="dxa"/>
            <w:tcBorders>
              <w:top w:val="nil"/>
              <w:left w:val="nil"/>
              <w:bottom w:val="nil"/>
              <w:right w:val="nil"/>
            </w:tcBorders>
            <w:shd w:val="clear" w:color="auto" w:fill="auto"/>
            <w:noWrap/>
            <w:vAlign w:val="center"/>
            <w:hideMark/>
          </w:tcPr>
          <w:p w14:paraId="70AAA0A1"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566</w:t>
            </w:r>
          </w:p>
        </w:tc>
        <w:tc>
          <w:tcPr>
            <w:tcW w:w="447" w:type="dxa"/>
            <w:tcBorders>
              <w:top w:val="nil"/>
              <w:left w:val="nil"/>
              <w:bottom w:val="nil"/>
              <w:right w:val="nil"/>
            </w:tcBorders>
            <w:shd w:val="clear" w:color="auto" w:fill="auto"/>
            <w:noWrap/>
            <w:vAlign w:val="center"/>
            <w:hideMark/>
          </w:tcPr>
          <w:p w14:paraId="5CE14556"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1.9</w:t>
            </w:r>
          </w:p>
        </w:tc>
        <w:tc>
          <w:tcPr>
            <w:tcW w:w="719" w:type="dxa"/>
            <w:tcBorders>
              <w:top w:val="nil"/>
              <w:left w:val="nil"/>
              <w:bottom w:val="nil"/>
              <w:right w:val="nil"/>
            </w:tcBorders>
            <w:shd w:val="clear" w:color="auto" w:fill="auto"/>
            <w:noWrap/>
            <w:vAlign w:val="center"/>
            <w:hideMark/>
          </w:tcPr>
          <w:p w14:paraId="492DD007"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8,854</w:t>
            </w:r>
          </w:p>
        </w:tc>
        <w:tc>
          <w:tcPr>
            <w:tcW w:w="538" w:type="dxa"/>
            <w:tcBorders>
              <w:top w:val="nil"/>
              <w:left w:val="nil"/>
              <w:bottom w:val="nil"/>
              <w:right w:val="nil"/>
            </w:tcBorders>
            <w:shd w:val="clear" w:color="auto" w:fill="auto"/>
            <w:noWrap/>
            <w:vAlign w:val="center"/>
            <w:hideMark/>
          </w:tcPr>
          <w:p w14:paraId="7D9289EF"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30.3</w:t>
            </w:r>
          </w:p>
        </w:tc>
        <w:tc>
          <w:tcPr>
            <w:tcW w:w="719" w:type="dxa"/>
            <w:tcBorders>
              <w:top w:val="nil"/>
              <w:left w:val="nil"/>
              <w:bottom w:val="nil"/>
              <w:right w:val="nil"/>
            </w:tcBorders>
            <w:shd w:val="clear" w:color="auto" w:fill="auto"/>
            <w:noWrap/>
            <w:vAlign w:val="center"/>
            <w:hideMark/>
          </w:tcPr>
          <w:p w14:paraId="79C29D84"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7,980</w:t>
            </w:r>
          </w:p>
        </w:tc>
        <w:tc>
          <w:tcPr>
            <w:tcW w:w="538" w:type="dxa"/>
            <w:tcBorders>
              <w:top w:val="nil"/>
              <w:left w:val="nil"/>
              <w:bottom w:val="nil"/>
              <w:right w:val="nil"/>
            </w:tcBorders>
            <w:shd w:val="clear" w:color="auto" w:fill="auto"/>
            <w:noWrap/>
            <w:vAlign w:val="center"/>
            <w:hideMark/>
          </w:tcPr>
          <w:p w14:paraId="3A21CF5C"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27.3</w:t>
            </w:r>
          </w:p>
        </w:tc>
        <w:tc>
          <w:tcPr>
            <w:tcW w:w="719" w:type="dxa"/>
            <w:tcBorders>
              <w:top w:val="nil"/>
              <w:left w:val="nil"/>
              <w:bottom w:val="nil"/>
              <w:right w:val="nil"/>
            </w:tcBorders>
            <w:shd w:val="clear" w:color="auto" w:fill="auto"/>
            <w:noWrap/>
            <w:vAlign w:val="center"/>
            <w:hideMark/>
          </w:tcPr>
          <w:p w14:paraId="3E1CC062"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9,873</w:t>
            </w:r>
          </w:p>
        </w:tc>
        <w:tc>
          <w:tcPr>
            <w:tcW w:w="538" w:type="dxa"/>
            <w:tcBorders>
              <w:top w:val="nil"/>
              <w:left w:val="nil"/>
              <w:bottom w:val="nil"/>
              <w:right w:val="nil"/>
            </w:tcBorders>
            <w:shd w:val="clear" w:color="auto" w:fill="auto"/>
            <w:noWrap/>
            <w:vAlign w:val="center"/>
            <w:hideMark/>
          </w:tcPr>
          <w:p w14:paraId="700D3FC6"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33.8</w:t>
            </w:r>
          </w:p>
        </w:tc>
        <w:tc>
          <w:tcPr>
            <w:tcW w:w="719" w:type="dxa"/>
            <w:tcBorders>
              <w:top w:val="nil"/>
              <w:left w:val="nil"/>
              <w:bottom w:val="nil"/>
              <w:right w:val="nil"/>
            </w:tcBorders>
            <w:shd w:val="clear" w:color="auto" w:fill="auto"/>
            <w:noWrap/>
            <w:vAlign w:val="center"/>
            <w:hideMark/>
          </w:tcPr>
          <w:p w14:paraId="47547668"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1,540</w:t>
            </w:r>
          </w:p>
        </w:tc>
        <w:tc>
          <w:tcPr>
            <w:tcW w:w="536" w:type="dxa"/>
            <w:tcBorders>
              <w:top w:val="nil"/>
              <w:left w:val="nil"/>
              <w:bottom w:val="nil"/>
              <w:right w:val="nil"/>
            </w:tcBorders>
            <w:shd w:val="clear" w:color="auto" w:fill="auto"/>
            <w:noWrap/>
            <w:vAlign w:val="center"/>
            <w:hideMark/>
          </w:tcPr>
          <w:p w14:paraId="0E4F47C7"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5.3</w:t>
            </w:r>
          </w:p>
        </w:tc>
        <w:tc>
          <w:tcPr>
            <w:tcW w:w="628" w:type="dxa"/>
            <w:tcBorders>
              <w:top w:val="nil"/>
              <w:left w:val="nil"/>
              <w:bottom w:val="nil"/>
              <w:right w:val="nil"/>
            </w:tcBorders>
            <w:shd w:val="clear" w:color="auto" w:fill="auto"/>
            <w:noWrap/>
            <w:vAlign w:val="center"/>
            <w:hideMark/>
          </w:tcPr>
          <w:p w14:paraId="12816886"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386</w:t>
            </w:r>
          </w:p>
        </w:tc>
        <w:tc>
          <w:tcPr>
            <w:tcW w:w="447" w:type="dxa"/>
            <w:tcBorders>
              <w:top w:val="nil"/>
              <w:left w:val="nil"/>
              <w:bottom w:val="nil"/>
              <w:right w:val="nil"/>
            </w:tcBorders>
            <w:shd w:val="clear" w:color="auto" w:fill="auto"/>
            <w:noWrap/>
            <w:vAlign w:val="center"/>
            <w:hideMark/>
          </w:tcPr>
          <w:p w14:paraId="09939E3F"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1.3</w:t>
            </w:r>
          </w:p>
        </w:tc>
        <w:tc>
          <w:tcPr>
            <w:tcW w:w="490" w:type="dxa"/>
            <w:tcBorders>
              <w:top w:val="nil"/>
              <w:left w:val="nil"/>
              <w:bottom w:val="nil"/>
              <w:right w:val="nil"/>
            </w:tcBorders>
            <w:shd w:val="clear" w:color="auto" w:fill="auto"/>
            <w:noWrap/>
            <w:vAlign w:val="center"/>
            <w:hideMark/>
          </w:tcPr>
          <w:p w14:paraId="7F2A87E3"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15</w:t>
            </w:r>
          </w:p>
        </w:tc>
        <w:tc>
          <w:tcPr>
            <w:tcW w:w="447" w:type="dxa"/>
            <w:tcBorders>
              <w:top w:val="nil"/>
              <w:left w:val="nil"/>
              <w:bottom w:val="nil"/>
              <w:right w:val="nil"/>
            </w:tcBorders>
            <w:shd w:val="clear" w:color="auto" w:fill="auto"/>
            <w:noWrap/>
            <w:vAlign w:val="center"/>
            <w:hideMark/>
          </w:tcPr>
          <w:p w14:paraId="1DAC07BA"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0.1</w:t>
            </w:r>
          </w:p>
        </w:tc>
      </w:tr>
      <w:tr w:rsidR="006726FE" w:rsidRPr="006726FE" w14:paraId="1DD65F96" w14:textId="77777777" w:rsidTr="006726FE">
        <w:trPr>
          <w:trHeight w:val="300"/>
        </w:trPr>
        <w:tc>
          <w:tcPr>
            <w:tcW w:w="819" w:type="dxa"/>
            <w:tcBorders>
              <w:top w:val="nil"/>
              <w:left w:val="nil"/>
              <w:bottom w:val="nil"/>
              <w:right w:val="nil"/>
            </w:tcBorders>
            <w:shd w:val="clear" w:color="auto" w:fill="auto"/>
            <w:noWrap/>
            <w:vAlign w:val="center"/>
            <w:hideMark/>
          </w:tcPr>
          <w:p w14:paraId="07EE209A" w14:textId="0BC2E4A8" w:rsidR="006726FE" w:rsidRPr="006726FE" w:rsidRDefault="006726FE" w:rsidP="006726FE">
            <w:pP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Second</w:t>
            </w:r>
          </w:p>
        </w:tc>
        <w:tc>
          <w:tcPr>
            <w:tcW w:w="810" w:type="dxa"/>
            <w:tcBorders>
              <w:top w:val="nil"/>
              <w:left w:val="nil"/>
              <w:bottom w:val="nil"/>
              <w:right w:val="nil"/>
            </w:tcBorders>
            <w:shd w:val="clear" w:color="auto" w:fill="auto"/>
            <w:noWrap/>
            <w:vAlign w:val="center"/>
            <w:hideMark/>
          </w:tcPr>
          <w:p w14:paraId="55655656"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29,800</w:t>
            </w:r>
          </w:p>
        </w:tc>
        <w:tc>
          <w:tcPr>
            <w:tcW w:w="628" w:type="dxa"/>
            <w:tcBorders>
              <w:top w:val="nil"/>
              <w:left w:val="nil"/>
              <w:bottom w:val="nil"/>
              <w:right w:val="nil"/>
            </w:tcBorders>
            <w:shd w:val="clear" w:color="auto" w:fill="auto"/>
            <w:noWrap/>
            <w:vAlign w:val="center"/>
            <w:hideMark/>
          </w:tcPr>
          <w:p w14:paraId="2BAE0965"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546</w:t>
            </w:r>
          </w:p>
        </w:tc>
        <w:tc>
          <w:tcPr>
            <w:tcW w:w="447" w:type="dxa"/>
            <w:tcBorders>
              <w:top w:val="nil"/>
              <w:left w:val="nil"/>
              <w:bottom w:val="nil"/>
              <w:right w:val="nil"/>
            </w:tcBorders>
            <w:shd w:val="clear" w:color="auto" w:fill="auto"/>
            <w:noWrap/>
            <w:vAlign w:val="center"/>
            <w:hideMark/>
          </w:tcPr>
          <w:p w14:paraId="4EAB2D99"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1.8</w:t>
            </w:r>
          </w:p>
        </w:tc>
        <w:tc>
          <w:tcPr>
            <w:tcW w:w="719" w:type="dxa"/>
            <w:tcBorders>
              <w:top w:val="nil"/>
              <w:left w:val="nil"/>
              <w:bottom w:val="nil"/>
              <w:right w:val="nil"/>
            </w:tcBorders>
            <w:shd w:val="clear" w:color="auto" w:fill="auto"/>
            <w:noWrap/>
            <w:vAlign w:val="center"/>
            <w:hideMark/>
          </w:tcPr>
          <w:p w14:paraId="1801327B"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7,998</w:t>
            </w:r>
          </w:p>
        </w:tc>
        <w:tc>
          <w:tcPr>
            <w:tcW w:w="538" w:type="dxa"/>
            <w:tcBorders>
              <w:top w:val="nil"/>
              <w:left w:val="nil"/>
              <w:bottom w:val="nil"/>
              <w:right w:val="nil"/>
            </w:tcBorders>
            <w:shd w:val="clear" w:color="auto" w:fill="auto"/>
            <w:noWrap/>
            <w:vAlign w:val="center"/>
            <w:hideMark/>
          </w:tcPr>
          <w:p w14:paraId="00FA61BE"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26.8</w:t>
            </w:r>
          </w:p>
        </w:tc>
        <w:tc>
          <w:tcPr>
            <w:tcW w:w="719" w:type="dxa"/>
            <w:tcBorders>
              <w:top w:val="nil"/>
              <w:left w:val="nil"/>
              <w:bottom w:val="nil"/>
              <w:right w:val="nil"/>
            </w:tcBorders>
            <w:shd w:val="clear" w:color="auto" w:fill="auto"/>
            <w:noWrap/>
            <w:vAlign w:val="center"/>
            <w:hideMark/>
          </w:tcPr>
          <w:p w14:paraId="20846D53"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7,338</w:t>
            </w:r>
          </w:p>
        </w:tc>
        <w:tc>
          <w:tcPr>
            <w:tcW w:w="538" w:type="dxa"/>
            <w:tcBorders>
              <w:top w:val="nil"/>
              <w:left w:val="nil"/>
              <w:bottom w:val="nil"/>
              <w:right w:val="nil"/>
            </w:tcBorders>
            <w:shd w:val="clear" w:color="auto" w:fill="auto"/>
            <w:noWrap/>
            <w:vAlign w:val="center"/>
            <w:hideMark/>
          </w:tcPr>
          <w:p w14:paraId="1362BE95"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24.6</w:t>
            </w:r>
          </w:p>
        </w:tc>
        <w:tc>
          <w:tcPr>
            <w:tcW w:w="719" w:type="dxa"/>
            <w:tcBorders>
              <w:top w:val="nil"/>
              <w:left w:val="nil"/>
              <w:bottom w:val="nil"/>
              <w:right w:val="nil"/>
            </w:tcBorders>
            <w:shd w:val="clear" w:color="auto" w:fill="auto"/>
            <w:noWrap/>
            <w:vAlign w:val="center"/>
            <w:hideMark/>
          </w:tcPr>
          <w:p w14:paraId="4E36064C"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11,224</w:t>
            </w:r>
          </w:p>
        </w:tc>
        <w:tc>
          <w:tcPr>
            <w:tcW w:w="538" w:type="dxa"/>
            <w:tcBorders>
              <w:top w:val="nil"/>
              <w:left w:val="nil"/>
              <w:bottom w:val="nil"/>
              <w:right w:val="nil"/>
            </w:tcBorders>
            <w:shd w:val="clear" w:color="auto" w:fill="auto"/>
            <w:noWrap/>
            <w:vAlign w:val="center"/>
            <w:hideMark/>
          </w:tcPr>
          <w:p w14:paraId="099C8198"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37.7</w:t>
            </w:r>
          </w:p>
        </w:tc>
        <w:tc>
          <w:tcPr>
            <w:tcW w:w="719" w:type="dxa"/>
            <w:tcBorders>
              <w:top w:val="nil"/>
              <w:left w:val="nil"/>
              <w:bottom w:val="nil"/>
              <w:right w:val="nil"/>
            </w:tcBorders>
            <w:shd w:val="clear" w:color="auto" w:fill="auto"/>
            <w:noWrap/>
            <w:vAlign w:val="center"/>
            <w:hideMark/>
          </w:tcPr>
          <w:p w14:paraId="54245645"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2,127</w:t>
            </w:r>
          </w:p>
        </w:tc>
        <w:tc>
          <w:tcPr>
            <w:tcW w:w="536" w:type="dxa"/>
            <w:tcBorders>
              <w:top w:val="nil"/>
              <w:left w:val="nil"/>
              <w:bottom w:val="nil"/>
              <w:right w:val="nil"/>
            </w:tcBorders>
            <w:shd w:val="clear" w:color="auto" w:fill="auto"/>
            <w:noWrap/>
            <w:vAlign w:val="center"/>
            <w:hideMark/>
          </w:tcPr>
          <w:p w14:paraId="110E7BCC"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7.1</w:t>
            </w:r>
          </w:p>
        </w:tc>
        <w:tc>
          <w:tcPr>
            <w:tcW w:w="628" w:type="dxa"/>
            <w:tcBorders>
              <w:top w:val="nil"/>
              <w:left w:val="nil"/>
              <w:bottom w:val="nil"/>
              <w:right w:val="nil"/>
            </w:tcBorders>
            <w:shd w:val="clear" w:color="auto" w:fill="auto"/>
            <w:noWrap/>
            <w:vAlign w:val="center"/>
            <w:hideMark/>
          </w:tcPr>
          <w:p w14:paraId="73AFF5B5"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551</w:t>
            </w:r>
          </w:p>
        </w:tc>
        <w:tc>
          <w:tcPr>
            <w:tcW w:w="447" w:type="dxa"/>
            <w:tcBorders>
              <w:top w:val="nil"/>
              <w:left w:val="nil"/>
              <w:bottom w:val="nil"/>
              <w:right w:val="nil"/>
            </w:tcBorders>
            <w:shd w:val="clear" w:color="auto" w:fill="auto"/>
            <w:noWrap/>
            <w:vAlign w:val="center"/>
            <w:hideMark/>
          </w:tcPr>
          <w:p w14:paraId="40720E39"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1.8</w:t>
            </w:r>
          </w:p>
        </w:tc>
        <w:tc>
          <w:tcPr>
            <w:tcW w:w="490" w:type="dxa"/>
            <w:tcBorders>
              <w:top w:val="nil"/>
              <w:left w:val="nil"/>
              <w:bottom w:val="nil"/>
              <w:right w:val="nil"/>
            </w:tcBorders>
            <w:shd w:val="clear" w:color="auto" w:fill="auto"/>
            <w:noWrap/>
            <w:vAlign w:val="center"/>
            <w:hideMark/>
          </w:tcPr>
          <w:p w14:paraId="72988914"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16</w:t>
            </w:r>
          </w:p>
        </w:tc>
        <w:tc>
          <w:tcPr>
            <w:tcW w:w="447" w:type="dxa"/>
            <w:tcBorders>
              <w:top w:val="nil"/>
              <w:left w:val="nil"/>
              <w:bottom w:val="nil"/>
              <w:right w:val="nil"/>
            </w:tcBorders>
            <w:shd w:val="clear" w:color="auto" w:fill="auto"/>
            <w:noWrap/>
            <w:vAlign w:val="center"/>
            <w:hideMark/>
          </w:tcPr>
          <w:p w14:paraId="60CFC571"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0.1</w:t>
            </w:r>
          </w:p>
        </w:tc>
      </w:tr>
      <w:tr w:rsidR="006726FE" w:rsidRPr="006726FE" w14:paraId="1D99369C" w14:textId="77777777" w:rsidTr="006726FE">
        <w:trPr>
          <w:trHeight w:val="300"/>
        </w:trPr>
        <w:tc>
          <w:tcPr>
            <w:tcW w:w="819" w:type="dxa"/>
            <w:tcBorders>
              <w:top w:val="nil"/>
              <w:left w:val="nil"/>
              <w:bottom w:val="nil"/>
              <w:right w:val="nil"/>
            </w:tcBorders>
            <w:shd w:val="clear" w:color="auto" w:fill="auto"/>
            <w:noWrap/>
            <w:vAlign w:val="center"/>
            <w:hideMark/>
          </w:tcPr>
          <w:p w14:paraId="441DC7AC" w14:textId="77777777" w:rsidR="006726FE" w:rsidRPr="006726FE" w:rsidRDefault="006726FE" w:rsidP="006726FE">
            <w:pP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Middle</w:t>
            </w:r>
          </w:p>
        </w:tc>
        <w:tc>
          <w:tcPr>
            <w:tcW w:w="810" w:type="dxa"/>
            <w:tcBorders>
              <w:top w:val="nil"/>
              <w:left w:val="nil"/>
              <w:bottom w:val="nil"/>
              <w:right w:val="nil"/>
            </w:tcBorders>
            <w:shd w:val="clear" w:color="auto" w:fill="auto"/>
            <w:noWrap/>
            <w:vAlign w:val="center"/>
            <w:hideMark/>
          </w:tcPr>
          <w:p w14:paraId="4581E494"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28,641</w:t>
            </w:r>
          </w:p>
        </w:tc>
        <w:tc>
          <w:tcPr>
            <w:tcW w:w="628" w:type="dxa"/>
            <w:tcBorders>
              <w:top w:val="nil"/>
              <w:left w:val="nil"/>
              <w:bottom w:val="nil"/>
              <w:right w:val="nil"/>
            </w:tcBorders>
            <w:shd w:val="clear" w:color="auto" w:fill="auto"/>
            <w:noWrap/>
            <w:vAlign w:val="center"/>
            <w:hideMark/>
          </w:tcPr>
          <w:p w14:paraId="232AEC77"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546</w:t>
            </w:r>
          </w:p>
        </w:tc>
        <w:tc>
          <w:tcPr>
            <w:tcW w:w="447" w:type="dxa"/>
            <w:tcBorders>
              <w:top w:val="nil"/>
              <w:left w:val="nil"/>
              <w:bottom w:val="nil"/>
              <w:right w:val="nil"/>
            </w:tcBorders>
            <w:shd w:val="clear" w:color="auto" w:fill="auto"/>
            <w:noWrap/>
            <w:vAlign w:val="center"/>
            <w:hideMark/>
          </w:tcPr>
          <w:p w14:paraId="40BE5DE2"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1.9</w:t>
            </w:r>
          </w:p>
        </w:tc>
        <w:tc>
          <w:tcPr>
            <w:tcW w:w="719" w:type="dxa"/>
            <w:tcBorders>
              <w:top w:val="nil"/>
              <w:left w:val="nil"/>
              <w:bottom w:val="nil"/>
              <w:right w:val="nil"/>
            </w:tcBorders>
            <w:shd w:val="clear" w:color="auto" w:fill="auto"/>
            <w:noWrap/>
            <w:vAlign w:val="center"/>
            <w:hideMark/>
          </w:tcPr>
          <w:p w14:paraId="622479F8"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7,143</w:t>
            </w:r>
          </w:p>
        </w:tc>
        <w:tc>
          <w:tcPr>
            <w:tcW w:w="538" w:type="dxa"/>
            <w:tcBorders>
              <w:top w:val="nil"/>
              <w:left w:val="nil"/>
              <w:bottom w:val="nil"/>
              <w:right w:val="nil"/>
            </w:tcBorders>
            <w:shd w:val="clear" w:color="auto" w:fill="auto"/>
            <w:noWrap/>
            <w:vAlign w:val="center"/>
            <w:hideMark/>
          </w:tcPr>
          <w:p w14:paraId="2C681B40"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24.9</w:t>
            </w:r>
          </w:p>
        </w:tc>
        <w:tc>
          <w:tcPr>
            <w:tcW w:w="719" w:type="dxa"/>
            <w:tcBorders>
              <w:top w:val="nil"/>
              <w:left w:val="nil"/>
              <w:bottom w:val="nil"/>
              <w:right w:val="nil"/>
            </w:tcBorders>
            <w:shd w:val="clear" w:color="auto" w:fill="auto"/>
            <w:noWrap/>
            <w:vAlign w:val="center"/>
            <w:hideMark/>
          </w:tcPr>
          <w:p w14:paraId="30EA3F44"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6,462</w:t>
            </w:r>
          </w:p>
        </w:tc>
        <w:tc>
          <w:tcPr>
            <w:tcW w:w="538" w:type="dxa"/>
            <w:tcBorders>
              <w:top w:val="nil"/>
              <w:left w:val="nil"/>
              <w:bottom w:val="nil"/>
              <w:right w:val="nil"/>
            </w:tcBorders>
            <w:shd w:val="clear" w:color="auto" w:fill="auto"/>
            <w:noWrap/>
            <w:vAlign w:val="center"/>
            <w:hideMark/>
          </w:tcPr>
          <w:p w14:paraId="2589E574"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22.6</w:t>
            </w:r>
          </w:p>
        </w:tc>
        <w:tc>
          <w:tcPr>
            <w:tcW w:w="719" w:type="dxa"/>
            <w:tcBorders>
              <w:top w:val="nil"/>
              <w:left w:val="nil"/>
              <w:bottom w:val="nil"/>
              <w:right w:val="nil"/>
            </w:tcBorders>
            <w:shd w:val="clear" w:color="auto" w:fill="auto"/>
            <w:noWrap/>
            <w:vAlign w:val="center"/>
            <w:hideMark/>
          </w:tcPr>
          <w:p w14:paraId="36344D23"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11,082</w:t>
            </w:r>
          </w:p>
        </w:tc>
        <w:tc>
          <w:tcPr>
            <w:tcW w:w="538" w:type="dxa"/>
            <w:tcBorders>
              <w:top w:val="nil"/>
              <w:left w:val="nil"/>
              <w:bottom w:val="nil"/>
              <w:right w:val="nil"/>
            </w:tcBorders>
            <w:shd w:val="clear" w:color="auto" w:fill="auto"/>
            <w:noWrap/>
            <w:vAlign w:val="center"/>
            <w:hideMark/>
          </w:tcPr>
          <w:p w14:paraId="0F8001D2"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38.7</w:t>
            </w:r>
          </w:p>
        </w:tc>
        <w:tc>
          <w:tcPr>
            <w:tcW w:w="719" w:type="dxa"/>
            <w:tcBorders>
              <w:top w:val="nil"/>
              <w:left w:val="nil"/>
              <w:bottom w:val="nil"/>
              <w:right w:val="nil"/>
            </w:tcBorders>
            <w:shd w:val="clear" w:color="auto" w:fill="auto"/>
            <w:noWrap/>
            <w:vAlign w:val="center"/>
            <w:hideMark/>
          </w:tcPr>
          <w:p w14:paraId="3CD2A16B"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2,609</w:t>
            </w:r>
          </w:p>
        </w:tc>
        <w:tc>
          <w:tcPr>
            <w:tcW w:w="536" w:type="dxa"/>
            <w:tcBorders>
              <w:top w:val="nil"/>
              <w:left w:val="nil"/>
              <w:bottom w:val="nil"/>
              <w:right w:val="nil"/>
            </w:tcBorders>
            <w:shd w:val="clear" w:color="auto" w:fill="auto"/>
            <w:noWrap/>
            <w:vAlign w:val="center"/>
            <w:hideMark/>
          </w:tcPr>
          <w:p w14:paraId="77874E53"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9.1</w:t>
            </w:r>
          </w:p>
        </w:tc>
        <w:tc>
          <w:tcPr>
            <w:tcW w:w="628" w:type="dxa"/>
            <w:tcBorders>
              <w:top w:val="nil"/>
              <w:left w:val="nil"/>
              <w:bottom w:val="nil"/>
              <w:right w:val="nil"/>
            </w:tcBorders>
            <w:shd w:val="clear" w:color="auto" w:fill="auto"/>
            <w:noWrap/>
            <w:vAlign w:val="center"/>
            <w:hideMark/>
          </w:tcPr>
          <w:p w14:paraId="1CD4B8CC"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783</w:t>
            </w:r>
          </w:p>
        </w:tc>
        <w:tc>
          <w:tcPr>
            <w:tcW w:w="447" w:type="dxa"/>
            <w:tcBorders>
              <w:top w:val="nil"/>
              <w:left w:val="nil"/>
              <w:bottom w:val="nil"/>
              <w:right w:val="nil"/>
            </w:tcBorders>
            <w:shd w:val="clear" w:color="auto" w:fill="auto"/>
            <w:noWrap/>
            <w:vAlign w:val="center"/>
            <w:hideMark/>
          </w:tcPr>
          <w:p w14:paraId="27C21A4A"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2.7</w:t>
            </w:r>
          </w:p>
        </w:tc>
        <w:tc>
          <w:tcPr>
            <w:tcW w:w="490" w:type="dxa"/>
            <w:tcBorders>
              <w:top w:val="nil"/>
              <w:left w:val="nil"/>
              <w:bottom w:val="nil"/>
              <w:right w:val="nil"/>
            </w:tcBorders>
            <w:shd w:val="clear" w:color="auto" w:fill="auto"/>
            <w:noWrap/>
            <w:vAlign w:val="center"/>
            <w:hideMark/>
          </w:tcPr>
          <w:p w14:paraId="5C775ADA"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16</w:t>
            </w:r>
          </w:p>
        </w:tc>
        <w:tc>
          <w:tcPr>
            <w:tcW w:w="447" w:type="dxa"/>
            <w:tcBorders>
              <w:top w:val="nil"/>
              <w:left w:val="nil"/>
              <w:bottom w:val="nil"/>
              <w:right w:val="nil"/>
            </w:tcBorders>
            <w:shd w:val="clear" w:color="auto" w:fill="auto"/>
            <w:noWrap/>
            <w:vAlign w:val="center"/>
            <w:hideMark/>
          </w:tcPr>
          <w:p w14:paraId="69E55275"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0.1</w:t>
            </w:r>
          </w:p>
        </w:tc>
      </w:tr>
      <w:tr w:rsidR="006726FE" w:rsidRPr="006726FE" w14:paraId="38003FAA" w14:textId="77777777" w:rsidTr="006726FE">
        <w:trPr>
          <w:trHeight w:val="300"/>
        </w:trPr>
        <w:tc>
          <w:tcPr>
            <w:tcW w:w="819" w:type="dxa"/>
            <w:tcBorders>
              <w:top w:val="nil"/>
              <w:left w:val="nil"/>
              <w:bottom w:val="nil"/>
              <w:right w:val="nil"/>
            </w:tcBorders>
            <w:shd w:val="clear" w:color="auto" w:fill="auto"/>
            <w:noWrap/>
            <w:vAlign w:val="center"/>
            <w:hideMark/>
          </w:tcPr>
          <w:p w14:paraId="19D0CBED" w14:textId="0836D84A" w:rsidR="006726FE" w:rsidRPr="006726FE" w:rsidRDefault="006726FE" w:rsidP="006726FE">
            <w:pPr>
              <w:rPr>
                <w:rFonts w:ascii="Calibri" w:eastAsia="Times New Roman" w:hAnsi="Calibri" w:cs="Times New Roman"/>
                <w:color w:val="000000"/>
                <w:sz w:val="18"/>
                <w:szCs w:val="22"/>
              </w:rPr>
            </w:pPr>
            <w:r>
              <w:rPr>
                <w:rFonts w:ascii="Calibri" w:eastAsia="Times New Roman" w:hAnsi="Calibri" w:cs="Times New Roman"/>
                <w:color w:val="000000"/>
                <w:sz w:val="18"/>
                <w:szCs w:val="22"/>
              </w:rPr>
              <w:t>Fourth</w:t>
            </w:r>
          </w:p>
        </w:tc>
        <w:tc>
          <w:tcPr>
            <w:tcW w:w="810" w:type="dxa"/>
            <w:tcBorders>
              <w:top w:val="nil"/>
              <w:left w:val="nil"/>
              <w:bottom w:val="nil"/>
              <w:right w:val="nil"/>
            </w:tcBorders>
            <w:shd w:val="clear" w:color="auto" w:fill="auto"/>
            <w:noWrap/>
            <w:vAlign w:val="center"/>
            <w:hideMark/>
          </w:tcPr>
          <w:p w14:paraId="7A2C00FC"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29,196</w:t>
            </w:r>
          </w:p>
        </w:tc>
        <w:tc>
          <w:tcPr>
            <w:tcW w:w="628" w:type="dxa"/>
            <w:tcBorders>
              <w:top w:val="nil"/>
              <w:left w:val="nil"/>
              <w:bottom w:val="nil"/>
              <w:right w:val="nil"/>
            </w:tcBorders>
            <w:shd w:val="clear" w:color="auto" w:fill="auto"/>
            <w:noWrap/>
            <w:vAlign w:val="center"/>
            <w:hideMark/>
          </w:tcPr>
          <w:p w14:paraId="052EC51A"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562</w:t>
            </w:r>
          </w:p>
        </w:tc>
        <w:tc>
          <w:tcPr>
            <w:tcW w:w="447" w:type="dxa"/>
            <w:tcBorders>
              <w:top w:val="nil"/>
              <w:left w:val="nil"/>
              <w:bottom w:val="nil"/>
              <w:right w:val="nil"/>
            </w:tcBorders>
            <w:shd w:val="clear" w:color="auto" w:fill="auto"/>
            <w:noWrap/>
            <w:vAlign w:val="center"/>
            <w:hideMark/>
          </w:tcPr>
          <w:p w14:paraId="6E4C2C2B"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1.9</w:t>
            </w:r>
          </w:p>
        </w:tc>
        <w:tc>
          <w:tcPr>
            <w:tcW w:w="719" w:type="dxa"/>
            <w:tcBorders>
              <w:top w:val="nil"/>
              <w:left w:val="nil"/>
              <w:bottom w:val="nil"/>
              <w:right w:val="nil"/>
            </w:tcBorders>
            <w:shd w:val="clear" w:color="auto" w:fill="auto"/>
            <w:noWrap/>
            <w:vAlign w:val="center"/>
            <w:hideMark/>
          </w:tcPr>
          <w:p w14:paraId="7B475086"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7,672</w:t>
            </w:r>
          </w:p>
        </w:tc>
        <w:tc>
          <w:tcPr>
            <w:tcW w:w="538" w:type="dxa"/>
            <w:tcBorders>
              <w:top w:val="nil"/>
              <w:left w:val="nil"/>
              <w:bottom w:val="nil"/>
              <w:right w:val="nil"/>
            </w:tcBorders>
            <w:shd w:val="clear" w:color="auto" w:fill="auto"/>
            <w:noWrap/>
            <w:vAlign w:val="center"/>
            <w:hideMark/>
          </w:tcPr>
          <w:p w14:paraId="79E91BE3"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26.3</w:t>
            </w:r>
          </w:p>
        </w:tc>
        <w:tc>
          <w:tcPr>
            <w:tcW w:w="719" w:type="dxa"/>
            <w:tcBorders>
              <w:top w:val="nil"/>
              <w:left w:val="nil"/>
              <w:bottom w:val="nil"/>
              <w:right w:val="nil"/>
            </w:tcBorders>
            <w:shd w:val="clear" w:color="auto" w:fill="auto"/>
            <w:noWrap/>
            <w:vAlign w:val="center"/>
            <w:hideMark/>
          </w:tcPr>
          <w:p w14:paraId="7EDFD35D"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6,533</w:t>
            </w:r>
          </w:p>
        </w:tc>
        <w:tc>
          <w:tcPr>
            <w:tcW w:w="538" w:type="dxa"/>
            <w:tcBorders>
              <w:top w:val="nil"/>
              <w:left w:val="nil"/>
              <w:bottom w:val="nil"/>
              <w:right w:val="nil"/>
            </w:tcBorders>
            <w:shd w:val="clear" w:color="auto" w:fill="auto"/>
            <w:noWrap/>
            <w:vAlign w:val="center"/>
            <w:hideMark/>
          </w:tcPr>
          <w:p w14:paraId="6BBC9962"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22.4</w:t>
            </w:r>
          </w:p>
        </w:tc>
        <w:tc>
          <w:tcPr>
            <w:tcW w:w="719" w:type="dxa"/>
            <w:tcBorders>
              <w:top w:val="nil"/>
              <w:left w:val="nil"/>
              <w:bottom w:val="nil"/>
              <w:right w:val="nil"/>
            </w:tcBorders>
            <w:shd w:val="clear" w:color="auto" w:fill="auto"/>
            <w:noWrap/>
            <w:vAlign w:val="center"/>
            <w:hideMark/>
          </w:tcPr>
          <w:p w14:paraId="3D553585"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10,939</w:t>
            </w:r>
          </w:p>
        </w:tc>
        <w:tc>
          <w:tcPr>
            <w:tcW w:w="538" w:type="dxa"/>
            <w:tcBorders>
              <w:top w:val="nil"/>
              <w:left w:val="nil"/>
              <w:bottom w:val="nil"/>
              <w:right w:val="nil"/>
            </w:tcBorders>
            <w:shd w:val="clear" w:color="auto" w:fill="auto"/>
            <w:noWrap/>
            <w:vAlign w:val="center"/>
            <w:hideMark/>
          </w:tcPr>
          <w:p w14:paraId="08F2FEF8"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37.5</w:t>
            </w:r>
          </w:p>
        </w:tc>
        <w:tc>
          <w:tcPr>
            <w:tcW w:w="719" w:type="dxa"/>
            <w:tcBorders>
              <w:top w:val="nil"/>
              <w:left w:val="nil"/>
              <w:bottom w:val="nil"/>
              <w:right w:val="nil"/>
            </w:tcBorders>
            <w:shd w:val="clear" w:color="auto" w:fill="auto"/>
            <w:noWrap/>
            <w:vAlign w:val="center"/>
            <w:hideMark/>
          </w:tcPr>
          <w:p w14:paraId="6D2C26CA"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2,624</w:t>
            </w:r>
          </w:p>
        </w:tc>
        <w:tc>
          <w:tcPr>
            <w:tcW w:w="536" w:type="dxa"/>
            <w:tcBorders>
              <w:top w:val="nil"/>
              <w:left w:val="nil"/>
              <w:bottom w:val="nil"/>
              <w:right w:val="nil"/>
            </w:tcBorders>
            <w:shd w:val="clear" w:color="auto" w:fill="auto"/>
            <w:noWrap/>
            <w:vAlign w:val="center"/>
            <w:hideMark/>
          </w:tcPr>
          <w:p w14:paraId="51D90426"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9.0</w:t>
            </w:r>
          </w:p>
        </w:tc>
        <w:tc>
          <w:tcPr>
            <w:tcW w:w="628" w:type="dxa"/>
            <w:tcBorders>
              <w:top w:val="nil"/>
              <w:left w:val="nil"/>
              <w:bottom w:val="nil"/>
              <w:right w:val="nil"/>
            </w:tcBorders>
            <w:shd w:val="clear" w:color="auto" w:fill="auto"/>
            <w:noWrap/>
            <w:vAlign w:val="center"/>
            <w:hideMark/>
          </w:tcPr>
          <w:p w14:paraId="0D810DE2"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844</w:t>
            </w:r>
          </w:p>
        </w:tc>
        <w:tc>
          <w:tcPr>
            <w:tcW w:w="447" w:type="dxa"/>
            <w:tcBorders>
              <w:top w:val="nil"/>
              <w:left w:val="nil"/>
              <w:bottom w:val="nil"/>
              <w:right w:val="nil"/>
            </w:tcBorders>
            <w:shd w:val="clear" w:color="auto" w:fill="auto"/>
            <w:noWrap/>
            <w:vAlign w:val="center"/>
            <w:hideMark/>
          </w:tcPr>
          <w:p w14:paraId="2AFE560B"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2.9</w:t>
            </w:r>
          </w:p>
        </w:tc>
        <w:tc>
          <w:tcPr>
            <w:tcW w:w="490" w:type="dxa"/>
            <w:tcBorders>
              <w:top w:val="nil"/>
              <w:left w:val="nil"/>
              <w:bottom w:val="nil"/>
              <w:right w:val="nil"/>
            </w:tcBorders>
            <w:shd w:val="clear" w:color="auto" w:fill="auto"/>
            <w:noWrap/>
            <w:vAlign w:val="center"/>
            <w:hideMark/>
          </w:tcPr>
          <w:p w14:paraId="7A37ADA6"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22</w:t>
            </w:r>
          </w:p>
        </w:tc>
        <w:tc>
          <w:tcPr>
            <w:tcW w:w="447" w:type="dxa"/>
            <w:tcBorders>
              <w:top w:val="nil"/>
              <w:left w:val="nil"/>
              <w:bottom w:val="nil"/>
              <w:right w:val="nil"/>
            </w:tcBorders>
            <w:shd w:val="clear" w:color="auto" w:fill="auto"/>
            <w:noWrap/>
            <w:vAlign w:val="center"/>
            <w:hideMark/>
          </w:tcPr>
          <w:p w14:paraId="450DA859"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0.1</w:t>
            </w:r>
          </w:p>
        </w:tc>
      </w:tr>
      <w:tr w:rsidR="006726FE" w:rsidRPr="006726FE" w14:paraId="24699C69" w14:textId="77777777" w:rsidTr="006726FE">
        <w:trPr>
          <w:trHeight w:val="300"/>
        </w:trPr>
        <w:tc>
          <w:tcPr>
            <w:tcW w:w="819" w:type="dxa"/>
            <w:tcBorders>
              <w:top w:val="nil"/>
              <w:left w:val="nil"/>
              <w:bottom w:val="nil"/>
              <w:right w:val="nil"/>
            </w:tcBorders>
            <w:shd w:val="clear" w:color="auto" w:fill="auto"/>
            <w:noWrap/>
            <w:vAlign w:val="center"/>
            <w:hideMark/>
          </w:tcPr>
          <w:p w14:paraId="7C9734B8" w14:textId="77777777" w:rsidR="006726FE" w:rsidRPr="006726FE" w:rsidRDefault="006726FE" w:rsidP="006726FE">
            <w:pP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Richest</w:t>
            </w:r>
          </w:p>
        </w:tc>
        <w:tc>
          <w:tcPr>
            <w:tcW w:w="810" w:type="dxa"/>
            <w:tcBorders>
              <w:top w:val="nil"/>
              <w:left w:val="nil"/>
              <w:bottom w:val="nil"/>
              <w:right w:val="nil"/>
            </w:tcBorders>
            <w:shd w:val="clear" w:color="auto" w:fill="auto"/>
            <w:noWrap/>
            <w:vAlign w:val="center"/>
            <w:hideMark/>
          </w:tcPr>
          <w:p w14:paraId="4FCE807D"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29,209</w:t>
            </w:r>
          </w:p>
        </w:tc>
        <w:tc>
          <w:tcPr>
            <w:tcW w:w="628" w:type="dxa"/>
            <w:tcBorders>
              <w:top w:val="nil"/>
              <w:left w:val="nil"/>
              <w:bottom w:val="nil"/>
              <w:right w:val="nil"/>
            </w:tcBorders>
            <w:shd w:val="clear" w:color="auto" w:fill="auto"/>
            <w:noWrap/>
            <w:vAlign w:val="center"/>
            <w:hideMark/>
          </w:tcPr>
          <w:p w14:paraId="402408D0"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508</w:t>
            </w:r>
          </w:p>
        </w:tc>
        <w:tc>
          <w:tcPr>
            <w:tcW w:w="447" w:type="dxa"/>
            <w:tcBorders>
              <w:top w:val="nil"/>
              <w:left w:val="nil"/>
              <w:bottom w:val="nil"/>
              <w:right w:val="nil"/>
            </w:tcBorders>
            <w:shd w:val="clear" w:color="auto" w:fill="auto"/>
            <w:noWrap/>
            <w:vAlign w:val="center"/>
            <w:hideMark/>
          </w:tcPr>
          <w:p w14:paraId="4172DF64"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1.7</w:t>
            </w:r>
          </w:p>
        </w:tc>
        <w:tc>
          <w:tcPr>
            <w:tcW w:w="719" w:type="dxa"/>
            <w:tcBorders>
              <w:top w:val="nil"/>
              <w:left w:val="nil"/>
              <w:bottom w:val="nil"/>
              <w:right w:val="nil"/>
            </w:tcBorders>
            <w:shd w:val="clear" w:color="auto" w:fill="auto"/>
            <w:noWrap/>
            <w:vAlign w:val="center"/>
            <w:hideMark/>
          </w:tcPr>
          <w:p w14:paraId="6EF0D245"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6,323</w:t>
            </w:r>
          </w:p>
        </w:tc>
        <w:tc>
          <w:tcPr>
            <w:tcW w:w="538" w:type="dxa"/>
            <w:tcBorders>
              <w:top w:val="nil"/>
              <w:left w:val="nil"/>
              <w:bottom w:val="nil"/>
              <w:right w:val="nil"/>
            </w:tcBorders>
            <w:shd w:val="clear" w:color="auto" w:fill="auto"/>
            <w:noWrap/>
            <w:vAlign w:val="center"/>
            <w:hideMark/>
          </w:tcPr>
          <w:p w14:paraId="27BFA431"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21.6</w:t>
            </w:r>
          </w:p>
        </w:tc>
        <w:tc>
          <w:tcPr>
            <w:tcW w:w="719" w:type="dxa"/>
            <w:tcBorders>
              <w:top w:val="nil"/>
              <w:left w:val="nil"/>
              <w:bottom w:val="nil"/>
              <w:right w:val="nil"/>
            </w:tcBorders>
            <w:shd w:val="clear" w:color="auto" w:fill="auto"/>
            <w:noWrap/>
            <w:vAlign w:val="center"/>
            <w:hideMark/>
          </w:tcPr>
          <w:p w14:paraId="7E0AC0D7"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4,935</w:t>
            </w:r>
          </w:p>
        </w:tc>
        <w:tc>
          <w:tcPr>
            <w:tcW w:w="538" w:type="dxa"/>
            <w:tcBorders>
              <w:top w:val="nil"/>
              <w:left w:val="nil"/>
              <w:bottom w:val="nil"/>
              <w:right w:val="nil"/>
            </w:tcBorders>
            <w:shd w:val="clear" w:color="auto" w:fill="auto"/>
            <w:noWrap/>
            <w:vAlign w:val="center"/>
            <w:hideMark/>
          </w:tcPr>
          <w:p w14:paraId="7D94FE86"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16.9</w:t>
            </w:r>
          </w:p>
        </w:tc>
        <w:tc>
          <w:tcPr>
            <w:tcW w:w="719" w:type="dxa"/>
            <w:tcBorders>
              <w:top w:val="nil"/>
              <w:left w:val="nil"/>
              <w:bottom w:val="nil"/>
              <w:right w:val="nil"/>
            </w:tcBorders>
            <w:shd w:val="clear" w:color="auto" w:fill="auto"/>
            <w:noWrap/>
            <w:vAlign w:val="center"/>
            <w:hideMark/>
          </w:tcPr>
          <w:p w14:paraId="57F555C9"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11,468</w:t>
            </w:r>
          </w:p>
        </w:tc>
        <w:tc>
          <w:tcPr>
            <w:tcW w:w="538" w:type="dxa"/>
            <w:tcBorders>
              <w:top w:val="nil"/>
              <w:left w:val="nil"/>
              <w:bottom w:val="nil"/>
              <w:right w:val="nil"/>
            </w:tcBorders>
            <w:shd w:val="clear" w:color="auto" w:fill="auto"/>
            <w:noWrap/>
            <w:vAlign w:val="center"/>
            <w:hideMark/>
          </w:tcPr>
          <w:p w14:paraId="79E8EAA4"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39.3</w:t>
            </w:r>
          </w:p>
        </w:tc>
        <w:tc>
          <w:tcPr>
            <w:tcW w:w="719" w:type="dxa"/>
            <w:tcBorders>
              <w:top w:val="nil"/>
              <w:left w:val="nil"/>
              <w:bottom w:val="nil"/>
              <w:right w:val="nil"/>
            </w:tcBorders>
            <w:shd w:val="clear" w:color="auto" w:fill="auto"/>
            <w:noWrap/>
            <w:vAlign w:val="center"/>
            <w:hideMark/>
          </w:tcPr>
          <w:p w14:paraId="777E819F"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4,176</w:t>
            </w:r>
          </w:p>
        </w:tc>
        <w:tc>
          <w:tcPr>
            <w:tcW w:w="536" w:type="dxa"/>
            <w:tcBorders>
              <w:top w:val="nil"/>
              <w:left w:val="nil"/>
              <w:bottom w:val="nil"/>
              <w:right w:val="nil"/>
            </w:tcBorders>
            <w:shd w:val="clear" w:color="auto" w:fill="auto"/>
            <w:noWrap/>
            <w:vAlign w:val="center"/>
            <w:hideMark/>
          </w:tcPr>
          <w:p w14:paraId="4B3FAE44"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14.3</w:t>
            </w:r>
          </w:p>
        </w:tc>
        <w:tc>
          <w:tcPr>
            <w:tcW w:w="628" w:type="dxa"/>
            <w:tcBorders>
              <w:top w:val="nil"/>
              <w:left w:val="nil"/>
              <w:bottom w:val="nil"/>
              <w:right w:val="nil"/>
            </w:tcBorders>
            <w:shd w:val="clear" w:color="auto" w:fill="auto"/>
            <w:noWrap/>
            <w:vAlign w:val="center"/>
            <w:hideMark/>
          </w:tcPr>
          <w:p w14:paraId="650D4A22"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1,741</w:t>
            </w:r>
          </w:p>
        </w:tc>
        <w:tc>
          <w:tcPr>
            <w:tcW w:w="447" w:type="dxa"/>
            <w:tcBorders>
              <w:top w:val="nil"/>
              <w:left w:val="nil"/>
              <w:bottom w:val="nil"/>
              <w:right w:val="nil"/>
            </w:tcBorders>
            <w:shd w:val="clear" w:color="auto" w:fill="auto"/>
            <w:noWrap/>
            <w:vAlign w:val="center"/>
            <w:hideMark/>
          </w:tcPr>
          <w:p w14:paraId="49E1D59D"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6.0</w:t>
            </w:r>
          </w:p>
        </w:tc>
        <w:tc>
          <w:tcPr>
            <w:tcW w:w="490" w:type="dxa"/>
            <w:tcBorders>
              <w:top w:val="nil"/>
              <w:left w:val="nil"/>
              <w:bottom w:val="nil"/>
              <w:right w:val="nil"/>
            </w:tcBorders>
            <w:shd w:val="clear" w:color="auto" w:fill="auto"/>
            <w:noWrap/>
            <w:vAlign w:val="center"/>
            <w:hideMark/>
          </w:tcPr>
          <w:p w14:paraId="77CCCB03"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58</w:t>
            </w:r>
          </w:p>
        </w:tc>
        <w:tc>
          <w:tcPr>
            <w:tcW w:w="447" w:type="dxa"/>
            <w:tcBorders>
              <w:top w:val="nil"/>
              <w:left w:val="nil"/>
              <w:bottom w:val="nil"/>
              <w:right w:val="nil"/>
            </w:tcBorders>
            <w:shd w:val="clear" w:color="auto" w:fill="auto"/>
            <w:noWrap/>
            <w:vAlign w:val="center"/>
            <w:hideMark/>
          </w:tcPr>
          <w:p w14:paraId="06953046" w14:textId="77777777" w:rsidR="006726FE" w:rsidRPr="006726FE" w:rsidRDefault="006726FE" w:rsidP="006726FE">
            <w:pPr>
              <w:jc w:val="center"/>
              <w:rPr>
                <w:rFonts w:ascii="Calibri" w:eastAsia="Times New Roman" w:hAnsi="Calibri" w:cs="Times New Roman"/>
                <w:color w:val="000000"/>
                <w:sz w:val="18"/>
                <w:szCs w:val="22"/>
              </w:rPr>
            </w:pPr>
            <w:r w:rsidRPr="006726FE">
              <w:rPr>
                <w:rFonts w:ascii="Calibri" w:eastAsia="Times New Roman" w:hAnsi="Calibri" w:cs="Times New Roman"/>
                <w:color w:val="000000"/>
                <w:sz w:val="18"/>
                <w:szCs w:val="22"/>
              </w:rPr>
              <w:t>0.2</w:t>
            </w:r>
          </w:p>
        </w:tc>
      </w:tr>
      <w:tr w:rsidR="006726FE" w:rsidRPr="006726FE" w14:paraId="00404C1A" w14:textId="77777777" w:rsidTr="006726FE">
        <w:trPr>
          <w:trHeight w:val="315"/>
        </w:trPr>
        <w:tc>
          <w:tcPr>
            <w:tcW w:w="819" w:type="dxa"/>
            <w:tcBorders>
              <w:top w:val="single" w:sz="4" w:space="0" w:color="auto"/>
              <w:left w:val="nil"/>
              <w:bottom w:val="single" w:sz="8" w:space="0" w:color="auto"/>
              <w:right w:val="nil"/>
            </w:tcBorders>
            <w:shd w:val="clear" w:color="auto" w:fill="auto"/>
            <w:noWrap/>
            <w:vAlign w:val="center"/>
            <w:hideMark/>
          </w:tcPr>
          <w:p w14:paraId="02A23DB7" w14:textId="08E34B1C" w:rsidR="006726FE" w:rsidRPr="006726FE" w:rsidRDefault="006726FE" w:rsidP="006726FE">
            <w:pP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 xml:space="preserve">All </w:t>
            </w:r>
            <w:r>
              <w:rPr>
                <w:rFonts w:ascii="Calibri" w:eastAsia="Times New Roman" w:hAnsi="Calibri" w:cs="Times New Roman"/>
                <w:b/>
                <w:bCs/>
                <w:color w:val="000000"/>
                <w:sz w:val="18"/>
                <w:szCs w:val="22"/>
              </w:rPr>
              <w:t>HH</w:t>
            </w:r>
          </w:p>
        </w:tc>
        <w:tc>
          <w:tcPr>
            <w:tcW w:w="810" w:type="dxa"/>
            <w:tcBorders>
              <w:top w:val="single" w:sz="4" w:space="0" w:color="auto"/>
              <w:left w:val="nil"/>
              <w:bottom w:val="single" w:sz="8" w:space="0" w:color="auto"/>
              <w:right w:val="nil"/>
            </w:tcBorders>
            <w:shd w:val="clear" w:color="auto" w:fill="auto"/>
            <w:noWrap/>
            <w:vAlign w:val="center"/>
            <w:hideMark/>
          </w:tcPr>
          <w:p w14:paraId="25265998"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146,060</w:t>
            </w:r>
          </w:p>
        </w:tc>
        <w:tc>
          <w:tcPr>
            <w:tcW w:w="628" w:type="dxa"/>
            <w:tcBorders>
              <w:top w:val="single" w:sz="4" w:space="0" w:color="auto"/>
              <w:left w:val="nil"/>
              <w:bottom w:val="single" w:sz="8" w:space="0" w:color="auto"/>
              <w:right w:val="nil"/>
            </w:tcBorders>
            <w:shd w:val="clear" w:color="auto" w:fill="auto"/>
            <w:noWrap/>
            <w:vAlign w:val="center"/>
            <w:hideMark/>
          </w:tcPr>
          <w:p w14:paraId="4B47D3F8"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2,728</w:t>
            </w:r>
          </w:p>
        </w:tc>
        <w:tc>
          <w:tcPr>
            <w:tcW w:w="447" w:type="dxa"/>
            <w:tcBorders>
              <w:top w:val="single" w:sz="4" w:space="0" w:color="auto"/>
              <w:left w:val="nil"/>
              <w:bottom w:val="single" w:sz="8" w:space="0" w:color="auto"/>
              <w:right w:val="nil"/>
            </w:tcBorders>
            <w:shd w:val="clear" w:color="auto" w:fill="auto"/>
            <w:noWrap/>
            <w:vAlign w:val="center"/>
            <w:hideMark/>
          </w:tcPr>
          <w:p w14:paraId="1D9BA0F8"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1.9</w:t>
            </w:r>
          </w:p>
        </w:tc>
        <w:tc>
          <w:tcPr>
            <w:tcW w:w="719" w:type="dxa"/>
            <w:tcBorders>
              <w:top w:val="single" w:sz="4" w:space="0" w:color="auto"/>
              <w:left w:val="nil"/>
              <w:bottom w:val="single" w:sz="8" w:space="0" w:color="auto"/>
              <w:right w:val="nil"/>
            </w:tcBorders>
            <w:shd w:val="clear" w:color="auto" w:fill="auto"/>
            <w:noWrap/>
            <w:vAlign w:val="center"/>
            <w:hideMark/>
          </w:tcPr>
          <w:p w14:paraId="767B15B2"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37,990</w:t>
            </w:r>
          </w:p>
        </w:tc>
        <w:tc>
          <w:tcPr>
            <w:tcW w:w="538" w:type="dxa"/>
            <w:tcBorders>
              <w:top w:val="single" w:sz="4" w:space="0" w:color="auto"/>
              <w:left w:val="nil"/>
              <w:bottom w:val="single" w:sz="8" w:space="0" w:color="auto"/>
              <w:right w:val="nil"/>
            </w:tcBorders>
            <w:shd w:val="clear" w:color="auto" w:fill="auto"/>
            <w:noWrap/>
            <w:vAlign w:val="center"/>
            <w:hideMark/>
          </w:tcPr>
          <w:p w14:paraId="6AFC3211"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26.0</w:t>
            </w:r>
          </w:p>
        </w:tc>
        <w:tc>
          <w:tcPr>
            <w:tcW w:w="719" w:type="dxa"/>
            <w:tcBorders>
              <w:top w:val="single" w:sz="4" w:space="0" w:color="auto"/>
              <w:left w:val="nil"/>
              <w:bottom w:val="single" w:sz="8" w:space="0" w:color="auto"/>
              <w:right w:val="nil"/>
            </w:tcBorders>
            <w:shd w:val="clear" w:color="auto" w:fill="auto"/>
            <w:noWrap/>
            <w:vAlign w:val="center"/>
            <w:hideMark/>
          </w:tcPr>
          <w:p w14:paraId="68199F4C"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33,248</w:t>
            </w:r>
          </w:p>
        </w:tc>
        <w:tc>
          <w:tcPr>
            <w:tcW w:w="538" w:type="dxa"/>
            <w:tcBorders>
              <w:top w:val="single" w:sz="4" w:space="0" w:color="auto"/>
              <w:left w:val="nil"/>
              <w:bottom w:val="single" w:sz="8" w:space="0" w:color="auto"/>
              <w:right w:val="nil"/>
            </w:tcBorders>
            <w:shd w:val="clear" w:color="auto" w:fill="auto"/>
            <w:noWrap/>
            <w:vAlign w:val="center"/>
            <w:hideMark/>
          </w:tcPr>
          <w:p w14:paraId="3A0120D1"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22.8</w:t>
            </w:r>
          </w:p>
        </w:tc>
        <w:tc>
          <w:tcPr>
            <w:tcW w:w="719" w:type="dxa"/>
            <w:tcBorders>
              <w:top w:val="single" w:sz="4" w:space="0" w:color="auto"/>
              <w:left w:val="nil"/>
              <w:bottom w:val="single" w:sz="8" w:space="0" w:color="auto"/>
              <w:right w:val="nil"/>
            </w:tcBorders>
            <w:shd w:val="clear" w:color="auto" w:fill="auto"/>
            <w:noWrap/>
            <w:vAlign w:val="center"/>
            <w:hideMark/>
          </w:tcPr>
          <w:p w14:paraId="5854D594"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54,586</w:t>
            </w:r>
          </w:p>
        </w:tc>
        <w:tc>
          <w:tcPr>
            <w:tcW w:w="538" w:type="dxa"/>
            <w:tcBorders>
              <w:top w:val="single" w:sz="4" w:space="0" w:color="auto"/>
              <w:left w:val="nil"/>
              <w:bottom w:val="single" w:sz="8" w:space="0" w:color="auto"/>
              <w:right w:val="nil"/>
            </w:tcBorders>
            <w:shd w:val="clear" w:color="auto" w:fill="auto"/>
            <w:noWrap/>
            <w:vAlign w:val="center"/>
            <w:hideMark/>
          </w:tcPr>
          <w:p w14:paraId="49927EEF"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37.4</w:t>
            </w:r>
          </w:p>
        </w:tc>
        <w:tc>
          <w:tcPr>
            <w:tcW w:w="719" w:type="dxa"/>
            <w:tcBorders>
              <w:top w:val="single" w:sz="4" w:space="0" w:color="auto"/>
              <w:left w:val="nil"/>
              <w:bottom w:val="single" w:sz="8" w:space="0" w:color="auto"/>
              <w:right w:val="nil"/>
            </w:tcBorders>
            <w:shd w:val="clear" w:color="auto" w:fill="auto"/>
            <w:noWrap/>
            <w:vAlign w:val="center"/>
            <w:hideMark/>
          </w:tcPr>
          <w:p w14:paraId="141C6D72"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13,076</w:t>
            </w:r>
          </w:p>
        </w:tc>
        <w:tc>
          <w:tcPr>
            <w:tcW w:w="536" w:type="dxa"/>
            <w:tcBorders>
              <w:top w:val="single" w:sz="4" w:space="0" w:color="auto"/>
              <w:left w:val="nil"/>
              <w:bottom w:val="single" w:sz="8" w:space="0" w:color="auto"/>
              <w:right w:val="nil"/>
            </w:tcBorders>
            <w:shd w:val="clear" w:color="auto" w:fill="auto"/>
            <w:noWrap/>
            <w:vAlign w:val="center"/>
            <w:hideMark/>
          </w:tcPr>
          <w:p w14:paraId="219F60FE"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9.0</w:t>
            </w:r>
          </w:p>
        </w:tc>
        <w:tc>
          <w:tcPr>
            <w:tcW w:w="628" w:type="dxa"/>
            <w:tcBorders>
              <w:top w:val="single" w:sz="4" w:space="0" w:color="auto"/>
              <w:left w:val="nil"/>
              <w:bottom w:val="single" w:sz="8" w:space="0" w:color="auto"/>
              <w:right w:val="nil"/>
            </w:tcBorders>
            <w:shd w:val="clear" w:color="auto" w:fill="auto"/>
            <w:noWrap/>
            <w:vAlign w:val="center"/>
            <w:hideMark/>
          </w:tcPr>
          <w:p w14:paraId="7A58BB0C"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4,305</w:t>
            </w:r>
          </w:p>
        </w:tc>
        <w:tc>
          <w:tcPr>
            <w:tcW w:w="447" w:type="dxa"/>
            <w:tcBorders>
              <w:top w:val="single" w:sz="4" w:space="0" w:color="auto"/>
              <w:left w:val="nil"/>
              <w:bottom w:val="single" w:sz="8" w:space="0" w:color="auto"/>
              <w:right w:val="nil"/>
            </w:tcBorders>
            <w:shd w:val="clear" w:color="auto" w:fill="auto"/>
            <w:noWrap/>
            <w:vAlign w:val="center"/>
            <w:hideMark/>
          </w:tcPr>
          <w:p w14:paraId="390CC634"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2.9</w:t>
            </w:r>
          </w:p>
        </w:tc>
        <w:tc>
          <w:tcPr>
            <w:tcW w:w="490" w:type="dxa"/>
            <w:tcBorders>
              <w:top w:val="single" w:sz="4" w:space="0" w:color="auto"/>
              <w:left w:val="nil"/>
              <w:bottom w:val="single" w:sz="8" w:space="0" w:color="auto"/>
              <w:right w:val="nil"/>
            </w:tcBorders>
            <w:shd w:val="clear" w:color="auto" w:fill="auto"/>
            <w:noWrap/>
            <w:vAlign w:val="center"/>
            <w:hideMark/>
          </w:tcPr>
          <w:p w14:paraId="3A1C82B2"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127</w:t>
            </w:r>
          </w:p>
        </w:tc>
        <w:tc>
          <w:tcPr>
            <w:tcW w:w="447" w:type="dxa"/>
            <w:tcBorders>
              <w:top w:val="single" w:sz="4" w:space="0" w:color="auto"/>
              <w:left w:val="nil"/>
              <w:bottom w:val="single" w:sz="8" w:space="0" w:color="auto"/>
              <w:right w:val="nil"/>
            </w:tcBorders>
            <w:shd w:val="clear" w:color="auto" w:fill="auto"/>
            <w:noWrap/>
            <w:vAlign w:val="center"/>
            <w:hideMark/>
          </w:tcPr>
          <w:p w14:paraId="72CEBD47" w14:textId="77777777" w:rsidR="006726FE" w:rsidRPr="006726FE" w:rsidRDefault="006726FE" w:rsidP="006726FE">
            <w:pPr>
              <w:jc w:val="center"/>
              <w:rPr>
                <w:rFonts w:ascii="Calibri" w:eastAsia="Times New Roman" w:hAnsi="Calibri" w:cs="Times New Roman"/>
                <w:b/>
                <w:bCs/>
                <w:color w:val="000000"/>
                <w:sz w:val="18"/>
                <w:szCs w:val="22"/>
              </w:rPr>
            </w:pPr>
            <w:r w:rsidRPr="006726FE">
              <w:rPr>
                <w:rFonts w:ascii="Calibri" w:eastAsia="Times New Roman" w:hAnsi="Calibri" w:cs="Times New Roman"/>
                <w:b/>
                <w:bCs/>
                <w:color w:val="000000"/>
                <w:sz w:val="18"/>
                <w:szCs w:val="22"/>
              </w:rPr>
              <w:t>0.1</w:t>
            </w:r>
          </w:p>
        </w:tc>
      </w:tr>
    </w:tbl>
    <w:p w14:paraId="1BBE670C" w14:textId="77777777" w:rsidR="006726FE" w:rsidRPr="006726FE" w:rsidRDefault="006726FE" w:rsidP="006726FE">
      <w:pPr>
        <w:rPr>
          <w:rFonts w:cs="Times New Roman"/>
          <w:sz w:val="18"/>
        </w:rPr>
      </w:pPr>
      <w:r w:rsidRPr="006726FE">
        <w:rPr>
          <w:rFonts w:cs="Times New Roman"/>
          <w:sz w:val="18"/>
        </w:rPr>
        <w:t>Note: Calculations by authors based on matched billing data sample.</w:t>
      </w:r>
    </w:p>
    <w:p w14:paraId="35C7D5F6" w14:textId="77777777" w:rsidR="004C287E" w:rsidRPr="007B3906" w:rsidRDefault="004C287E" w:rsidP="00E735F6">
      <w:pPr>
        <w:rPr>
          <w:rFonts w:cs="Times New Roman"/>
        </w:rPr>
      </w:pPr>
    </w:p>
    <w:p w14:paraId="0B5B7095" w14:textId="77777777" w:rsidR="004C287E" w:rsidRPr="007B3906" w:rsidRDefault="004C287E" w:rsidP="00E735F6">
      <w:pPr>
        <w:rPr>
          <w:rFonts w:cs="Times New Roman"/>
        </w:rPr>
      </w:pPr>
    </w:p>
    <w:p w14:paraId="4DFAC6BD" w14:textId="254EAFC6" w:rsidR="004C287E" w:rsidRPr="007B3906" w:rsidRDefault="004C287E" w:rsidP="00E735F6">
      <w:pPr>
        <w:autoSpaceDE w:val="0"/>
        <w:autoSpaceDN w:val="0"/>
        <w:adjustRightInd w:val="0"/>
        <w:jc w:val="both"/>
        <w:rPr>
          <w:b/>
          <w:color w:val="4F81BD" w:themeColor="accent1"/>
        </w:rPr>
      </w:pPr>
      <w:r w:rsidRPr="007B3906">
        <w:rPr>
          <w:b/>
          <w:color w:val="4F81BD" w:themeColor="accent1"/>
        </w:rPr>
        <w:t xml:space="preserve">Table </w:t>
      </w:r>
      <w:r w:rsidR="00C46FC0" w:rsidRPr="007B3906">
        <w:rPr>
          <w:b/>
          <w:color w:val="4F81BD" w:themeColor="accent1"/>
        </w:rPr>
        <w:t>B3</w:t>
      </w:r>
      <w:r w:rsidRPr="007B3906">
        <w:rPr>
          <w:b/>
          <w:color w:val="4F81BD" w:themeColor="accent1"/>
        </w:rPr>
        <w:t>: Average TDS in FY14</w:t>
      </w:r>
    </w:p>
    <w:tbl>
      <w:tblPr>
        <w:tblW w:w="9441" w:type="dxa"/>
        <w:tblInd w:w="-5" w:type="dxa"/>
        <w:tblLayout w:type="fixed"/>
        <w:tblLook w:val="04A0" w:firstRow="1" w:lastRow="0" w:firstColumn="1" w:lastColumn="0" w:noHBand="0" w:noVBand="1"/>
      </w:tblPr>
      <w:tblGrid>
        <w:gridCol w:w="2507"/>
        <w:gridCol w:w="1273"/>
        <w:gridCol w:w="1038"/>
        <w:gridCol w:w="1156"/>
        <w:gridCol w:w="1155"/>
        <w:gridCol w:w="1156"/>
        <w:gridCol w:w="1156"/>
      </w:tblGrid>
      <w:tr w:rsidR="004C287E" w:rsidRPr="0003391F" w14:paraId="5A1FA845" w14:textId="77777777" w:rsidTr="0003391F">
        <w:trPr>
          <w:trHeight w:val="275"/>
        </w:trPr>
        <w:tc>
          <w:tcPr>
            <w:tcW w:w="2507" w:type="dxa"/>
            <w:tcBorders>
              <w:top w:val="single" w:sz="8" w:space="0" w:color="auto"/>
              <w:bottom w:val="single" w:sz="8" w:space="0" w:color="auto"/>
            </w:tcBorders>
            <w:shd w:val="clear" w:color="auto" w:fill="auto"/>
            <w:noWrap/>
            <w:vAlign w:val="bottom"/>
            <w:hideMark/>
          </w:tcPr>
          <w:p w14:paraId="28A72CDC" w14:textId="09E44129" w:rsidR="004C287E" w:rsidRPr="0003391F" w:rsidRDefault="004C287E" w:rsidP="00E735F6">
            <w:pPr>
              <w:rPr>
                <w:rFonts w:asciiTheme="majorHAnsi" w:eastAsia="Times New Roman" w:hAnsiTheme="majorHAnsi" w:cs="Times New Roman"/>
                <w:b/>
                <w:bCs/>
                <w:color w:val="000000"/>
                <w:sz w:val="18"/>
                <w:szCs w:val="20"/>
              </w:rPr>
            </w:pPr>
          </w:p>
        </w:tc>
        <w:tc>
          <w:tcPr>
            <w:tcW w:w="1273" w:type="dxa"/>
            <w:tcBorders>
              <w:top w:val="single" w:sz="8" w:space="0" w:color="auto"/>
              <w:bottom w:val="single" w:sz="8" w:space="0" w:color="auto"/>
            </w:tcBorders>
            <w:shd w:val="clear" w:color="auto" w:fill="auto"/>
            <w:noWrap/>
            <w:vAlign w:val="bottom"/>
            <w:hideMark/>
          </w:tcPr>
          <w:p w14:paraId="3070B27D" w14:textId="77777777" w:rsidR="004C287E" w:rsidRPr="0003391F" w:rsidRDefault="004C287E" w:rsidP="00E735F6">
            <w:pPr>
              <w:jc w:val="center"/>
              <w:rPr>
                <w:rFonts w:asciiTheme="majorHAnsi" w:eastAsia="Times New Roman" w:hAnsiTheme="majorHAnsi" w:cs="Times New Roman"/>
                <w:b/>
                <w:bCs/>
                <w:color w:val="000000"/>
                <w:sz w:val="18"/>
                <w:szCs w:val="20"/>
              </w:rPr>
            </w:pPr>
            <w:r w:rsidRPr="0003391F">
              <w:rPr>
                <w:rFonts w:asciiTheme="majorHAnsi" w:eastAsia="Times New Roman" w:hAnsiTheme="majorHAnsi" w:cs="Times New Roman"/>
                <w:b/>
                <w:bCs/>
                <w:color w:val="000000"/>
                <w:sz w:val="18"/>
                <w:szCs w:val="20"/>
              </w:rPr>
              <w:t>0-50 (Lifeline)</w:t>
            </w:r>
          </w:p>
        </w:tc>
        <w:tc>
          <w:tcPr>
            <w:tcW w:w="1038" w:type="dxa"/>
            <w:tcBorders>
              <w:top w:val="single" w:sz="8" w:space="0" w:color="auto"/>
              <w:bottom w:val="single" w:sz="8" w:space="0" w:color="auto"/>
            </w:tcBorders>
            <w:shd w:val="clear" w:color="auto" w:fill="auto"/>
            <w:noWrap/>
            <w:vAlign w:val="bottom"/>
            <w:hideMark/>
          </w:tcPr>
          <w:p w14:paraId="6E7C3295" w14:textId="0F3C92C8" w:rsidR="004C287E" w:rsidRPr="0003391F" w:rsidRDefault="0003391F" w:rsidP="00E735F6">
            <w:pPr>
              <w:jc w:val="center"/>
              <w:rPr>
                <w:rFonts w:asciiTheme="majorHAnsi" w:eastAsia="Times New Roman" w:hAnsiTheme="majorHAnsi" w:cs="Times New Roman"/>
                <w:b/>
                <w:bCs/>
                <w:color w:val="000000"/>
                <w:sz w:val="18"/>
                <w:szCs w:val="20"/>
              </w:rPr>
            </w:pPr>
            <w:r w:rsidRPr="0003391F">
              <w:rPr>
                <w:rFonts w:asciiTheme="majorHAnsi" w:eastAsia="Times New Roman" w:hAnsiTheme="majorHAnsi" w:cs="Times New Roman"/>
                <w:b/>
                <w:bCs/>
                <w:color w:val="000000"/>
                <w:sz w:val="18"/>
                <w:szCs w:val="20"/>
              </w:rPr>
              <w:t>51</w:t>
            </w:r>
            <w:r w:rsidR="004C287E" w:rsidRPr="0003391F">
              <w:rPr>
                <w:rFonts w:asciiTheme="majorHAnsi" w:eastAsia="Times New Roman" w:hAnsiTheme="majorHAnsi" w:cs="Times New Roman"/>
                <w:b/>
                <w:bCs/>
                <w:color w:val="000000"/>
                <w:sz w:val="18"/>
                <w:szCs w:val="20"/>
              </w:rPr>
              <w:t>-100</w:t>
            </w:r>
          </w:p>
        </w:tc>
        <w:tc>
          <w:tcPr>
            <w:tcW w:w="1156" w:type="dxa"/>
            <w:tcBorders>
              <w:top w:val="single" w:sz="8" w:space="0" w:color="auto"/>
              <w:bottom w:val="single" w:sz="8" w:space="0" w:color="auto"/>
            </w:tcBorders>
            <w:shd w:val="clear" w:color="auto" w:fill="auto"/>
            <w:noWrap/>
            <w:vAlign w:val="bottom"/>
            <w:hideMark/>
          </w:tcPr>
          <w:p w14:paraId="2DAD81C8" w14:textId="4C29C1A2" w:rsidR="004C287E" w:rsidRPr="0003391F" w:rsidRDefault="0003391F" w:rsidP="00E735F6">
            <w:pPr>
              <w:jc w:val="center"/>
              <w:rPr>
                <w:rFonts w:asciiTheme="majorHAnsi" w:eastAsia="Times New Roman" w:hAnsiTheme="majorHAnsi" w:cs="Times New Roman"/>
                <w:b/>
                <w:bCs/>
                <w:color w:val="000000"/>
                <w:sz w:val="18"/>
                <w:szCs w:val="20"/>
              </w:rPr>
            </w:pPr>
            <w:r w:rsidRPr="0003391F">
              <w:rPr>
                <w:rFonts w:asciiTheme="majorHAnsi" w:eastAsia="Times New Roman" w:hAnsiTheme="majorHAnsi" w:cs="Times New Roman"/>
                <w:b/>
                <w:bCs/>
                <w:color w:val="000000"/>
                <w:sz w:val="18"/>
                <w:szCs w:val="20"/>
              </w:rPr>
              <w:t>101</w:t>
            </w:r>
            <w:r w:rsidR="004C287E" w:rsidRPr="0003391F">
              <w:rPr>
                <w:rFonts w:asciiTheme="majorHAnsi" w:eastAsia="Times New Roman" w:hAnsiTheme="majorHAnsi" w:cs="Times New Roman"/>
                <w:b/>
                <w:bCs/>
                <w:color w:val="000000"/>
                <w:sz w:val="18"/>
                <w:szCs w:val="20"/>
              </w:rPr>
              <w:t>-200</w:t>
            </w:r>
          </w:p>
        </w:tc>
        <w:tc>
          <w:tcPr>
            <w:tcW w:w="1155" w:type="dxa"/>
            <w:tcBorders>
              <w:top w:val="single" w:sz="8" w:space="0" w:color="auto"/>
              <w:bottom w:val="single" w:sz="8" w:space="0" w:color="auto"/>
            </w:tcBorders>
            <w:shd w:val="clear" w:color="auto" w:fill="auto"/>
            <w:noWrap/>
            <w:vAlign w:val="bottom"/>
            <w:hideMark/>
          </w:tcPr>
          <w:p w14:paraId="74588EAC" w14:textId="7B310621" w:rsidR="004C287E" w:rsidRPr="0003391F" w:rsidRDefault="0003391F" w:rsidP="00E735F6">
            <w:pPr>
              <w:jc w:val="center"/>
              <w:rPr>
                <w:rFonts w:asciiTheme="majorHAnsi" w:eastAsia="Times New Roman" w:hAnsiTheme="majorHAnsi" w:cs="Times New Roman"/>
                <w:b/>
                <w:bCs/>
                <w:color w:val="000000"/>
                <w:sz w:val="18"/>
                <w:szCs w:val="20"/>
              </w:rPr>
            </w:pPr>
            <w:r w:rsidRPr="0003391F">
              <w:rPr>
                <w:rFonts w:asciiTheme="majorHAnsi" w:eastAsia="Times New Roman" w:hAnsiTheme="majorHAnsi" w:cs="Times New Roman"/>
                <w:b/>
                <w:bCs/>
                <w:color w:val="000000"/>
                <w:sz w:val="18"/>
                <w:szCs w:val="20"/>
              </w:rPr>
              <w:t>201</w:t>
            </w:r>
            <w:r w:rsidR="004C287E" w:rsidRPr="0003391F">
              <w:rPr>
                <w:rFonts w:asciiTheme="majorHAnsi" w:eastAsia="Times New Roman" w:hAnsiTheme="majorHAnsi" w:cs="Times New Roman"/>
                <w:b/>
                <w:bCs/>
                <w:color w:val="000000"/>
                <w:sz w:val="18"/>
                <w:szCs w:val="20"/>
              </w:rPr>
              <w:t>-300</w:t>
            </w:r>
          </w:p>
        </w:tc>
        <w:tc>
          <w:tcPr>
            <w:tcW w:w="1156" w:type="dxa"/>
            <w:tcBorders>
              <w:top w:val="single" w:sz="8" w:space="0" w:color="auto"/>
              <w:bottom w:val="single" w:sz="8" w:space="0" w:color="auto"/>
            </w:tcBorders>
            <w:shd w:val="clear" w:color="auto" w:fill="auto"/>
            <w:noWrap/>
            <w:vAlign w:val="bottom"/>
            <w:hideMark/>
          </w:tcPr>
          <w:p w14:paraId="04666575" w14:textId="1B618D83" w:rsidR="004C287E" w:rsidRPr="0003391F" w:rsidRDefault="0003391F" w:rsidP="00E735F6">
            <w:pPr>
              <w:jc w:val="center"/>
              <w:rPr>
                <w:rFonts w:asciiTheme="majorHAnsi" w:eastAsia="Times New Roman" w:hAnsiTheme="majorHAnsi" w:cs="Times New Roman"/>
                <w:b/>
                <w:bCs/>
                <w:color w:val="000000"/>
                <w:sz w:val="18"/>
                <w:szCs w:val="20"/>
              </w:rPr>
            </w:pPr>
            <w:r w:rsidRPr="0003391F">
              <w:rPr>
                <w:rFonts w:asciiTheme="majorHAnsi" w:eastAsia="Times New Roman" w:hAnsiTheme="majorHAnsi" w:cs="Times New Roman"/>
                <w:b/>
                <w:bCs/>
                <w:color w:val="000000"/>
                <w:sz w:val="18"/>
                <w:szCs w:val="20"/>
              </w:rPr>
              <w:t>301</w:t>
            </w:r>
            <w:r w:rsidR="004C287E" w:rsidRPr="0003391F">
              <w:rPr>
                <w:rFonts w:asciiTheme="majorHAnsi" w:eastAsia="Times New Roman" w:hAnsiTheme="majorHAnsi" w:cs="Times New Roman"/>
                <w:b/>
                <w:bCs/>
                <w:color w:val="000000"/>
                <w:sz w:val="18"/>
                <w:szCs w:val="20"/>
              </w:rPr>
              <w:t>-700</w:t>
            </w:r>
          </w:p>
        </w:tc>
        <w:tc>
          <w:tcPr>
            <w:tcW w:w="1156" w:type="dxa"/>
            <w:tcBorders>
              <w:top w:val="single" w:sz="8" w:space="0" w:color="auto"/>
              <w:bottom w:val="single" w:sz="8" w:space="0" w:color="auto"/>
            </w:tcBorders>
            <w:shd w:val="clear" w:color="auto" w:fill="auto"/>
            <w:noWrap/>
            <w:vAlign w:val="bottom"/>
            <w:hideMark/>
          </w:tcPr>
          <w:p w14:paraId="674EEE7A" w14:textId="5BB95E0D" w:rsidR="004C287E" w:rsidRPr="0003391F" w:rsidRDefault="0003391F" w:rsidP="00E735F6">
            <w:pPr>
              <w:jc w:val="center"/>
              <w:rPr>
                <w:rFonts w:asciiTheme="majorHAnsi" w:eastAsia="Times New Roman" w:hAnsiTheme="majorHAnsi" w:cs="Times New Roman"/>
                <w:b/>
                <w:bCs/>
                <w:color w:val="000000"/>
                <w:sz w:val="18"/>
                <w:szCs w:val="20"/>
              </w:rPr>
            </w:pPr>
            <w:r w:rsidRPr="0003391F">
              <w:rPr>
                <w:rFonts w:asciiTheme="majorHAnsi" w:eastAsia="Times New Roman" w:hAnsiTheme="majorHAnsi" w:cs="Times New Roman"/>
                <w:b/>
                <w:bCs/>
                <w:color w:val="000000"/>
                <w:sz w:val="18"/>
                <w:szCs w:val="20"/>
              </w:rPr>
              <w:t>701</w:t>
            </w:r>
            <w:r w:rsidR="004C287E" w:rsidRPr="0003391F">
              <w:rPr>
                <w:rFonts w:asciiTheme="majorHAnsi" w:eastAsia="Times New Roman" w:hAnsiTheme="majorHAnsi" w:cs="Times New Roman"/>
                <w:b/>
                <w:bCs/>
                <w:color w:val="000000"/>
                <w:sz w:val="18"/>
                <w:szCs w:val="20"/>
              </w:rPr>
              <w:t>+</w:t>
            </w:r>
          </w:p>
        </w:tc>
      </w:tr>
      <w:tr w:rsidR="004C287E" w:rsidRPr="0003391F" w14:paraId="05D876A3" w14:textId="77777777" w:rsidTr="002C4A5F">
        <w:trPr>
          <w:trHeight w:val="275"/>
        </w:trPr>
        <w:tc>
          <w:tcPr>
            <w:tcW w:w="2507" w:type="dxa"/>
            <w:tcBorders>
              <w:top w:val="single" w:sz="8" w:space="0" w:color="auto"/>
            </w:tcBorders>
            <w:shd w:val="clear" w:color="auto" w:fill="auto"/>
            <w:noWrap/>
            <w:vAlign w:val="center"/>
            <w:hideMark/>
          </w:tcPr>
          <w:p w14:paraId="0B8732C4" w14:textId="5ED29568" w:rsidR="004C287E" w:rsidRPr="0003391F" w:rsidRDefault="004C287E" w:rsidP="002C4A5F">
            <w:pPr>
              <w:rPr>
                <w:rFonts w:asciiTheme="majorHAnsi" w:eastAsia="Times New Roman" w:hAnsiTheme="majorHAnsi" w:cs="Times New Roman"/>
                <w:bCs/>
                <w:color w:val="000000"/>
                <w:sz w:val="18"/>
                <w:szCs w:val="20"/>
              </w:rPr>
            </w:pPr>
            <w:r w:rsidRPr="0003391F">
              <w:rPr>
                <w:rFonts w:asciiTheme="majorHAnsi" w:eastAsia="Times New Roman" w:hAnsiTheme="majorHAnsi" w:cs="Times New Roman"/>
                <w:bCs/>
                <w:color w:val="000000"/>
                <w:sz w:val="18"/>
                <w:szCs w:val="20"/>
              </w:rPr>
              <w:t xml:space="preserve">NEPRA Determined Tariff </w:t>
            </w:r>
          </w:p>
        </w:tc>
        <w:tc>
          <w:tcPr>
            <w:tcW w:w="1273" w:type="dxa"/>
            <w:tcBorders>
              <w:top w:val="single" w:sz="8" w:space="0" w:color="auto"/>
            </w:tcBorders>
            <w:shd w:val="clear" w:color="auto" w:fill="auto"/>
            <w:noWrap/>
            <w:vAlign w:val="center"/>
            <w:hideMark/>
          </w:tcPr>
          <w:p w14:paraId="5CB3388E" w14:textId="15A8BBB5"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4</w:t>
            </w:r>
            <w:r w:rsidR="002C4A5F">
              <w:rPr>
                <w:rFonts w:asciiTheme="majorHAnsi" w:eastAsia="Times New Roman" w:hAnsiTheme="majorHAnsi" w:cs="Times New Roman"/>
                <w:color w:val="000000"/>
                <w:sz w:val="18"/>
                <w:szCs w:val="20"/>
              </w:rPr>
              <w:t>.00</w:t>
            </w:r>
          </w:p>
        </w:tc>
        <w:tc>
          <w:tcPr>
            <w:tcW w:w="1038" w:type="dxa"/>
            <w:tcBorders>
              <w:top w:val="single" w:sz="8" w:space="0" w:color="auto"/>
            </w:tcBorders>
            <w:shd w:val="clear" w:color="auto" w:fill="auto"/>
            <w:noWrap/>
            <w:vAlign w:val="center"/>
            <w:hideMark/>
          </w:tcPr>
          <w:p w14:paraId="628D97FE" w14:textId="628A708C"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11.8</w:t>
            </w:r>
            <w:r w:rsidR="002C4A5F">
              <w:rPr>
                <w:rFonts w:asciiTheme="majorHAnsi" w:eastAsia="Times New Roman" w:hAnsiTheme="majorHAnsi" w:cs="Times New Roman"/>
                <w:color w:val="000000"/>
                <w:sz w:val="18"/>
                <w:szCs w:val="20"/>
              </w:rPr>
              <w:t>0</w:t>
            </w:r>
          </w:p>
        </w:tc>
        <w:tc>
          <w:tcPr>
            <w:tcW w:w="1156" w:type="dxa"/>
            <w:tcBorders>
              <w:top w:val="single" w:sz="8" w:space="0" w:color="auto"/>
            </w:tcBorders>
            <w:shd w:val="clear" w:color="auto" w:fill="auto"/>
            <w:noWrap/>
            <w:vAlign w:val="center"/>
            <w:hideMark/>
          </w:tcPr>
          <w:p w14:paraId="6D0CE781" w14:textId="77777777"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14.39</w:t>
            </w:r>
          </w:p>
        </w:tc>
        <w:tc>
          <w:tcPr>
            <w:tcW w:w="1155" w:type="dxa"/>
            <w:tcBorders>
              <w:top w:val="single" w:sz="8" w:space="0" w:color="auto"/>
            </w:tcBorders>
            <w:shd w:val="clear" w:color="auto" w:fill="auto"/>
            <w:noWrap/>
            <w:vAlign w:val="center"/>
            <w:hideMark/>
          </w:tcPr>
          <w:p w14:paraId="231A1FD9" w14:textId="77777777"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14.39</w:t>
            </w:r>
          </w:p>
        </w:tc>
        <w:tc>
          <w:tcPr>
            <w:tcW w:w="1156" w:type="dxa"/>
            <w:tcBorders>
              <w:top w:val="single" w:sz="8" w:space="0" w:color="auto"/>
            </w:tcBorders>
            <w:shd w:val="clear" w:color="auto" w:fill="auto"/>
            <w:noWrap/>
            <w:vAlign w:val="center"/>
            <w:hideMark/>
          </w:tcPr>
          <w:p w14:paraId="3C449589" w14:textId="77777777"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16.25</w:t>
            </w:r>
          </w:p>
        </w:tc>
        <w:tc>
          <w:tcPr>
            <w:tcW w:w="1156" w:type="dxa"/>
            <w:tcBorders>
              <w:top w:val="single" w:sz="8" w:space="0" w:color="auto"/>
            </w:tcBorders>
            <w:shd w:val="clear" w:color="auto" w:fill="auto"/>
            <w:noWrap/>
            <w:vAlign w:val="center"/>
            <w:hideMark/>
          </w:tcPr>
          <w:p w14:paraId="2E296A1C" w14:textId="77777777"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17.85</w:t>
            </w:r>
          </w:p>
        </w:tc>
      </w:tr>
      <w:tr w:rsidR="004C287E" w:rsidRPr="0003391F" w14:paraId="3A6E5F2C" w14:textId="77777777" w:rsidTr="002C4A5F">
        <w:trPr>
          <w:trHeight w:val="275"/>
        </w:trPr>
        <w:tc>
          <w:tcPr>
            <w:tcW w:w="2507" w:type="dxa"/>
            <w:shd w:val="clear" w:color="auto" w:fill="auto"/>
            <w:noWrap/>
            <w:vAlign w:val="center"/>
            <w:hideMark/>
          </w:tcPr>
          <w:p w14:paraId="5C4C031C" w14:textId="790EB818" w:rsidR="004C287E" w:rsidRPr="0003391F" w:rsidRDefault="004C287E" w:rsidP="002C4A5F">
            <w:pPr>
              <w:rPr>
                <w:rFonts w:asciiTheme="majorHAnsi" w:eastAsia="Times New Roman" w:hAnsiTheme="majorHAnsi" w:cs="Times New Roman"/>
                <w:bCs/>
                <w:color w:val="000000"/>
                <w:sz w:val="18"/>
                <w:szCs w:val="20"/>
              </w:rPr>
            </w:pPr>
            <w:r w:rsidRPr="0003391F">
              <w:rPr>
                <w:rFonts w:asciiTheme="majorHAnsi" w:eastAsia="Times New Roman" w:hAnsiTheme="majorHAnsi" w:cs="Times New Roman"/>
                <w:bCs/>
                <w:color w:val="000000"/>
                <w:sz w:val="18"/>
                <w:szCs w:val="20"/>
              </w:rPr>
              <w:t>GOP Notified Tariff</w:t>
            </w:r>
          </w:p>
        </w:tc>
        <w:tc>
          <w:tcPr>
            <w:tcW w:w="1273" w:type="dxa"/>
            <w:shd w:val="clear" w:color="auto" w:fill="auto"/>
            <w:noWrap/>
            <w:vAlign w:val="center"/>
            <w:hideMark/>
          </w:tcPr>
          <w:p w14:paraId="6B203657" w14:textId="028B3D01"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2</w:t>
            </w:r>
            <w:r w:rsidR="002C4A5F">
              <w:rPr>
                <w:rFonts w:asciiTheme="majorHAnsi" w:eastAsia="Times New Roman" w:hAnsiTheme="majorHAnsi" w:cs="Times New Roman"/>
                <w:color w:val="000000"/>
                <w:sz w:val="18"/>
                <w:szCs w:val="20"/>
              </w:rPr>
              <w:t>.00</w:t>
            </w:r>
          </w:p>
        </w:tc>
        <w:tc>
          <w:tcPr>
            <w:tcW w:w="1038" w:type="dxa"/>
            <w:shd w:val="clear" w:color="auto" w:fill="auto"/>
            <w:noWrap/>
            <w:vAlign w:val="center"/>
            <w:hideMark/>
          </w:tcPr>
          <w:p w14:paraId="4DD19A65" w14:textId="77777777"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5.79</w:t>
            </w:r>
          </w:p>
        </w:tc>
        <w:tc>
          <w:tcPr>
            <w:tcW w:w="1156" w:type="dxa"/>
            <w:shd w:val="clear" w:color="auto" w:fill="auto"/>
            <w:noWrap/>
            <w:vAlign w:val="center"/>
            <w:hideMark/>
          </w:tcPr>
          <w:p w14:paraId="7D1CF904" w14:textId="77777777"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8.11</w:t>
            </w:r>
          </w:p>
        </w:tc>
        <w:tc>
          <w:tcPr>
            <w:tcW w:w="1155" w:type="dxa"/>
            <w:shd w:val="clear" w:color="auto" w:fill="auto"/>
            <w:noWrap/>
            <w:vAlign w:val="center"/>
            <w:hideMark/>
          </w:tcPr>
          <w:p w14:paraId="5B8A16F9" w14:textId="77777777"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12.09</w:t>
            </w:r>
          </w:p>
        </w:tc>
        <w:tc>
          <w:tcPr>
            <w:tcW w:w="1156" w:type="dxa"/>
            <w:shd w:val="clear" w:color="auto" w:fill="auto"/>
            <w:noWrap/>
            <w:vAlign w:val="center"/>
            <w:hideMark/>
          </w:tcPr>
          <w:p w14:paraId="5BA0267F" w14:textId="56ED7228"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16</w:t>
            </w:r>
            <w:r w:rsidR="0003391F">
              <w:rPr>
                <w:rFonts w:asciiTheme="majorHAnsi" w:eastAsia="Times New Roman" w:hAnsiTheme="majorHAnsi" w:cs="Times New Roman"/>
                <w:color w:val="000000"/>
                <w:sz w:val="18"/>
                <w:szCs w:val="20"/>
              </w:rPr>
              <w:t>.00</w:t>
            </w:r>
          </w:p>
        </w:tc>
        <w:tc>
          <w:tcPr>
            <w:tcW w:w="1156" w:type="dxa"/>
            <w:shd w:val="clear" w:color="auto" w:fill="auto"/>
            <w:noWrap/>
            <w:vAlign w:val="center"/>
            <w:hideMark/>
          </w:tcPr>
          <w:p w14:paraId="29F1C063" w14:textId="602208D8"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18</w:t>
            </w:r>
            <w:r w:rsidR="0003391F">
              <w:rPr>
                <w:rFonts w:asciiTheme="majorHAnsi" w:eastAsia="Times New Roman" w:hAnsiTheme="majorHAnsi" w:cs="Times New Roman"/>
                <w:color w:val="000000"/>
                <w:sz w:val="18"/>
                <w:szCs w:val="20"/>
              </w:rPr>
              <w:t>.00</w:t>
            </w:r>
          </w:p>
        </w:tc>
      </w:tr>
      <w:tr w:rsidR="004C287E" w:rsidRPr="0003391F" w14:paraId="0BE39DDD" w14:textId="77777777" w:rsidTr="002C4A5F">
        <w:trPr>
          <w:trHeight w:val="275"/>
        </w:trPr>
        <w:tc>
          <w:tcPr>
            <w:tcW w:w="2507" w:type="dxa"/>
            <w:tcBorders>
              <w:bottom w:val="single" w:sz="8" w:space="0" w:color="auto"/>
            </w:tcBorders>
            <w:shd w:val="clear" w:color="auto" w:fill="auto"/>
            <w:noWrap/>
            <w:vAlign w:val="center"/>
            <w:hideMark/>
          </w:tcPr>
          <w:p w14:paraId="3745E038" w14:textId="257B548F" w:rsidR="004C287E" w:rsidRPr="0003391F" w:rsidRDefault="004C287E" w:rsidP="002C4A5F">
            <w:pPr>
              <w:rPr>
                <w:rFonts w:asciiTheme="majorHAnsi" w:eastAsia="Times New Roman" w:hAnsiTheme="majorHAnsi" w:cs="Times New Roman"/>
                <w:bCs/>
                <w:color w:val="000000"/>
                <w:sz w:val="18"/>
                <w:szCs w:val="20"/>
              </w:rPr>
            </w:pPr>
            <w:r w:rsidRPr="0003391F">
              <w:rPr>
                <w:rFonts w:asciiTheme="majorHAnsi" w:eastAsia="Times New Roman" w:hAnsiTheme="majorHAnsi" w:cs="Times New Roman"/>
                <w:bCs/>
                <w:color w:val="000000"/>
                <w:sz w:val="18"/>
                <w:szCs w:val="20"/>
              </w:rPr>
              <w:t>T</w:t>
            </w:r>
            <w:r w:rsidR="0003391F" w:rsidRPr="0003391F">
              <w:rPr>
                <w:rFonts w:asciiTheme="majorHAnsi" w:eastAsia="Times New Roman" w:hAnsiTheme="majorHAnsi" w:cs="Times New Roman"/>
                <w:bCs/>
                <w:color w:val="000000"/>
                <w:sz w:val="18"/>
                <w:szCs w:val="20"/>
              </w:rPr>
              <w:t xml:space="preserve">ariff </w:t>
            </w:r>
            <w:r w:rsidRPr="0003391F">
              <w:rPr>
                <w:rFonts w:asciiTheme="majorHAnsi" w:eastAsia="Times New Roman" w:hAnsiTheme="majorHAnsi" w:cs="Times New Roman"/>
                <w:bCs/>
                <w:color w:val="000000"/>
                <w:sz w:val="18"/>
                <w:szCs w:val="20"/>
              </w:rPr>
              <w:t>D</w:t>
            </w:r>
            <w:r w:rsidR="0003391F" w:rsidRPr="0003391F">
              <w:rPr>
                <w:rFonts w:asciiTheme="majorHAnsi" w:eastAsia="Times New Roman" w:hAnsiTheme="majorHAnsi" w:cs="Times New Roman"/>
                <w:bCs/>
                <w:color w:val="000000"/>
                <w:sz w:val="18"/>
                <w:szCs w:val="20"/>
              </w:rPr>
              <w:t xml:space="preserve">ifferential </w:t>
            </w:r>
            <w:r w:rsidRPr="0003391F">
              <w:rPr>
                <w:rFonts w:asciiTheme="majorHAnsi" w:eastAsia="Times New Roman" w:hAnsiTheme="majorHAnsi" w:cs="Times New Roman"/>
                <w:bCs/>
                <w:color w:val="000000"/>
                <w:sz w:val="18"/>
                <w:szCs w:val="20"/>
              </w:rPr>
              <w:t>S</w:t>
            </w:r>
            <w:r w:rsidR="0003391F" w:rsidRPr="0003391F">
              <w:rPr>
                <w:rFonts w:asciiTheme="majorHAnsi" w:eastAsia="Times New Roman" w:hAnsiTheme="majorHAnsi" w:cs="Times New Roman"/>
                <w:bCs/>
                <w:color w:val="000000"/>
                <w:sz w:val="18"/>
                <w:szCs w:val="20"/>
              </w:rPr>
              <w:t>ubsidy</w:t>
            </w:r>
          </w:p>
        </w:tc>
        <w:tc>
          <w:tcPr>
            <w:tcW w:w="1273" w:type="dxa"/>
            <w:tcBorders>
              <w:bottom w:val="single" w:sz="8" w:space="0" w:color="auto"/>
            </w:tcBorders>
            <w:shd w:val="clear" w:color="auto" w:fill="auto"/>
            <w:noWrap/>
            <w:vAlign w:val="center"/>
            <w:hideMark/>
          </w:tcPr>
          <w:p w14:paraId="0EB797E4" w14:textId="0FAB5D41"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2</w:t>
            </w:r>
            <w:r w:rsidR="002C4A5F">
              <w:rPr>
                <w:rFonts w:asciiTheme="majorHAnsi" w:eastAsia="Times New Roman" w:hAnsiTheme="majorHAnsi" w:cs="Times New Roman"/>
                <w:color w:val="000000"/>
                <w:sz w:val="18"/>
                <w:szCs w:val="20"/>
              </w:rPr>
              <w:t>.00</w:t>
            </w:r>
          </w:p>
        </w:tc>
        <w:tc>
          <w:tcPr>
            <w:tcW w:w="1038" w:type="dxa"/>
            <w:tcBorders>
              <w:bottom w:val="single" w:sz="8" w:space="0" w:color="auto"/>
            </w:tcBorders>
            <w:shd w:val="clear" w:color="auto" w:fill="auto"/>
            <w:noWrap/>
            <w:vAlign w:val="center"/>
            <w:hideMark/>
          </w:tcPr>
          <w:p w14:paraId="344ACD9C" w14:textId="77777777"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6.01</w:t>
            </w:r>
          </w:p>
        </w:tc>
        <w:tc>
          <w:tcPr>
            <w:tcW w:w="1156" w:type="dxa"/>
            <w:tcBorders>
              <w:bottom w:val="single" w:sz="8" w:space="0" w:color="auto"/>
            </w:tcBorders>
            <w:shd w:val="clear" w:color="auto" w:fill="auto"/>
            <w:noWrap/>
            <w:vAlign w:val="center"/>
            <w:hideMark/>
          </w:tcPr>
          <w:p w14:paraId="34BEB3F6" w14:textId="77777777"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6.28</w:t>
            </w:r>
          </w:p>
        </w:tc>
        <w:tc>
          <w:tcPr>
            <w:tcW w:w="1155" w:type="dxa"/>
            <w:tcBorders>
              <w:bottom w:val="single" w:sz="8" w:space="0" w:color="auto"/>
            </w:tcBorders>
            <w:shd w:val="clear" w:color="auto" w:fill="auto"/>
            <w:noWrap/>
            <w:vAlign w:val="center"/>
            <w:hideMark/>
          </w:tcPr>
          <w:p w14:paraId="130AB97D" w14:textId="6921B539"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2.3</w:t>
            </w:r>
            <w:r w:rsidR="002C4A5F">
              <w:rPr>
                <w:rFonts w:asciiTheme="majorHAnsi" w:eastAsia="Times New Roman" w:hAnsiTheme="majorHAnsi" w:cs="Times New Roman"/>
                <w:color w:val="000000"/>
                <w:sz w:val="18"/>
                <w:szCs w:val="20"/>
              </w:rPr>
              <w:t>0</w:t>
            </w:r>
          </w:p>
        </w:tc>
        <w:tc>
          <w:tcPr>
            <w:tcW w:w="1156" w:type="dxa"/>
            <w:tcBorders>
              <w:bottom w:val="single" w:sz="8" w:space="0" w:color="auto"/>
            </w:tcBorders>
            <w:shd w:val="clear" w:color="auto" w:fill="auto"/>
            <w:noWrap/>
            <w:vAlign w:val="center"/>
            <w:hideMark/>
          </w:tcPr>
          <w:p w14:paraId="1D7AB113" w14:textId="77777777"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0.25</w:t>
            </w:r>
          </w:p>
        </w:tc>
        <w:tc>
          <w:tcPr>
            <w:tcW w:w="1156" w:type="dxa"/>
            <w:tcBorders>
              <w:bottom w:val="single" w:sz="8" w:space="0" w:color="auto"/>
            </w:tcBorders>
            <w:shd w:val="clear" w:color="auto" w:fill="auto"/>
            <w:noWrap/>
            <w:vAlign w:val="center"/>
            <w:hideMark/>
          </w:tcPr>
          <w:p w14:paraId="06E7F661" w14:textId="77777777" w:rsidR="004C287E" w:rsidRPr="0003391F" w:rsidRDefault="004C287E" w:rsidP="002C4A5F">
            <w:pPr>
              <w:jc w:val="center"/>
              <w:rPr>
                <w:rFonts w:asciiTheme="majorHAnsi" w:eastAsia="Times New Roman" w:hAnsiTheme="majorHAnsi" w:cs="Times New Roman"/>
                <w:color w:val="000000"/>
                <w:sz w:val="18"/>
                <w:szCs w:val="20"/>
              </w:rPr>
            </w:pPr>
            <w:r w:rsidRPr="0003391F">
              <w:rPr>
                <w:rFonts w:asciiTheme="majorHAnsi" w:eastAsia="Times New Roman" w:hAnsiTheme="majorHAnsi" w:cs="Times New Roman"/>
                <w:color w:val="000000"/>
                <w:sz w:val="18"/>
                <w:szCs w:val="20"/>
              </w:rPr>
              <w:t>-0.15</w:t>
            </w:r>
          </w:p>
        </w:tc>
      </w:tr>
    </w:tbl>
    <w:p w14:paraId="4DD880F7" w14:textId="17825B17" w:rsidR="004C287E" w:rsidRPr="0003391F" w:rsidRDefault="006B0EA3" w:rsidP="00E735F6">
      <w:pPr>
        <w:rPr>
          <w:rFonts w:cs="Times New Roman"/>
          <w:sz w:val="18"/>
        </w:rPr>
      </w:pPr>
      <w:r w:rsidRPr="0003391F">
        <w:rPr>
          <w:rFonts w:cs="Times New Roman"/>
          <w:sz w:val="18"/>
        </w:rPr>
        <w:t xml:space="preserve">Note: </w:t>
      </w:r>
      <w:r w:rsidR="0003391F" w:rsidRPr="006726FE">
        <w:rPr>
          <w:rFonts w:cs="Times New Roman"/>
          <w:sz w:val="18"/>
        </w:rPr>
        <w:t>Calculations by authors based on matched billing data sample.</w:t>
      </w:r>
      <w:r w:rsidR="0003391F">
        <w:rPr>
          <w:rFonts w:cs="Times New Roman"/>
          <w:sz w:val="18"/>
        </w:rPr>
        <w:t xml:space="preserve"> </w:t>
      </w:r>
      <w:r w:rsidR="004C287E" w:rsidRPr="0003391F">
        <w:rPr>
          <w:rFonts w:cs="Times New Roman"/>
          <w:sz w:val="18"/>
        </w:rPr>
        <w:t>TDS = GOP Notified T</w:t>
      </w:r>
      <w:r w:rsidR="0003391F">
        <w:rPr>
          <w:rFonts w:cs="Times New Roman"/>
          <w:sz w:val="18"/>
        </w:rPr>
        <w:t>ariff – NEPRA Determined Tariff.</w:t>
      </w:r>
    </w:p>
    <w:p w14:paraId="05D861B2" w14:textId="77777777" w:rsidR="004C287E" w:rsidRPr="007B3906" w:rsidRDefault="004C287E" w:rsidP="00E735F6">
      <w:pPr>
        <w:rPr>
          <w:rFonts w:cs="Times New Roman"/>
        </w:rPr>
      </w:pPr>
    </w:p>
    <w:p w14:paraId="51CDFDE4" w14:textId="77777777" w:rsidR="00653669" w:rsidRPr="007B3906" w:rsidRDefault="00653669" w:rsidP="00E735F6">
      <w:pPr>
        <w:rPr>
          <w:rFonts w:eastAsiaTheme="majorEastAsia" w:cstheme="majorBidi"/>
          <w:b/>
          <w:bCs/>
          <w:color w:val="4F81BD" w:themeColor="accent1"/>
          <w:sz w:val="26"/>
          <w:szCs w:val="26"/>
        </w:rPr>
      </w:pPr>
      <w:bookmarkStart w:id="100" w:name="_Toc456708151"/>
      <w:r w:rsidRPr="007B3906">
        <w:br w:type="page"/>
      </w:r>
    </w:p>
    <w:p w14:paraId="04D98E7F" w14:textId="0D834A5E" w:rsidR="004C287E" w:rsidRPr="007B3906" w:rsidRDefault="001675EF" w:rsidP="00E735F6">
      <w:pPr>
        <w:pStyle w:val="Heading2"/>
        <w:numPr>
          <w:ilvl w:val="0"/>
          <w:numId w:val="9"/>
        </w:numPr>
        <w:rPr>
          <w:rFonts w:asciiTheme="minorHAnsi" w:hAnsiTheme="minorHAnsi"/>
        </w:rPr>
      </w:pPr>
      <w:bookmarkStart w:id="101" w:name="_Toc486588445"/>
      <w:bookmarkEnd w:id="100"/>
      <w:r w:rsidRPr="007B3906">
        <w:rPr>
          <w:rFonts w:asciiTheme="minorHAnsi" w:hAnsiTheme="minorHAnsi"/>
        </w:rPr>
        <w:t xml:space="preserve">Sample </w:t>
      </w:r>
      <w:r w:rsidR="00262811" w:rsidRPr="007B3906">
        <w:rPr>
          <w:rFonts w:asciiTheme="minorHAnsi" w:hAnsiTheme="minorHAnsi"/>
        </w:rPr>
        <w:t>D</w:t>
      </w:r>
      <w:r w:rsidRPr="007B3906">
        <w:rPr>
          <w:rFonts w:asciiTheme="minorHAnsi" w:hAnsiTheme="minorHAnsi"/>
        </w:rPr>
        <w:t xml:space="preserve">istribution by </w:t>
      </w:r>
      <w:r w:rsidR="00262811" w:rsidRPr="007B3906">
        <w:rPr>
          <w:rFonts w:asciiTheme="minorHAnsi" w:hAnsiTheme="minorHAnsi"/>
        </w:rPr>
        <w:t>D</w:t>
      </w:r>
      <w:r w:rsidR="009D1328">
        <w:rPr>
          <w:rFonts w:asciiTheme="minorHAnsi" w:hAnsiTheme="minorHAnsi"/>
        </w:rPr>
        <w:t>istrict</w:t>
      </w:r>
      <w:bookmarkEnd w:id="101"/>
    </w:p>
    <w:p w14:paraId="34FFF461" w14:textId="77777777" w:rsidR="001675EF" w:rsidRPr="007B3906" w:rsidRDefault="001675EF" w:rsidP="00E735F6">
      <w:pPr>
        <w:autoSpaceDE w:val="0"/>
        <w:autoSpaceDN w:val="0"/>
        <w:adjustRightInd w:val="0"/>
        <w:jc w:val="both"/>
        <w:rPr>
          <w:b/>
          <w:color w:val="4F81BD" w:themeColor="accent1"/>
        </w:rPr>
      </w:pPr>
    </w:p>
    <w:p w14:paraId="1061EEE0" w14:textId="656DA6EF" w:rsidR="00653669" w:rsidRPr="007B3906" w:rsidRDefault="004C287E" w:rsidP="00AA5C03">
      <w:pPr>
        <w:autoSpaceDE w:val="0"/>
        <w:autoSpaceDN w:val="0"/>
        <w:adjustRightInd w:val="0"/>
        <w:spacing w:after="120"/>
        <w:jc w:val="both"/>
        <w:rPr>
          <w:b/>
          <w:color w:val="4F81BD" w:themeColor="accent1"/>
        </w:rPr>
      </w:pPr>
      <w:r w:rsidRPr="007B3906">
        <w:rPr>
          <w:b/>
          <w:color w:val="4F81BD" w:themeColor="accent1"/>
        </w:rPr>
        <w:t xml:space="preserve">Table </w:t>
      </w:r>
      <w:r w:rsidR="00983F00" w:rsidRPr="007B3906">
        <w:rPr>
          <w:b/>
          <w:color w:val="4F81BD" w:themeColor="accent1"/>
        </w:rPr>
        <w:t>C1</w:t>
      </w:r>
      <w:r w:rsidRPr="007B3906">
        <w:rPr>
          <w:b/>
          <w:color w:val="4F81BD" w:themeColor="accent1"/>
        </w:rPr>
        <w:t>: District-wise representation in billing data sample</w:t>
      </w:r>
    </w:p>
    <w:tbl>
      <w:tblPr>
        <w:tblStyle w:val="TableGrid"/>
        <w:tblW w:w="57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60"/>
        <w:gridCol w:w="1890"/>
      </w:tblGrid>
      <w:tr w:rsidR="009D1328" w:rsidRPr="007B3906" w14:paraId="79A00A81" w14:textId="05F29DB7" w:rsidTr="0003391F">
        <w:trPr>
          <w:trHeight w:val="374"/>
        </w:trPr>
        <w:tc>
          <w:tcPr>
            <w:tcW w:w="1687" w:type="dxa"/>
            <w:vMerge w:val="restart"/>
            <w:tcBorders>
              <w:top w:val="single" w:sz="8" w:space="0" w:color="auto"/>
              <w:bottom w:val="single" w:sz="8" w:space="0" w:color="auto"/>
            </w:tcBorders>
            <w:vAlign w:val="center"/>
          </w:tcPr>
          <w:p w14:paraId="1A531291" w14:textId="35D49FD2" w:rsidR="009D1328" w:rsidRPr="007B3906" w:rsidRDefault="009D1328" w:rsidP="00E735F6">
            <w:pPr>
              <w:spacing w:line="276" w:lineRule="auto"/>
              <w:rPr>
                <w:rFonts w:cs="Times New Roman"/>
                <w:b/>
                <w:sz w:val="22"/>
                <w:szCs w:val="16"/>
              </w:rPr>
            </w:pPr>
            <w:r w:rsidRPr="007B3906">
              <w:rPr>
                <w:rFonts w:cs="Times New Roman"/>
                <w:b/>
                <w:sz w:val="22"/>
                <w:szCs w:val="16"/>
              </w:rPr>
              <w:t>DISCO</w:t>
            </w:r>
          </w:p>
        </w:tc>
        <w:tc>
          <w:tcPr>
            <w:tcW w:w="2160" w:type="dxa"/>
            <w:vMerge w:val="restart"/>
            <w:tcBorders>
              <w:top w:val="single" w:sz="8" w:space="0" w:color="auto"/>
              <w:bottom w:val="single" w:sz="8" w:space="0" w:color="auto"/>
            </w:tcBorders>
            <w:vAlign w:val="center"/>
          </w:tcPr>
          <w:p w14:paraId="5B76011E" w14:textId="21F3A023" w:rsidR="009D1328" w:rsidRPr="007B3906" w:rsidRDefault="009D1328" w:rsidP="00E735F6">
            <w:pPr>
              <w:spacing w:line="276" w:lineRule="auto"/>
              <w:rPr>
                <w:rFonts w:cs="Times New Roman"/>
                <w:b/>
                <w:sz w:val="22"/>
                <w:szCs w:val="16"/>
              </w:rPr>
            </w:pPr>
            <w:r w:rsidRPr="007B3906">
              <w:rPr>
                <w:rFonts w:cs="Times New Roman"/>
                <w:b/>
                <w:sz w:val="22"/>
                <w:szCs w:val="16"/>
              </w:rPr>
              <w:t>District</w:t>
            </w:r>
          </w:p>
        </w:tc>
        <w:tc>
          <w:tcPr>
            <w:tcW w:w="1890" w:type="dxa"/>
            <w:vMerge w:val="restart"/>
            <w:tcBorders>
              <w:top w:val="single" w:sz="8" w:space="0" w:color="auto"/>
              <w:bottom w:val="single" w:sz="8" w:space="0" w:color="auto"/>
            </w:tcBorders>
            <w:vAlign w:val="center"/>
          </w:tcPr>
          <w:p w14:paraId="5915BA4F" w14:textId="5AA46B87" w:rsidR="009D1328" w:rsidRPr="007B3906" w:rsidRDefault="009D1328" w:rsidP="00E735F6">
            <w:pPr>
              <w:spacing w:line="276" w:lineRule="auto"/>
              <w:jc w:val="center"/>
              <w:rPr>
                <w:rFonts w:cs="Times New Roman"/>
                <w:b/>
                <w:sz w:val="22"/>
                <w:szCs w:val="16"/>
              </w:rPr>
            </w:pPr>
            <w:r w:rsidRPr="007B3906">
              <w:rPr>
                <w:rFonts w:cs="Times New Roman"/>
                <w:b/>
                <w:sz w:val="22"/>
                <w:szCs w:val="16"/>
              </w:rPr>
              <w:t>Share of billing data sample (%)</w:t>
            </w:r>
          </w:p>
        </w:tc>
      </w:tr>
      <w:tr w:rsidR="009D1328" w:rsidRPr="007B3906" w14:paraId="6A31CAF2" w14:textId="77777777" w:rsidTr="0003391F">
        <w:trPr>
          <w:trHeight w:val="374"/>
        </w:trPr>
        <w:tc>
          <w:tcPr>
            <w:tcW w:w="1687" w:type="dxa"/>
            <w:vMerge/>
            <w:tcBorders>
              <w:bottom w:val="single" w:sz="8" w:space="0" w:color="auto"/>
            </w:tcBorders>
          </w:tcPr>
          <w:p w14:paraId="046B13CE" w14:textId="77777777" w:rsidR="009D1328" w:rsidRPr="007B3906" w:rsidRDefault="009D1328" w:rsidP="00E735F6">
            <w:pPr>
              <w:spacing w:line="276" w:lineRule="auto"/>
              <w:jc w:val="center"/>
              <w:rPr>
                <w:rFonts w:cs="Times New Roman"/>
                <w:b/>
                <w:sz w:val="22"/>
                <w:szCs w:val="16"/>
              </w:rPr>
            </w:pPr>
          </w:p>
        </w:tc>
        <w:tc>
          <w:tcPr>
            <w:tcW w:w="2160" w:type="dxa"/>
            <w:vMerge/>
            <w:tcBorders>
              <w:bottom w:val="single" w:sz="8" w:space="0" w:color="auto"/>
            </w:tcBorders>
            <w:vAlign w:val="center"/>
          </w:tcPr>
          <w:p w14:paraId="1BC82C34" w14:textId="7FFC12D3" w:rsidR="009D1328" w:rsidRPr="007B3906" w:rsidRDefault="009D1328" w:rsidP="00E735F6">
            <w:pPr>
              <w:spacing w:line="276" w:lineRule="auto"/>
              <w:jc w:val="center"/>
              <w:rPr>
                <w:rFonts w:cs="Times New Roman"/>
                <w:b/>
                <w:sz w:val="22"/>
                <w:szCs w:val="16"/>
              </w:rPr>
            </w:pPr>
          </w:p>
        </w:tc>
        <w:tc>
          <w:tcPr>
            <w:tcW w:w="1890" w:type="dxa"/>
            <w:vMerge/>
            <w:tcBorders>
              <w:bottom w:val="single" w:sz="8" w:space="0" w:color="auto"/>
            </w:tcBorders>
            <w:vAlign w:val="center"/>
          </w:tcPr>
          <w:p w14:paraId="63167428" w14:textId="651E68B9" w:rsidR="009D1328" w:rsidRPr="007B3906" w:rsidRDefault="009D1328" w:rsidP="00E735F6">
            <w:pPr>
              <w:spacing w:line="276" w:lineRule="auto"/>
              <w:jc w:val="center"/>
              <w:rPr>
                <w:rFonts w:cs="Times New Roman"/>
                <w:b/>
                <w:sz w:val="22"/>
                <w:szCs w:val="16"/>
              </w:rPr>
            </w:pPr>
          </w:p>
        </w:tc>
      </w:tr>
      <w:tr w:rsidR="009D1328" w:rsidRPr="007B3906" w14:paraId="6088C6DF" w14:textId="77777777" w:rsidTr="0003391F">
        <w:trPr>
          <w:trHeight w:val="374"/>
        </w:trPr>
        <w:tc>
          <w:tcPr>
            <w:tcW w:w="1687" w:type="dxa"/>
            <w:tcBorders>
              <w:top w:val="single" w:sz="8" w:space="0" w:color="auto"/>
            </w:tcBorders>
            <w:vAlign w:val="center"/>
          </w:tcPr>
          <w:p w14:paraId="2241D44A" w14:textId="6B32C922" w:rsidR="009D1328" w:rsidRPr="007B3906" w:rsidRDefault="009D1328" w:rsidP="00E735F6">
            <w:pPr>
              <w:spacing w:line="276" w:lineRule="auto"/>
              <w:rPr>
                <w:rFonts w:cs="Times New Roman"/>
                <w:sz w:val="22"/>
                <w:szCs w:val="16"/>
              </w:rPr>
            </w:pPr>
            <w:r w:rsidRPr="007B3906">
              <w:rPr>
                <w:rFonts w:cs="Times New Roman"/>
                <w:sz w:val="22"/>
                <w:szCs w:val="16"/>
              </w:rPr>
              <w:t>IESCO</w:t>
            </w:r>
          </w:p>
        </w:tc>
        <w:tc>
          <w:tcPr>
            <w:tcW w:w="2160" w:type="dxa"/>
            <w:tcBorders>
              <w:top w:val="single" w:sz="8" w:space="0" w:color="auto"/>
            </w:tcBorders>
            <w:vAlign w:val="center"/>
          </w:tcPr>
          <w:p w14:paraId="1343981C" w14:textId="021E2A55" w:rsidR="009D1328" w:rsidRPr="007B3906" w:rsidRDefault="009D1328" w:rsidP="00E735F6">
            <w:pPr>
              <w:spacing w:line="276" w:lineRule="auto"/>
              <w:rPr>
                <w:rFonts w:cs="Times New Roman"/>
                <w:sz w:val="22"/>
                <w:szCs w:val="16"/>
              </w:rPr>
            </w:pPr>
            <w:r w:rsidRPr="007B3906">
              <w:rPr>
                <w:rFonts w:cs="Times New Roman"/>
                <w:sz w:val="22"/>
                <w:szCs w:val="16"/>
              </w:rPr>
              <w:t>Attock</w:t>
            </w:r>
          </w:p>
        </w:tc>
        <w:tc>
          <w:tcPr>
            <w:tcW w:w="1890" w:type="dxa"/>
            <w:tcBorders>
              <w:top w:val="single" w:sz="8" w:space="0" w:color="auto"/>
            </w:tcBorders>
            <w:vAlign w:val="center"/>
          </w:tcPr>
          <w:p w14:paraId="2CC3B218" w14:textId="685F222A" w:rsidR="009D1328" w:rsidRPr="007B3906" w:rsidRDefault="009D1328" w:rsidP="00E735F6">
            <w:pPr>
              <w:spacing w:line="276" w:lineRule="auto"/>
              <w:jc w:val="center"/>
              <w:rPr>
                <w:rFonts w:cs="Times New Roman"/>
                <w:sz w:val="22"/>
                <w:szCs w:val="16"/>
              </w:rPr>
            </w:pPr>
            <w:r w:rsidRPr="007B3906">
              <w:rPr>
                <w:rFonts w:cs="Times New Roman"/>
                <w:sz w:val="22"/>
                <w:szCs w:val="16"/>
              </w:rPr>
              <w:t>4</w:t>
            </w:r>
          </w:p>
        </w:tc>
      </w:tr>
      <w:tr w:rsidR="009D1328" w:rsidRPr="007B3906" w14:paraId="04ABE747" w14:textId="77777777" w:rsidTr="0003391F">
        <w:trPr>
          <w:trHeight w:val="374"/>
        </w:trPr>
        <w:tc>
          <w:tcPr>
            <w:tcW w:w="1687" w:type="dxa"/>
            <w:vAlign w:val="center"/>
          </w:tcPr>
          <w:p w14:paraId="2A2D0036" w14:textId="7677D24B" w:rsidR="009D1328" w:rsidRPr="007B3906" w:rsidRDefault="009D1328" w:rsidP="00E735F6">
            <w:pPr>
              <w:spacing w:line="276" w:lineRule="auto"/>
              <w:rPr>
                <w:rFonts w:cs="Times New Roman"/>
                <w:sz w:val="22"/>
                <w:szCs w:val="16"/>
              </w:rPr>
            </w:pPr>
            <w:r w:rsidRPr="007B3906">
              <w:rPr>
                <w:rFonts w:cs="Times New Roman"/>
                <w:sz w:val="22"/>
                <w:szCs w:val="16"/>
              </w:rPr>
              <w:t>FESCO</w:t>
            </w:r>
          </w:p>
        </w:tc>
        <w:tc>
          <w:tcPr>
            <w:tcW w:w="2160" w:type="dxa"/>
            <w:vAlign w:val="center"/>
          </w:tcPr>
          <w:p w14:paraId="7A425444" w14:textId="48195F58" w:rsidR="009D1328" w:rsidRPr="007B3906" w:rsidRDefault="009D1328" w:rsidP="00E735F6">
            <w:pPr>
              <w:spacing w:line="276" w:lineRule="auto"/>
              <w:rPr>
                <w:rFonts w:cs="Times New Roman"/>
                <w:sz w:val="22"/>
                <w:szCs w:val="16"/>
              </w:rPr>
            </w:pPr>
            <w:r w:rsidRPr="007B3906">
              <w:rPr>
                <w:rFonts w:cs="Times New Roman"/>
                <w:sz w:val="22"/>
                <w:szCs w:val="16"/>
              </w:rPr>
              <w:t>Bhakkar</w:t>
            </w:r>
          </w:p>
        </w:tc>
        <w:tc>
          <w:tcPr>
            <w:tcW w:w="1890" w:type="dxa"/>
            <w:vAlign w:val="center"/>
          </w:tcPr>
          <w:p w14:paraId="4D4C8050" w14:textId="24AE9E7E" w:rsidR="009D1328" w:rsidRPr="007B3906" w:rsidRDefault="009D1328" w:rsidP="00E735F6">
            <w:pPr>
              <w:spacing w:line="276" w:lineRule="auto"/>
              <w:jc w:val="center"/>
              <w:rPr>
                <w:rFonts w:cs="Times New Roman"/>
                <w:sz w:val="22"/>
                <w:szCs w:val="16"/>
              </w:rPr>
            </w:pPr>
            <w:r w:rsidRPr="007B3906">
              <w:rPr>
                <w:rFonts w:cs="Times New Roman"/>
                <w:sz w:val="22"/>
                <w:szCs w:val="16"/>
              </w:rPr>
              <w:t>2</w:t>
            </w:r>
          </w:p>
        </w:tc>
      </w:tr>
      <w:tr w:rsidR="009D1328" w:rsidRPr="007B3906" w14:paraId="3651B119" w14:textId="77777777" w:rsidTr="0003391F">
        <w:trPr>
          <w:trHeight w:val="374"/>
        </w:trPr>
        <w:tc>
          <w:tcPr>
            <w:tcW w:w="1687" w:type="dxa"/>
            <w:vAlign w:val="center"/>
          </w:tcPr>
          <w:p w14:paraId="6048900B" w14:textId="4D5B6310" w:rsidR="009D1328" w:rsidRPr="007B3906" w:rsidRDefault="009D1328" w:rsidP="00E735F6">
            <w:pPr>
              <w:spacing w:line="276" w:lineRule="auto"/>
              <w:rPr>
                <w:rFonts w:cs="Times New Roman"/>
                <w:sz w:val="22"/>
                <w:szCs w:val="16"/>
              </w:rPr>
            </w:pPr>
            <w:r w:rsidRPr="007B3906">
              <w:rPr>
                <w:rFonts w:cs="Times New Roman"/>
                <w:sz w:val="22"/>
                <w:szCs w:val="16"/>
              </w:rPr>
              <w:t>IESCO</w:t>
            </w:r>
          </w:p>
        </w:tc>
        <w:tc>
          <w:tcPr>
            <w:tcW w:w="2160" w:type="dxa"/>
            <w:vAlign w:val="center"/>
          </w:tcPr>
          <w:p w14:paraId="51D4444A" w14:textId="678C60EB" w:rsidR="009D1328" w:rsidRPr="007B3906" w:rsidRDefault="009D1328" w:rsidP="00E735F6">
            <w:pPr>
              <w:spacing w:line="276" w:lineRule="auto"/>
              <w:rPr>
                <w:rFonts w:cs="Times New Roman"/>
                <w:sz w:val="22"/>
                <w:szCs w:val="16"/>
              </w:rPr>
            </w:pPr>
            <w:r w:rsidRPr="007B3906">
              <w:rPr>
                <w:rFonts w:cs="Times New Roman"/>
                <w:sz w:val="22"/>
                <w:szCs w:val="16"/>
              </w:rPr>
              <w:t>Chakwal</w:t>
            </w:r>
          </w:p>
        </w:tc>
        <w:tc>
          <w:tcPr>
            <w:tcW w:w="1890" w:type="dxa"/>
            <w:vAlign w:val="center"/>
          </w:tcPr>
          <w:p w14:paraId="4F8C61F3" w14:textId="5A031D91" w:rsidR="009D1328" w:rsidRPr="007B3906" w:rsidRDefault="009D1328" w:rsidP="00E735F6">
            <w:pPr>
              <w:spacing w:line="276" w:lineRule="auto"/>
              <w:jc w:val="center"/>
              <w:rPr>
                <w:rFonts w:cs="Times New Roman"/>
                <w:sz w:val="22"/>
                <w:szCs w:val="16"/>
              </w:rPr>
            </w:pPr>
            <w:r w:rsidRPr="007B3906">
              <w:rPr>
                <w:rFonts w:cs="Times New Roman"/>
                <w:sz w:val="22"/>
                <w:szCs w:val="16"/>
              </w:rPr>
              <w:t>1</w:t>
            </w:r>
          </w:p>
        </w:tc>
      </w:tr>
      <w:tr w:rsidR="009D1328" w:rsidRPr="007B3906" w14:paraId="32370982" w14:textId="77777777" w:rsidTr="0003391F">
        <w:trPr>
          <w:trHeight w:val="374"/>
        </w:trPr>
        <w:tc>
          <w:tcPr>
            <w:tcW w:w="1687" w:type="dxa"/>
            <w:vAlign w:val="center"/>
          </w:tcPr>
          <w:p w14:paraId="31325AD0" w14:textId="39040D56" w:rsidR="009D1328" w:rsidRPr="007B3906" w:rsidRDefault="009D1328" w:rsidP="00E735F6">
            <w:pPr>
              <w:spacing w:line="276" w:lineRule="auto"/>
              <w:rPr>
                <w:rFonts w:cs="Times New Roman"/>
                <w:sz w:val="22"/>
                <w:szCs w:val="16"/>
              </w:rPr>
            </w:pPr>
            <w:r w:rsidRPr="007B3906">
              <w:rPr>
                <w:rFonts w:cs="Times New Roman"/>
                <w:sz w:val="22"/>
                <w:szCs w:val="16"/>
              </w:rPr>
              <w:t>FESCO</w:t>
            </w:r>
          </w:p>
        </w:tc>
        <w:tc>
          <w:tcPr>
            <w:tcW w:w="2160" w:type="dxa"/>
            <w:vAlign w:val="center"/>
          </w:tcPr>
          <w:p w14:paraId="7703E46B" w14:textId="62B03891" w:rsidR="009D1328" w:rsidRPr="007B3906" w:rsidRDefault="009D1328" w:rsidP="00E735F6">
            <w:pPr>
              <w:spacing w:line="276" w:lineRule="auto"/>
              <w:rPr>
                <w:rFonts w:cs="Times New Roman"/>
                <w:sz w:val="22"/>
                <w:szCs w:val="16"/>
              </w:rPr>
            </w:pPr>
            <w:r w:rsidRPr="007B3906">
              <w:rPr>
                <w:rFonts w:cs="Times New Roman"/>
                <w:sz w:val="22"/>
                <w:szCs w:val="16"/>
              </w:rPr>
              <w:t>Faisalabad</w:t>
            </w:r>
          </w:p>
        </w:tc>
        <w:tc>
          <w:tcPr>
            <w:tcW w:w="1890" w:type="dxa"/>
            <w:vAlign w:val="center"/>
          </w:tcPr>
          <w:p w14:paraId="45BB985C" w14:textId="44921CB1" w:rsidR="009D1328" w:rsidRPr="007B3906" w:rsidRDefault="009D1328" w:rsidP="00E735F6">
            <w:pPr>
              <w:spacing w:line="276" w:lineRule="auto"/>
              <w:jc w:val="center"/>
              <w:rPr>
                <w:rFonts w:cs="Times New Roman"/>
                <w:sz w:val="22"/>
                <w:szCs w:val="16"/>
              </w:rPr>
            </w:pPr>
            <w:r w:rsidRPr="007B3906">
              <w:rPr>
                <w:rFonts w:cs="Times New Roman"/>
                <w:sz w:val="22"/>
                <w:szCs w:val="16"/>
              </w:rPr>
              <w:t>14</w:t>
            </w:r>
          </w:p>
        </w:tc>
      </w:tr>
      <w:tr w:rsidR="009D1328" w:rsidRPr="007B3906" w14:paraId="681AF0A7" w14:textId="77777777" w:rsidTr="0003391F">
        <w:trPr>
          <w:trHeight w:val="374"/>
        </w:trPr>
        <w:tc>
          <w:tcPr>
            <w:tcW w:w="1687" w:type="dxa"/>
            <w:vAlign w:val="center"/>
          </w:tcPr>
          <w:p w14:paraId="73C1D3E2" w14:textId="669B1903" w:rsidR="009D1328" w:rsidRPr="007B3906" w:rsidRDefault="009D1328" w:rsidP="00E735F6">
            <w:pPr>
              <w:spacing w:line="276" w:lineRule="auto"/>
              <w:rPr>
                <w:rFonts w:cs="Times New Roman"/>
                <w:sz w:val="22"/>
                <w:szCs w:val="16"/>
              </w:rPr>
            </w:pPr>
            <w:r w:rsidRPr="007B3906">
              <w:rPr>
                <w:rFonts w:cs="Times New Roman"/>
                <w:sz w:val="22"/>
                <w:szCs w:val="16"/>
              </w:rPr>
              <w:t>GEPCO</w:t>
            </w:r>
          </w:p>
        </w:tc>
        <w:tc>
          <w:tcPr>
            <w:tcW w:w="2160" w:type="dxa"/>
            <w:vAlign w:val="center"/>
          </w:tcPr>
          <w:p w14:paraId="047494F9" w14:textId="3F804F8F" w:rsidR="009D1328" w:rsidRPr="007B3906" w:rsidRDefault="009D1328" w:rsidP="00E735F6">
            <w:pPr>
              <w:spacing w:line="276" w:lineRule="auto"/>
              <w:rPr>
                <w:rFonts w:cs="Times New Roman"/>
                <w:sz w:val="22"/>
                <w:szCs w:val="16"/>
              </w:rPr>
            </w:pPr>
            <w:r w:rsidRPr="007B3906">
              <w:rPr>
                <w:rFonts w:cs="Times New Roman"/>
                <w:sz w:val="22"/>
                <w:szCs w:val="16"/>
              </w:rPr>
              <w:t>Gujranwala</w:t>
            </w:r>
          </w:p>
        </w:tc>
        <w:tc>
          <w:tcPr>
            <w:tcW w:w="1890" w:type="dxa"/>
            <w:vAlign w:val="center"/>
          </w:tcPr>
          <w:p w14:paraId="119A9271" w14:textId="3463840C" w:rsidR="009D1328" w:rsidRPr="007B3906" w:rsidRDefault="009D1328" w:rsidP="00E735F6">
            <w:pPr>
              <w:spacing w:line="276" w:lineRule="auto"/>
              <w:jc w:val="center"/>
              <w:rPr>
                <w:rFonts w:cs="Times New Roman"/>
                <w:sz w:val="22"/>
                <w:szCs w:val="16"/>
              </w:rPr>
            </w:pPr>
            <w:r w:rsidRPr="007B3906">
              <w:rPr>
                <w:rFonts w:cs="Times New Roman"/>
                <w:sz w:val="22"/>
                <w:szCs w:val="16"/>
              </w:rPr>
              <w:t>8</w:t>
            </w:r>
          </w:p>
        </w:tc>
      </w:tr>
      <w:tr w:rsidR="009D1328" w:rsidRPr="007B3906" w14:paraId="6BD74D2D" w14:textId="77777777" w:rsidTr="0003391F">
        <w:trPr>
          <w:trHeight w:val="374"/>
        </w:trPr>
        <w:tc>
          <w:tcPr>
            <w:tcW w:w="1687" w:type="dxa"/>
            <w:vAlign w:val="center"/>
          </w:tcPr>
          <w:p w14:paraId="57A4631E" w14:textId="3FF28821" w:rsidR="009D1328" w:rsidRPr="007B3906" w:rsidRDefault="009D1328" w:rsidP="00E735F6">
            <w:pPr>
              <w:spacing w:line="276" w:lineRule="auto"/>
              <w:rPr>
                <w:rFonts w:cs="Times New Roman"/>
                <w:sz w:val="22"/>
                <w:szCs w:val="16"/>
              </w:rPr>
            </w:pPr>
            <w:r w:rsidRPr="007B3906">
              <w:rPr>
                <w:rFonts w:cs="Times New Roman"/>
                <w:sz w:val="22"/>
                <w:szCs w:val="16"/>
              </w:rPr>
              <w:t>GEPCO</w:t>
            </w:r>
          </w:p>
        </w:tc>
        <w:tc>
          <w:tcPr>
            <w:tcW w:w="2160" w:type="dxa"/>
            <w:vAlign w:val="center"/>
          </w:tcPr>
          <w:p w14:paraId="6C8F3824" w14:textId="5ADD7D18" w:rsidR="009D1328" w:rsidRPr="007B3906" w:rsidRDefault="009D1328" w:rsidP="00E735F6">
            <w:pPr>
              <w:spacing w:line="276" w:lineRule="auto"/>
              <w:rPr>
                <w:rFonts w:cs="Times New Roman"/>
                <w:sz w:val="22"/>
                <w:szCs w:val="16"/>
              </w:rPr>
            </w:pPr>
            <w:r w:rsidRPr="007B3906">
              <w:rPr>
                <w:rFonts w:cs="Times New Roman"/>
                <w:sz w:val="22"/>
                <w:szCs w:val="16"/>
              </w:rPr>
              <w:t>Gujrat</w:t>
            </w:r>
          </w:p>
        </w:tc>
        <w:tc>
          <w:tcPr>
            <w:tcW w:w="1890" w:type="dxa"/>
            <w:vAlign w:val="center"/>
          </w:tcPr>
          <w:p w14:paraId="3C6A626F" w14:textId="68CDA0B7" w:rsidR="009D1328" w:rsidRPr="007B3906" w:rsidRDefault="009D1328" w:rsidP="00E735F6">
            <w:pPr>
              <w:spacing w:line="276" w:lineRule="auto"/>
              <w:jc w:val="center"/>
              <w:rPr>
                <w:rFonts w:cs="Times New Roman"/>
                <w:sz w:val="22"/>
                <w:szCs w:val="16"/>
              </w:rPr>
            </w:pPr>
            <w:r w:rsidRPr="007B3906">
              <w:rPr>
                <w:rFonts w:cs="Times New Roman"/>
                <w:sz w:val="22"/>
                <w:szCs w:val="16"/>
              </w:rPr>
              <w:t>10</w:t>
            </w:r>
          </w:p>
        </w:tc>
      </w:tr>
      <w:tr w:rsidR="009D1328" w:rsidRPr="007B3906" w14:paraId="46EC06CF" w14:textId="77777777" w:rsidTr="0003391F">
        <w:trPr>
          <w:trHeight w:val="374"/>
        </w:trPr>
        <w:tc>
          <w:tcPr>
            <w:tcW w:w="1687" w:type="dxa"/>
            <w:vAlign w:val="center"/>
          </w:tcPr>
          <w:p w14:paraId="108336BF" w14:textId="6C861D52" w:rsidR="009D1328" w:rsidRPr="007B3906" w:rsidRDefault="009D1328" w:rsidP="00E735F6">
            <w:pPr>
              <w:spacing w:line="276" w:lineRule="auto"/>
              <w:rPr>
                <w:rFonts w:cs="Times New Roman"/>
                <w:sz w:val="22"/>
                <w:szCs w:val="16"/>
              </w:rPr>
            </w:pPr>
            <w:r w:rsidRPr="007B3906">
              <w:rPr>
                <w:rFonts w:cs="Times New Roman"/>
                <w:sz w:val="22"/>
                <w:szCs w:val="16"/>
              </w:rPr>
              <w:t>GEPCO</w:t>
            </w:r>
          </w:p>
        </w:tc>
        <w:tc>
          <w:tcPr>
            <w:tcW w:w="2160" w:type="dxa"/>
            <w:vAlign w:val="center"/>
          </w:tcPr>
          <w:p w14:paraId="3DB8B946" w14:textId="247CC1B8" w:rsidR="009D1328" w:rsidRPr="007B3906" w:rsidRDefault="009D1328" w:rsidP="00E735F6">
            <w:pPr>
              <w:spacing w:line="276" w:lineRule="auto"/>
              <w:rPr>
                <w:rFonts w:cs="Times New Roman"/>
                <w:sz w:val="22"/>
                <w:szCs w:val="16"/>
              </w:rPr>
            </w:pPr>
            <w:r w:rsidRPr="007B3906">
              <w:rPr>
                <w:rFonts w:cs="Times New Roman"/>
                <w:sz w:val="22"/>
                <w:szCs w:val="16"/>
              </w:rPr>
              <w:t>Hafizabad</w:t>
            </w:r>
          </w:p>
        </w:tc>
        <w:tc>
          <w:tcPr>
            <w:tcW w:w="1890" w:type="dxa"/>
            <w:vAlign w:val="center"/>
          </w:tcPr>
          <w:p w14:paraId="6E318DFF" w14:textId="339B7CF3" w:rsidR="009D1328" w:rsidRPr="007B3906" w:rsidRDefault="009D1328" w:rsidP="00E735F6">
            <w:pPr>
              <w:spacing w:line="276" w:lineRule="auto"/>
              <w:jc w:val="center"/>
              <w:rPr>
                <w:rFonts w:cs="Times New Roman"/>
                <w:sz w:val="22"/>
                <w:szCs w:val="16"/>
              </w:rPr>
            </w:pPr>
            <w:r w:rsidRPr="007B3906">
              <w:rPr>
                <w:rFonts w:cs="Times New Roman"/>
                <w:sz w:val="22"/>
                <w:szCs w:val="16"/>
              </w:rPr>
              <w:t>2</w:t>
            </w:r>
          </w:p>
        </w:tc>
      </w:tr>
      <w:tr w:rsidR="009D1328" w:rsidRPr="007B3906" w14:paraId="21FDF3E9" w14:textId="77777777" w:rsidTr="0003391F">
        <w:trPr>
          <w:trHeight w:val="374"/>
        </w:trPr>
        <w:tc>
          <w:tcPr>
            <w:tcW w:w="1687" w:type="dxa"/>
            <w:vAlign w:val="center"/>
          </w:tcPr>
          <w:p w14:paraId="3AC76564" w14:textId="165B1850" w:rsidR="009D1328" w:rsidRPr="007B3906" w:rsidRDefault="009D1328" w:rsidP="00E735F6">
            <w:pPr>
              <w:spacing w:line="276" w:lineRule="auto"/>
              <w:rPr>
                <w:rFonts w:cs="Times New Roman"/>
                <w:sz w:val="22"/>
                <w:szCs w:val="16"/>
              </w:rPr>
            </w:pPr>
            <w:r w:rsidRPr="007B3906">
              <w:rPr>
                <w:rFonts w:cs="Times New Roman"/>
                <w:sz w:val="22"/>
                <w:szCs w:val="16"/>
              </w:rPr>
              <w:t>IESCO</w:t>
            </w:r>
          </w:p>
        </w:tc>
        <w:tc>
          <w:tcPr>
            <w:tcW w:w="2160" w:type="dxa"/>
            <w:vAlign w:val="center"/>
          </w:tcPr>
          <w:p w14:paraId="67CE01F2" w14:textId="5C5B501A" w:rsidR="009D1328" w:rsidRPr="007B3906" w:rsidRDefault="009D1328" w:rsidP="00E735F6">
            <w:pPr>
              <w:spacing w:line="276" w:lineRule="auto"/>
              <w:rPr>
                <w:rFonts w:cs="Times New Roman"/>
                <w:sz w:val="22"/>
                <w:szCs w:val="16"/>
              </w:rPr>
            </w:pPr>
            <w:r w:rsidRPr="007B3906">
              <w:rPr>
                <w:rFonts w:cs="Times New Roman"/>
                <w:sz w:val="22"/>
                <w:szCs w:val="16"/>
              </w:rPr>
              <w:t>Islamabad</w:t>
            </w:r>
          </w:p>
        </w:tc>
        <w:tc>
          <w:tcPr>
            <w:tcW w:w="1890" w:type="dxa"/>
            <w:vAlign w:val="center"/>
          </w:tcPr>
          <w:p w14:paraId="5F76CEC5" w14:textId="6F154267" w:rsidR="009D1328" w:rsidRPr="007B3906" w:rsidRDefault="009D1328" w:rsidP="00E735F6">
            <w:pPr>
              <w:spacing w:line="276" w:lineRule="auto"/>
              <w:jc w:val="center"/>
              <w:rPr>
                <w:rFonts w:cs="Times New Roman"/>
                <w:sz w:val="22"/>
                <w:szCs w:val="16"/>
              </w:rPr>
            </w:pPr>
            <w:r w:rsidRPr="007B3906">
              <w:rPr>
                <w:rFonts w:cs="Times New Roman"/>
                <w:sz w:val="22"/>
                <w:szCs w:val="16"/>
              </w:rPr>
              <w:t>2</w:t>
            </w:r>
          </w:p>
        </w:tc>
      </w:tr>
      <w:tr w:rsidR="009D1328" w:rsidRPr="007B3906" w14:paraId="545EB11C" w14:textId="77777777" w:rsidTr="0003391F">
        <w:trPr>
          <w:trHeight w:val="374"/>
        </w:trPr>
        <w:tc>
          <w:tcPr>
            <w:tcW w:w="1687" w:type="dxa"/>
            <w:vAlign w:val="center"/>
          </w:tcPr>
          <w:p w14:paraId="4A336F66" w14:textId="1DE85E56" w:rsidR="009D1328" w:rsidRPr="007B3906" w:rsidRDefault="009D1328" w:rsidP="00E735F6">
            <w:pPr>
              <w:spacing w:line="276" w:lineRule="auto"/>
              <w:rPr>
                <w:rFonts w:cs="Times New Roman"/>
                <w:sz w:val="22"/>
                <w:szCs w:val="16"/>
              </w:rPr>
            </w:pPr>
            <w:r w:rsidRPr="007B3906">
              <w:rPr>
                <w:rFonts w:cs="Times New Roman"/>
                <w:sz w:val="22"/>
                <w:szCs w:val="16"/>
              </w:rPr>
              <w:t>FESCO</w:t>
            </w:r>
          </w:p>
        </w:tc>
        <w:tc>
          <w:tcPr>
            <w:tcW w:w="2160" w:type="dxa"/>
            <w:vAlign w:val="center"/>
          </w:tcPr>
          <w:p w14:paraId="2682EECA" w14:textId="67EA0B2C" w:rsidR="009D1328" w:rsidRPr="007B3906" w:rsidRDefault="009D1328" w:rsidP="00E735F6">
            <w:pPr>
              <w:spacing w:line="276" w:lineRule="auto"/>
              <w:rPr>
                <w:rFonts w:cs="Times New Roman"/>
                <w:sz w:val="22"/>
                <w:szCs w:val="16"/>
              </w:rPr>
            </w:pPr>
            <w:r w:rsidRPr="007B3906">
              <w:rPr>
                <w:rFonts w:cs="Times New Roman"/>
                <w:sz w:val="22"/>
                <w:szCs w:val="16"/>
              </w:rPr>
              <w:t>Jhang</w:t>
            </w:r>
          </w:p>
        </w:tc>
        <w:tc>
          <w:tcPr>
            <w:tcW w:w="1890" w:type="dxa"/>
            <w:vAlign w:val="center"/>
          </w:tcPr>
          <w:p w14:paraId="23A1BE4B" w14:textId="1DA1583D" w:rsidR="009D1328" w:rsidRPr="007B3906" w:rsidRDefault="009D1328" w:rsidP="00E735F6">
            <w:pPr>
              <w:spacing w:line="276" w:lineRule="auto"/>
              <w:jc w:val="center"/>
              <w:rPr>
                <w:rFonts w:cs="Times New Roman"/>
                <w:sz w:val="22"/>
                <w:szCs w:val="16"/>
              </w:rPr>
            </w:pPr>
            <w:r w:rsidRPr="007B3906">
              <w:rPr>
                <w:rFonts w:cs="Times New Roman"/>
                <w:sz w:val="22"/>
                <w:szCs w:val="16"/>
              </w:rPr>
              <w:t>8</w:t>
            </w:r>
          </w:p>
        </w:tc>
      </w:tr>
      <w:tr w:rsidR="009D1328" w:rsidRPr="007B3906" w14:paraId="3A668DA3" w14:textId="77777777" w:rsidTr="0003391F">
        <w:trPr>
          <w:trHeight w:val="374"/>
        </w:trPr>
        <w:tc>
          <w:tcPr>
            <w:tcW w:w="1687" w:type="dxa"/>
            <w:vAlign w:val="center"/>
          </w:tcPr>
          <w:p w14:paraId="30974388" w14:textId="3FC06B63" w:rsidR="009D1328" w:rsidRPr="007B3906" w:rsidRDefault="009D1328" w:rsidP="00E735F6">
            <w:pPr>
              <w:spacing w:line="276" w:lineRule="auto"/>
              <w:rPr>
                <w:rFonts w:cs="Times New Roman"/>
                <w:sz w:val="22"/>
                <w:szCs w:val="16"/>
              </w:rPr>
            </w:pPr>
            <w:r w:rsidRPr="007B3906">
              <w:rPr>
                <w:rFonts w:cs="Times New Roman"/>
                <w:sz w:val="22"/>
                <w:szCs w:val="16"/>
              </w:rPr>
              <w:t>IESCO</w:t>
            </w:r>
          </w:p>
        </w:tc>
        <w:tc>
          <w:tcPr>
            <w:tcW w:w="2160" w:type="dxa"/>
            <w:vAlign w:val="center"/>
          </w:tcPr>
          <w:p w14:paraId="4FBD575D" w14:textId="5FB6EA9D" w:rsidR="009D1328" w:rsidRPr="007B3906" w:rsidRDefault="009D1328" w:rsidP="00E735F6">
            <w:pPr>
              <w:spacing w:line="276" w:lineRule="auto"/>
              <w:rPr>
                <w:rFonts w:cs="Times New Roman"/>
                <w:sz w:val="22"/>
                <w:szCs w:val="16"/>
              </w:rPr>
            </w:pPr>
            <w:r w:rsidRPr="007B3906">
              <w:rPr>
                <w:rFonts w:cs="Times New Roman"/>
                <w:sz w:val="22"/>
                <w:szCs w:val="16"/>
              </w:rPr>
              <w:t>Jhelum</w:t>
            </w:r>
          </w:p>
        </w:tc>
        <w:tc>
          <w:tcPr>
            <w:tcW w:w="1890" w:type="dxa"/>
            <w:vAlign w:val="center"/>
          </w:tcPr>
          <w:p w14:paraId="2B50A8BC" w14:textId="51C2E883" w:rsidR="009D1328" w:rsidRPr="007B3906" w:rsidRDefault="009D1328" w:rsidP="00E735F6">
            <w:pPr>
              <w:spacing w:line="276" w:lineRule="auto"/>
              <w:jc w:val="center"/>
              <w:rPr>
                <w:rFonts w:cs="Times New Roman"/>
                <w:sz w:val="22"/>
                <w:szCs w:val="16"/>
              </w:rPr>
            </w:pPr>
            <w:r w:rsidRPr="007B3906">
              <w:rPr>
                <w:rFonts w:cs="Times New Roman"/>
                <w:sz w:val="22"/>
                <w:szCs w:val="16"/>
              </w:rPr>
              <w:t>1</w:t>
            </w:r>
          </w:p>
        </w:tc>
      </w:tr>
      <w:tr w:rsidR="009D1328" w:rsidRPr="007B3906" w14:paraId="4745D0D7" w14:textId="77777777" w:rsidTr="0003391F">
        <w:trPr>
          <w:trHeight w:val="374"/>
        </w:trPr>
        <w:tc>
          <w:tcPr>
            <w:tcW w:w="1687" w:type="dxa"/>
            <w:vAlign w:val="center"/>
          </w:tcPr>
          <w:p w14:paraId="35E8C3C4" w14:textId="123F3531" w:rsidR="009D1328" w:rsidRPr="007B3906" w:rsidRDefault="009D1328" w:rsidP="00E735F6">
            <w:pPr>
              <w:spacing w:line="276" w:lineRule="auto"/>
              <w:rPr>
                <w:rFonts w:cs="Times New Roman"/>
                <w:sz w:val="22"/>
                <w:szCs w:val="16"/>
              </w:rPr>
            </w:pPr>
            <w:r w:rsidRPr="007B3906">
              <w:rPr>
                <w:rFonts w:cs="Times New Roman"/>
                <w:sz w:val="22"/>
                <w:szCs w:val="16"/>
              </w:rPr>
              <w:t>FESCO</w:t>
            </w:r>
          </w:p>
        </w:tc>
        <w:tc>
          <w:tcPr>
            <w:tcW w:w="2160" w:type="dxa"/>
            <w:vAlign w:val="center"/>
          </w:tcPr>
          <w:p w14:paraId="0B546C34" w14:textId="2F3D1EEC" w:rsidR="009D1328" w:rsidRPr="007B3906" w:rsidRDefault="009D1328" w:rsidP="00E735F6">
            <w:pPr>
              <w:spacing w:line="276" w:lineRule="auto"/>
              <w:rPr>
                <w:rFonts w:cs="Times New Roman"/>
                <w:sz w:val="22"/>
                <w:szCs w:val="16"/>
              </w:rPr>
            </w:pPr>
            <w:r w:rsidRPr="007B3906">
              <w:rPr>
                <w:rFonts w:cs="Times New Roman"/>
                <w:sz w:val="22"/>
                <w:szCs w:val="16"/>
              </w:rPr>
              <w:t>Khushab</w:t>
            </w:r>
          </w:p>
        </w:tc>
        <w:tc>
          <w:tcPr>
            <w:tcW w:w="1890" w:type="dxa"/>
            <w:vAlign w:val="center"/>
          </w:tcPr>
          <w:p w14:paraId="7489F9C8" w14:textId="3D5EC6F3" w:rsidR="009D1328" w:rsidRPr="007B3906" w:rsidRDefault="009D1328" w:rsidP="00E735F6">
            <w:pPr>
              <w:spacing w:line="276" w:lineRule="auto"/>
              <w:jc w:val="center"/>
              <w:rPr>
                <w:rFonts w:cs="Times New Roman"/>
                <w:sz w:val="22"/>
                <w:szCs w:val="16"/>
              </w:rPr>
            </w:pPr>
            <w:r w:rsidRPr="007B3906">
              <w:rPr>
                <w:rFonts w:cs="Times New Roman"/>
                <w:sz w:val="22"/>
                <w:szCs w:val="16"/>
              </w:rPr>
              <w:t>2</w:t>
            </w:r>
          </w:p>
        </w:tc>
      </w:tr>
      <w:tr w:rsidR="009D1328" w:rsidRPr="007B3906" w14:paraId="0E4987C3" w14:textId="77777777" w:rsidTr="0003391F">
        <w:trPr>
          <w:trHeight w:val="374"/>
        </w:trPr>
        <w:tc>
          <w:tcPr>
            <w:tcW w:w="1687" w:type="dxa"/>
            <w:vAlign w:val="center"/>
          </w:tcPr>
          <w:p w14:paraId="64C19C9E" w14:textId="565D1E2C" w:rsidR="009D1328" w:rsidRPr="007B3906" w:rsidRDefault="009D1328" w:rsidP="00E735F6">
            <w:pPr>
              <w:spacing w:line="276" w:lineRule="auto"/>
              <w:rPr>
                <w:rFonts w:cs="Times New Roman"/>
                <w:sz w:val="22"/>
                <w:szCs w:val="16"/>
              </w:rPr>
            </w:pPr>
            <w:r w:rsidRPr="007B3906">
              <w:rPr>
                <w:rFonts w:cs="Times New Roman"/>
                <w:sz w:val="22"/>
                <w:szCs w:val="16"/>
              </w:rPr>
              <w:t>GEPCO</w:t>
            </w:r>
          </w:p>
        </w:tc>
        <w:tc>
          <w:tcPr>
            <w:tcW w:w="2160" w:type="dxa"/>
            <w:vAlign w:val="center"/>
          </w:tcPr>
          <w:p w14:paraId="5C69A624" w14:textId="179A1650" w:rsidR="009D1328" w:rsidRPr="007B3906" w:rsidRDefault="009D1328" w:rsidP="00E735F6">
            <w:pPr>
              <w:spacing w:line="276" w:lineRule="auto"/>
              <w:rPr>
                <w:rFonts w:cs="Times New Roman"/>
                <w:sz w:val="22"/>
                <w:szCs w:val="16"/>
              </w:rPr>
            </w:pPr>
            <w:r w:rsidRPr="007B3906">
              <w:rPr>
                <w:rFonts w:cs="Times New Roman"/>
                <w:sz w:val="22"/>
                <w:szCs w:val="16"/>
              </w:rPr>
              <w:t>Mandi</w:t>
            </w:r>
            <w:r w:rsidR="002C4A5F">
              <w:rPr>
                <w:rFonts w:cs="Times New Roman"/>
                <w:sz w:val="22"/>
                <w:szCs w:val="16"/>
              </w:rPr>
              <w:t xml:space="preserve"> </w:t>
            </w:r>
            <w:r w:rsidRPr="007B3906">
              <w:rPr>
                <w:rFonts w:cs="Times New Roman"/>
                <w:sz w:val="22"/>
                <w:szCs w:val="16"/>
              </w:rPr>
              <w:t>Bahauddin</w:t>
            </w:r>
          </w:p>
        </w:tc>
        <w:tc>
          <w:tcPr>
            <w:tcW w:w="1890" w:type="dxa"/>
            <w:vAlign w:val="center"/>
          </w:tcPr>
          <w:p w14:paraId="7F58DBF1" w14:textId="78033E8D" w:rsidR="009D1328" w:rsidRPr="007B3906" w:rsidRDefault="009D1328" w:rsidP="00E735F6">
            <w:pPr>
              <w:spacing w:line="276" w:lineRule="auto"/>
              <w:jc w:val="center"/>
              <w:rPr>
                <w:rFonts w:cs="Times New Roman"/>
                <w:sz w:val="22"/>
                <w:szCs w:val="16"/>
              </w:rPr>
            </w:pPr>
            <w:r w:rsidRPr="007B3906">
              <w:rPr>
                <w:rFonts w:cs="Times New Roman"/>
                <w:sz w:val="22"/>
                <w:szCs w:val="16"/>
              </w:rPr>
              <w:t>8</w:t>
            </w:r>
          </w:p>
        </w:tc>
      </w:tr>
      <w:tr w:rsidR="009D1328" w:rsidRPr="007B3906" w14:paraId="58EF3CCE" w14:textId="77777777" w:rsidTr="0003391F">
        <w:trPr>
          <w:trHeight w:val="374"/>
        </w:trPr>
        <w:tc>
          <w:tcPr>
            <w:tcW w:w="1687" w:type="dxa"/>
            <w:vAlign w:val="center"/>
          </w:tcPr>
          <w:p w14:paraId="55D362F7" w14:textId="0AD246CB" w:rsidR="009D1328" w:rsidRPr="007B3906" w:rsidRDefault="009D1328" w:rsidP="00E735F6">
            <w:pPr>
              <w:spacing w:line="276" w:lineRule="auto"/>
              <w:rPr>
                <w:rFonts w:cs="Times New Roman"/>
                <w:sz w:val="22"/>
                <w:szCs w:val="16"/>
              </w:rPr>
            </w:pPr>
            <w:r w:rsidRPr="007B3906">
              <w:rPr>
                <w:rFonts w:cs="Times New Roman"/>
                <w:sz w:val="22"/>
                <w:szCs w:val="16"/>
              </w:rPr>
              <w:t>GEPCO</w:t>
            </w:r>
          </w:p>
        </w:tc>
        <w:tc>
          <w:tcPr>
            <w:tcW w:w="2160" w:type="dxa"/>
            <w:vAlign w:val="center"/>
          </w:tcPr>
          <w:p w14:paraId="35EA00AF" w14:textId="7C29E87F" w:rsidR="009D1328" w:rsidRPr="007B3906" w:rsidRDefault="009D1328" w:rsidP="00E735F6">
            <w:pPr>
              <w:spacing w:line="276" w:lineRule="auto"/>
              <w:rPr>
                <w:rFonts w:cs="Times New Roman"/>
                <w:sz w:val="22"/>
                <w:szCs w:val="16"/>
              </w:rPr>
            </w:pPr>
            <w:r w:rsidRPr="007B3906">
              <w:rPr>
                <w:rFonts w:cs="Times New Roman"/>
                <w:sz w:val="22"/>
                <w:szCs w:val="16"/>
              </w:rPr>
              <w:t>Narowal</w:t>
            </w:r>
          </w:p>
        </w:tc>
        <w:tc>
          <w:tcPr>
            <w:tcW w:w="1890" w:type="dxa"/>
            <w:vAlign w:val="center"/>
          </w:tcPr>
          <w:p w14:paraId="3F60D547" w14:textId="2F83A51A" w:rsidR="009D1328" w:rsidRPr="007B3906" w:rsidRDefault="009D1328" w:rsidP="00E735F6">
            <w:pPr>
              <w:spacing w:line="276" w:lineRule="auto"/>
              <w:jc w:val="center"/>
              <w:rPr>
                <w:rFonts w:cs="Times New Roman"/>
                <w:sz w:val="22"/>
                <w:szCs w:val="16"/>
              </w:rPr>
            </w:pPr>
            <w:r w:rsidRPr="007B3906">
              <w:rPr>
                <w:rFonts w:cs="Times New Roman"/>
                <w:sz w:val="22"/>
                <w:szCs w:val="16"/>
              </w:rPr>
              <w:t>4</w:t>
            </w:r>
          </w:p>
        </w:tc>
      </w:tr>
      <w:tr w:rsidR="009D1328" w:rsidRPr="007B3906" w14:paraId="791EE63A" w14:textId="77777777" w:rsidTr="0003391F">
        <w:trPr>
          <w:trHeight w:val="374"/>
        </w:trPr>
        <w:tc>
          <w:tcPr>
            <w:tcW w:w="1687" w:type="dxa"/>
            <w:vAlign w:val="center"/>
          </w:tcPr>
          <w:p w14:paraId="764B4C15" w14:textId="53E482E4" w:rsidR="009D1328" w:rsidRPr="007B3906" w:rsidRDefault="009D1328" w:rsidP="00E735F6">
            <w:pPr>
              <w:spacing w:line="276" w:lineRule="auto"/>
              <w:rPr>
                <w:rFonts w:cs="Times New Roman"/>
                <w:sz w:val="22"/>
                <w:szCs w:val="16"/>
              </w:rPr>
            </w:pPr>
            <w:r w:rsidRPr="007B3906">
              <w:rPr>
                <w:rFonts w:cs="Times New Roman"/>
                <w:sz w:val="22"/>
                <w:szCs w:val="16"/>
              </w:rPr>
              <w:t>IESCO</w:t>
            </w:r>
          </w:p>
        </w:tc>
        <w:tc>
          <w:tcPr>
            <w:tcW w:w="2160" w:type="dxa"/>
            <w:vAlign w:val="center"/>
          </w:tcPr>
          <w:p w14:paraId="6CFC81AD" w14:textId="359EC13A" w:rsidR="009D1328" w:rsidRPr="007B3906" w:rsidRDefault="009D1328" w:rsidP="00E735F6">
            <w:pPr>
              <w:spacing w:line="276" w:lineRule="auto"/>
              <w:rPr>
                <w:rFonts w:cs="Times New Roman"/>
                <w:sz w:val="22"/>
                <w:szCs w:val="16"/>
              </w:rPr>
            </w:pPr>
            <w:r w:rsidRPr="007B3906">
              <w:rPr>
                <w:rFonts w:cs="Times New Roman"/>
                <w:sz w:val="22"/>
                <w:szCs w:val="16"/>
              </w:rPr>
              <w:t>Rawalpindi</w:t>
            </w:r>
          </w:p>
        </w:tc>
        <w:tc>
          <w:tcPr>
            <w:tcW w:w="1890" w:type="dxa"/>
            <w:vAlign w:val="center"/>
          </w:tcPr>
          <w:p w14:paraId="1A306247" w14:textId="6861B647" w:rsidR="009D1328" w:rsidRPr="007B3906" w:rsidRDefault="009D1328" w:rsidP="00E735F6">
            <w:pPr>
              <w:spacing w:line="276" w:lineRule="auto"/>
              <w:jc w:val="center"/>
              <w:rPr>
                <w:rFonts w:cs="Times New Roman"/>
                <w:sz w:val="22"/>
                <w:szCs w:val="16"/>
              </w:rPr>
            </w:pPr>
            <w:r w:rsidRPr="007B3906">
              <w:rPr>
                <w:rFonts w:cs="Times New Roman"/>
                <w:sz w:val="22"/>
                <w:szCs w:val="16"/>
              </w:rPr>
              <w:t>7</w:t>
            </w:r>
          </w:p>
        </w:tc>
      </w:tr>
      <w:tr w:rsidR="009D1328" w:rsidRPr="007B3906" w14:paraId="05CBC10F" w14:textId="77777777" w:rsidTr="0003391F">
        <w:trPr>
          <w:trHeight w:val="374"/>
        </w:trPr>
        <w:tc>
          <w:tcPr>
            <w:tcW w:w="1687" w:type="dxa"/>
            <w:vAlign w:val="center"/>
          </w:tcPr>
          <w:p w14:paraId="02191640" w14:textId="42F5D83B" w:rsidR="009D1328" w:rsidRPr="007B3906" w:rsidRDefault="009D1328" w:rsidP="00E735F6">
            <w:pPr>
              <w:spacing w:line="276" w:lineRule="auto"/>
              <w:rPr>
                <w:rFonts w:cs="Times New Roman"/>
                <w:sz w:val="22"/>
                <w:szCs w:val="16"/>
              </w:rPr>
            </w:pPr>
            <w:r w:rsidRPr="007B3906">
              <w:rPr>
                <w:rFonts w:cs="Times New Roman"/>
                <w:sz w:val="22"/>
                <w:szCs w:val="16"/>
              </w:rPr>
              <w:t>FESCO</w:t>
            </w:r>
          </w:p>
        </w:tc>
        <w:tc>
          <w:tcPr>
            <w:tcW w:w="2160" w:type="dxa"/>
            <w:vAlign w:val="center"/>
          </w:tcPr>
          <w:p w14:paraId="3173329C" w14:textId="4EA2109A" w:rsidR="009D1328" w:rsidRPr="007B3906" w:rsidRDefault="009D1328" w:rsidP="00E735F6">
            <w:pPr>
              <w:spacing w:line="276" w:lineRule="auto"/>
              <w:rPr>
                <w:rFonts w:cs="Times New Roman"/>
                <w:sz w:val="22"/>
                <w:szCs w:val="16"/>
              </w:rPr>
            </w:pPr>
            <w:r w:rsidRPr="007B3906">
              <w:rPr>
                <w:rFonts w:cs="Times New Roman"/>
                <w:sz w:val="22"/>
                <w:szCs w:val="16"/>
              </w:rPr>
              <w:t>Sargodha</w:t>
            </w:r>
          </w:p>
        </w:tc>
        <w:tc>
          <w:tcPr>
            <w:tcW w:w="1890" w:type="dxa"/>
            <w:vAlign w:val="center"/>
          </w:tcPr>
          <w:p w14:paraId="506B1A63" w14:textId="079AA7D9" w:rsidR="009D1328" w:rsidRPr="007B3906" w:rsidRDefault="009D1328" w:rsidP="00E735F6">
            <w:pPr>
              <w:spacing w:line="276" w:lineRule="auto"/>
              <w:jc w:val="center"/>
              <w:rPr>
                <w:rFonts w:cs="Times New Roman"/>
                <w:sz w:val="22"/>
                <w:szCs w:val="16"/>
              </w:rPr>
            </w:pPr>
            <w:r w:rsidRPr="007B3906">
              <w:rPr>
                <w:rFonts w:cs="Times New Roman"/>
                <w:sz w:val="22"/>
                <w:szCs w:val="16"/>
              </w:rPr>
              <w:t>5</w:t>
            </w:r>
          </w:p>
        </w:tc>
      </w:tr>
      <w:tr w:rsidR="009D1328" w:rsidRPr="007B3906" w14:paraId="50D8745C" w14:textId="77777777" w:rsidTr="0003391F">
        <w:trPr>
          <w:trHeight w:val="374"/>
        </w:trPr>
        <w:tc>
          <w:tcPr>
            <w:tcW w:w="1687" w:type="dxa"/>
            <w:vAlign w:val="center"/>
          </w:tcPr>
          <w:p w14:paraId="55E03CBC" w14:textId="701FB0E5" w:rsidR="009D1328" w:rsidRPr="007B3906" w:rsidRDefault="009D1328" w:rsidP="00E735F6">
            <w:pPr>
              <w:spacing w:line="276" w:lineRule="auto"/>
              <w:rPr>
                <w:rFonts w:cs="Times New Roman"/>
                <w:sz w:val="22"/>
                <w:szCs w:val="16"/>
              </w:rPr>
            </w:pPr>
            <w:r w:rsidRPr="007B3906">
              <w:rPr>
                <w:rFonts w:cs="Times New Roman"/>
                <w:sz w:val="22"/>
                <w:szCs w:val="16"/>
              </w:rPr>
              <w:t>GEPCO</w:t>
            </w:r>
          </w:p>
        </w:tc>
        <w:tc>
          <w:tcPr>
            <w:tcW w:w="2160" w:type="dxa"/>
            <w:vAlign w:val="center"/>
          </w:tcPr>
          <w:p w14:paraId="74BA097A" w14:textId="6CC15C5B" w:rsidR="009D1328" w:rsidRPr="007B3906" w:rsidRDefault="009D1328" w:rsidP="00E735F6">
            <w:pPr>
              <w:spacing w:line="276" w:lineRule="auto"/>
              <w:rPr>
                <w:rFonts w:cs="Times New Roman"/>
                <w:sz w:val="22"/>
                <w:szCs w:val="16"/>
              </w:rPr>
            </w:pPr>
            <w:r w:rsidRPr="007B3906">
              <w:rPr>
                <w:rFonts w:cs="Times New Roman"/>
                <w:sz w:val="22"/>
                <w:szCs w:val="16"/>
              </w:rPr>
              <w:t>Sialkot</w:t>
            </w:r>
          </w:p>
        </w:tc>
        <w:tc>
          <w:tcPr>
            <w:tcW w:w="1890" w:type="dxa"/>
            <w:vAlign w:val="center"/>
          </w:tcPr>
          <w:p w14:paraId="2AA362D9" w14:textId="5325F271" w:rsidR="009D1328" w:rsidRPr="007B3906" w:rsidRDefault="009D1328" w:rsidP="00E735F6">
            <w:pPr>
              <w:spacing w:line="276" w:lineRule="auto"/>
              <w:jc w:val="center"/>
              <w:rPr>
                <w:rFonts w:cs="Times New Roman"/>
                <w:sz w:val="22"/>
                <w:szCs w:val="16"/>
              </w:rPr>
            </w:pPr>
            <w:r w:rsidRPr="007B3906">
              <w:rPr>
                <w:rFonts w:cs="Times New Roman"/>
                <w:sz w:val="22"/>
                <w:szCs w:val="16"/>
              </w:rPr>
              <w:t>7</w:t>
            </w:r>
          </w:p>
        </w:tc>
      </w:tr>
      <w:tr w:rsidR="009D1328" w:rsidRPr="007B3906" w14:paraId="3F0A4576" w14:textId="77777777" w:rsidTr="0003391F">
        <w:trPr>
          <w:trHeight w:val="374"/>
        </w:trPr>
        <w:tc>
          <w:tcPr>
            <w:tcW w:w="1687" w:type="dxa"/>
            <w:vAlign w:val="center"/>
          </w:tcPr>
          <w:p w14:paraId="5006FA0E" w14:textId="6DCB8B44" w:rsidR="009D1328" w:rsidRPr="007B3906" w:rsidRDefault="009D1328" w:rsidP="00E735F6">
            <w:pPr>
              <w:spacing w:line="276" w:lineRule="auto"/>
              <w:rPr>
                <w:rFonts w:cs="Times New Roman"/>
                <w:sz w:val="22"/>
                <w:szCs w:val="16"/>
              </w:rPr>
            </w:pPr>
            <w:r w:rsidRPr="007B3906">
              <w:rPr>
                <w:rFonts w:cs="Times New Roman"/>
                <w:sz w:val="22"/>
                <w:szCs w:val="16"/>
              </w:rPr>
              <w:t>FESCO</w:t>
            </w:r>
          </w:p>
        </w:tc>
        <w:tc>
          <w:tcPr>
            <w:tcW w:w="2160" w:type="dxa"/>
            <w:vAlign w:val="center"/>
          </w:tcPr>
          <w:p w14:paraId="1AF4C1CB" w14:textId="4E393D24" w:rsidR="009D1328" w:rsidRPr="007B3906" w:rsidRDefault="009D1328" w:rsidP="00E735F6">
            <w:pPr>
              <w:spacing w:line="276" w:lineRule="auto"/>
              <w:rPr>
                <w:rFonts w:cs="Times New Roman"/>
                <w:sz w:val="22"/>
                <w:szCs w:val="16"/>
              </w:rPr>
            </w:pPr>
            <w:r w:rsidRPr="007B3906">
              <w:rPr>
                <w:rFonts w:cs="Times New Roman"/>
                <w:sz w:val="22"/>
                <w:szCs w:val="16"/>
              </w:rPr>
              <w:t>Toba</w:t>
            </w:r>
            <w:r w:rsidR="002C4A5F">
              <w:rPr>
                <w:rFonts w:cs="Times New Roman"/>
                <w:sz w:val="22"/>
                <w:szCs w:val="16"/>
              </w:rPr>
              <w:t xml:space="preserve"> </w:t>
            </w:r>
            <w:r w:rsidRPr="007B3906">
              <w:rPr>
                <w:rFonts w:cs="Times New Roman"/>
                <w:sz w:val="22"/>
                <w:szCs w:val="16"/>
              </w:rPr>
              <w:t>Tek</w:t>
            </w:r>
            <w:r w:rsidR="002C4A5F">
              <w:rPr>
                <w:rFonts w:cs="Times New Roman"/>
                <w:sz w:val="22"/>
                <w:szCs w:val="16"/>
              </w:rPr>
              <w:t xml:space="preserve"> </w:t>
            </w:r>
            <w:r w:rsidRPr="007B3906">
              <w:rPr>
                <w:rFonts w:cs="Times New Roman"/>
                <w:sz w:val="22"/>
                <w:szCs w:val="16"/>
              </w:rPr>
              <w:t>Singh</w:t>
            </w:r>
          </w:p>
        </w:tc>
        <w:tc>
          <w:tcPr>
            <w:tcW w:w="1890" w:type="dxa"/>
            <w:vAlign w:val="center"/>
          </w:tcPr>
          <w:p w14:paraId="6C91232A" w14:textId="71D2C53F" w:rsidR="009D1328" w:rsidRPr="007B3906" w:rsidRDefault="009D1328" w:rsidP="00E735F6">
            <w:pPr>
              <w:spacing w:line="276" w:lineRule="auto"/>
              <w:jc w:val="center"/>
              <w:rPr>
                <w:rFonts w:cs="Times New Roman"/>
                <w:sz w:val="22"/>
                <w:szCs w:val="16"/>
              </w:rPr>
            </w:pPr>
            <w:r w:rsidRPr="007B3906">
              <w:rPr>
                <w:rFonts w:cs="Times New Roman"/>
                <w:sz w:val="22"/>
                <w:szCs w:val="16"/>
              </w:rPr>
              <w:t>5</w:t>
            </w:r>
          </w:p>
        </w:tc>
      </w:tr>
      <w:tr w:rsidR="00AA5C03" w:rsidRPr="007B3906" w14:paraId="42992BDD" w14:textId="77777777" w:rsidTr="0003391F">
        <w:trPr>
          <w:trHeight w:val="388"/>
        </w:trPr>
        <w:tc>
          <w:tcPr>
            <w:tcW w:w="1687" w:type="dxa"/>
            <w:tcBorders>
              <w:bottom w:val="single" w:sz="8" w:space="0" w:color="auto"/>
            </w:tcBorders>
            <w:vAlign w:val="center"/>
          </w:tcPr>
          <w:p w14:paraId="64D3DCE5" w14:textId="77777777" w:rsidR="00AA5C03" w:rsidRPr="007B3906" w:rsidRDefault="00AA5C03" w:rsidP="00E735F6">
            <w:pPr>
              <w:spacing w:line="276" w:lineRule="auto"/>
              <w:rPr>
                <w:rFonts w:cs="Times New Roman"/>
                <w:b/>
                <w:sz w:val="22"/>
              </w:rPr>
            </w:pPr>
          </w:p>
        </w:tc>
        <w:tc>
          <w:tcPr>
            <w:tcW w:w="2160" w:type="dxa"/>
            <w:tcBorders>
              <w:bottom w:val="single" w:sz="8" w:space="0" w:color="auto"/>
            </w:tcBorders>
            <w:vAlign w:val="center"/>
          </w:tcPr>
          <w:p w14:paraId="2ECE2232" w14:textId="09349CF9" w:rsidR="00AA5C03" w:rsidRPr="00AA5C03" w:rsidRDefault="00AA5C03" w:rsidP="00E735F6">
            <w:pPr>
              <w:spacing w:line="276" w:lineRule="auto"/>
              <w:rPr>
                <w:rFonts w:cs="Times New Roman"/>
                <w:sz w:val="22"/>
              </w:rPr>
            </w:pPr>
            <w:r w:rsidRPr="00AA5C03">
              <w:rPr>
                <w:rFonts w:cs="Times New Roman"/>
                <w:sz w:val="22"/>
              </w:rPr>
              <w:t>Others</w:t>
            </w:r>
          </w:p>
        </w:tc>
        <w:tc>
          <w:tcPr>
            <w:tcW w:w="1890" w:type="dxa"/>
            <w:tcBorders>
              <w:bottom w:val="single" w:sz="8" w:space="0" w:color="auto"/>
            </w:tcBorders>
            <w:vAlign w:val="center"/>
          </w:tcPr>
          <w:p w14:paraId="3502AC4F" w14:textId="4276AE36" w:rsidR="00AA5C03" w:rsidRPr="00AA5C03" w:rsidRDefault="00AA5C03" w:rsidP="00E735F6">
            <w:pPr>
              <w:spacing w:line="276" w:lineRule="auto"/>
              <w:jc w:val="center"/>
              <w:rPr>
                <w:rFonts w:cs="Times New Roman"/>
                <w:sz w:val="22"/>
              </w:rPr>
            </w:pPr>
            <w:r>
              <w:rPr>
                <w:rFonts w:cs="Times New Roman"/>
                <w:sz w:val="22"/>
              </w:rPr>
              <w:t>10</w:t>
            </w:r>
          </w:p>
        </w:tc>
      </w:tr>
      <w:tr w:rsidR="009D1328" w:rsidRPr="007B3906" w14:paraId="5AEA1652" w14:textId="77777777" w:rsidTr="0003391F">
        <w:trPr>
          <w:trHeight w:val="388"/>
        </w:trPr>
        <w:tc>
          <w:tcPr>
            <w:tcW w:w="1687" w:type="dxa"/>
            <w:tcBorders>
              <w:top w:val="single" w:sz="8" w:space="0" w:color="auto"/>
              <w:bottom w:val="single" w:sz="8" w:space="0" w:color="auto"/>
            </w:tcBorders>
            <w:vAlign w:val="center"/>
          </w:tcPr>
          <w:p w14:paraId="25258A05" w14:textId="77777777" w:rsidR="009D1328" w:rsidRPr="007B3906" w:rsidRDefault="009D1328" w:rsidP="00E735F6">
            <w:pPr>
              <w:spacing w:line="276" w:lineRule="auto"/>
              <w:rPr>
                <w:rFonts w:cs="Times New Roman"/>
                <w:b/>
                <w:sz w:val="22"/>
              </w:rPr>
            </w:pPr>
          </w:p>
        </w:tc>
        <w:tc>
          <w:tcPr>
            <w:tcW w:w="2160" w:type="dxa"/>
            <w:tcBorders>
              <w:top w:val="single" w:sz="8" w:space="0" w:color="auto"/>
              <w:bottom w:val="single" w:sz="8" w:space="0" w:color="auto"/>
            </w:tcBorders>
            <w:vAlign w:val="center"/>
          </w:tcPr>
          <w:p w14:paraId="00852284" w14:textId="59E44485" w:rsidR="009D1328" w:rsidRPr="007B3906" w:rsidRDefault="009D1328" w:rsidP="00E735F6">
            <w:pPr>
              <w:spacing w:line="276" w:lineRule="auto"/>
              <w:rPr>
                <w:rFonts w:cs="Times New Roman"/>
                <w:b/>
                <w:sz w:val="22"/>
              </w:rPr>
            </w:pPr>
            <w:r w:rsidRPr="007B3906">
              <w:rPr>
                <w:rFonts w:cs="Times New Roman"/>
                <w:b/>
                <w:sz w:val="22"/>
              </w:rPr>
              <w:t>Total</w:t>
            </w:r>
          </w:p>
        </w:tc>
        <w:tc>
          <w:tcPr>
            <w:tcW w:w="1890" w:type="dxa"/>
            <w:tcBorders>
              <w:top w:val="single" w:sz="8" w:space="0" w:color="auto"/>
              <w:bottom w:val="single" w:sz="8" w:space="0" w:color="auto"/>
            </w:tcBorders>
            <w:vAlign w:val="center"/>
          </w:tcPr>
          <w:p w14:paraId="7A33E4C5" w14:textId="37D4AD2D" w:rsidR="009D1328" w:rsidRPr="007B3906" w:rsidRDefault="009D1328" w:rsidP="00E735F6">
            <w:pPr>
              <w:spacing w:line="276" w:lineRule="auto"/>
              <w:jc w:val="center"/>
              <w:rPr>
                <w:rFonts w:cs="Times New Roman"/>
                <w:b/>
                <w:sz w:val="22"/>
              </w:rPr>
            </w:pPr>
            <w:r w:rsidRPr="007B3906">
              <w:rPr>
                <w:rFonts w:cs="Times New Roman"/>
                <w:b/>
                <w:sz w:val="22"/>
              </w:rPr>
              <w:t>100</w:t>
            </w:r>
          </w:p>
        </w:tc>
      </w:tr>
    </w:tbl>
    <w:p w14:paraId="64E6465C" w14:textId="77777777" w:rsidR="009A189D" w:rsidRPr="007B3906" w:rsidRDefault="009A189D" w:rsidP="00E735F6">
      <w:pPr>
        <w:rPr>
          <w:rFonts w:cs="Times New Roman"/>
          <w:b/>
        </w:rPr>
      </w:pPr>
    </w:p>
    <w:p w14:paraId="7638614F" w14:textId="55DC6A1A" w:rsidR="004C287E" w:rsidRPr="007B3906" w:rsidRDefault="00CA39D7" w:rsidP="00E735F6">
      <w:pPr>
        <w:pStyle w:val="Heading2"/>
        <w:numPr>
          <w:ilvl w:val="0"/>
          <w:numId w:val="9"/>
        </w:numPr>
        <w:rPr>
          <w:rFonts w:asciiTheme="minorHAnsi" w:hAnsiTheme="minorHAnsi"/>
        </w:rPr>
      </w:pPr>
      <w:bookmarkStart w:id="102" w:name="_Toc456708153"/>
      <w:bookmarkStart w:id="103" w:name="_Toc486588446"/>
      <w:r>
        <w:rPr>
          <w:rFonts w:asciiTheme="minorHAnsi" w:hAnsiTheme="minorHAnsi"/>
          <w:noProof/>
        </w:rPr>
        <w:t xml:space="preserve">Home </w:t>
      </w:r>
      <w:r w:rsidR="00653669" w:rsidRPr="007B3906">
        <w:rPr>
          <w:rFonts w:asciiTheme="minorHAnsi" w:hAnsiTheme="minorHAnsi"/>
          <w:noProof/>
        </w:rPr>
        <w:t>O</w:t>
      </w:r>
      <w:r w:rsidR="004C287E" w:rsidRPr="007B3906">
        <w:rPr>
          <w:rFonts w:asciiTheme="minorHAnsi" w:hAnsiTheme="minorHAnsi"/>
          <w:noProof/>
        </w:rPr>
        <w:t xml:space="preserve">wnership </w:t>
      </w:r>
      <w:r>
        <w:rPr>
          <w:rFonts w:asciiTheme="minorHAnsi" w:hAnsiTheme="minorHAnsi"/>
          <w:noProof/>
        </w:rPr>
        <w:t xml:space="preserve">and Rental </w:t>
      </w:r>
      <w:r w:rsidR="004C287E" w:rsidRPr="007B3906">
        <w:rPr>
          <w:rFonts w:asciiTheme="minorHAnsi" w:hAnsiTheme="minorHAnsi"/>
          <w:noProof/>
        </w:rPr>
        <w:t>(PSLM 2013-14)</w:t>
      </w:r>
      <w:bookmarkEnd w:id="102"/>
      <w:bookmarkEnd w:id="103"/>
      <w:r w:rsidR="004C287E" w:rsidRPr="007B3906">
        <w:rPr>
          <w:rFonts w:asciiTheme="minorHAnsi" w:hAnsiTheme="minorHAnsi"/>
          <w:noProof/>
        </w:rPr>
        <w:t xml:space="preserve"> </w:t>
      </w:r>
    </w:p>
    <w:p w14:paraId="719B7087" w14:textId="77777777" w:rsidR="004C287E" w:rsidRPr="003066B8" w:rsidRDefault="004C287E" w:rsidP="00E735F6">
      <w:pPr>
        <w:rPr>
          <w:rFonts w:cs="Times New Roman"/>
          <w:b/>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2478"/>
        <w:gridCol w:w="2478"/>
        <w:gridCol w:w="2477"/>
      </w:tblGrid>
      <w:tr w:rsidR="00AE7E88" w:rsidRPr="003066B8" w14:paraId="41CDD787" w14:textId="5A97D38E" w:rsidTr="0003391F">
        <w:trPr>
          <w:trHeight w:val="406"/>
        </w:trPr>
        <w:tc>
          <w:tcPr>
            <w:tcW w:w="1824" w:type="dxa"/>
            <w:tcBorders>
              <w:top w:val="single" w:sz="8" w:space="0" w:color="auto"/>
              <w:bottom w:val="single" w:sz="8" w:space="0" w:color="auto"/>
            </w:tcBorders>
          </w:tcPr>
          <w:p w14:paraId="2F93573B" w14:textId="4523D526" w:rsidR="00AE7E88" w:rsidRPr="003066B8" w:rsidRDefault="00AE7E88" w:rsidP="00E735F6">
            <w:pPr>
              <w:spacing w:line="276" w:lineRule="auto"/>
              <w:rPr>
                <w:rFonts w:cs="Times New Roman"/>
                <w:b/>
                <w:sz w:val="22"/>
              </w:rPr>
            </w:pPr>
            <w:r w:rsidRPr="003066B8">
              <w:rPr>
                <w:rFonts w:cs="Times New Roman"/>
                <w:b/>
                <w:sz w:val="22"/>
              </w:rPr>
              <w:t>Owns home?</w:t>
            </w:r>
          </w:p>
        </w:tc>
        <w:tc>
          <w:tcPr>
            <w:tcW w:w="2487" w:type="dxa"/>
            <w:tcBorders>
              <w:top w:val="single" w:sz="8" w:space="0" w:color="auto"/>
              <w:bottom w:val="single" w:sz="8" w:space="0" w:color="auto"/>
            </w:tcBorders>
          </w:tcPr>
          <w:p w14:paraId="7338DE0E" w14:textId="011D0D83" w:rsidR="00AE7E88" w:rsidRPr="003066B8" w:rsidRDefault="00AE7E88" w:rsidP="00E735F6">
            <w:pPr>
              <w:spacing w:line="276" w:lineRule="auto"/>
              <w:jc w:val="center"/>
              <w:rPr>
                <w:rFonts w:cs="Times New Roman"/>
                <w:b/>
                <w:sz w:val="22"/>
              </w:rPr>
            </w:pPr>
            <w:r w:rsidRPr="003066B8">
              <w:rPr>
                <w:rFonts w:cs="Times New Roman"/>
                <w:b/>
                <w:sz w:val="22"/>
              </w:rPr>
              <w:t>Rural</w:t>
            </w:r>
          </w:p>
        </w:tc>
        <w:tc>
          <w:tcPr>
            <w:tcW w:w="2487" w:type="dxa"/>
            <w:tcBorders>
              <w:top w:val="single" w:sz="8" w:space="0" w:color="auto"/>
              <w:bottom w:val="single" w:sz="8" w:space="0" w:color="auto"/>
            </w:tcBorders>
          </w:tcPr>
          <w:p w14:paraId="67ABB865" w14:textId="529C1A47" w:rsidR="00AE7E88" w:rsidRPr="003066B8" w:rsidRDefault="00AE7E88" w:rsidP="00E735F6">
            <w:pPr>
              <w:spacing w:line="276" w:lineRule="auto"/>
              <w:jc w:val="center"/>
              <w:rPr>
                <w:rFonts w:cs="Times New Roman"/>
                <w:b/>
                <w:sz w:val="22"/>
              </w:rPr>
            </w:pPr>
            <w:r w:rsidRPr="003066B8">
              <w:rPr>
                <w:rFonts w:cs="Times New Roman"/>
                <w:b/>
                <w:sz w:val="22"/>
              </w:rPr>
              <w:t>Urban</w:t>
            </w:r>
          </w:p>
        </w:tc>
        <w:tc>
          <w:tcPr>
            <w:tcW w:w="2487" w:type="dxa"/>
            <w:tcBorders>
              <w:top w:val="single" w:sz="8" w:space="0" w:color="auto"/>
              <w:bottom w:val="single" w:sz="8" w:space="0" w:color="auto"/>
            </w:tcBorders>
          </w:tcPr>
          <w:p w14:paraId="0D9BE4AD" w14:textId="2FD332C2" w:rsidR="00AE7E88" w:rsidRPr="003066B8" w:rsidRDefault="00AE7E88" w:rsidP="00E735F6">
            <w:pPr>
              <w:spacing w:line="276" w:lineRule="auto"/>
              <w:jc w:val="center"/>
              <w:rPr>
                <w:rFonts w:cs="Times New Roman"/>
                <w:b/>
                <w:sz w:val="22"/>
              </w:rPr>
            </w:pPr>
            <w:r w:rsidRPr="003066B8">
              <w:rPr>
                <w:rFonts w:cs="Times New Roman"/>
                <w:b/>
                <w:sz w:val="22"/>
              </w:rPr>
              <w:t>Total</w:t>
            </w:r>
          </w:p>
        </w:tc>
      </w:tr>
      <w:tr w:rsidR="00AE7E88" w:rsidRPr="003066B8" w14:paraId="7D412A5D" w14:textId="30A07E84" w:rsidTr="0003391F">
        <w:trPr>
          <w:trHeight w:val="406"/>
        </w:trPr>
        <w:tc>
          <w:tcPr>
            <w:tcW w:w="1824" w:type="dxa"/>
            <w:tcBorders>
              <w:top w:val="single" w:sz="8" w:space="0" w:color="auto"/>
            </w:tcBorders>
          </w:tcPr>
          <w:p w14:paraId="32DDC30F" w14:textId="140B44D6" w:rsidR="00AE7E88" w:rsidRPr="003066B8" w:rsidRDefault="00AE7E88" w:rsidP="00E735F6">
            <w:pPr>
              <w:spacing w:line="276" w:lineRule="auto"/>
              <w:rPr>
                <w:rFonts w:cs="Times New Roman"/>
                <w:sz w:val="22"/>
              </w:rPr>
            </w:pPr>
            <w:r w:rsidRPr="003066B8">
              <w:rPr>
                <w:rFonts w:cs="Times New Roman"/>
                <w:sz w:val="22"/>
              </w:rPr>
              <w:t>Owner</w:t>
            </w:r>
          </w:p>
        </w:tc>
        <w:tc>
          <w:tcPr>
            <w:tcW w:w="2487" w:type="dxa"/>
            <w:tcBorders>
              <w:top w:val="single" w:sz="8" w:space="0" w:color="auto"/>
            </w:tcBorders>
          </w:tcPr>
          <w:p w14:paraId="10D231E9" w14:textId="5D88A732" w:rsidR="00AE7E88" w:rsidRPr="003066B8" w:rsidRDefault="00AE7E88" w:rsidP="00E735F6">
            <w:pPr>
              <w:spacing w:line="276" w:lineRule="auto"/>
              <w:jc w:val="center"/>
              <w:rPr>
                <w:rFonts w:cs="Times New Roman"/>
                <w:sz w:val="22"/>
              </w:rPr>
            </w:pPr>
            <w:r w:rsidRPr="003066B8">
              <w:rPr>
                <w:rFonts w:cs="Times New Roman"/>
                <w:sz w:val="22"/>
              </w:rPr>
              <w:t>92.5</w:t>
            </w:r>
          </w:p>
        </w:tc>
        <w:tc>
          <w:tcPr>
            <w:tcW w:w="2487" w:type="dxa"/>
            <w:tcBorders>
              <w:top w:val="single" w:sz="8" w:space="0" w:color="auto"/>
            </w:tcBorders>
          </w:tcPr>
          <w:p w14:paraId="6AD15F48" w14:textId="37AA488A" w:rsidR="00AE7E88" w:rsidRPr="003066B8" w:rsidRDefault="00AE7E88" w:rsidP="00E735F6">
            <w:pPr>
              <w:spacing w:line="276" w:lineRule="auto"/>
              <w:jc w:val="center"/>
              <w:rPr>
                <w:rFonts w:cs="Times New Roman"/>
                <w:sz w:val="22"/>
              </w:rPr>
            </w:pPr>
            <w:r w:rsidRPr="003066B8">
              <w:rPr>
                <w:rFonts w:cs="Times New Roman"/>
                <w:sz w:val="22"/>
              </w:rPr>
              <w:t>72.0</w:t>
            </w:r>
          </w:p>
        </w:tc>
        <w:tc>
          <w:tcPr>
            <w:tcW w:w="2487" w:type="dxa"/>
            <w:tcBorders>
              <w:top w:val="single" w:sz="8" w:space="0" w:color="auto"/>
            </w:tcBorders>
          </w:tcPr>
          <w:p w14:paraId="1822543D" w14:textId="544F0921" w:rsidR="00AE7E88" w:rsidRPr="003066B8" w:rsidDel="00AE7E88" w:rsidRDefault="00AE7E88" w:rsidP="00E735F6">
            <w:pPr>
              <w:spacing w:line="276" w:lineRule="auto"/>
              <w:jc w:val="center"/>
              <w:rPr>
                <w:rFonts w:cs="Times New Roman"/>
                <w:sz w:val="22"/>
              </w:rPr>
            </w:pPr>
            <w:r w:rsidRPr="003066B8">
              <w:rPr>
                <w:rFonts w:cs="Times New Roman"/>
                <w:sz w:val="22"/>
              </w:rPr>
              <w:t>84.7</w:t>
            </w:r>
          </w:p>
        </w:tc>
      </w:tr>
      <w:tr w:rsidR="00AE7E88" w:rsidRPr="003066B8" w14:paraId="5B842F93" w14:textId="78066A2B" w:rsidTr="0003391F">
        <w:trPr>
          <w:trHeight w:val="406"/>
        </w:trPr>
        <w:tc>
          <w:tcPr>
            <w:tcW w:w="1824" w:type="dxa"/>
            <w:tcBorders>
              <w:bottom w:val="single" w:sz="8" w:space="0" w:color="auto"/>
            </w:tcBorders>
          </w:tcPr>
          <w:p w14:paraId="3A0C2E03" w14:textId="1DBBB538" w:rsidR="00AE7E88" w:rsidRPr="003066B8" w:rsidRDefault="00AE7E88" w:rsidP="00E735F6">
            <w:pPr>
              <w:spacing w:line="276" w:lineRule="auto"/>
              <w:rPr>
                <w:rFonts w:cs="Times New Roman"/>
                <w:sz w:val="22"/>
              </w:rPr>
            </w:pPr>
            <w:r w:rsidRPr="003066B8">
              <w:rPr>
                <w:rFonts w:cs="Times New Roman"/>
                <w:sz w:val="22"/>
              </w:rPr>
              <w:t>Non-owner</w:t>
            </w:r>
          </w:p>
        </w:tc>
        <w:tc>
          <w:tcPr>
            <w:tcW w:w="2487" w:type="dxa"/>
            <w:tcBorders>
              <w:bottom w:val="single" w:sz="8" w:space="0" w:color="auto"/>
            </w:tcBorders>
          </w:tcPr>
          <w:p w14:paraId="4803307D" w14:textId="13841DCC" w:rsidR="00AE7E88" w:rsidRPr="003066B8" w:rsidRDefault="00AE7E88" w:rsidP="00E735F6">
            <w:pPr>
              <w:spacing w:line="276" w:lineRule="auto"/>
              <w:jc w:val="center"/>
              <w:rPr>
                <w:rFonts w:cs="Times New Roman"/>
                <w:sz w:val="22"/>
              </w:rPr>
            </w:pPr>
            <w:r w:rsidRPr="003066B8">
              <w:rPr>
                <w:rFonts w:cs="Times New Roman"/>
                <w:sz w:val="22"/>
              </w:rPr>
              <w:t>7.5</w:t>
            </w:r>
          </w:p>
        </w:tc>
        <w:tc>
          <w:tcPr>
            <w:tcW w:w="2487" w:type="dxa"/>
            <w:tcBorders>
              <w:bottom w:val="single" w:sz="8" w:space="0" w:color="auto"/>
            </w:tcBorders>
          </w:tcPr>
          <w:p w14:paraId="3D680B3E" w14:textId="6175CA42" w:rsidR="00AE7E88" w:rsidRPr="003066B8" w:rsidRDefault="00AE7E88" w:rsidP="00E735F6">
            <w:pPr>
              <w:spacing w:line="276" w:lineRule="auto"/>
              <w:jc w:val="center"/>
              <w:rPr>
                <w:rFonts w:cs="Times New Roman"/>
                <w:sz w:val="22"/>
              </w:rPr>
            </w:pPr>
            <w:r w:rsidRPr="003066B8">
              <w:rPr>
                <w:rFonts w:cs="Times New Roman"/>
                <w:sz w:val="22"/>
              </w:rPr>
              <w:t>28.0</w:t>
            </w:r>
          </w:p>
        </w:tc>
        <w:tc>
          <w:tcPr>
            <w:tcW w:w="2487" w:type="dxa"/>
            <w:tcBorders>
              <w:bottom w:val="single" w:sz="8" w:space="0" w:color="auto"/>
            </w:tcBorders>
          </w:tcPr>
          <w:p w14:paraId="2923F4CD" w14:textId="771E09DB" w:rsidR="00AE7E88" w:rsidRPr="003066B8" w:rsidDel="00AE7E88" w:rsidRDefault="00AE7E88" w:rsidP="00E735F6">
            <w:pPr>
              <w:spacing w:line="276" w:lineRule="auto"/>
              <w:jc w:val="center"/>
              <w:rPr>
                <w:rFonts w:cs="Times New Roman"/>
                <w:sz w:val="22"/>
              </w:rPr>
            </w:pPr>
            <w:r w:rsidRPr="003066B8">
              <w:rPr>
                <w:rFonts w:cs="Times New Roman"/>
                <w:sz w:val="22"/>
              </w:rPr>
              <w:t>15.3</w:t>
            </w:r>
          </w:p>
        </w:tc>
      </w:tr>
    </w:tbl>
    <w:p w14:paraId="79220360" w14:textId="77777777" w:rsidR="004C287E" w:rsidRPr="007B3906" w:rsidRDefault="004C287E" w:rsidP="00E735F6">
      <w:pPr>
        <w:rPr>
          <w:rFonts w:cs="Times New Roman"/>
        </w:rPr>
      </w:pPr>
    </w:p>
    <w:p w14:paraId="1706A3FD" w14:textId="77777777" w:rsidR="00653669" w:rsidRPr="007B3906" w:rsidRDefault="00653669" w:rsidP="00E735F6">
      <w:pPr>
        <w:rPr>
          <w:rFonts w:eastAsiaTheme="majorEastAsia" w:cstheme="majorBidi"/>
          <w:b/>
          <w:bCs/>
          <w:color w:val="4F81BD" w:themeColor="accent1"/>
          <w:sz w:val="26"/>
          <w:szCs w:val="26"/>
        </w:rPr>
      </w:pPr>
      <w:bookmarkStart w:id="104" w:name="_Toc456708154"/>
      <w:r w:rsidRPr="007B3906">
        <w:br w:type="page"/>
      </w:r>
    </w:p>
    <w:p w14:paraId="5AF29144" w14:textId="267F604F" w:rsidR="00FA487B" w:rsidRPr="007B3906" w:rsidRDefault="00FA487B" w:rsidP="00E735F6">
      <w:pPr>
        <w:pStyle w:val="Heading2"/>
        <w:numPr>
          <w:ilvl w:val="0"/>
          <w:numId w:val="9"/>
        </w:numPr>
        <w:rPr>
          <w:rFonts w:asciiTheme="minorHAnsi" w:hAnsiTheme="minorHAnsi"/>
        </w:rPr>
      </w:pPr>
      <w:bookmarkStart w:id="105" w:name="_Toc486588447"/>
      <w:r w:rsidRPr="007B3906">
        <w:rPr>
          <w:rFonts w:asciiTheme="minorHAnsi" w:hAnsiTheme="minorHAnsi"/>
        </w:rPr>
        <w:t>PMT distribution in billing data sample</w:t>
      </w:r>
      <w:bookmarkEnd w:id="104"/>
      <w:bookmarkEnd w:id="105"/>
    </w:p>
    <w:p w14:paraId="7D65EDF2" w14:textId="3240BDC4" w:rsidR="00E93D9E" w:rsidRPr="007B3906" w:rsidRDefault="00E93D9E" w:rsidP="00E735F6"/>
    <w:p w14:paraId="4A665373" w14:textId="2338E27C" w:rsidR="00E93D9E" w:rsidRPr="007B3906" w:rsidRDefault="00E93D9E" w:rsidP="00E735F6">
      <w:pPr>
        <w:autoSpaceDE w:val="0"/>
        <w:autoSpaceDN w:val="0"/>
        <w:adjustRightInd w:val="0"/>
        <w:jc w:val="both"/>
        <w:rPr>
          <w:b/>
          <w:color w:val="4F81BD" w:themeColor="accent1"/>
        </w:rPr>
      </w:pPr>
      <w:r w:rsidRPr="007B3906">
        <w:rPr>
          <w:b/>
          <w:noProof/>
          <w:color w:val="4F81BD" w:themeColor="accent1"/>
        </w:rPr>
        <w:drawing>
          <wp:anchor distT="0" distB="0" distL="114300" distR="114300" simplePos="0" relativeHeight="251714048" behindDoc="0" locked="0" layoutInCell="1" allowOverlap="1" wp14:anchorId="720E5B9E" wp14:editId="79BA54A1">
            <wp:simplePos x="0" y="0"/>
            <wp:positionH relativeFrom="column">
              <wp:posOffset>652117</wp:posOffset>
            </wp:positionH>
            <wp:positionV relativeFrom="paragraph">
              <wp:posOffset>68580</wp:posOffset>
            </wp:positionV>
            <wp:extent cx="3966210" cy="2806700"/>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Pr="007B3906">
        <w:rPr>
          <w:b/>
          <w:color w:val="4F81BD" w:themeColor="accent1"/>
        </w:rPr>
        <w:t xml:space="preserve">Table </w:t>
      </w:r>
      <w:r w:rsidR="00983F00" w:rsidRPr="007B3906">
        <w:rPr>
          <w:b/>
          <w:color w:val="4F81BD" w:themeColor="accent1"/>
        </w:rPr>
        <w:t>E1</w:t>
      </w:r>
      <w:r w:rsidRPr="007B3906">
        <w:rPr>
          <w:b/>
          <w:color w:val="4F81BD" w:themeColor="accent1"/>
        </w:rPr>
        <w:t>: Comparison of billing data PMT distribution with population distribution</w:t>
      </w:r>
    </w:p>
    <w:p w14:paraId="26BBC3FB" w14:textId="03196889" w:rsidR="00FA487B" w:rsidRPr="007B3906" w:rsidRDefault="00FA487B" w:rsidP="00E735F6">
      <w:pPr>
        <w:rPr>
          <w:rFonts w:cs="Times New Roman"/>
        </w:rPr>
      </w:pPr>
      <w:r w:rsidRPr="007B3906">
        <w:rPr>
          <w:rFonts w:cs="Times New Roman"/>
          <w:noProof/>
        </w:rPr>
        <w:drawing>
          <wp:inline distT="0" distB="0" distL="0" distR="0" wp14:anchorId="66B6CB0B" wp14:editId="0D985518">
            <wp:extent cx="4586221" cy="3222289"/>
            <wp:effectExtent l="0" t="0" r="1143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4003" cy="3227757"/>
                    </a:xfrm>
                    <a:prstGeom prst="rect">
                      <a:avLst/>
                    </a:prstGeom>
                    <a:noFill/>
                    <a:ln>
                      <a:noFill/>
                    </a:ln>
                  </pic:spPr>
                </pic:pic>
              </a:graphicData>
            </a:graphic>
          </wp:inline>
        </w:drawing>
      </w:r>
    </w:p>
    <w:p w14:paraId="11BE16E7" w14:textId="44C9F5D5" w:rsidR="00FA487B" w:rsidRPr="0003391F" w:rsidRDefault="00FA487B" w:rsidP="00E735F6">
      <w:pPr>
        <w:rPr>
          <w:rFonts w:cs="Times New Roman"/>
          <w:b/>
          <w:sz w:val="22"/>
        </w:rPr>
      </w:pPr>
      <w:r w:rsidRPr="0003391F">
        <w:rPr>
          <w:rFonts w:cs="Times New Roman"/>
          <w:sz w:val="22"/>
        </w:rPr>
        <w:t>The plot shows the distribution of the PMT score in the sample used for the analysis</w:t>
      </w:r>
      <w:r w:rsidR="00735140" w:rsidRPr="0003391F">
        <w:rPr>
          <w:rFonts w:cs="Times New Roman"/>
          <w:sz w:val="22"/>
        </w:rPr>
        <w:t xml:space="preserve"> (line), with the PMT distribution in the full NSER dataset overlaid (columns)</w:t>
      </w:r>
      <w:r w:rsidRPr="0003391F">
        <w:rPr>
          <w:rFonts w:cs="Times New Roman"/>
          <w:sz w:val="22"/>
        </w:rPr>
        <w:t xml:space="preserve">. </w:t>
      </w:r>
      <w:r w:rsidR="00735140" w:rsidRPr="0003391F">
        <w:rPr>
          <w:rFonts w:cs="Times New Roman"/>
          <w:sz w:val="22"/>
        </w:rPr>
        <w:t>The NSER data was sourced from a BISP internal analysis presentation entitled “Presentation to the Cabinet Division, Government of Pakistan” (dated 22 March, 2012).</w:t>
      </w:r>
    </w:p>
    <w:p w14:paraId="61DFCDCF" w14:textId="77777777" w:rsidR="004C287E" w:rsidRPr="007B3906" w:rsidRDefault="004C287E" w:rsidP="00E735F6"/>
    <w:p w14:paraId="52A3BB2F" w14:textId="6E50CEAA" w:rsidR="00DE575E" w:rsidRPr="007B3906" w:rsidRDefault="00DE575E" w:rsidP="00E735F6">
      <w:r w:rsidRPr="007B3906">
        <w:br w:type="page"/>
      </w:r>
    </w:p>
    <w:p w14:paraId="2D1552BC" w14:textId="06F19821" w:rsidR="00DE575E" w:rsidRPr="007B3906" w:rsidRDefault="00A64F19" w:rsidP="00E735F6">
      <w:pPr>
        <w:pStyle w:val="Heading2"/>
        <w:numPr>
          <w:ilvl w:val="0"/>
          <w:numId w:val="9"/>
        </w:numPr>
        <w:rPr>
          <w:rFonts w:asciiTheme="minorHAnsi" w:hAnsiTheme="minorHAnsi"/>
          <w:noProof/>
        </w:rPr>
      </w:pPr>
      <w:bookmarkStart w:id="106" w:name="_Toc486588448"/>
      <w:r w:rsidRPr="007B3906">
        <w:rPr>
          <w:rFonts w:asciiTheme="minorHAnsi" w:hAnsiTheme="minorHAnsi"/>
          <w:noProof/>
        </w:rPr>
        <w:t xml:space="preserve">Further Details on the Qualitative </w:t>
      </w:r>
      <w:r w:rsidR="00E93D9E" w:rsidRPr="007B3906">
        <w:rPr>
          <w:rFonts w:asciiTheme="minorHAnsi" w:hAnsiTheme="minorHAnsi"/>
          <w:noProof/>
        </w:rPr>
        <w:t>Research</w:t>
      </w:r>
      <w:bookmarkEnd w:id="106"/>
    </w:p>
    <w:p w14:paraId="47D992E8" w14:textId="77777777" w:rsidR="00135E4F" w:rsidRPr="007B3906" w:rsidRDefault="00135E4F" w:rsidP="00E735F6"/>
    <w:p w14:paraId="5AA0B03E" w14:textId="55C02027" w:rsidR="00135E4F" w:rsidRPr="007B3906" w:rsidRDefault="00484446" w:rsidP="00E735F6">
      <w:pPr>
        <w:autoSpaceDE w:val="0"/>
        <w:autoSpaceDN w:val="0"/>
        <w:adjustRightInd w:val="0"/>
        <w:jc w:val="both"/>
      </w:pPr>
      <w:r w:rsidRPr="007B3906">
        <w:t xml:space="preserve">The qualitative research comprised 44 focus group discussions (FGDs), 16 follow-up ethnographic interviews (EIs) with a single participant from the focus group, and 12 in-depth interviews with key informants. The breakdown of FGD, EI, and IDI participants is described in Table </w:t>
      </w:r>
      <w:r w:rsidR="00983F00" w:rsidRPr="007B3906">
        <w:t>F1</w:t>
      </w:r>
      <w:r w:rsidRPr="007B3906">
        <w:t>.</w:t>
      </w:r>
    </w:p>
    <w:p w14:paraId="3AFC9AC9" w14:textId="77777777" w:rsidR="00484446" w:rsidRPr="007B3906" w:rsidRDefault="00484446" w:rsidP="00E735F6">
      <w:pPr>
        <w:autoSpaceDE w:val="0"/>
        <w:autoSpaceDN w:val="0"/>
        <w:adjustRightInd w:val="0"/>
        <w:jc w:val="both"/>
      </w:pPr>
    </w:p>
    <w:p w14:paraId="07CAD5A8" w14:textId="31FFBB4B" w:rsidR="00484446" w:rsidRPr="007B3906" w:rsidRDefault="00484446" w:rsidP="00E735F6">
      <w:pPr>
        <w:autoSpaceDE w:val="0"/>
        <w:autoSpaceDN w:val="0"/>
        <w:adjustRightInd w:val="0"/>
        <w:jc w:val="both"/>
      </w:pPr>
      <w:r w:rsidRPr="007B3906">
        <w:rPr>
          <w:b/>
        </w:rPr>
        <w:t>Focus group discussions</w:t>
      </w:r>
      <w:r w:rsidRPr="007B3906">
        <w:t xml:space="preserve"> were conducted with 8-10 household heads or spouses, segregated by gender and stratified by socioeconomic status. The FGDs encouraged free discussion of the following topics:</w:t>
      </w:r>
    </w:p>
    <w:p w14:paraId="61D8508C" w14:textId="77777777" w:rsidR="00484446" w:rsidRPr="007B3906" w:rsidRDefault="00484446" w:rsidP="00E735F6">
      <w:pPr>
        <w:autoSpaceDE w:val="0"/>
        <w:autoSpaceDN w:val="0"/>
        <w:adjustRightInd w:val="0"/>
        <w:jc w:val="both"/>
      </w:pPr>
    </w:p>
    <w:p w14:paraId="619610D7" w14:textId="465BC791" w:rsidR="00135E4F" w:rsidRPr="007B3906" w:rsidRDefault="00135E4F" w:rsidP="00E735F6">
      <w:pPr>
        <w:numPr>
          <w:ilvl w:val="0"/>
          <w:numId w:val="33"/>
        </w:numPr>
        <w:autoSpaceDE w:val="0"/>
        <w:autoSpaceDN w:val="0"/>
        <w:adjustRightInd w:val="0"/>
        <w:jc w:val="both"/>
        <w:rPr>
          <w:b/>
        </w:rPr>
      </w:pPr>
      <w:r w:rsidRPr="007B3906">
        <w:rPr>
          <w:b/>
        </w:rPr>
        <w:t>Consumer behavior</w:t>
      </w:r>
    </w:p>
    <w:p w14:paraId="5510EB89" w14:textId="68B8C3BD" w:rsidR="00135E4F" w:rsidRPr="007B3906" w:rsidRDefault="00484446" w:rsidP="00E735F6">
      <w:pPr>
        <w:numPr>
          <w:ilvl w:val="0"/>
          <w:numId w:val="32"/>
        </w:numPr>
        <w:autoSpaceDE w:val="0"/>
        <w:autoSpaceDN w:val="0"/>
        <w:adjustRightInd w:val="0"/>
        <w:jc w:val="both"/>
      </w:pPr>
      <w:r w:rsidRPr="007B3906">
        <w:t>Electricity consumption patterns of households;</w:t>
      </w:r>
    </w:p>
    <w:p w14:paraId="0528C209" w14:textId="37230EF4" w:rsidR="00135E4F" w:rsidRPr="007B3906" w:rsidRDefault="00484446" w:rsidP="00E735F6">
      <w:pPr>
        <w:numPr>
          <w:ilvl w:val="0"/>
          <w:numId w:val="32"/>
        </w:numPr>
        <w:autoSpaceDE w:val="0"/>
        <w:autoSpaceDN w:val="0"/>
        <w:adjustRightInd w:val="0"/>
        <w:jc w:val="both"/>
      </w:pPr>
      <w:r w:rsidRPr="007B3906">
        <w:t>The most stressful times with respect to electricity payments;</w:t>
      </w:r>
    </w:p>
    <w:p w14:paraId="07A88FE4" w14:textId="6D40BC28" w:rsidR="00135E4F" w:rsidRPr="007B3906" w:rsidRDefault="00484446" w:rsidP="00E735F6">
      <w:pPr>
        <w:numPr>
          <w:ilvl w:val="0"/>
          <w:numId w:val="32"/>
        </w:numPr>
        <w:autoSpaceDE w:val="0"/>
        <w:autoSpaceDN w:val="0"/>
        <w:adjustRightInd w:val="0"/>
        <w:jc w:val="both"/>
      </w:pPr>
      <w:r w:rsidRPr="007B3906">
        <w:t xml:space="preserve">The impact of electricity bills and tariff increases on household budgets; </w:t>
      </w:r>
    </w:p>
    <w:p w14:paraId="68A4CF47" w14:textId="19DE7A8F" w:rsidR="00135E4F" w:rsidRPr="007B3906" w:rsidRDefault="00484446" w:rsidP="00E735F6">
      <w:pPr>
        <w:numPr>
          <w:ilvl w:val="0"/>
          <w:numId w:val="32"/>
        </w:numPr>
        <w:autoSpaceDE w:val="0"/>
        <w:autoSpaceDN w:val="0"/>
        <w:adjustRightInd w:val="0"/>
        <w:jc w:val="both"/>
      </w:pPr>
      <w:r w:rsidRPr="007B3906">
        <w:t>Methods households use to cope with tarif</w:t>
      </w:r>
      <w:r w:rsidR="00135E4F" w:rsidRPr="007B3906">
        <w:t>f increases—for example, cutting back on other spending (and if so, what expenses are cut); and</w:t>
      </w:r>
    </w:p>
    <w:p w14:paraId="15B0D281" w14:textId="215EDDC6" w:rsidR="00135E4F" w:rsidRPr="007B3906" w:rsidRDefault="00484446" w:rsidP="00E735F6">
      <w:pPr>
        <w:numPr>
          <w:ilvl w:val="0"/>
          <w:numId w:val="32"/>
        </w:numPr>
        <w:autoSpaceDE w:val="0"/>
        <w:autoSpaceDN w:val="0"/>
        <w:adjustRightInd w:val="0"/>
        <w:jc w:val="both"/>
      </w:pPr>
      <w:r w:rsidRPr="007B3906">
        <w:t xml:space="preserve">Gender-specific implications </w:t>
      </w:r>
      <w:r w:rsidR="00135E4F" w:rsidRPr="007B3906">
        <w:t>of an increase in electricity tariffs.</w:t>
      </w:r>
    </w:p>
    <w:p w14:paraId="3B884E12" w14:textId="77777777" w:rsidR="00135E4F" w:rsidRPr="007B3906" w:rsidRDefault="00135E4F" w:rsidP="00E735F6">
      <w:pPr>
        <w:autoSpaceDE w:val="0"/>
        <w:autoSpaceDN w:val="0"/>
        <w:adjustRightInd w:val="0"/>
        <w:jc w:val="both"/>
      </w:pPr>
    </w:p>
    <w:p w14:paraId="7727CCA5" w14:textId="4A03E955" w:rsidR="00135E4F" w:rsidRPr="007B3906" w:rsidRDefault="00135E4F" w:rsidP="00E735F6">
      <w:pPr>
        <w:numPr>
          <w:ilvl w:val="0"/>
          <w:numId w:val="33"/>
        </w:numPr>
        <w:autoSpaceDE w:val="0"/>
        <w:autoSpaceDN w:val="0"/>
        <w:adjustRightInd w:val="0"/>
        <w:jc w:val="both"/>
      </w:pPr>
      <w:r w:rsidRPr="007B3906">
        <w:rPr>
          <w:b/>
        </w:rPr>
        <w:t>Perceptions of service quality</w:t>
      </w:r>
    </w:p>
    <w:p w14:paraId="4CE2DA6A" w14:textId="674D20C4" w:rsidR="00135E4F" w:rsidRPr="007B3906" w:rsidRDefault="00484446" w:rsidP="00E735F6">
      <w:pPr>
        <w:numPr>
          <w:ilvl w:val="0"/>
          <w:numId w:val="31"/>
        </w:numPr>
        <w:autoSpaceDE w:val="0"/>
        <w:autoSpaceDN w:val="0"/>
        <w:adjustRightInd w:val="0"/>
        <w:jc w:val="both"/>
      </w:pPr>
      <w:r w:rsidRPr="007B3906">
        <w:t>Reliability and value for money of the electrici</w:t>
      </w:r>
      <w:r w:rsidR="00135E4F" w:rsidRPr="007B3906">
        <w:t>ty service;</w:t>
      </w:r>
    </w:p>
    <w:p w14:paraId="35E1F3BE" w14:textId="2B3CDED5" w:rsidR="00135E4F" w:rsidRPr="007B3906" w:rsidRDefault="00484446" w:rsidP="00E735F6">
      <w:pPr>
        <w:numPr>
          <w:ilvl w:val="0"/>
          <w:numId w:val="31"/>
        </w:numPr>
        <w:autoSpaceDE w:val="0"/>
        <w:autoSpaceDN w:val="0"/>
        <w:adjustRightInd w:val="0"/>
        <w:jc w:val="both"/>
      </w:pPr>
      <w:r w:rsidRPr="007B3906">
        <w:t>Consumer experiences interacting with electricity service providers; and</w:t>
      </w:r>
    </w:p>
    <w:p w14:paraId="385094B1" w14:textId="215E9683" w:rsidR="00135E4F" w:rsidRPr="007B3906" w:rsidRDefault="00484446" w:rsidP="00E735F6">
      <w:pPr>
        <w:numPr>
          <w:ilvl w:val="0"/>
          <w:numId w:val="31"/>
        </w:numPr>
        <w:autoSpaceDE w:val="0"/>
        <w:autoSpaceDN w:val="0"/>
        <w:adjustRightInd w:val="0"/>
        <w:jc w:val="both"/>
      </w:pPr>
      <w:r w:rsidRPr="007B3906">
        <w:t>Concerns relating to service providers (including clarity of tariff-setting processes, accountability</w:t>
      </w:r>
      <w:r w:rsidR="00135E4F" w:rsidRPr="007B3906">
        <w:t>, understanding of billing, and theft or nonpayment of bills).</w:t>
      </w:r>
    </w:p>
    <w:p w14:paraId="06652DE2" w14:textId="77777777" w:rsidR="00135E4F" w:rsidRPr="007B3906" w:rsidRDefault="00135E4F" w:rsidP="00E735F6">
      <w:pPr>
        <w:autoSpaceDE w:val="0"/>
        <w:autoSpaceDN w:val="0"/>
        <w:adjustRightInd w:val="0"/>
        <w:jc w:val="both"/>
      </w:pPr>
    </w:p>
    <w:p w14:paraId="729DF9EF" w14:textId="131B2BB0" w:rsidR="00135E4F" w:rsidRPr="007B3906" w:rsidRDefault="00135E4F" w:rsidP="00E735F6">
      <w:pPr>
        <w:numPr>
          <w:ilvl w:val="0"/>
          <w:numId w:val="33"/>
        </w:numPr>
        <w:autoSpaceDE w:val="0"/>
        <w:autoSpaceDN w:val="0"/>
        <w:adjustRightInd w:val="0"/>
        <w:jc w:val="both"/>
      </w:pPr>
      <w:r w:rsidRPr="007B3906">
        <w:rPr>
          <w:b/>
        </w:rPr>
        <w:t>Attitudes towards reform and compensation</w:t>
      </w:r>
    </w:p>
    <w:p w14:paraId="318A46ED" w14:textId="3916EF2E" w:rsidR="00135E4F" w:rsidRPr="007B3906" w:rsidRDefault="00484446" w:rsidP="00E735F6">
      <w:pPr>
        <w:numPr>
          <w:ilvl w:val="0"/>
          <w:numId w:val="31"/>
        </w:numPr>
        <w:autoSpaceDE w:val="0"/>
        <w:autoSpaceDN w:val="0"/>
        <w:adjustRightInd w:val="0"/>
        <w:jc w:val="both"/>
      </w:pPr>
      <w:r w:rsidRPr="007B3906">
        <w:t>Awareness of, and attitudes towards, the government’s electricity sector reform agenda;</w:t>
      </w:r>
    </w:p>
    <w:p w14:paraId="20CFCABD" w14:textId="6E8FA714" w:rsidR="00135E4F" w:rsidRPr="007B3906" w:rsidRDefault="00484446" w:rsidP="00E735F6">
      <w:pPr>
        <w:numPr>
          <w:ilvl w:val="0"/>
          <w:numId w:val="31"/>
        </w:numPr>
        <w:autoSpaceDE w:val="0"/>
        <w:autoSpaceDN w:val="0"/>
        <w:adjustRightInd w:val="0"/>
        <w:jc w:val="both"/>
      </w:pPr>
      <w:r w:rsidRPr="007B3906">
        <w:t>Conditions under which consumers would be willing to pay more for electricity and pay their bills on time;</w:t>
      </w:r>
    </w:p>
    <w:p w14:paraId="5EA189ED" w14:textId="43344E11" w:rsidR="00135E4F" w:rsidRPr="007B3906" w:rsidRDefault="00484446" w:rsidP="00E735F6">
      <w:pPr>
        <w:numPr>
          <w:ilvl w:val="0"/>
          <w:numId w:val="31"/>
        </w:numPr>
        <w:autoSpaceDE w:val="0"/>
        <w:autoSpaceDN w:val="0"/>
        <w:adjustRightInd w:val="0"/>
        <w:jc w:val="both"/>
      </w:pPr>
      <w:r w:rsidRPr="007B3906">
        <w:t>Elements that</w:t>
      </w:r>
      <w:r w:rsidR="00135E4F" w:rsidRPr="007B3906">
        <w:t xml:space="preserve"> should be considered in communication efforts accompanying energy reforms; and</w:t>
      </w:r>
    </w:p>
    <w:p w14:paraId="76353E0F" w14:textId="4B59E3AB" w:rsidR="00135E4F" w:rsidRPr="007B3906" w:rsidRDefault="00484446" w:rsidP="00E735F6">
      <w:pPr>
        <w:numPr>
          <w:ilvl w:val="0"/>
          <w:numId w:val="31"/>
        </w:numPr>
        <w:autoSpaceDE w:val="0"/>
        <w:autoSpaceDN w:val="0"/>
        <w:adjustRightInd w:val="0"/>
        <w:jc w:val="both"/>
      </w:pPr>
      <w:r w:rsidRPr="007B3906">
        <w:t xml:space="preserve">Perceptions of the most effective measures to protect poor households against adverse impacts of </w:t>
      </w:r>
      <w:r w:rsidR="00135E4F" w:rsidRPr="007B3906">
        <w:t>energy tariff increases.</w:t>
      </w:r>
    </w:p>
    <w:p w14:paraId="739AB40A" w14:textId="77777777" w:rsidR="00135E4F" w:rsidRPr="007B3906" w:rsidRDefault="00135E4F" w:rsidP="00E735F6">
      <w:pPr>
        <w:autoSpaceDE w:val="0"/>
        <w:autoSpaceDN w:val="0"/>
        <w:adjustRightInd w:val="0"/>
        <w:jc w:val="both"/>
      </w:pPr>
    </w:p>
    <w:p w14:paraId="54B05B8B" w14:textId="77777777" w:rsidR="00484446" w:rsidRPr="007B3906" w:rsidRDefault="00484446" w:rsidP="00E735F6">
      <w:pPr>
        <w:autoSpaceDE w:val="0"/>
        <w:autoSpaceDN w:val="0"/>
        <w:adjustRightInd w:val="0"/>
        <w:jc w:val="both"/>
      </w:pPr>
      <w:r w:rsidRPr="007B3906">
        <w:rPr>
          <w:b/>
        </w:rPr>
        <w:t>Ethnographic interviews</w:t>
      </w:r>
      <w:r w:rsidRPr="007B3906">
        <w:t xml:space="preserve"> focused on more specific information about households’ energy costs and the ways in which they experience the impacts of tariff reforms.</w:t>
      </w:r>
    </w:p>
    <w:p w14:paraId="10A771B0" w14:textId="77777777" w:rsidR="00484446" w:rsidRPr="007B3906" w:rsidRDefault="00484446" w:rsidP="00E735F6">
      <w:pPr>
        <w:autoSpaceDE w:val="0"/>
        <w:autoSpaceDN w:val="0"/>
        <w:adjustRightInd w:val="0"/>
        <w:jc w:val="both"/>
      </w:pPr>
    </w:p>
    <w:p w14:paraId="45921BD2" w14:textId="46AE9987" w:rsidR="00484446" w:rsidRPr="007B3906" w:rsidRDefault="00484446" w:rsidP="00E735F6">
      <w:pPr>
        <w:autoSpaceDE w:val="0"/>
        <w:autoSpaceDN w:val="0"/>
        <w:adjustRightInd w:val="0"/>
        <w:jc w:val="both"/>
      </w:pPr>
      <w:r w:rsidRPr="007B3906">
        <w:rPr>
          <w:b/>
        </w:rPr>
        <w:t>In-depth interviews</w:t>
      </w:r>
      <w:r w:rsidRPr="007B3906">
        <w:t xml:space="preserve"> were conducted with key informants to gather their opinions on the same topics to validate, explain, and balance opinions expressed by </w:t>
      </w:r>
      <w:r w:rsidR="00D46D76">
        <w:t>consumers</w:t>
      </w:r>
      <w:r w:rsidRPr="007B3906">
        <w:t xml:space="preserve">. Key informants interviewed included social assistance and energy company representatives. </w:t>
      </w:r>
    </w:p>
    <w:p w14:paraId="126B6092" w14:textId="77777777" w:rsidR="00135E4F" w:rsidRPr="007B3906" w:rsidRDefault="00135E4F" w:rsidP="00E735F6">
      <w:pPr>
        <w:autoSpaceDE w:val="0"/>
        <w:autoSpaceDN w:val="0"/>
        <w:adjustRightInd w:val="0"/>
        <w:jc w:val="both"/>
        <w:rPr>
          <w:b/>
          <w:color w:val="4F81BD" w:themeColor="accent1"/>
        </w:rPr>
        <w:sectPr w:rsidR="00135E4F" w:rsidRPr="007B3906" w:rsidSect="00E735F6">
          <w:footerReference w:type="default" r:id="rId41"/>
          <w:pgSz w:w="12240" w:h="15840"/>
          <w:pgMar w:top="1440" w:right="1440" w:bottom="1440" w:left="1440" w:header="562" w:footer="0" w:gutter="0"/>
          <w:cols w:space="720"/>
          <w:titlePg/>
          <w:docGrid w:linePitch="360"/>
        </w:sectPr>
      </w:pPr>
    </w:p>
    <w:p w14:paraId="58BA79CC" w14:textId="019A820B" w:rsidR="00135E4F" w:rsidRPr="007B3906" w:rsidRDefault="00135E4F" w:rsidP="00E735F6">
      <w:pPr>
        <w:autoSpaceDE w:val="0"/>
        <w:autoSpaceDN w:val="0"/>
        <w:adjustRightInd w:val="0"/>
        <w:jc w:val="both"/>
        <w:rPr>
          <w:b/>
          <w:color w:val="4F81BD" w:themeColor="accent1"/>
        </w:rPr>
      </w:pPr>
      <w:r w:rsidRPr="007B3906">
        <w:rPr>
          <w:b/>
          <w:color w:val="4F81BD" w:themeColor="accent1"/>
        </w:rPr>
        <w:t xml:space="preserve">Table </w:t>
      </w:r>
      <w:r w:rsidR="00983F00" w:rsidRPr="007B3906">
        <w:rPr>
          <w:b/>
          <w:color w:val="4F81BD" w:themeColor="accent1"/>
        </w:rPr>
        <w:t>F1</w:t>
      </w:r>
      <w:r w:rsidR="00E93D9E" w:rsidRPr="007B3906">
        <w:rPr>
          <w:b/>
          <w:color w:val="4F81BD" w:themeColor="accent1"/>
        </w:rPr>
        <w:t>:</w:t>
      </w:r>
      <w:r w:rsidRPr="007B3906">
        <w:rPr>
          <w:b/>
          <w:color w:val="4F81BD" w:themeColor="accent1"/>
        </w:rPr>
        <w:t xml:space="preserve"> Qualitative Research Sample</w:t>
      </w:r>
    </w:p>
    <w:p w14:paraId="48117201" w14:textId="77777777" w:rsidR="00135E4F" w:rsidRPr="007B3906" w:rsidRDefault="00135E4F" w:rsidP="00E735F6">
      <w:pPr>
        <w:autoSpaceDE w:val="0"/>
        <w:autoSpaceDN w:val="0"/>
        <w:adjustRightInd w:val="0"/>
        <w:jc w:val="both"/>
        <w:rPr>
          <w:b/>
          <w:color w:val="4F81BD" w:themeColor="accent1"/>
        </w:rPr>
      </w:pPr>
    </w:p>
    <w:tbl>
      <w:tblPr>
        <w:tblStyle w:val="GridTable5Dark-Accent11"/>
        <w:tblW w:w="12865" w:type="dxa"/>
        <w:tblLayout w:type="fixed"/>
        <w:tblLook w:val="04A0" w:firstRow="1" w:lastRow="0" w:firstColumn="1" w:lastColumn="0" w:noHBand="0" w:noVBand="1"/>
      </w:tblPr>
      <w:tblGrid>
        <w:gridCol w:w="895"/>
        <w:gridCol w:w="1260"/>
        <w:gridCol w:w="990"/>
        <w:gridCol w:w="3060"/>
        <w:gridCol w:w="1020"/>
        <w:gridCol w:w="1950"/>
        <w:gridCol w:w="1890"/>
        <w:gridCol w:w="1800"/>
      </w:tblGrid>
      <w:tr w:rsidR="009C528D" w:rsidRPr="007B3906" w14:paraId="6FC2598E" w14:textId="77777777" w:rsidTr="00CA39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vAlign w:val="center"/>
          </w:tcPr>
          <w:p w14:paraId="04DF78A1" w14:textId="77777777" w:rsidR="009C528D" w:rsidRPr="007B3906" w:rsidRDefault="009C528D" w:rsidP="00E735F6">
            <w:pPr>
              <w:rPr>
                <w:rFonts w:asciiTheme="minorHAnsi" w:hAnsiTheme="minorHAnsi"/>
                <w:color w:val="FFFFFF" w:themeColor="background1"/>
                <w:sz w:val="16"/>
                <w:szCs w:val="16"/>
              </w:rPr>
            </w:pPr>
            <w:r w:rsidRPr="007B3906">
              <w:rPr>
                <w:rFonts w:asciiTheme="minorHAnsi" w:hAnsiTheme="minorHAnsi"/>
                <w:color w:val="FFFFFF" w:themeColor="background1"/>
                <w:sz w:val="16"/>
                <w:szCs w:val="16"/>
              </w:rPr>
              <w:t>Province</w:t>
            </w:r>
          </w:p>
        </w:tc>
        <w:tc>
          <w:tcPr>
            <w:tcW w:w="1260" w:type="dxa"/>
            <w:vAlign w:val="center"/>
          </w:tcPr>
          <w:p w14:paraId="0C237316" w14:textId="77777777" w:rsidR="009C528D" w:rsidRPr="007B3906" w:rsidRDefault="009C528D" w:rsidP="00E735F6">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7B3906">
              <w:rPr>
                <w:rFonts w:asciiTheme="minorHAnsi" w:hAnsiTheme="minorHAnsi"/>
                <w:color w:val="FFFFFF" w:themeColor="background1"/>
                <w:sz w:val="16"/>
                <w:szCs w:val="16"/>
              </w:rPr>
              <w:t>District</w:t>
            </w:r>
          </w:p>
        </w:tc>
        <w:tc>
          <w:tcPr>
            <w:tcW w:w="990" w:type="dxa"/>
            <w:vAlign w:val="center"/>
          </w:tcPr>
          <w:p w14:paraId="4702C81E" w14:textId="04368C35" w:rsidR="009C528D" w:rsidRPr="007B3906" w:rsidRDefault="00A14F6D" w:rsidP="00E735F6">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Pr>
                <w:rFonts w:asciiTheme="minorHAnsi" w:hAnsiTheme="minorHAnsi"/>
                <w:color w:val="FFFFFF" w:themeColor="background1"/>
                <w:sz w:val="16"/>
                <w:szCs w:val="16"/>
              </w:rPr>
              <w:t>Locality</w:t>
            </w:r>
          </w:p>
        </w:tc>
        <w:tc>
          <w:tcPr>
            <w:tcW w:w="3060" w:type="dxa"/>
            <w:vAlign w:val="center"/>
          </w:tcPr>
          <w:p w14:paraId="1256705B" w14:textId="680FA4DB" w:rsidR="009C528D" w:rsidRPr="007B3906" w:rsidRDefault="009C528D" w:rsidP="00E735F6">
            <w:pP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7B3906">
              <w:rPr>
                <w:rFonts w:asciiTheme="minorHAnsi" w:hAnsiTheme="minorHAnsi"/>
                <w:color w:val="FFFFFF" w:themeColor="background1"/>
                <w:sz w:val="16"/>
                <w:szCs w:val="16"/>
              </w:rPr>
              <w:t>Village /Community Name</w:t>
            </w:r>
          </w:p>
        </w:tc>
        <w:tc>
          <w:tcPr>
            <w:tcW w:w="1020" w:type="dxa"/>
            <w:vAlign w:val="center"/>
          </w:tcPr>
          <w:p w14:paraId="50C3F86B" w14:textId="336AC3F1" w:rsidR="009C528D" w:rsidRPr="007B3906" w:rsidRDefault="009C528D" w:rsidP="00E735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7B3906">
              <w:rPr>
                <w:rFonts w:asciiTheme="minorHAnsi" w:hAnsiTheme="minorHAnsi"/>
                <w:color w:val="FFFFFF" w:themeColor="background1"/>
                <w:sz w:val="16"/>
                <w:szCs w:val="16"/>
              </w:rPr>
              <w:t>Gender</w:t>
            </w:r>
          </w:p>
        </w:tc>
        <w:tc>
          <w:tcPr>
            <w:tcW w:w="1950" w:type="dxa"/>
            <w:vAlign w:val="center"/>
          </w:tcPr>
          <w:p w14:paraId="091E12B1" w14:textId="6AE16BF6" w:rsidR="009C528D" w:rsidRPr="007B3906" w:rsidRDefault="009C528D" w:rsidP="00A14F6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7B3906">
              <w:rPr>
                <w:rFonts w:asciiTheme="minorHAnsi" w:hAnsiTheme="minorHAnsi"/>
                <w:color w:val="FFFFFF" w:themeColor="background1"/>
                <w:sz w:val="16"/>
                <w:szCs w:val="16"/>
              </w:rPr>
              <w:t>Socioeconomic Group</w:t>
            </w:r>
          </w:p>
        </w:tc>
        <w:tc>
          <w:tcPr>
            <w:tcW w:w="1890" w:type="dxa"/>
            <w:vAlign w:val="center"/>
          </w:tcPr>
          <w:p w14:paraId="61BFC067" w14:textId="6F240D65" w:rsidR="009C528D" w:rsidRPr="007B3906" w:rsidRDefault="00A14F6D" w:rsidP="00E735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Pr>
                <w:rFonts w:asciiTheme="minorHAnsi" w:hAnsiTheme="minorHAnsi"/>
                <w:color w:val="FFFFFF" w:themeColor="background1"/>
                <w:sz w:val="16"/>
                <w:szCs w:val="16"/>
              </w:rPr>
              <w:t>E</w:t>
            </w:r>
            <w:r w:rsidR="00D46D76">
              <w:rPr>
                <w:rFonts w:asciiTheme="minorHAnsi" w:hAnsiTheme="minorHAnsi"/>
                <w:color w:val="FFFFFF" w:themeColor="background1"/>
                <w:sz w:val="16"/>
                <w:szCs w:val="16"/>
              </w:rPr>
              <w:t>thnographic interview</w:t>
            </w:r>
          </w:p>
        </w:tc>
        <w:tc>
          <w:tcPr>
            <w:tcW w:w="1800" w:type="dxa"/>
            <w:vAlign w:val="center"/>
          </w:tcPr>
          <w:p w14:paraId="144520CA" w14:textId="460C9668" w:rsidR="009C528D" w:rsidRPr="007B3906" w:rsidRDefault="009C528D" w:rsidP="00E735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7B3906">
              <w:rPr>
                <w:rFonts w:asciiTheme="minorHAnsi" w:hAnsiTheme="minorHAnsi"/>
                <w:color w:val="FFFFFF" w:themeColor="background1"/>
                <w:sz w:val="16"/>
                <w:szCs w:val="16"/>
              </w:rPr>
              <w:t xml:space="preserve">Service provider </w:t>
            </w:r>
            <w:r w:rsidR="00D46D76">
              <w:rPr>
                <w:rFonts w:asciiTheme="minorHAnsi" w:hAnsiTheme="minorHAnsi"/>
                <w:color w:val="FFFFFF" w:themeColor="background1"/>
                <w:sz w:val="16"/>
                <w:szCs w:val="16"/>
              </w:rPr>
              <w:t xml:space="preserve">in-depth </w:t>
            </w:r>
            <w:r w:rsidRPr="007B3906">
              <w:rPr>
                <w:rFonts w:asciiTheme="minorHAnsi" w:hAnsiTheme="minorHAnsi"/>
                <w:color w:val="FFFFFF" w:themeColor="background1"/>
                <w:sz w:val="16"/>
                <w:szCs w:val="16"/>
              </w:rPr>
              <w:t>interview (IDI)</w:t>
            </w:r>
          </w:p>
        </w:tc>
      </w:tr>
      <w:tr w:rsidR="009C528D" w:rsidRPr="007B3906" w14:paraId="001D1191"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restart"/>
            <w:vAlign w:val="center"/>
          </w:tcPr>
          <w:p w14:paraId="0DF29573" w14:textId="77777777" w:rsidR="009C528D" w:rsidRPr="007B3906" w:rsidRDefault="009C528D" w:rsidP="00E735F6">
            <w:pPr>
              <w:rPr>
                <w:rFonts w:asciiTheme="minorHAnsi" w:hAnsiTheme="minorHAnsi"/>
                <w:sz w:val="16"/>
                <w:szCs w:val="16"/>
              </w:rPr>
            </w:pPr>
            <w:r w:rsidRPr="007B3906">
              <w:rPr>
                <w:rFonts w:asciiTheme="minorHAnsi" w:hAnsiTheme="minorHAnsi"/>
                <w:sz w:val="16"/>
                <w:szCs w:val="16"/>
              </w:rPr>
              <w:t>KPK</w:t>
            </w:r>
          </w:p>
        </w:tc>
        <w:tc>
          <w:tcPr>
            <w:tcW w:w="1260" w:type="dxa"/>
            <w:vMerge w:val="restart"/>
            <w:vAlign w:val="center"/>
          </w:tcPr>
          <w:p w14:paraId="2E5C0FCE"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Dir</w:t>
            </w:r>
          </w:p>
        </w:tc>
        <w:tc>
          <w:tcPr>
            <w:tcW w:w="990" w:type="dxa"/>
            <w:vMerge w:val="restart"/>
            <w:vAlign w:val="center"/>
          </w:tcPr>
          <w:p w14:paraId="1CD72010"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Urban</w:t>
            </w:r>
          </w:p>
        </w:tc>
        <w:tc>
          <w:tcPr>
            <w:tcW w:w="3060" w:type="dxa"/>
            <w:vAlign w:val="center"/>
          </w:tcPr>
          <w:p w14:paraId="22FBE7D5" w14:textId="3B344551"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Qurataro Mohallha, UC Timar Ghara</w:t>
            </w:r>
          </w:p>
        </w:tc>
        <w:tc>
          <w:tcPr>
            <w:tcW w:w="1020" w:type="dxa"/>
            <w:vAlign w:val="center"/>
          </w:tcPr>
          <w:p w14:paraId="03F5D192" w14:textId="4BE89655"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087573A8" w14:textId="089628A9"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1CE2AE8D"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1800" w:type="dxa"/>
            <w:vAlign w:val="center"/>
          </w:tcPr>
          <w:p w14:paraId="3F4F2BBE" w14:textId="61CDCEA9" w:rsidR="009C528D" w:rsidRPr="007B3906" w:rsidRDefault="009C528D" w:rsidP="001615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 xml:space="preserve">IDI </w:t>
            </w:r>
            <w:r w:rsidR="001615EB">
              <w:rPr>
                <w:rFonts w:asciiTheme="minorHAnsi" w:hAnsiTheme="minorHAnsi"/>
                <w:sz w:val="16"/>
                <w:szCs w:val="16"/>
              </w:rPr>
              <w:t xml:space="preserve">with </w:t>
            </w:r>
            <w:r w:rsidRPr="007B3906">
              <w:rPr>
                <w:rFonts w:asciiTheme="minorHAnsi" w:hAnsiTheme="minorHAnsi"/>
                <w:sz w:val="16"/>
                <w:szCs w:val="16"/>
              </w:rPr>
              <w:t>BISP</w:t>
            </w:r>
            <w:r w:rsidR="001615EB">
              <w:rPr>
                <w:rFonts w:asciiTheme="minorHAnsi" w:hAnsiTheme="minorHAnsi"/>
                <w:sz w:val="16"/>
                <w:szCs w:val="16"/>
              </w:rPr>
              <w:t xml:space="preserve"> </w:t>
            </w:r>
            <w:r w:rsidR="001615EB">
              <w:rPr>
                <w:rFonts w:asciiTheme="minorHAnsi" w:hAnsiTheme="minorHAnsi"/>
                <w:sz w:val="16"/>
                <w:szCs w:val="16"/>
              </w:rPr>
              <w:br/>
              <w:t>Assistant Director</w:t>
            </w:r>
          </w:p>
        </w:tc>
      </w:tr>
      <w:tr w:rsidR="009C528D" w:rsidRPr="007B3906" w14:paraId="2447F74E"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76379275" w14:textId="77777777" w:rsidR="009C528D" w:rsidRPr="007B3906" w:rsidRDefault="009C528D" w:rsidP="00E735F6">
            <w:pPr>
              <w:rPr>
                <w:rFonts w:asciiTheme="minorHAnsi" w:hAnsiTheme="minorHAnsi"/>
                <w:sz w:val="16"/>
                <w:szCs w:val="16"/>
              </w:rPr>
            </w:pPr>
          </w:p>
        </w:tc>
        <w:tc>
          <w:tcPr>
            <w:tcW w:w="1260" w:type="dxa"/>
            <w:vMerge/>
            <w:vAlign w:val="center"/>
          </w:tcPr>
          <w:p w14:paraId="4CFA87D8"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423A3C90"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65F373AA" w14:textId="5F541382"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Rahimabad- UC/Tehsil- Samarh Bagh</w:t>
            </w:r>
          </w:p>
        </w:tc>
        <w:tc>
          <w:tcPr>
            <w:tcW w:w="1020" w:type="dxa"/>
            <w:vAlign w:val="center"/>
          </w:tcPr>
          <w:p w14:paraId="4F324B03" w14:textId="542F8CAE"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57747EBE" w14:textId="0E193525"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2B2F11E5" w14:textId="7777777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p>
        </w:tc>
        <w:tc>
          <w:tcPr>
            <w:tcW w:w="1800" w:type="dxa"/>
            <w:vAlign w:val="center"/>
          </w:tcPr>
          <w:p w14:paraId="47CE53FC"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2C985F5B"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77E73776" w14:textId="77777777" w:rsidR="009C528D" w:rsidRPr="007B3906" w:rsidRDefault="009C528D" w:rsidP="00E735F6">
            <w:pPr>
              <w:rPr>
                <w:rFonts w:asciiTheme="minorHAnsi" w:hAnsiTheme="minorHAnsi"/>
                <w:sz w:val="16"/>
                <w:szCs w:val="16"/>
              </w:rPr>
            </w:pPr>
          </w:p>
        </w:tc>
        <w:tc>
          <w:tcPr>
            <w:tcW w:w="1260" w:type="dxa"/>
            <w:vMerge/>
            <w:vAlign w:val="center"/>
          </w:tcPr>
          <w:p w14:paraId="7C4798AF"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61B9644A"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42A6D51E" w14:textId="377D4F53"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bCs/>
                <w:sz w:val="16"/>
                <w:szCs w:val="16"/>
              </w:rPr>
              <w:t>Shah Mohalla Shakhans- UC- Timer Gahara</w:t>
            </w:r>
          </w:p>
        </w:tc>
        <w:tc>
          <w:tcPr>
            <w:tcW w:w="1020" w:type="dxa"/>
            <w:vAlign w:val="center"/>
          </w:tcPr>
          <w:p w14:paraId="20494852" w14:textId="67317EF9"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366838AC" w14:textId="5F347D06" w:rsidR="009C528D" w:rsidRPr="007B3906" w:rsidRDefault="00484446"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Katchi</w:t>
            </w:r>
            <w:r w:rsidR="009C528D" w:rsidRPr="007B3906">
              <w:rPr>
                <w:rFonts w:asciiTheme="minorHAnsi" w:hAnsiTheme="minorHAnsi"/>
                <w:sz w:val="16"/>
                <w:szCs w:val="16"/>
              </w:rPr>
              <w:t xml:space="preserve"> abadi</w:t>
            </w:r>
          </w:p>
        </w:tc>
        <w:tc>
          <w:tcPr>
            <w:tcW w:w="1890" w:type="dxa"/>
            <w:vAlign w:val="center"/>
          </w:tcPr>
          <w:p w14:paraId="5752F1E1" w14:textId="624A62F5"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241624F3" w14:textId="3DE9225A"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IDI</w:t>
            </w:r>
            <w:r w:rsidR="001615EB">
              <w:rPr>
                <w:rFonts w:asciiTheme="minorHAnsi" w:hAnsiTheme="minorHAnsi"/>
                <w:sz w:val="16"/>
                <w:szCs w:val="16"/>
              </w:rPr>
              <w:t xml:space="preserve"> with line</w:t>
            </w:r>
            <w:r w:rsidRPr="007B3906">
              <w:rPr>
                <w:rFonts w:asciiTheme="minorHAnsi" w:hAnsiTheme="minorHAnsi"/>
                <w:sz w:val="16"/>
                <w:szCs w:val="16"/>
              </w:rPr>
              <w:t>man</w:t>
            </w:r>
          </w:p>
        </w:tc>
      </w:tr>
      <w:tr w:rsidR="009C528D" w:rsidRPr="007B3906" w14:paraId="539A500B"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6C8EF747" w14:textId="77777777" w:rsidR="009C528D" w:rsidRPr="007B3906" w:rsidRDefault="009C528D" w:rsidP="00E735F6">
            <w:pPr>
              <w:rPr>
                <w:rFonts w:asciiTheme="minorHAnsi" w:hAnsiTheme="minorHAnsi"/>
                <w:sz w:val="16"/>
                <w:szCs w:val="16"/>
              </w:rPr>
            </w:pPr>
          </w:p>
        </w:tc>
        <w:tc>
          <w:tcPr>
            <w:tcW w:w="1260" w:type="dxa"/>
            <w:vMerge/>
            <w:vAlign w:val="center"/>
          </w:tcPr>
          <w:p w14:paraId="43B15B19"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restart"/>
            <w:vAlign w:val="center"/>
          </w:tcPr>
          <w:p w14:paraId="0600B51D"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Rural</w:t>
            </w:r>
          </w:p>
        </w:tc>
        <w:tc>
          <w:tcPr>
            <w:tcW w:w="3060" w:type="dxa"/>
            <w:vAlign w:val="center"/>
          </w:tcPr>
          <w:p w14:paraId="6EFAF6DF" w14:textId="5D58E89C"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 xml:space="preserve">Rehmnabad, UC Noora Khal </w:t>
            </w:r>
          </w:p>
        </w:tc>
        <w:tc>
          <w:tcPr>
            <w:tcW w:w="1020" w:type="dxa"/>
            <w:vAlign w:val="center"/>
          </w:tcPr>
          <w:p w14:paraId="6430C3A5" w14:textId="3DAE2EA1"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3DCE6DEE" w14:textId="76C3E619"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Income</w:t>
            </w:r>
          </w:p>
        </w:tc>
        <w:tc>
          <w:tcPr>
            <w:tcW w:w="1890" w:type="dxa"/>
            <w:vAlign w:val="center"/>
          </w:tcPr>
          <w:p w14:paraId="335C06E6" w14:textId="114E9898"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6C816B4F"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6F35DA81"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61FDA6FC" w14:textId="77777777" w:rsidR="009C528D" w:rsidRPr="007B3906" w:rsidRDefault="009C528D" w:rsidP="00E735F6">
            <w:pPr>
              <w:rPr>
                <w:rFonts w:asciiTheme="minorHAnsi" w:hAnsiTheme="minorHAnsi"/>
                <w:sz w:val="16"/>
                <w:szCs w:val="16"/>
              </w:rPr>
            </w:pPr>
          </w:p>
        </w:tc>
        <w:tc>
          <w:tcPr>
            <w:tcW w:w="1260" w:type="dxa"/>
            <w:vMerge/>
            <w:vAlign w:val="center"/>
          </w:tcPr>
          <w:p w14:paraId="5AFC0E73"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12C34A1E"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532F7825" w14:textId="36E0911F"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Nageer Payeen</w:t>
            </w:r>
          </w:p>
        </w:tc>
        <w:tc>
          <w:tcPr>
            <w:tcW w:w="1020" w:type="dxa"/>
            <w:vAlign w:val="center"/>
          </w:tcPr>
          <w:p w14:paraId="68FF096F" w14:textId="03B6BF86"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1B19CB6E" w14:textId="67FF316F"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Income</w:t>
            </w:r>
          </w:p>
        </w:tc>
        <w:tc>
          <w:tcPr>
            <w:tcW w:w="1890" w:type="dxa"/>
            <w:vAlign w:val="center"/>
          </w:tcPr>
          <w:p w14:paraId="479E0836"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14ADE3E0"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3688DEF8"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000C8652" w14:textId="77777777" w:rsidR="009C528D" w:rsidRPr="007B3906" w:rsidRDefault="009C528D" w:rsidP="00E735F6">
            <w:pPr>
              <w:rPr>
                <w:rFonts w:asciiTheme="minorHAnsi" w:hAnsiTheme="minorHAnsi"/>
                <w:sz w:val="16"/>
                <w:szCs w:val="16"/>
              </w:rPr>
            </w:pPr>
          </w:p>
        </w:tc>
        <w:tc>
          <w:tcPr>
            <w:tcW w:w="1260" w:type="dxa"/>
            <w:vMerge w:val="restart"/>
            <w:vAlign w:val="center"/>
          </w:tcPr>
          <w:p w14:paraId="7B89AA36"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Manshera</w:t>
            </w:r>
          </w:p>
        </w:tc>
        <w:tc>
          <w:tcPr>
            <w:tcW w:w="990" w:type="dxa"/>
            <w:vMerge w:val="restart"/>
            <w:vAlign w:val="center"/>
          </w:tcPr>
          <w:p w14:paraId="6B53E32F"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Urban</w:t>
            </w:r>
          </w:p>
        </w:tc>
        <w:tc>
          <w:tcPr>
            <w:tcW w:w="3060" w:type="dxa"/>
            <w:vAlign w:val="center"/>
          </w:tcPr>
          <w:p w14:paraId="0EFDAC34" w14:textId="602C340B"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Chennai- UC 3</w:t>
            </w:r>
          </w:p>
        </w:tc>
        <w:tc>
          <w:tcPr>
            <w:tcW w:w="1020" w:type="dxa"/>
            <w:vAlign w:val="center"/>
          </w:tcPr>
          <w:p w14:paraId="0C3F7C96" w14:textId="61554043"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7A9B395E" w14:textId="7883FF53"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Income</w:t>
            </w:r>
          </w:p>
        </w:tc>
        <w:tc>
          <w:tcPr>
            <w:tcW w:w="1890" w:type="dxa"/>
            <w:vAlign w:val="center"/>
          </w:tcPr>
          <w:p w14:paraId="2FF4B1CD" w14:textId="7777777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p>
        </w:tc>
        <w:tc>
          <w:tcPr>
            <w:tcW w:w="1800" w:type="dxa"/>
            <w:vAlign w:val="center"/>
          </w:tcPr>
          <w:p w14:paraId="5955D99E"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33639F43"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3BDE9541" w14:textId="77777777" w:rsidR="009C528D" w:rsidRPr="007B3906" w:rsidRDefault="009C528D" w:rsidP="00E735F6">
            <w:pPr>
              <w:rPr>
                <w:rFonts w:asciiTheme="minorHAnsi" w:hAnsiTheme="minorHAnsi"/>
                <w:sz w:val="16"/>
                <w:szCs w:val="16"/>
              </w:rPr>
            </w:pPr>
          </w:p>
        </w:tc>
        <w:tc>
          <w:tcPr>
            <w:tcW w:w="1260" w:type="dxa"/>
            <w:vMerge/>
            <w:vAlign w:val="center"/>
          </w:tcPr>
          <w:p w14:paraId="6510AB30"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4B8442B4"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5E0C9272" w14:textId="1AD56569"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Neighbourhood No Ghaz 1</w:t>
            </w:r>
          </w:p>
        </w:tc>
        <w:tc>
          <w:tcPr>
            <w:tcW w:w="1020" w:type="dxa"/>
            <w:vAlign w:val="center"/>
          </w:tcPr>
          <w:p w14:paraId="2BFFCD4E" w14:textId="28028809"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0F7401FB" w14:textId="0BF2D1D9"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Income</w:t>
            </w:r>
          </w:p>
        </w:tc>
        <w:tc>
          <w:tcPr>
            <w:tcW w:w="1890" w:type="dxa"/>
            <w:vAlign w:val="center"/>
          </w:tcPr>
          <w:p w14:paraId="707CA916"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796FA5F4"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0D219817"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0FE1ABE7" w14:textId="77777777" w:rsidR="009C528D" w:rsidRPr="007B3906" w:rsidRDefault="009C528D" w:rsidP="00E735F6">
            <w:pPr>
              <w:rPr>
                <w:rFonts w:asciiTheme="minorHAnsi" w:hAnsiTheme="minorHAnsi"/>
                <w:sz w:val="16"/>
                <w:szCs w:val="16"/>
              </w:rPr>
            </w:pPr>
          </w:p>
        </w:tc>
        <w:tc>
          <w:tcPr>
            <w:tcW w:w="1260" w:type="dxa"/>
            <w:vMerge/>
            <w:vAlign w:val="center"/>
          </w:tcPr>
          <w:p w14:paraId="5F8C793C"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2B13D51B"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79126AFE" w14:textId="07A037B4"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City  No- Nogai Nori, UC- 2</w:t>
            </w:r>
          </w:p>
        </w:tc>
        <w:tc>
          <w:tcPr>
            <w:tcW w:w="1020" w:type="dxa"/>
            <w:vAlign w:val="center"/>
          </w:tcPr>
          <w:p w14:paraId="32E32C46" w14:textId="16A8554C"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50264D80" w14:textId="3C845C91" w:rsidR="009C528D" w:rsidRPr="007B3906" w:rsidRDefault="00484446"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Katchi</w:t>
            </w:r>
            <w:r w:rsidR="009C528D" w:rsidRPr="007B3906">
              <w:rPr>
                <w:rFonts w:asciiTheme="minorHAnsi" w:hAnsiTheme="minorHAnsi"/>
                <w:sz w:val="16"/>
                <w:szCs w:val="16"/>
              </w:rPr>
              <w:t xml:space="preserve"> abadi</w:t>
            </w:r>
          </w:p>
        </w:tc>
        <w:tc>
          <w:tcPr>
            <w:tcW w:w="1890" w:type="dxa"/>
            <w:vAlign w:val="center"/>
          </w:tcPr>
          <w:p w14:paraId="6877F9B2" w14:textId="41253C0D"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5DB30578"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6003A168"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5CD46E2A" w14:textId="77777777" w:rsidR="009C528D" w:rsidRPr="007B3906" w:rsidRDefault="009C528D" w:rsidP="00E735F6">
            <w:pPr>
              <w:rPr>
                <w:rFonts w:asciiTheme="minorHAnsi" w:hAnsiTheme="minorHAnsi"/>
                <w:sz w:val="16"/>
                <w:szCs w:val="16"/>
              </w:rPr>
            </w:pPr>
          </w:p>
        </w:tc>
        <w:tc>
          <w:tcPr>
            <w:tcW w:w="1260" w:type="dxa"/>
            <w:vMerge/>
            <w:vAlign w:val="center"/>
          </w:tcPr>
          <w:p w14:paraId="5C9329DB"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restart"/>
            <w:vAlign w:val="center"/>
          </w:tcPr>
          <w:p w14:paraId="14B9A648"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Rural</w:t>
            </w:r>
          </w:p>
        </w:tc>
        <w:tc>
          <w:tcPr>
            <w:tcW w:w="3060" w:type="dxa"/>
            <w:vAlign w:val="center"/>
          </w:tcPr>
          <w:p w14:paraId="4B50ABB2" w14:textId="28859D9A"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Shamdara</w:t>
            </w:r>
          </w:p>
        </w:tc>
        <w:tc>
          <w:tcPr>
            <w:tcW w:w="1020" w:type="dxa"/>
            <w:vAlign w:val="center"/>
          </w:tcPr>
          <w:p w14:paraId="312CC4F7" w14:textId="01D89929"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1D8D0309" w14:textId="415D1332"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45BA38CD"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1421E3B9"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43346FC3"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06540B32" w14:textId="77777777" w:rsidR="009C528D" w:rsidRPr="007B3906" w:rsidRDefault="009C528D" w:rsidP="00E735F6">
            <w:pPr>
              <w:rPr>
                <w:rFonts w:asciiTheme="minorHAnsi" w:hAnsiTheme="minorHAnsi"/>
                <w:sz w:val="16"/>
                <w:szCs w:val="16"/>
              </w:rPr>
            </w:pPr>
          </w:p>
        </w:tc>
        <w:tc>
          <w:tcPr>
            <w:tcW w:w="1260" w:type="dxa"/>
            <w:vMerge/>
            <w:vAlign w:val="center"/>
          </w:tcPr>
          <w:p w14:paraId="613E2CAB"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29447C1B"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1BC439BC" w14:textId="28FBF30A"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Behali, UC  Manshera</w:t>
            </w:r>
          </w:p>
        </w:tc>
        <w:tc>
          <w:tcPr>
            <w:tcW w:w="1020" w:type="dxa"/>
            <w:vAlign w:val="center"/>
          </w:tcPr>
          <w:p w14:paraId="4359E56F" w14:textId="48F72C73"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6AC3B40E" w14:textId="29E43A55"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70DF6A07" w14:textId="7777777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p>
        </w:tc>
        <w:tc>
          <w:tcPr>
            <w:tcW w:w="1800" w:type="dxa"/>
            <w:vAlign w:val="center"/>
          </w:tcPr>
          <w:p w14:paraId="45F392CB" w14:textId="0D6ADD7C"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IDI</w:t>
            </w:r>
          </w:p>
        </w:tc>
      </w:tr>
      <w:tr w:rsidR="009C528D" w:rsidRPr="007B3906" w14:paraId="195B5995"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4DB05425" w14:textId="77777777" w:rsidR="009C528D" w:rsidRPr="007B3906" w:rsidRDefault="009C528D" w:rsidP="00E735F6">
            <w:pPr>
              <w:rPr>
                <w:rFonts w:asciiTheme="minorHAnsi" w:hAnsiTheme="minorHAnsi"/>
                <w:sz w:val="16"/>
                <w:szCs w:val="16"/>
              </w:rPr>
            </w:pPr>
          </w:p>
        </w:tc>
        <w:tc>
          <w:tcPr>
            <w:tcW w:w="1260" w:type="dxa"/>
            <w:vMerge/>
            <w:vAlign w:val="center"/>
          </w:tcPr>
          <w:p w14:paraId="0098F426"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06DB0E14"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40F4CB8B" w14:textId="64A79528"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Behali, UC Manshera</w:t>
            </w:r>
          </w:p>
        </w:tc>
        <w:tc>
          <w:tcPr>
            <w:tcW w:w="1020" w:type="dxa"/>
            <w:vAlign w:val="center"/>
          </w:tcPr>
          <w:p w14:paraId="1CB7D88E" w14:textId="6FBB3331"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53FB82E8" w14:textId="68A46D8C"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BISP</w:t>
            </w:r>
          </w:p>
        </w:tc>
        <w:tc>
          <w:tcPr>
            <w:tcW w:w="1890" w:type="dxa"/>
            <w:vAlign w:val="center"/>
          </w:tcPr>
          <w:p w14:paraId="72D9F321" w14:textId="08138C58"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2E513047"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7B64D504"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60885988" w14:textId="77777777" w:rsidR="009C528D" w:rsidRPr="007B3906" w:rsidRDefault="009C528D" w:rsidP="00E735F6">
            <w:pPr>
              <w:rPr>
                <w:rFonts w:asciiTheme="minorHAnsi" w:hAnsiTheme="minorHAnsi"/>
                <w:sz w:val="16"/>
                <w:szCs w:val="16"/>
              </w:rPr>
            </w:pPr>
          </w:p>
        </w:tc>
        <w:tc>
          <w:tcPr>
            <w:tcW w:w="1260" w:type="dxa"/>
            <w:vMerge/>
            <w:vAlign w:val="center"/>
          </w:tcPr>
          <w:p w14:paraId="69DF9D48"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42A1BC0E"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25BAC83A" w14:textId="0C120729"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Shamdara/Tehsil-Mansehra</w:t>
            </w:r>
          </w:p>
        </w:tc>
        <w:tc>
          <w:tcPr>
            <w:tcW w:w="1020" w:type="dxa"/>
            <w:vAlign w:val="center"/>
          </w:tcPr>
          <w:p w14:paraId="51B84A50" w14:textId="07391B01"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2607C81D" w14:textId="615BC592"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BISP</w:t>
            </w:r>
          </w:p>
        </w:tc>
        <w:tc>
          <w:tcPr>
            <w:tcW w:w="1890" w:type="dxa"/>
            <w:vAlign w:val="center"/>
          </w:tcPr>
          <w:p w14:paraId="1394CD57" w14:textId="046AEFE9"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4E963D0D"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IDI</w:t>
            </w:r>
          </w:p>
        </w:tc>
      </w:tr>
      <w:tr w:rsidR="009C528D" w:rsidRPr="007B3906" w14:paraId="64A0EE39"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restart"/>
            <w:vAlign w:val="center"/>
          </w:tcPr>
          <w:p w14:paraId="28237C18" w14:textId="3F9ED929" w:rsidR="009C528D" w:rsidRPr="007B3906" w:rsidRDefault="009C528D" w:rsidP="00E735F6">
            <w:pPr>
              <w:rPr>
                <w:rFonts w:asciiTheme="minorHAnsi" w:hAnsiTheme="minorHAnsi"/>
                <w:sz w:val="16"/>
                <w:szCs w:val="16"/>
              </w:rPr>
            </w:pPr>
            <w:r w:rsidRPr="007B3906">
              <w:rPr>
                <w:rFonts w:asciiTheme="minorHAnsi" w:hAnsiTheme="minorHAnsi"/>
                <w:sz w:val="16"/>
                <w:szCs w:val="16"/>
              </w:rPr>
              <w:t>Punjab</w:t>
            </w:r>
          </w:p>
        </w:tc>
        <w:tc>
          <w:tcPr>
            <w:tcW w:w="1260" w:type="dxa"/>
            <w:vMerge w:val="restart"/>
            <w:vAlign w:val="center"/>
          </w:tcPr>
          <w:p w14:paraId="745C7171"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Lodhran</w:t>
            </w:r>
          </w:p>
        </w:tc>
        <w:tc>
          <w:tcPr>
            <w:tcW w:w="990" w:type="dxa"/>
            <w:vMerge w:val="restart"/>
            <w:vAlign w:val="center"/>
          </w:tcPr>
          <w:p w14:paraId="1978FC41"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Urban</w:t>
            </w:r>
          </w:p>
        </w:tc>
        <w:tc>
          <w:tcPr>
            <w:tcW w:w="3060" w:type="dxa"/>
            <w:vAlign w:val="center"/>
          </w:tcPr>
          <w:p w14:paraId="5D8F5733" w14:textId="2AA96B64"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Mahmooda Abad, UC Gulab Pura</w:t>
            </w:r>
          </w:p>
        </w:tc>
        <w:tc>
          <w:tcPr>
            <w:tcW w:w="1020" w:type="dxa"/>
            <w:vAlign w:val="center"/>
          </w:tcPr>
          <w:p w14:paraId="51721B5C" w14:textId="6F7F7CB1"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219078C8" w14:textId="4D033019"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Mixed Income</w:t>
            </w:r>
          </w:p>
        </w:tc>
        <w:tc>
          <w:tcPr>
            <w:tcW w:w="1890" w:type="dxa"/>
            <w:vAlign w:val="center"/>
          </w:tcPr>
          <w:p w14:paraId="3E765AC3" w14:textId="4737CF93"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5D84B6F7"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5B80512E"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0CDFFE37" w14:textId="77777777" w:rsidR="009C528D" w:rsidRPr="007B3906" w:rsidRDefault="009C528D" w:rsidP="00E735F6">
            <w:pPr>
              <w:rPr>
                <w:rFonts w:asciiTheme="minorHAnsi" w:hAnsiTheme="minorHAnsi"/>
                <w:sz w:val="16"/>
                <w:szCs w:val="16"/>
              </w:rPr>
            </w:pPr>
          </w:p>
        </w:tc>
        <w:tc>
          <w:tcPr>
            <w:tcW w:w="1260" w:type="dxa"/>
            <w:vMerge/>
            <w:vAlign w:val="center"/>
          </w:tcPr>
          <w:p w14:paraId="082840FA"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0B5164C1"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3170D582" w14:textId="40899759"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Dunia Pur, UC Gulab Pura</w:t>
            </w:r>
          </w:p>
        </w:tc>
        <w:tc>
          <w:tcPr>
            <w:tcW w:w="1020" w:type="dxa"/>
            <w:vAlign w:val="center"/>
          </w:tcPr>
          <w:p w14:paraId="4C9300DA" w14:textId="4FB95E73"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3E9482A3" w14:textId="0787651E"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Mixed Income</w:t>
            </w:r>
          </w:p>
        </w:tc>
        <w:tc>
          <w:tcPr>
            <w:tcW w:w="1890" w:type="dxa"/>
            <w:vAlign w:val="center"/>
          </w:tcPr>
          <w:p w14:paraId="62648014" w14:textId="31D276F5"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44926970"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6A65CC2C"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64B7409A" w14:textId="77777777" w:rsidR="009C528D" w:rsidRPr="007B3906" w:rsidRDefault="009C528D" w:rsidP="00E735F6">
            <w:pPr>
              <w:rPr>
                <w:rFonts w:asciiTheme="minorHAnsi" w:hAnsiTheme="minorHAnsi"/>
                <w:sz w:val="16"/>
                <w:szCs w:val="16"/>
              </w:rPr>
            </w:pPr>
          </w:p>
        </w:tc>
        <w:tc>
          <w:tcPr>
            <w:tcW w:w="1260" w:type="dxa"/>
            <w:vMerge/>
            <w:vAlign w:val="center"/>
          </w:tcPr>
          <w:p w14:paraId="65364D8D"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6F4A12DB"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486D6814" w14:textId="797FF7C3"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Shah Muhammad Qabristan-Eid Gah Mohallah-Duyina Pur</w:t>
            </w:r>
          </w:p>
        </w:tc>
        <w:tc>
          <w:tcPr>
            <w:tcW w:w="1020" w:type="dxa"/>
            <w:vAlign w:val="center"/>
          </w:tcPr>
          <w:p w14:paraId="07C24656" w14:textId="0417CBEF"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4310FE93" w14:textId="39CD92B8"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7E03231E"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59672E4F"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IDI</w:t>
            </w:r>
          </w:p>
        </w:tc>
      </w:tr>
      <w:tr w:rsidR="009C528D" w:rsidRPr="007B3906" w14:paraId="5709C389"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5E56A3A0" w14:textId="77777777" w:rsidR="009C528D" w:rsidRPr="007B3906" w:rsidRDefault="009C528D" w:rsidP="00E735F6">
            <w:pPr>
              <w:rPr>
                <w:rFonts w:asciiTheme="minorHAnsi" w:hAnsiTheme="minorHAnsi"/>
                <w:sz w:val="16"/>
                <w:szCs w:val="16"/>
              </w:rPr>
            </w:pPr>
          </w:p>
        </w:tc>
        <w:tc>
          <w:tcPr>
            <w:tcW w:w="1260" w:type="dxa"/>
            <w:vMerge/>
            <w:vAlign w:val="center"/>
          </w:tcPr>
          <w:p w14:paraId="3CD023B1"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17F60CBA"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0424EC97" w14:textId="3D50EA2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 xml:space="preserve">Mohala Nokhal Wala </w:t>
            </w:r>
          </w:p>
        </w:tc>
        <w:tc>
          <w:tcPr>
            <w:tcW w:w="1020" w:type="dxa"/>
            <w:vAlign w:val="center"/>
          </w:tcPr>
          <w:p w14:paraId="555303BA" w14:textId="69BB8B37"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6CC2CD56" w14:textId="78BA1709" w:rsidR="009C528D" w:rsidRPr="007B3906" w:rsidRDefault="00484446"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Katchi</w:t>
            </w:r>
            <w:r w:rsidR="009C528D" w:rsidRPr="007B3906">
              <w:rPr>
                <w:rFonts w:asciiTheme="minorHAnsi" w:hAnsiTheme="minorHAnsi"/>
                <w:sz w:val="16"/>
                <w:szCs w:val="16"/>
              </w:rPr>
              <w:t xml:space="preserve"> abadi</w:t>
            </w:r>
          </w:p>
        </w:tc>
        <w:tc>
          <w:tcPr>
            <w:tcW w:w="1890" w:type="dxa"/>
            <w:vAlign w:val="center"/>
          </w:tcPr>
          <w:p w14:paraId="084C431F" w14:textId="7777777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p>
        </w:tc>
        <w:tc>
          <w:tcPr>
            <w:tcW w:w="1800" w:type="dxa"/>
            <w:vAlign w:val="center"/>
          </w:tcPr>
          <w:p w14:paraId="70B7BEDF"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4AAC3C72"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2C9F3E14" w14:textId="77777777" w:rsidR="009C528D" w:rsidRPr="007B3906" w:rsidRDefault="009C528D" w:rsidP="00E735F6">
            <w:pPr>
              <w:rPr>
                <w:rFonts w:asciiTheme="minorHAnsi" w:hAnsiTheme="minorHAnsi"/>
                <w:sz w:val="16"/>
                <w:szCs w:val="16"/>
              </w:rPr>
            </w:pPr>
          </w:p>
        </w:tc>
        <w:tc>
          <w:tcPr>
            <w:tcW w:w="1260" w:type="dxa"/>
            <w:vMerge/>
            <w:vAlign w:val="center"/>
          </w:tcPr>
          <w:p w14:paraId="741D60E6"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restart"/>
            <w:vAlign w:val="center"/>
          </w:tcPr>
          <w:p w14:paraId="261B5D61"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Rural</w:t>
            </w:r>
          </w:p>
        </w:tc>
        <w:tc>
          <w:tcPr>
            <w:tcW w:w="3060" w:type="dxa"/>
            <w:vAlign w:val="center"/>
          </w:tcPr>
          <w:p w14:paraId="4CC89CBD" w14:textId="6433ACD0"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Chak 231, Lodhran</w:t>
            </w:r>
          </w:p>
        </w:tc>
        <w:tc>
          <w:tcPr>
            <w:tcW w:w="1020" w:type="dxa"/>
            <w:vAlign w:val="center"/>
          </w:tcPr>
          <w:p w14:paraId="02DA159A" w14:textId="24463060"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037B73BD" w14:textId="3519C353"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Income</w:t>
            </w:r>
          </w:p>
        </w:tc>
        <w:tc>
          <w:tcPr>
            <w:tcW w:w="1890" w:type="dxa"/>
            <w:vAlign w:val="center"/>
          </w:tcPr>
          <w:p w14:paraId="3213D562"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3DEDD228"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39E5A847"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4C97C898" w14:textId="77777777" w:rsidR="009C528D" w:rsidRPr="007B3906" w:rsidRDefault="009C528D" w:rsidP="00E735F6">
            <w:pPr>
              <w:rPr>
                <w:rFonts w:asciiTheme="minorHAnsi" w:hAnsiTheme="minorHAnsi"/>
                <w:sz w:val="16"/>
                <w:szCs w:val="16"/>
              </w:rPr>
            </w:pPr>
          </w:p>
        </w:tc>
        <w:tc>
          <w:tcPr>
            <w:tcW w:w="1260" w:type="dxa"/>
            <w:vMerge/>
            <w:vAlign w:val="center"/>
          </w:tcPr>
          <w:p w14:paraId="75F73E44"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291CA8BF"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61145819" w14:textId="2D798ED1"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 xml:space="preserve">UC Gulab Pura Basti sal sadar  </w:t>
            </w:r>
          </w:p>
        </w:tc>
        <w:tc>
          <w:tcPr>
            <w:tcW w:w="1020" w:type="dxa"/>
            <w:vAlign w:val="center"/>
          </w:tcPr>
          <w:p w14:paraId="4B826C8C" w14:textId="44692D94"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658B036F" w14:textId="63D1C255"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Income</w:t>
            </w:r>
          </w:p>
        </w:tc>
        <w:tc>
          <w:tcPr>
            <w:tcW w:w="1890" w:type="dxa"/>
            <w:vAlign w:val="center"/>
          </w:tcPr>
          <w:p w14:paraId="210FAB98" w14:textId="604FED1F"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713699C4"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421111C6"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3A7589E7" w14:textId="77777777" w:rsidR="009C528D" w:rsidRPr="007B3906" w:rsidRDefault="009C528D" w:rsidP="00E735F6">
            <w:pPr>
              <w:rPr>
                <w:rFonts w:asciiTheme="minorHAnsi" w:hAnsiTheme="minorHAnsi"/>
                <w:sz w:val="16"/>
                <w:szCs w:val="16"/>
              </w:rPr>
            </w:pPr>
          </w:p>
        </w:tc>
        <w:tc>
          <w:tcPr>
            <w:tcW w:w="1260" w:type="dxa"/>
            <w:vMerge/>
            <w:vAlign w:val="center"/>
          </w:tcPr>
          <w:p w14:paraId="4A384227"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6B4EA6D6"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4EB82863" w14:textId="2B68A6F1"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Chak No- 237/WB</w:t>
            </w:r>
          </w:p>
        </w:tc>
        <w:tc>
          <w:tcPr>
            <w:tcW w:w="1020" w:type="dxa"/>
            <w:vAlign w:val="center"/>
          </w:tcPr>
          <w:p w14:paraId="43634352" w14:textId="48616EA8"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521A8A10" w14:textId="3A5E0C1C"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5F2F6984" w14:textId="01893AE0"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38EFE7C3"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IDI</w:t>
            </w:r>
          </w:p>
        </w:tc>
      </w:tr>
      <w:tr w:rsidR="009C528D" w:rsidRPr="007B3906" w14:paraId="72A72E83"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23E3A608" w14:textId="77777777" w:rsidR="009C528D" w:rsidRPr="007B3906" w:rsidRDefault="009C528D" w:rsidP="00E735F6">
            <w:pPr>
              <w:rPr>
                <w:rFonts w:asciiTheme="minorHAnsi" w:hAnsiTheme="minorHAnsi"/>
                <w:sz w:val="16"/>
                <w:szCs w:val="16"/>
              </w:rPr>
            </w:pPr>
          </w:p>
        </w:tc>
        <w:tc>
          <w:tcPr>
            <w:tcW w:w="1260" w:type="dxa"/>
            <w:vMerge/>
            <w:vAlign w:val="center"/>
          </w:tcPr>
          <w:p w14:paraId="6F655739"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1DD00924"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2B90344E" w14:textId="0C481222" w:rsidR="009C528D" w:rsidRPr="007B3906" w:rsidRDefault="009C528D" w:rsidP="00CA39D7">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 xml:space="preserve">Sal </w:t>
            </w:r>
            <w:r w:rsidR="00CA39D7">
              <w:rPr>
                <w:rFonts w:asciiTheme="minorHAnsi" w:hAnsiTheme="minorHAnsi" w:cs="Arial"/>
                <w:sz w:val="16"/>
                <w:szCs w:val="16"/>
              </w:rPr>
              <w:t>S</w:t>
            </w:r>
            <w:r w:rsidRPr="007B3906">
              <w:rPr>
                <w:rFonts w:asciiTheme="minorHAnsi" w:hAnsiTheme="minorHAnsi" w:cs="Arial"/>
                <w:sz w:val="16"/>
                <w:szCs w:val="16"/>
              </w:rPr>
              <w:t>adar</w:t>
            </w:r>
          </w:p>
        </w:tc>
        <w:tc>
          <w:tcPr>
            <w:tcW w:w="1020" w:type="dxa"/>
            <w:vAlign w:val="center"/>
          </w:tcPr>
          <w:p w14:paraId="50FB5F0D" w14:textId="73F08DA7"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567A5FAC" w14:textId="2EC2B7D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BISP</w:t>
            </w:r>
          </w:p>
        </w:tc>
        <w:tc>
          <w:tcPr>
            <w:tcW w:w="1890" w:type="dxa"/>
            <w:vAlign w:val="center"/>
          </w:tcPr>
          <w:p w14:paraId="2FB51D2E" w14:textId="7777777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p>
        </w:tc>
        <w:tc>
          <w:tcPr>
            <w:tcW w:w="1800" w:type="dxa"/>
            <w:vAlign w:val="center"/>
          </w:tcPr>
          <w:p w14:paraId="522D436E"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IDI</w:t>
            </w:r>
          </w:p>
        </w:tc>
      </w:tr>
      <w:tr w:rsidR="009C528D" w:rsidRPr="007B3906" w14:paraId="68BD678B"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12B05EB0" w14:textId="77777777" w:rsidR="009C528D" w:rsidRPr="007B3906" w:rsidRDefault="009C528D" w:rsidP="00E735F6">
            <w:pPr>
              <w:rPr>
                <w:rFonts w:asciiTheme="minorHAnsi" w:hAnsiTheme="minorHAnsi"/>
                <w:sz w:val="16"/>
                <w:szCs w:val="16"/>
              </w:rPr>
            </w:pPr>
          </w:p>
        </w:tc>
        <w:tc>
          <w:tcPr>
            <w:tcW w:w="1260" w:type="dxa"/>
            <w:vMerge/>
            <w:vAlign w:val="center"/>
          </w:tcPr>
          <w:p w14:paraId="132D4C99"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4BE04812"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0A05F4D7" w14:textId="70E64EE8"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Chak No. 237</w:t>
            </w:r>
          </w:p>
        </w:tc>
        <w:tc>
          <w:tcPr>
            <w:tcW w:w="1020" w:type="dxa"/>
            <w:vAlign w:val="center"/>
          </w:tcPr>
          <w:p w14:paraId="7639C71B" w14:textId="1A222712"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21985E95" w14:textId="28F3D58A"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BISP</w:t>
            </w:r>
          </w:p>
        </w:tc>
        <w:tc>
          <w:tcPr>
            <w:tcW w:w="1890" w:type="dxa"/>
            <w:vAlign w:val="center"/>
          </w:tcPr>
          <w:p w14:paraId="6D7132B3"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2AB2DC30" w14:textId="24E906B4" w:rsidR="009C528D" w:rsidRPr="007B3906" w:rsidRDefault="009C528D" w:rsidP="001615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IDI</w:t>
            </w:r>
            <w:r w:rsidR="001615EB">
              <w:rPr>
                <w:rFonts w:asciiTheme="minorHAnsi" w:hAnsiTheme="minorHAnsi"/>
                <w:sz w:val="16"/>
                <w:szCs w:val="16"/>
              </w:rPr>
              <w:t xml:space="preserve"> with </w:t>
            </w:r>
            <w:r w:rsidRPr="007B3906">
              <w:rPr>
                <w:rFonts w:asciiTheme="minorHAnsi" w:hAnsiTheme="minorHAnsi"/>
                <w:sz w:val="16"/>
                <w:szCs w:val="16"/>
              </w:rPr>
              <w:t>BISP</w:t>
            </w:r>
            <w:r w:rsidR="001615EB">
              <w:rPr>
                <w:rFonts w:asciiTheme="minorHAnsi" w:hAnsiTheme="minorHAnsi"/>
                <w:sz w:val="16"/>
                <w:szCs w:val="16"/>
              </w:rPr>
              <w:br/>
            </w:r>
            <w:r w:rsidRPr="007B3906">
              <w:rPr>
                <w:rFonts w:asciiTheme="minorHAnsi" w:hAnsiTheme="minorHAnsi"/>
                <w:sz w:val="16"/>
                <w:szCs w:val="16"/>
              </w:rPr>
              <w:t>Assistant Director</w:t>
            </w:r>
          </w:p>
        </w:tc>
      </w:tr>
      <w:tr w:rsidR="009C528D" w:rsidRPr="007B3906" w14:paraId="7D3000B3"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453A25A0" w14:textId="77777777" w:rsidR="009C528D" w:rsidRPr="007B3906" w:rsidRDefault="009C528D" w:rsidP="00E735F6">
            <w:pPr>
              <w:rPr>
                <w:rFonts w:asciiTheme="minorHAnsi" w:hAnsiTheme="minorHAnsi"/>
                <w:sz w:val="16"/>
                <w:szCs w:val="16"/>
              </w:rPr>
            </w:pPr>
          </w:p>
        </w:tc>
        <w:tc>
          <w:tcPr>
            <w:tcW w:w="1260" w:type="dxa"/>
            <w:vMerge w:val="restart"/>
            <w:vAlign w:val="center"/>
          </w:tcPr>
          <w:p w14:paraId="62C234B4" w14:textId="1D4B2652"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Muzafargarh</w:t>
            </w:r>
          </w:p>
        </w:tc>
        <w:tc>
          <w:tcPr>
            <w:tcW w:w="990" w:type="dxa"/>
            <w:vMerge w:val="restart"/>
            <w:vAlign w:val="center"/>
          </w:tcPr>
          <w:p w14:paraId="4F6CC577"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Urban</w:t>
            </w:r>
          </w:p>
        </w:tc>
        <w:tc>
          <w:tcPr>
            <w:tcW w:w="3060" w:type="dxa"/>
            <w:vAlign w:val="center"/>
          </w:tcPr>
          <w:p w14:paraId="746F2113" w14:textId="4E6DFBD6"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Ward No 10 Mohalla Mochi wala</w:t>
            </w:r>
          </w:p>
        </w:tc>
        <w:tc>
          <w:tcPr>
            <w:tcW w:w="1020" w:type="dxa"/>
            <w:vAlign w:val="center"/>
          </w:tcPr>
          <w:p w14:paraId="1AE04B89" w14:textId="101E26A1"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29BE906D" w14:textId="0642F3F6"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Income</w:t>
            </w:r>
          </w:p>
        </w:tc>
        <w:tc>
          <w:tcPr>
            <w:tcW w:w="1890" w:type="dxa"/>
            <w:vAlign w:val="center"/>
          </w:tcPr>
          <w:p w14:paraId="0EB76E48" w14:textId="214ED5C5"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2E0E7AFA"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6966CD63"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3597D268" w14:textId="77777777" w:rsidR="009C528D" w:rsidRPr="007B3906" w:rsidRDefault="009C528D" w:rsidP="00E735F6">
            <w:pPr>
              <w:rPr>
                <w:rFonts w:asciiTheme="minorHAnsi" w:hAnsiTheme="minorHAnsi"/>
                <w:sz w:val="16"/>
                <w:szCs w:val="16"/>
              </w:rPr>
            </w:pPr>
          </w:p>
        </w:tc>
        <w:tc>
          <w:tcPr>
            <w:tcW w:w="1260" w:type="dxa"/>
            <w:vMerge/>
            <w:vAlign w:val="center"/>
          </w:tcPr>
          <w:p w14:paraId="1C6FB188"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03FA6868"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5EDD649B" w14:textId="6C632DC3"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Basti Dewan Wala</w:t>
            </w:r>
          </w:p>
        </w:tc>
        <w:tc>
          <w:tcPr>
            <w:tcW w:w="1020" w:type="dxa"/>
            <w:vAlign w:val="center"/>
          </w:tcPr>
          <w:p w14:paraId="38840186" w14:textId="0CDB1E56"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3B3B3DCF" w14:textId="7D66810D"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Income</w:t>
            </w:r>
          </w:p>
        </w:tc>
        <w:tc>
          <w:tcPr>
            <w:tcW w:w="1890" w:type="dxa"/>
            <w:vAlign w:val="center"/>
          </w:tcPr>
          <w:p w14:paraId="6ABEF6A7"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3B09574F"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1F544B05"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27E23611" w14:textId="77777777" w:rsidR="009C528D" w:rsidRPr="007B3906" w:rsidRDefault="009C528D" w:rsidP="00E735F6">
            <w:pPr>
              <w:rPr>
                <w:rFonts w:asciiTheme="minorHAnsi" w:hAnsiTheme="minorHAnsi"/>
                <w:sz w:val="16"/>
                <w:szCs w:val="16"/>
              </w:rPr>
            </w:pPr>
          </w:p>
        </w:tc>
        <w:tc>
          <w:tcPr>
            <w:tcW w:w="1260" w:type="dxa"/>
            <w:vMerge/>
            <w:vAlign w:val="center"/>
          </w:tcPr>
          <w:p w14:paraId="2C41019E"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54E7E343"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60C3FDD3" w14:textId="33DF76B2"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Darkhan Wala, UC Khan Garh</w:t>
            </w:r>
          </w:p>
        </w:tc>
        <w:tc>
          <w:tcPr>
            <w:tcW w:w="1020" w:type="dxa"/>
            <w:vAlign w:val="center"/>
          </w:tcPr>
          <w:p w14:paraId="5F066B83" w14:textId="7FBD26F1"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14576931" w14:textId="0703A2B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786B4627" w14:textId="06A34FD6"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466F3FB4"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2C228E8F"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7FCECF96" w14:textId="77777777" w:rsidR="009C528D" w:rsidRPr="007B3906" w:rsidRDefault="009C528D" w:rsidP="00E735F6">
            <w:pPr>
              <w:rPr>
                <w:rFonts w:asciiTheme="minorHAnsi" w:hAnsiTheme="minorHAnsi"/>
                <w:sz w:val="16"/>
                <w:szCs w:val="16"/>
              </w:rPr>
            </w:pPr>
          </w:p>
        </w:tc>
        <w:tc>
          <w:tcPr>
            <w:tcW w:w="1260" w:type="dxa"/>
            <w:vMerge/>
            <w:vAlign w:val="center"/>
          </w:tcPr>
          <w:p w14:paraId="3BFEBD5B"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36B31C4F"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03296BCB" w14:textId="1ED95106"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Tibba Kareem Wala</w:t>
            </w:r>
          </w:p>
        </w:tc>
        <w:tc>
          <w:tcPr>
            <w:tcW w:w="1020" w:type="dxa"/>
            <w:vAlign w:val="center"/>
          </w:tcPr>
          <w:p w14:paraId="1051CAC9" w14:textId="00C828C5"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2CDD2A75" w14:textId="65B6A24E" w:rsidR="009C528D" w:rsidRPr="007B3906" w:rsidRDefault="00484446"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Katchi</w:t>
            </w:r>
            <w:r w:rsidR="009C528D" w:rsidRPr="007B3906">
              <w:rPr>
                <w:rFonts w:asciiTheme="minorHAnsi" w:hAnsiTheme="minorHAnsi"/>
                <w:sz w:val="16"/>
                <w:szCs w:val="16"/>
              </w:rPr>
              <w:t xml:space="preserve"> abadi</w:t>
            </w:r>
          </w:p>
        </w:tc>
        <w:tc>
          <w:tcPr>
            <w:tcW w:w="1890" w:type="dxa"/>
            <w:vAlign w:val="center"/>
          </w:tcPr>
          <w:p w14:paraId="3BB28F24"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1800" w:type="dxa"/>
            <w:vAlign w:val="center"/>
          </w:tcPr>
          <w:p w14:paraId="063D7EEA" w14:textId="7DD8C8C9" w:rsidR="009C528D" w:rsidRPr="007B3906" w:rsidRDefault="009C528D" w:rsidP="001615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IDI</w:t>
            </w:r>
            <w:r w:rsidR="001615EB">
              <w:rPr>
                <w:rFonts w:asciiTheme="minorHAnsi" w:hAnsiTheme="minorHAnsi"/>
                <w:sz w:val="16"/>
                <w:szCs w:val="16"/>
              </w:rPr>
              <w:t xml:space="preserve"> with line</w:t>
            </w:r>
            <w:r w:rsidRPr="007B3906">
              <w:rPr>
                <w:rFonts w:asciiTheme="minorHAnsi" w:hAnsiTheme="minorHAnsi"/>
                <w:sz w:val="16"/>
                <w:szCs w:val="16"/>
              </w:rPr>
              <w:t>man</w:t>
            </w:r>
          </w:p>
        </w:tc>
      </w:tr>
      <w:tr w:rsidR="009C528D" w:rsidRPr="007B3906" w14:paraId="4BA30FB6"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44C3C1FD" w14:textId="77777777" w:rsidR="009C528D" w:rsidRPr="007B3906" w:rsidRDefault="009C528D" w:rsidP="00E735F6">
            <w:pPr>
              <w:rPr>
                <w:rFonts w:asciiTheme="minorHAnsi" w:hAnsiTheme="minorHAnsi"/>
                <w:sz w:val="16"/>
                <w:szCs w:val="16"/>
              </w:rPr>
            </w:pPr>
          </w:p>
        </w:tc>
        <w:tc>
          <w:tcPr>
            <w:tcW w:w="1260" w:type="dxa"/>
            <w:vMerge/>
            <w:vAlign w:val="center"/>
          </w:tcPr>
          <w:p w14:paraId="24F5F009"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restart"/>
            <w:vAlign w:val="center"/>
          </w:tcPr>
          <w:p w14:paraId="0A065D0B"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Rural</w:t>
            </w:r>
          </w:p>
        </w:tc>
        <w:tc>
          <w:tcPr>
            <w:tcW w:w="3060" w:type="dxa"/>
            <w:vAlign w:val="center"/>
          </w:tcPr>
          <w:p w14:paraId="458FDA5D" w14:textId="12061C2A"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Basti Kodaiwala, Tehsil Kot Uddo (UC Minha)</w:t>
            </w:r>
          </w:p>
        </w:tc>
        <w:tc>
          <w:tcPr>
            <w:tcW w:w="1020" w:type="dxa"/>
            <w:vAlign w:val="center"/>
          </w:tcPr>
          <w:p w14:paraId="312C2552" w14:textId="79708A52"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05A088B8" w14:textId="323E117F"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7AA9AAB8"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800" w:type="dxa"/>
            <w:vAlign w:val="center"/>
          </w:tcPr>
          <w:p w14:paraId="5A0757AB"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6D81F859"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499EA3D1" w14:textId="77777777" w:rsidR="009C528D" w:rsidRPr="007B3906" w:rsidRDefault="009C528D" w:rsidP="00E735F6">
            <w:pPr>
              <w:rPr>
                <w:rFonts w:asciiTheme="minorHAnsi" w:hAnsiTheme="minorHAnsi"/>
                <w:sz w:val="16"/>
                <w:szCs w:val="16"/>
              </w:rPr>
            </w:pPr>
          </w:p>
        </w:tc>
        <w:tc>
          <w:tcPr>
            <w:tcW w:w="1260" w:type="dxa"/>
            <w:vMerge/>
            <w:vAlign w:val="center"/>
          </w:tcPr>
          <w:p w14:paraId="65FF5593"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0F82E1A4"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652F9F94" w14:textId="0F73279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Village Ganga</w:t>
            </w:r>
          </w:p>
        </w:tc>
        <w:tc>
          <w:tcPr>
            <w:tcW w:w="1020" w:type="dxa"/>
            <w:vAlign w:val="center"/>
          </w:tcPr>
          <w:p w14:paraId="2B170002" w14:textId="11199A47"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2C6825BE" w14:textId="24C60662"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327CBBC5" w14:textId="569EBF79"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763C54EC"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4FB77E81"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2E215536" w14:textId="77777777" w:rsidR="009C528D" w:rsidRPr="007B3906" w:rsidRDefault="009C528D" w:rsidP="00E735F6">
            <w:pPr>
              <w:rPr>
                <w:rFonts w:asciiTheme="minorHAnsi" w:hAnsiTheme="minorHAnsi"/>
                <w:sz w:val="16"/>
                <w:szCs w:val="16"/>
              </w:rPr>
            </w:pPr>
          </w:p>
        </w:tc>
        <w:tc>
          <w:tcPr>
            <w:tcW w:w="1260" w:type="dxa"/>
            <w:vMerge/>
            <w:vAlign w:val="center"/>
          </w:tcPr>
          <w:p w14:paraId="4FCEBB3A"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48F18C44"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6B378E38" w14:textId="4FC28566"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Basti Hayat Wala Moza Munha Sharif, Darkhan</w:t>
            </w:r>
          </w:p>
        </w:tc>
        <w:tc>
          <w:tcPr>
            <w:tcW w:w="1020" w:type="dxa"/>
            <w:vAlign w:val="center"/>
          </w:tcPr>
          <w:p w14:paraId="759EF1A1" w14:textId="11803E8A"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6DA8A106" w14:textId="13B9BA1E"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793666FA" w14:textId="7777777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p>
        </w:tc>
        <w:tc>
          <w:tcPr>
            <w:tcW w:w="1800" w:type="dxa"/>
            <w:vAlign w:val="center"/>
          </w:tcPr>
          <w:p w14:paraId="37197224"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6858FAE7"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restart"/>
            <w:vAlign w:val="center"/>
          </w:tcPr>
          <w:p w14:paraId="55355EC5" w14:textId="77777777" w:rsidR="009C528D" w:rsidRPr="007B3906" w:rsidRDefault="009C528D" w:rsidP="00E735F6">
            <w:pPr>
              <w:rPr>
                <w:rFonts w:asciiTheme="minorHAnsi" w:hAnsiTheme="minorHAnsi"/>
                <w:sz w:val="16"/>
                <w:szCs w:val="16"/>
              </w:rPr>
            </w:pPr>
            <w:r w:rsidRPr="007B3906">
              <w:rPr>
                <w:rFonts w:asciiTheme="minorHAnsi" w:hAnsiTheme="minorHAnsi"/>
                <w:sz w:val="16"/>
                <w:szCs w:val="16"/>
              </w:rPr>
              <w:t>Sindh</w:t>
            </w:r>
          </w:p>
        </w:tc>
        <w:tc>
          <w:tcPr>
            <w:tcW w:w="1260" w:type="dxa"/>
            <w:vMerge w:val="restart"/>
            <w:vAlign w:val="center"/>
          </w:tcPr>
          <w:p w14:paraId="7B818A92" w14:textId="5325B9C8" w:rsidR="009C528D" w:rsidRPr="007B3906" w:rsidRDefault="00EA7FA1"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EA7FA1">
              <w:rPr>
                <w:rFonts w:asciiTheme="minorHAnsi" w:hAnsiTheme="minorHAnsi"/>
                <w:sz w:val="16"/>
                <w:szCs w:val="16"/>
              </w:rPr>
              <w:t xml:space="preserve">Tando Muhammad </w:t>
            </w:r>
            <w:r w:rsidR="009C528D" w:rsidRPr="007B3906">
              <w:rPr>
                <w:rFonts w:asciiTheme="minorHAnsi" w:hAnsiTheme="minorHAnsi"/>
                <w:sz w:val="16"/>
                <w:szCs w:val="16"/>
              </w:rPr>
              <w:t>Khan</w:t>
            </w:r>
          </w:p>
        </w:tc>
        <w:tc>
          <w:tcPr>
            <w:tcW w:w="990" w:type="dxa"/>
            <w:vMerge w:val="restart"/>
            <w:vAlign w:val="center"/>
          </w:tcPr>
          <w:p w14:paraId="33AE0F88"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Urban</w:t>
            </w:r>
          </w:p>
        </w:tc>
        <w:tc>
          <w:tcPr>
            <w:tcW w:w="3060" w:type="dxa"/>
            <w:vAlign w:val="center"/>
          </w:tcPr>
          <w:p w14:paraId="43619C89" w14:textId="74848713"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Mizar Barani Mohalla, UC 3</w:t>
            </w:r>
          </w:p>
        </w:tc>
        <w:tc>
          <w:tcPr>
            <w:tcW w:w="1020" w:type="dxa"/>
            <w:vAlign w:val="center"/>
          </w:tcPr>
          <w:p w14:paraId="37969E10" w14:textId="1797238E"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283A947F" w14:textId="60417928"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 xml:space="preserve">Mixed Income </w:t>
            </w:r>
          </w:p>
        </w:tc>
        <w:tc>
          <w:tcPr>
            <w:tcW w:w="1890" w:type="dxa"/>
            <w:vAlign w:val="center"/>
          </w:tcPr>
          <w:p w14:paraId="6A5F86F4"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6DC92F08"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6232A850"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389E6C13" w14:textId="77777777" w:rsidR="009C528D" w:rsidRPr="007B3906" w:rsidRDefault="009C528D" w:rsidP="00E735F6">
            <w:pPr>
              <w:rPr>
                <w:rFonts w:asciiTheme="minorHAnsi" w:hAnsiTheme="minorHAnsi"/>
                <w:sz w:val="16"/>
                <w:szCs w:val="16"/>
              </w:rPr>
            </w:pPr>
          </w:p>
        </w:tc>
        <w:tc>
          <w:tcPr>
            <w:tcW w:w="1260" w:type="dxa"/>
            <w:vMerge/>
            <w:vAlign w:val="center"/>
          </w:tcPr>
          <w:p w14:paraId="30A4EDEB"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4248221E"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4911ED78" w14:textId="1B3EC8C2"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Gulshan Faiz Colony, UC 1</w:t>
            </w:r>
          </w:p>
        </w:tc>
        <w:tc>
          <w:tcPr>
            <w:tcW w:w="1020" w:type="dxa"/>
            <w:vAlign w:val="center"/>
          </w:tcPr>
          <w:p w14:paraId="6451B941" w14:textId="23674C51"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2E3CE315" w14:textId="6EEE599A"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 xml:space="preserve">Mixed Income </w:t>
            </w:r>
          </w:p>
        </w:tc>
        <w:tc>
          <w:tcPr>
            <w:tcW w:w="1890" w:type="dxa"/>
            <w:vAlign w:val="center"/>
          </w:tcPr>
          <w:p w14:paraId="70E068C1" w14:textId="48270952"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6C1FA2EE"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IDI</w:t>
            </w:r>
          </w:p>
        </w:tc>
      </w:tr>
      <w:tr w:rsidR="009C528D" w:rsidRPr="007B3906" w14:paraId="7B6EE3F3"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4C6FE545" w14:textId="77777777" w:rsidR="009C528D" w:rsidRPr="007B3906" w:rsidRDefault="009C528D" w:rsidP="00E735F6">
            <w:pPr>
              <w:rPr>
                <w:rFonts w:asciiTheme="minorHAnsi" w:hAnsiTheme="minorHAnsi"/>
                <w:sz w:val="16"/>
                <w:szCs w:val="16"/>
              </w:rPr>
            </w:pPr>
          </w:p>
        </w:tc>
        <w:tc>
          <w:tcPr>
            <w:tcW w:w="1260" w:type="dxa"/>
            <w:vMerge/>
            <w:vAlign w:val="center"/>
          </w:tcPr>
          <w:p w14:paraId="7BBB6A98"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5FF543F3"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77FABE7C" w14:textId="52A880D5"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Pattar Goth, UC 1</w:t>
            </w:r>
          </w:p>
        </w:tc>
        <w:tc>
          <w:tcPr>
            <w:tcW w:w="1020" w:type="dxa"/>
            <w:vAlign w:val="center"/>
          </w:tcPr>
          <w:p w14:paraId="5F3CAF7F" w14:textId="044C0554"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36257C65" w14:textId="48525BE5"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5721FFB0"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4E5AEA57"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52BCD9B0"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682BCB4C" w14:textId="77777777" w:rsidR="009C528D" w:rsidRPr="007B3906" w:rsidRDefault="009C528D" w:rsidP="00E735F6">
            <w:pPr>
              <w:rPr>
                <w:rFonts w:asciiTheme="minorHAnsi" w:hAnsiTheme="minorHAnsi"/>
                <w:sz w:val="16"/>
                <w:szCs w:val="16"/>
              </w:rPr>
            </w:pPr>
          </w:p>
        </w:tc>
        <w:tc>
          <w:tcPr>
            <w:tcW w:w="1260" w:type="dxa"/>
            <w:vMerge/>
            <w:vAlign w:val="center"/>
          </w:tcPr>
          <w:p w14:paraId="732323B5"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261DD5AF"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36887DF7" w14:textId="25635AB9"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lang w:eastAsia="bg-BG"/>
              </w:rPr>
              <w:t>Pattar Kot UC 1</w:t>
            </w:r>
          </w:p>
        </w:tc>
        <w:tc>
          <w:tcPr>
            <w:tcW w:w="1020" w:type="dxa"/>
            <w:vAlign w:val="center"/>
          </w:tcPr>
          <w:p w14:paraId="619B6906" w14:textId="6AD3042D"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2218EBD7" w14:textId="78791EE9"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311C56B9" w14:textId="7777777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p>
        </w:tc>
        <w:tc>
          <w:tcPr>
            <w:tcW w:w="1800" w:type="dxa"/>
            <w:vAlign w:val="center"/>
          </w:tcPr>
          <w:p w14:paraId="2737B2DA"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316F17E9"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31F81E10" w14:textId="77777777" w:rsidR="009C528D" w:rsidRPr="007B3906" w:rsidRDefault="009C528D" w:rsidP="00E735F6">
            <w:pPr>
              <w:rPr>
                <w:rFonts w:asciiTheme="minorHAnsi" w:hAnsiTheme="minorHAnsi"/>
                <w:sz w:val="16"/>
                <w:szCs w:val="16"/>
              </w:rPr>
            </w:pPr>
          </w:p>
        </w:tc>
        <w:tc>
          <w:tcPr>
            <w:tcW w:w="1260" w:type="dxa"/>
            <w:vMerge/>
            <w:vAlign w:val="center"/>
          </w:tcPr>
          <w:p w14:paraId="16A61F96"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7E1673D0"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3A814C39" w14:textId="6F9C41E6"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Gulshan Faiz Colony, Mohalla Somra, UC 1</w:t>
            </w:r>
          </w:p>
        </w:tc>
        <w:tc>
          <w:tcPr>
            <w:tcW w:w="1020" w:type="dxa"/>
            <w:vAlign w:val="center"/>
          </w:tcPr>
          <w:p w14:paraId="3E65E6DA" w14:textId="2D553FE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66560F70" w14:textId="2D19033B" w:rsidR="009C528D" w:rsidRPr="007B3906" w:rsidRDefault="00484446"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Katchi</w:t>
            </w:r>
            <w:r w:rsidR="009C528D" w:rsidRPr="007B3906">
              <w:rPr>
                <w:rFonts w:asciiTheme="minorHAnsi" w:hAnsiTheme="minorHAnsi"/>
                <w:sz w:val="16"/>
                <w:szCs w:val="16"/>
              </w:rPr>
              <w:t xml:space="preserve"> abadi</w:t>
            </w:r>
          </w:p>
        </w:tc>
        <w:tc>
          <w:tcPr>
            <w:tcW w:w="1890" w:type="dxa"/>
            <w:vAlign w:val="center"/>
          </w:tcPr>
          <w:p w14:paraId="0E9B1827"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6EFA4930" w14:textId="413288C6" w:rsidR="009C528D" w:rsidRPr="007B3906" w:rsidRDefault="001615EB"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IDI with Bait-ul-mal officer</w:t>
            </w:r>
          </w:p>
        </w:tc>
      </w:tr>
      <w:tr w:rsidR="009C528D" w:rsidRPr="007B3906" w14:paraId="6801F224"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0DF51EAA" w14:textId="77777777" w:rsidR="009C528D" w:rsidRPr="007B3906" w:rsidRDefault="009C528D" w:rsidP="00E735F6">
            <w:pPr>
              <w:rPr>
                <w:rFonts w:asciiTheme="minorHAnsi" w:hAnsiTheme="minorHAnsi"/>
                <w:sz w:val="16"/>
                <w:szCs w:val="16"/>
              </w:rPr>
            </w:pPr>
          </w:p>
        </w:tc>
        <w:tc>
          <w:tcPr>
            <w:tcW w:w="1260" w:type="dxa"/>
            <w:vMerge/>
            <w:vAlign w:val="center"/>
          </w:tcPr>
          <w:p w14:paraId="0FA60B25"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restart"/>
            <w:vAlign w:val="center"/>
          </w:tcPr>
          <w:p w14:paraId="7006446F"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Rural</w:t>
            </w:r>
          </w:p>
        </w:tc>
        <w:tc>
          <w:tcPr>
            <w:tcW w:w="3060" w:type="dxa"/>
            <w:vAlign w:val="center"/>
          </w:tcPr>
          <w:p w14:paraId="34C7CA68" w14:textId="5898F476"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UC Allah-Yar Turk  Village, Mula Katiyar and Jamal Shoro</w:t>
            </w:r>
          </w:p>
        </w:tc>
        <w:tc>
          <w:tcPr>
            <w:tcW w:w="1020" w:type="dxa"/>
            <w:vAlign w:val="center"/>
          </w:tcPr>
          <w:p w14:paraId="3B7C46CB" w14:textId="7775CEB0"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29B4A5F3" w14:textId="75256270"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124F2AB4" w14:textId="5DE9187A"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0226038D"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2C7424F0"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2DB33DD3" w14:textId="77777777" w:rsidR="009C528D" w:rsidRPr="007B3906" w:rsidRDefault="009C528D" w:rsidP="00E735F6">
            <w:pPr>
              <w:rPr>
                <w:rFonts w:asciiTheme="minorHAnsi" w:hAnsiTheme="minorHAnsi"/>
                <w:sz w:val="16"/>
                <w:szCs w:val="16"/>
              </w:rPr>
            </w:pPr>
          </w:p>
        </w:tc>
        <w:tc>
          <w:tcPr>
            <w:tcW w:w="1260" w:type="dxa"/>
            <w:vMerge/>
            <w:vAlign w:val="center"/>
          </w:tcPr>
          <w:p w14:paraId="50578CF6"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49C793E1"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52D03F7F" w14:textId="7EE73FE2"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UC Syed Pur Village - Takar Mohala Memon</w:t>
            </w:r>
          </w:p>
        </w:tc>
        <w:tc>
          <w:tcPr>
            <w:tcW w:w="1020" w:type="dxa"/>
            <w:vAlign w:val="center"/>
          </w:tcPr>
          <w:p w14:paraId="088108C4" w14:textId="02F95602"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5939FB80" w14:textId="0F6DB8B8"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20725576"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5D456249"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IDI</w:t>
            </w:r>
          </w:p>
        </w:tc>
      </w:tr>
      <w:tr w:rsidR="009C528D" w:rsidRPr="007B3906" w14:paraId="7B871CDA"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7EB9DDD4" w14:textId="77777777" w:rsidR="009C528D" w:rsidRPr="007B3906" w:rsidRDefault="009C528D" w:rsidP="00E735F6">
            <w:pPr>
              <w:rPr>
                <w:rFonts w:asciiTheme="minorHAnsi" w:hAnsiTheme="minorHAnsi"/>
                <w:sz w:val="16"/>
                <w:szCs w:val="16"/>
              </w:rPr>
            </w:pPr>
          </w:p>
        </w:tc>
        <w:tc>
          <w:tcPr>
            <w:tcW w:w="1260" w:type="dxa"/>
            <w:vMerge/>
            <w:vAlign w:val="center"/>
          </w:tcPr>
          <w:p w14:paraId="3B801BA1"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3CB0D504"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7545C718" w14:textId="088ACC52"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Kamis Pur</w:t>
            </w:r>
          </w:p>
        </w:tc>
        <w:tc>
          <w:tcPr>
            <w:tcW w:w="1020" w:type="dxa"/>
            <w:vAlign w:val="center"/>
          </w:tcPr>
          <w:p w14:paraId="66E8D903" w14:textId="7C15F49B"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0DDA2AC6" w14:textId="5C26FE6A"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05A7A9E0" w14:textId="7777777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p>
        </w:tc>
        <w:tc>
          <w:tcPr>
            <w:tcW w:w="1800" w:type="dxa"/>
            <w:vAlign w:val="center"/>
          </w:tcPr>
          <w:p w14:paraId="0C2CB5D8"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5046FF07"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096AD740" w14:textId="77777777" w:rsidR="009C528D" w:rsidRPr="007B3906" w:rsidRDefault="009C528D" w:rsidP="00E735F6">
            <w:pPr>
              <w:rPr>
                <w:rFonts w:asciiTheme="minorHAnsi" w:hAnsiTheme="minorHAnsi"/>
                <w:sz w:val="16"/>
                <w:szCs w:val="16"/>
              </w:rPr>
            </w:pPr>
          </w:p>
        </w:tc>
        <w:tc>
          <w:tcPr>
            <w:tcW w:w="1260" w:type="dxa"/>
            <w:vMerge/>
            <w:vAlign w:val="center"/>
          </w:tcPr>
          <w:p w14:paraId="62D0760F"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724E060C"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7650B3EE" w14:textId="4FCD2C25"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Kamis Pur, District –Tando Muhammad Khan, Sindh</w:t>
            </w:r>
          </w:p>
        </w:tc>
        <w:tc>
          <w:tcPr>
            <w:tcW w:w="1020" w:type="dxa"/>
            <w:vAlign w:val="center"/>
          </w:tcPr>
          <w:p w14:paraId="364AEA14" w14:textId="718BBD00"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7302D482" w14:textId="5DE3AA05"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4E9F77DC"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56C61DD8"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1EB548F1"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4EB29033" w14:textId="77777777" w:rsidR="009C528D" w:rsidRPr="007B3906" w:rsidRDefault="009C528D" w:rsidP="00E735F6">
            <w:pPr>
              <w:rPr>
                <w:rFonts w:asciiTheme="minorHAnsi" w:hAnsiTheme="minorHAnsi"/>
                <w:sz w:val="16"/>
                <w:szCs w:val="16"/>
              </w:rPr>
            </w:pPr>
          </w:p>
        </w:tc>
        <w:tc>
          <w:tcPr>
            <w:tcW w:w="1260" w:type="dxa"/>
            <w:vMerge w:val="restart"/>
            <w:vAlign w:val="center"/>
          </w:tcPr>
          <w:p w14:paraId="3352DA81" w14:textId="2D943F52"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Nawabshah (Benazirabad)</w:t>
            </w:r>
          </w:p>
        </w:tc>
        <w:tc>
          <w:tcPr>
            <w:tcW w:w="990" w:type="dxa"/>
            <w:vMerge w:val="restart"/>
            <w:vAlign w:val="center"/>
          </w:tcPr>
          <w:p w14:paraId="0C9568DF"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Urban</w:t>
            </w:r>
          </w:p>
        </w:tc>
        <w:tc>
          <w:tcPr>
            <w:tcW w:w="3060" w:type="dxa"/>
            <w:vAlign w:val="center"/>
          </w:tcPr>
          <w:p w14:paraId="37CAE42A" w14:textId="0D2376CA"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 xml:space="preserve">Sachal Colony –Benazira abad </w:t>
            </w:r>
          </w:p>
        </w:tc>
        <w:tc>
          <w:tcPr>
            <w:tcW w:w="1020" w:type="dxa"/>
            <w:vAlign w:val="center"/>
          </w:tcPr>
          <w:p w14:paraId="5AE4FCF7" w14:textId="4286F85A"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1DC97449" w14:textId="19C962C5"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547EE537" w14:textId="7777777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p>
        </w:tc>
        <w:tc>
          <w:tcPr>
            <w:tcW w:w="1800" w:type="dxa"/>
            <w:vAlign w:val="center"/>
          </w:tcPr>
          <w:p w14:paraId="232C60E0"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04E7B644"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2BBC0D55" w14:textId="77777777" w:rsidR="009C528D" w:rsidRPr="007B3906" w:rsidRDefault="009C528D" w:rsidP="00E735F6">
            <w:pPr>
              <w:rPr>
                <w:rFonts w:asciiTheme="minorHAnsi" w:hAnsiTheme="minorHAnsi"/>
                <w:sz w:val="16"/>
                <w:szCs w:val="16"/>
              </w:rPr>
            </w:pPr>
          </w:p>
        </w:tc>
        <w:tc>
          <w:tcPr>
            <w:tcW w:w="1260" w:type="dxa"/>
            <w:vMerge/>
            <w:vAlign w:val="center"/>
          </w:tcPr>
          <w:p w14:paraId="6858502A"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1F0856BE"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7A91C35E" w14:textId="2490D3B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 xml:space="preserve">Imamia, UC 3, Nawabshah district </w:t>
            </w:r>
          </w:p>
        </w:tc>
        <w:tc>
          <w:tcPr>
            <w:tcW w:w="1020" w:type="dxa"/>
            <w:vAlign w:val="center"/>
          </w:tcPr>
          <w:p w14:paraId="1DF477B0" w14:textId="30E003B5"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46A06B69" w14:textId="4A306034"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Lower Middle Income</w:t>
            </w:r>
          </w:p>
        </w:tc>
        <w:tc>
          <w:tcPr>
            <w:tcW w:w="1890" w:type="dxa"/>
            <w:vAlign w:val="center"/>
          </w:tcPr>
          <w:p w14:paraId="13457822"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6B1E73C9"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7A15A2A8"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48480B8B" w14:textId="77777777" w:rsidR="009C528D" w:rsidRPr="007B3906" w:rsidRDefault="009C528D" w:rsidP="00E735F6">
            <w:pPr>
              <w:rPr>
                <w:rFonts w:asciiTheme="minorHAnsi" w:hAnsiTheme="minorHAnsi"/>
                <w:sz w:val="16"/>
                <w:szCs w:val="16"/>
              </w:rPr>
            </w:pPr>
          </w:p>
        </w:tc>
        <w:tc>
          <w:tcPr>
            <w:tcW w:w="1260" w:type="dxa"/>
            <w:vMerge/>
            <w:vAlign w:val="center"/>
          </w:tcPr>
          <w:p w14:paraId="0EEFC038"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1EADED54"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4D42C29A" w14:textId="6316CD06"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Mohammad Saleh Deraj</w:t>
            </w:r>
          </w:p>
        </w:tc>
        <w:tc>
          <w:tcPr>
            <w:tcW w:w="1020" w:type="dxa"/>
            <w:vAlign w:val="center"/>
          </w:tcPr>
          <w:p w14:paraId="11765FD9" w14:textId="66149043"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0547C162" w14:textId="42534E11" w:rsidR="009C528D" w:rsidRPr="007B3906" w:rsidRDefault="00484446"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Katchi</w:t>
            </w:r>
            <w:r w:rsidR="009C528D" w:rsidRPr="007B3906">
              <w:rPr>
                <w:rFonts w:asciiTheme="minorHAnsi" w:hAnsiTheme="minorHAnsi"/>
                <w:sz w:val="16"/>
                <w:szCs w:val="16"/>
              </w:rPr>
              <w:t xml:space="preserve"> abadi</w:t>
            </w:r>
          </w:p>
        </w:tc>
        <w:tc>
          <w:tcPr>
            <w:tcW w:w="1890" w:type="dxa"/>
            <w:vAlign w:val="center"/>
          </w:tcPr>
          <w:p w14:paraId="2CD26CE6" w14:textId="7777777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p>
        </w:tc>
        <w:tc>
          <w:tcPr>
            <w:tcW w:w="1800" w:type="dxa"/>
            <w:vAlign w:val="center"/>
          </w:tcPr>
          <w:p w14:paraId="1FA8720C"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734B8570"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2B0DEEBC" w14:textId="77777777" w:rsidR="009C528D" w:rsidRPr="007B3906" w:rsidRDefault="009C528D" w:rsidP="00E735F6">
            <w:pPr>
              <w:rPr>
                <w:rFonts w:asciiTheme="minorHAnsi" w:hAnsiTheme="minorHAnsi"/>
                <w:sz w:val="16"/>
                <w:szCs w:val="16"/>
              </w:rPr>
            </w:pPr>
          </w:p>
        </w:tc>
        <w:tc>
          <w:tcPr>
            <w:tcW w:w="1260" w:type="dxa"/>
            <w:vMerge/>
            <w:vAlign w:val="center"/>
          </w:tcPr>
          <w:p w14:paraId="508C64C2"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restart"/>
            <w:vAlign w:val="center"/>
          </w:tcPr>
          <w:p w14:paraId="350244BD"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Rural</w:t>
            </w:r>
          </w:p>
        </w:tc>
        <w:tc>
          <w:tcPr>
            <w:tcW w:w="3060" w:type="dxa"/>
            <w:vAlign w:val="center"/>
          </w:tcPr>
          <w:p w14:paraId="7B7ACDAA" w14:textId="7CC44C32"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Khair Shah</w:t>
            </w:r>
          </w:p>
        </w:tc>
        <w:tc>
          <w:tcPr>
            <w:tcW w:w="1020" w:type="dxa"/>
            <w:vAlign w:val="center"/>
          </w:tcPr>
          <w:p w14:paraId="3313CD78" w14:textId="409170E1"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19BE4106" w14:textId="094D12F1"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 Income</w:t>
            </w:r>
          </w:p>
        </w:tc>
        <w:tc>
          <w:tcPr>
            <w:tcW w:w="1890" w:type="dxa"/>
            <w:vAlign w:val="center"/>
          </w:tcPr>
          <w:p w14:paraId="32D14126" w14:textId="77777777"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p>
        </w:tc>
        <w:tc>
          <w:tcPr>
            <w:tcW w:w="1800" w:type="dxa"/>
            <w:vAlign w:val="center"/>
          </w:tcPr>
          <w:p w14:paraId="20BD0A9A"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22928084"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334AFFBE" w14:textId="77777777" w:rsidR="009C528D" w:rsidRPr="007B3906" w:rsidRDefault="009C528D" w:rsidP="00E735F6">
            <w:pPr>
              <w:rPr>
                <w:rFonts w:asciiTheme="minorHAnsi" w:hAnsiTheme="minorHAnsi"/>
                <w:sz w:val="16"/>
                <w:szCs w:val="16"/>
              </w:rPr>
            </w:pPr>
          </w:p>
        </w:tc>
        <w:tc>
          <w:tcPr>
            <w:tcW w:w="1260" w:type="dxa"/>
            <w:vMerge/>
            <w:vAlign w:val="center"/>
          </w:tcPr>
          <w:p w14:paraId="5F41DEC8"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7D0C98C9"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11AC2562"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6"/>
              </w:rPr>
            </w:pPr>
            <w:r w:rsidRPr="007B3906">
              <w:rPr>
                <w:rFonts w:asciiTheme="minorHAnsi" w:hAnsiTheme="minorHAnsi" w:cs="Arial"/>
                <w:sz w:val="16"/>
                <w:szCs w:val="16"/>
              </w:rPr>
              <w:t>Benazirabad, Obhayo Mangsi</w:t>
            </w:r>
          </w:p>
          <w:p w14:paraId="3D6FBE7E" w14:textId="1422E6F6"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UC-Marhabpur</w:t>
            </w:r>
          </w:p>
        </w:tc>
        <w:tc>
          <w:tcPr>
            <w:tcW w:w="1020" w:type="dxa"/>
            <w:vAlign w:val="center"/>
          </w:tcPr>
          <w:p w14:paraId="674E5A11" w14:textId="1D557303"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43E2328A" w14:textId="5EE472F6"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Low Income</w:t>
            </w:r>
          </w:p>
        </w:tc>
        <w:tc>
          <w:tcPr>
            <w:tcW w:w="1890" w:type="dxa"/>
            <w:vAlign w:val="center"/>
          </w:tcPr>
          <w:p w14:paraId="57B9B558" w14:textId="7777777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p>
        </w:tc>
        <w:tc>
          <w:tcPr>
            <w:tcW w:w="1800" w:type="dxa"/>
            <w:vAlign w:val="center"/>
          </w:tcPr>
          <w:p w14:paraId="0A6EC950"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4698E927" w14:textId="77777777" w:rsidTr="00CA39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6959035E" w14:textId="77777777" w:rsidR="009C528D" w:rsidRPr="007B3906" w:rsidRDefault="009C528D" w:rsidP="00E735F6">
            <w:pPr>
              <w:rPr>
                <w:rFonts w:asciiTheme="minorHAnsi" w:hAnsiTheme="minorHAnsi"/>
                <w:sz w:val="16"/>
                <w:szCs w:val="16"/>
              </w:rPr>
            </w:pPr>
          </w:p>
        </w:tc>
        <w:tc>
          <w:tcPr>
            <w:tcW w:w="1260" w:type="dxa"/>
            <w:vMerge/>
            <w:vAlign w:val="center"/>
          </w:tcPr>
          <w:p w14:paraId="16E32EED"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990" w:type="dxa"/>
            <w:vMerge/>
            <w:vAlign w:val="center"/>
          </w:tcPr>
          <w:p w14:paraId="248C04A7"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060" w:type="dxa"/>
            <w:vAlign w:val="center"/>
          </w:tcPr>
          <w:p w14:paraId="280825E0" w14:textId="1A03345A"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Haji Jarrar UC Mehrapur</w:t>
            </w:r>
          </w:p>
        </w:tc>
        <w:tc>
          <w:tcPr>
            <w:tcW w:w="1020" w:type="dxa"/>
            <w:vAlign w:val="center"/>
          </w:tcPr>
          <w:p w14:paraId="2A9B4A3E" w14:textId="34159010" w:rsidR="009C528D" w:rsidRPr="007B3906" w:rsidRDefault="0083279F"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Male</w:t>
            </w:r>
          </w:p>
        </w:tc>
        <w:tc>
          <w:tcPr>
            <w:tcW w:w="1950" w:type="dxa"/>
            <w:vAlign w:val="center"/>
          </w:tcPr>
          <w:p w14:paraId="227C029E" w14:textId="15E3F3C6"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BISP</w:t>
            </w:r>
          </w:p>
        </w:tc>
        <w:tc>
          <w:tcPr>
            <w:tcW w:w="1890" w:type="dxa"/>
            <w:vAlign w:val="center"/>
          </w:tcPr>
          <w:p w14:paraId="0A7D35ED" w14:textId="52912161" w:rsidR="009C528D" w:rsidRPr="001615EB"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008A865D"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9C528D" w:rsidRPr="007B3906" w14:paraId="7440F098" w14:textId="77777777" w:rsidTr="00CA39D7">
        <w:trPr>
          <w:trHeight w:val="288"/>
        </w:trPr>
        <w:tc>
          <w:tcPr>
            <w:cnfStyle w:val="001000000000" w:firstRow="0" w:lastRow="0" w:firstColumn="1" w:lastColumn="0" w:oddVBand="0" w:evenVBand="0" w:oddHBand="0" w:evenHBand="0" w:firstRowFirstColumn="0" w:firstRowLastColumn="0" w:lastRowFirstColumn="0" w:lastRowLastColumn="0"/>
            <w:tcW w:w="895" w:type="dxa"/>
            <w:vMerge/>
            <w:vAlign w:val="center"/>
          </w:tcPr>
          <w:p w14:paraId="73354A0B" w14:textId="77777777" w:rsidR="009C528D" w:rsidRPr="007B3906" w:rsidRDefault="009C528D" w:rsidP="00E735F6">
            <w:pPr>
              <w:rPr>
                <w:rFonts w:asciiTheme="minorHAnsi" w:hAnsiTheme="minorHAnsi"/>
                <w:sz w:val="16"/>
                <w:szCs w:val="16"/>
              </w:rPr>
            </w:pPr>
          </w:p>
        </w:tc>
        <w:tc>
          <w:tcPr>
            <w:tcW w:w="1260" w:type="dxa"/>
            <w:vMerge/>
            <w:vAlign w:val="center"/>
          </w:tcPr>
          <w:p w14:paraId="5E666FC5"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990" w:type="dxa"/>
            <w:vMerge/>
            <w:vAlign w:val="center"/>
          </w:tcPr>
          <w:p w14:paraId="1ADAC870" w14:textId="7777777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060" w:type="dxa"/>
            <w:vAlign w:val="center"/>
          </w:tcPr>
          <w:p w14:paraId="682E9952" w14:textId="07FC1107" w:rsidR="009C528D" w:rsidRPr="007B3906" w:rsidRDefault="009C528D" w:rsidP="00E735F6">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cs="Arial"/>
                <w:sz w:val="16"/>
                <w:szCs w:val="16"/>
              </w:rPr>
              <w:t>Khair Shah Solangi Mohalla</w:t>
            </w:r>
          </w:p>
        </w:tc>
        <w:tc>
          <w:tcPr>
            <w:tcW w:w="1020" w:type="dxa"/>
            <w:vAlign w:val="center"/>
          </w:tcPr>
          <w:p w14:paraId="56482B6E" w14:textId="52850C0E" w:rsidR="009C528D" w:rsidRPr="007B3906" w:rsidRDefault="0083279F"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Female</w:t>
            </w:r>
          </w:p>
        </w:tc>
        <w:tc>
          <w:tcPr>
            <w:tcW w:w="1950" w:type="dxa"/>
            <w:vAlign w:val="center"/>
          </w:tcPr>
          <w:p w14:paraId="29B70463" w14:textId="0A5ABCB3"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B3906">
              <w:rPr>
                <w:rFonts w:asciiTheme="minorHAnsi" w:hAnsiTheme="minorHAnsi"/>
                <w:sz w:val="16"/>
                <w:szCs w:val="16"/>
              </w:rPr>
              <w:t>BISP</w:t>
            </w:r>
          </w:p>
        </w:tc>
        <w:tc>
          <w:tcPr>
            <w:tcW w:w="1890" w:type="dxa"/>
            <w:vAlign w:val="center"/>
          </w:tcPr>
          <w:p w14:paraId="6D30133E" w14:textId="1F8B73D7" w:rsidR="009C528D" w:rsidRPr="001615EB"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Wingdings" w:hAnsi="Wingdings"/>
                <w:sz w:val="16"/>
                <w:szCs w:val="16"/>
              </w:rPr>
            </w:pPr>
            <w:r w:rsidRPr="001615EB">
              <w:rPr>
                <w:rFonts w:ascii="Wingdings" w:hAnsi="Wingdings"/>
                <w:sz w:val="16"/>
                <w:szCs w:val="16"/>
              </w:rPr>
              <w:t></w:t>
            </w:r>
          </w:p>
        </w:tc>
        <w:tc>
          <w:tcPr>
            <w:tcW w:w="1800" w:type="dxa"/>
            <w:vAlign w:val="center"/>
          </w:tcPr>
          <w:p w14:paraId="685F2416" w14:textId="77777777" w:rsidR="009C528D" w:rsidRPr="007B3906" w:rsidRDefault="009C528D" w:rsidP="00E735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9C528D" w:rsidRPr="007B3906" w14:paraId="6C21E4EF" w14:textId="77777777" w:rsidTr="00CA39D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95" w:type="dxa"/>
            <w:vAlign w:val="center"/>
          </w:tcPr>
          <w:p w14:paraId="7A5ADC98" w14:textId="77777777" w:rsidR="009C528D" w:rsidRPr="007B3906" w:rsidRDefault="009C528D" w:rsidP="00E735F6">
            <w:pPr>
              <w:rPr>
                <w:rFonts w:asciiTheme="minorHAnsi" w:hAnsiTheme="minorHAnsi"/>
                <w:sz w:val="16"/>
                <w:szCs w:val="16"/>
              </w:rPr>
            </w:pPr>
            <w:r w:rsidRPr="007B3906">
              <w:rPr>
                <w:rFonts w:asciiTheme="minorHAnsi" w:hAnsiTheme="minorHAnsi"/>
                <w:sz w:val="16"/>
                <w:szCs w:val="16"/>
              </w:rPr>
              <w:t xml:space="preserve">Total </w:t>
            </w:r>
          </w:p>
        </w:tc>
        <w:tc>
          <w:tcPr>
            <w:tcW w:w="1260" w:type="dxa"/>
            <w:vAlign w:val="center"/>
          </w:tcPr>
          <w:p w14:paraId="0ACDAA49"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p>
        </w:tc>
        <w:tc>
          <w:tcPr>
            <w:tcW w:w="990" w:type="dxa"/>
            <w:vAlign w:val="center"/>
          </w:tcPr>
          <w:p w14:paraId="0F0A57C3"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p>
        </w:tc>
        <w:tc>
          <w:tcPr>
            <w:tcW w:w="3060" w:type="dxa"/>
            <w:vAlign w:val="center"/>
          </w:tcPr>
          <w:p w14:paraId="0E05D07C" w14:textId="77777777" w:rsidR="009C528D" w:rsidRPr="007B3906" w:rsidRDefault="009C528D" w:rsidP="00E735F6">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p>
        </w:tc>
        <w:tc>
          <w:tcPr>
            <w:tcW w:w="1020" w:type="dxa"/>
            <w:vAlign w:val="center"/>
          </w:tcPr>
          <w:p w14:paraId="1AD591E2" w14:textId="5EBCDA0B"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p>
        </w:tc>
        <w:tc>
          <w:tcPr>
            <w:tcW w:w="1950" w:type="dxa"/>
            <w:vAlign w:val="center"/>
          </w:tcPr>
          <w:p w14:paraId="0E4A4DDE" w14:textId="484C75BE"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7B3906">
              <w:rPr>
                <w:rFonts w:asciiTheme="minorHAnsi" w:hAnsiTheme="minorHAnsi"/>
                <w:b/>
                <w:sz w:val="16"/>
                <w:szCs w:val="16"/>
              </w:rPr>
              <w:t>44</w:t>
            </w:r>
          </w:p>
        </w:tc>
        <w:tc>
          <w:tcPr>
            <w:tcW w:w="1890" w:type="dxa"/>
            <w:vAlign w:val="center"/>
          </w:tcPr>
          <w:p w14:paraId="5399EB0E"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7B3906">
              <w:rPr>
                <w:rFonts w:asciiTheme="minorHAnsi" w:hAnsiTheme="minorHAnsi"/>
                <w:b/>
                <w:sz w:val="16"/>
                <w:szCs w:val="16"/>
              </w:rPr>
              <w:t>16</w:t>
            </w:r>
          </w:p>
        </w:tc>
        <w:tc>
          <w:tcPr>
            <w:tcW w:w="1800" w:type="dxa"/>
            <w:vAlign w:val="center"/>
          </w:tcPr>
          <w:p w14:paraId="52DB54C5" w14:textId="77777777" w:rsidR="009C528D" w:rsidRPr="007B3906" w:rsidRDefault="009C528D" w:rsidP="00E735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7B3906">
              <w:rPr>
                <w:rFonts w:asciiTheme="minorHAnsi" w:hAnsiTheme="minorHAnsi"/>
                <w:b/>
                <w:sz w:val="16"/>
                <w:szCs w:val="16"/>
              </w:rPr>
              <w:t>12</w:t>
            </w:r>
          </w:p>
        </w:tc>
      </w:tr>
    </w:tbl>
    <w:p w14:paraId="6B58845B" w14:textId="77777777" w:rsidR="00135E4F" w:rsidRPr="007B3906" w:rsidRDefault="00135E4F" w:rsidP="00E735F6">
      <w:pPr>
        <w:autoSpaceDE w:val="0"/>
        <w:autoSpaceDN w:val="0"/>
        <w:adjustRightInd w:val="0"/>
        <w:jc w:val="both"/>
        <w:rPr>
          <w:b/>
        </w:rPr>
      </w:pPr>
    </w:p>
    <w:p w14:paraId="06CB4F4A" w14:textId="5A29C1EE" w:rsidR="00135E4F" w:rsidRPr="007B3906" w:rsidRDefault="00135E4F" w:rsidP="00E735F6"/>
    <w:sectPr w:rsidR="00135E4F" w:rsidRPr="007B3906" w:rsidSect="00135E4F">
      <w:footerReference w:type="default" r:id="rId42"/>
      <w:footerReference w:type="first" r:id="rId43"/>
      <w:pgSz w:w="15840" w:h="12240" w:orient="landscape"/>
      <w:pgMar w:top="1138" w:right="1411" w:bottom="1699" w:left="1440" w:header="56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2AED3" w14:textId="77777777" w:rsidR="009C652E" w:rsidRDefault="009C652E" w:rsidP="00FF3FFD">
      <w:r>
        <w:separator/>
      </w:r>
    </w:p>
  </w:endnote>
  <w:endnote w:type="continuationSeparator" w:id="0">
    <w:p w14:paraId="3E47160C" w14:textId="77777777" w:rsidR="009C652E" w:rsidRDefault="009C652E" w:rsidP="00FF3FFD">
      <w:r>
        <w:continuationSeparator/>
      </w:r>
    </w:p>
  </w:endnote>
  <w:endnote w:type="continuationNotice" w:id="1">
    <w:p w14:paraId="66611279" w14:textId="77777777" w:rsidR="009C652E" w:rsidRDefault="009C6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badi MT Condensed Extra Bold">
    <w:altName w:val="Gill Sans Ultra Bold Condensed"/>
    <w:charset w:val="00"/>
    <w:family w:val="auto"/>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nac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363890"/>
      <w:docPartObj>
        <w:docPartGallery w:val="Page Numbers (Bottom of Page)"/>
        <w:docPartUnique/>
      </w:docPartObj>
    </w:sdtPr>
    <w:sdtEndPr>
      <w:rPr>
        <w:noProof/>
      </w:rPr>
    </w:sdtEndPr>
    <w:sdtContent>
      <w:tbl>
        <w:tblPr>
          <w:tblW w:w="5023" w:type="pct"/>
          <w:tblCellMar>
            <w:top w:w="58" w:type="dxa"/>
            <w:left w:w="115" w:type="dxa"/>
            <w:bottom w:w="58" w:type="dxa"/>
            <w:right w:w="115" w:type="dxa"/>
          </w:tblCellMar>
          <w:tblLook w:val="04A0" w:firstRow="1" w:lastRow="0" w:firstColumn="1" w:lastColumn="0" w:noHBand="0" w:noVBand="1"/>
        </w:tblPr>
        <w:tblGrid>
          <w:gridCol w:w="8977"/>
          <w:gridCol w:w="469"/>
        </w:tblGrid>
        <w:tr w:rsidR="005019FD" w:rsidRPr="00791E74" w14:paraId="128AF91D" w14:textId="77777777" w:rsidTr="00245625">
          <w:sdt>
            <w:sdtPr>
              <w:alias w:val="Title"/>
              <w:id w:val="-1894184135"/>
              <w:dataBinding w:prefixMappings="xmlns:ns0='http://schemas.openxmlformats.org/package/2006/metadata/core-properties' xmlns:ns1='http://purl.org/dc/elements/1.1/'" w:xpath="/ns0:coreProperties[1]/ns1:title[1]" w:storeItemID="{6C3C8BC8-F283-45AE-878A-BAB7291924A1}"/>
              <w:text/>
            </w:sdtPr>
            <w:sdtEndPr>
              <w:rPr>
                <w:rFonts w:ascii="Calibri" w:eastAsiaTheme="majorEastAsia" w:hAnsi="Calibri" w:cstheme="majorBidi"/>
                <w:b/>
                <w:color w:val="4F81BD" w:themeColor="accent1"/>
                <w:sz w:val="18"/>
                <w:szCs w:val="18"/>
              </w:rPr>
            </w:sdtEndPr>
            <w:sdtContent>
              <w:tc>
                <w:tcPr>
                  <w:tcW w:w="4752" w:type="pct"/>
                  <w:tcBorders>
                    <w:right w:val="single" w:sz="18" w:space="0" w:color="4F81BD" w:themeColor="accent1"/>
                  </w:tcBorders>
                </w:tcPr>
                <w:p w14:paraId="06514FC1" w14:textId="0DC26B5E" w:rsidR="005019FD" w:rsidRPr="00791E74" w:rsidRDefault="005019FD" w:rsidP="00110F79">
                  <w:pPr>
                    <w:pStyle w:val="Header"/>
                    <w:jc w:val="right"/>
                    <w:rPr>
                      <w:rFonts w:ascii="Calibri" w:hAnsi="Calibri"/>
                      <w:b/>
                      <w:color w:val="4F81BD" w:themeColor="accent1"/>
                      <w:sz w:val="18"/>
                      <w:szCs w:val="18"/>
                    </w:rPr>
                  </w:pPr>
                  <w:r>
                    <w:rPr>
                      <w:rFonts w:ascii="Calibri" w:eastAsiaTheme="majorEastAsia" w:hAnsi="Calibri" w:cstheme="majorBidi"/>
                      <w:b/>
                      <w:color w:val="4F81BD" w:themeColor="accent1"/>
                      <w:sz w:val="18"/>
                      <w:szCs w:val="18"/>
                    </w:rPr>
                    <w:t>Residential Electricity Subsidies in Pakistan</w:t>
                  </w:r>
                </w:p>
              </w:tc>
            </w:sdtContent>
          </w:sdt>
          <w:tc>
            <w:tcPr>
              <w:tcW w:w="248" w:type="pct"/>
              <w:tcBorders>
                <w:left w:val="single" w:sz="18" w:space="0" w:color="4F81BD" w:themeColor="accent1"/>
              </w:tcBorders>
            </w:tcPr>
            <w:p w14:paraId="786D4207" w14:textId="1CF29CC0" w:rsidR="005019FD" w:rsidRPr="00791E74" w:rsidRDefault="005019FD" w:rsidP="00110F79">
              <w:pPr>
                <w:pStyle w:val="Header"/>
                <w:rPr>
                  <w:rFonts w:ascii="Calibri" w:eastAsiaTheme="majorEastAsia" w:hAnsi="Calibri" w:cstheme="majorBidi"/>
                  <w:b/>
                  <w:color w:val="4F81BD" w:themeColor="accent1"/>
                  <w:sz w:val="18"/>
                  <w:szCs w:val="18"/>
                </w:rPr>
              </w:pPr>
              <w:r w:rsidRPr="00791E74">
                <w:rPr>
                  <w:rFonts w:ascii="Calibri" w:hAnsi="Calibri"/>
                  <w:b/>
                  <w:color w:val="4F81BD" w:themeColor="accent1"/>
                  <w:sz w:val="18"/>
                  <w:szCs w:val="18"/>
                </w:rPr>
                <w:fldChar w:fldCharType="begin"/>
              </w:r>
              <w:r w:rsidRPr="00791E74">
                <w:rPr>
                  <w:rFonts w:ascii="Calibri" w:hAnsi="Calibri"/>
                  <w:b/>
                  <w:color w:val="4F81BD" w:themeColor="accent1"/>
                  <w:sz w:val="18"/>
                  <w:szCs w:val="18"/>
                </w:rPr>
                <w:instrText xml:space="preserve"> PAGE   \* MERGEFORMAT </w:instrText>
              </w:r>
              <w:r w:rsidRPr="00791E74">
                <w:rPr>
                  <w:rFonts w:ascii="Calibri" w:hAnsi="Calibri"/>
                  <w:b/>
                  <w:color w:val="4F81BD" w:themeColor="accent1"/>
                  <w:sz w:val="18"/>
                  <w:szCs w:val="18"/>
                </w:rPr>
                <w:fldChar w:fldCharType="separate"/>
              </w:r>
              <w:r w:rsidR="00F95943">
                <w:rPr>
                  <w:rFonts w:ascii="Calibri" w:hAnsi="Calibri"/>
                  <w:b/>
                  <w:noProof/>
                  <w:color w:val="4F81BD" w:themeColor="accent1"/>
                  <w:sz w:val="18"/>
                  <w:szCs w:val="18"/>
                </w:rPr>
                <w:t>i</w:t>
              </w:r>
              <w:r w:rsidRPr="00791E74">
                <w:rPr>
                  <w:rFonts w:ascii="Calibri" w:hAnsi="Calibri"/>
                  <w:b/>
                  <w:color w:val="4F81BD" w:themeColor="accent1"/>
                  <w:sz w:val="18"/>
                  <w:szCs w:val="18"/>
                </w:rPr>
                <w:fldChar w:fldCharType="end"/>
              </w:r>
            </w:p>
          </w:tc>
        </w:tr>
      </w:tbl>
      <w:p w14:paraId="7BA1F477" w14:textId="109857EA" w:rsidR="005019FD" w:rsidRDefault="00F95943">
        <w:pPr>
          <w:pStyle w:val="Footer"/>
          <w:jc w:val="center"/>
        </w:pPr>
      </w:p>
    </w:sdtContent>
  </w:sdt>
  <w:p w14:paraId="7DDD72DD" w14:textId="77777777" w:rsidR="005019FD" w:rsidRDefault="00501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271408"/>
      <w:docPartObj>
        <w:docPartGallery w:val="Page Numbers (Bottom of Page)"/>
        <w:docPartUnique/>
      </w:docPartObj>
    </w:sdtPr>
    <w:sdtEndPr>
      <w:rPr>
        <w:noProof/>
      </w:rPr>
    </w:sdtEndPr>
    <w:sdtContent>
      <w:tbl>
        <w:tblPr>
          <w:tblW w:w="5023" w:type="pct"/>
          <w:tblCellMar>
            <w:top w:w="58" w:type="dxa"/>
            <w:left w:w="115" w:type="dxa"/>
            <w:bottom w:w="58" w:type="dxa"/>
            <w:right w:w="115" w:type="dxa"/>
          </w:tblCellMar>
          <w:tblLook w:val="04A0" w:firstRow="1" w:lastRow="0" w:firstColumn="1" w:lastColumn="0" w:noHBand="0" w:noVBand="1"/>
        </w:tblPr>
        <w:tblGrid>
          <w:gridCol w:w="8937"/>
          <w:gridCol w:w="466"/>
        </w:tblGrid>
        <w:tr w:rsidR="00DB00D8" w:rsidRPr="00791E74" w14:paraId="470C3F5C" w14:textId="77777777" w:rsidTr="00245625">
          <w:sdt>
            <w:sdtPr>
              <w:alias w:val="Title"/>
              <w:id w:val="-2014521488"/>
              <w:dataBinding w:prefixMappings="xmlns:ns0='http://schemas.openxmlformats.org/package/2006/metadata/core-properties' xmlns:ns1='http://purl.org/dc/elements/1.1/'" w:xpath="/ns0:coreProperties[1]/ns1:title[1]" w:storeItemID="{6C3C8BC8-F283-45AE-878A-BAB7291924A1}"/>
              <w:text/>
            </w:sdtPr>
            <w:sdtEndPr>
              <w:rPr>
                <w:rFonts w:ascii="Calibri" w:eastAsiaTheme="majorEastAsia" w:hAnsi="Calibri" w:cstheme="majorBidi"/>
                <w:b/>
                <w:color w:val="4F81BD" w:themeColor="accent1"/>
                <w:sz w:val="18"/>
                <w:szCs w:val="18"/>
              </w:rPr>
            </w:sdtEndPr>
            <w:sdtContent>
              <w:tc>
                <w:tcPr>
                  <w:tcW w:w="4752" w:type="pct"/>
                  <w:tcBorders>
                    <w:right w:val="single" w:sz="18" w:space="0" w:color="4F81BD" w:themeColor="accent1"/>
                  </w:tcBorders>
                </w:tcPr>
                <w:p w14:paraId="1F58814E" w14:textId="2F28C03D" w:rsidR="00DB00D8" w:rsidRPr="00791E74" w:rsidRDefault="00DB00D8" w:rsidP="00110F79">
                  <w:pPr>
                    <w:pStyle w:val="Header"/>
                    <w:jc w:val="right"/>
                    <w:rPr>
                      <w:rFonts w:ascii="Calibri" w:hAnsi="Calibri"/>
                      <w:b/>
                      <w:color w:val="4F81BD" w:themeColor="accent1"/>
                      <w:sz w:val="18"/>
                      <w:szCs w:val="18"/>
                    </w:rPr>
                  </w:pPr>
                  <w:r>
                    <w:t>Residential Electricity Subsidies in Pakistan</w:t>
                  </w:r>
                </w:p>
              </w:tc>
            </w:sdtContent>
          </w:sdt>
          <w:tc>
            <w:tcPr>
              <w:tcW w:w="248" w:type="pct"/>
              <w:tcBorders>
                <w:left w:val="single" w:sz="18" w:space="0" w:color="4F81BD" w:themeColor="accent1"/>
              </w:tcBorders>
            </w:tcPr>
            <w:p w14:paraId="2165521F" w14:textId="65B33B1D" w:rsidR="00DB00D8" w:rsidRPr="00791E74" w:rsidRDefault="00DB00D8" w:rsidP="00110F79">
              <w:pPr>
                <w:pStyle w:val="Header"/>
                <w:rPr>
                  <w:rFonts w:ascii="Calibri" w:eastAsiaTheme="majorEastAsia" w:hAnsi="Calibri" w:cstheme="majorBidi"/>
                  <w:b/>
                  <w:color w:val="4F81BD" w:themeColor="accent1"/>
                  <w:sz w:val="18"/>
                  <w:szCs w:val="18"/>
                </w:rPr>
              </w:pPr>
              <w:r w:rsidRPr="00791E74">
                <w:rPr>
                  <w:rFonts w:ascii="Calibri" w:hAnsi="Calibri"/>
                  <w:b/>
                  <w:color w:val="4F81BD" w:themeColor="accent1"/>
                  <w:sz w:val="18"/>
                  <w:szCs w:val="18"/>
                </w:rPr>
                <w:fldChar w:fldCharType="begin"/>
              </w:r>
              <w:r w:rsidRPr="00791E74">
                <w:rPr>
                  <w:rFonts w:ascii="Calibri" w:hAnsi="Calibri"/>
                  <w:b/>
                  <w:color w:val="4F81BD" w:themeColor="accent1"/>
                  <w:sz w:val="18"/>
                  <w:szCs w:val="18"/>
                </w:rPr>
                <w:instrText xml:space="preserve"> PAGE   \* MERGEFORMAT </w:instrText>
              </w:r>
              <w:r w:rsidRPr="00791E74">
                <w:rPr>
                  <w:rFonts w:ascii="Calibri" w:hAnsi="Calibri"/>
                  <w:b/>
                  <w:color w:val="4F81BD" w:themeColor="accent1"/>
                  <w:sz w:val="18"/>
                  <w:szCs w:val="18"/>
                </w:rPr>
                <w:fldChar w:fldCharType="separate"/>
              </w:r>
              <w:r w:rsidR="00F95943">
                <w:rPr>
                  <w:rFonts w:ascii="Calibri" w:hAnsi="Calibri"/>
                  <w:b/>
                  <w:noProof/>
                  <w:color w:val="4F81BD" w:themeColor="accent1"/>
                  <w:sz w:val="18"/>
                  <w:szCs w:val="18"/>
                </w:rPr>
                <w:t>6</w:t>
              </w:r>
              <w:r w:rsidRPr="00791E74">
                <w:rPr>
                  <w:rFonts w:ascii="Calibri" w:hAnsi="Calibri"/>
                  <w:b/>
                  <w:color w:val="4F81BD" w:themeColor="accent1"/>
                  <w:sz w:val="18"/>
                  <w:szCs w:val="18"/>
                </w:rPr>
                <w:fldChar w:fldCharType="end"/>
              </w:r>
            </w:p>
          </w:tc>
        </w:tr>
      </w:tbl>
      <w:p w14:paraId="3BE78CEE" w14:textId="77777777" w:rsidR="00DB00D8" w:rsidRDefault="00F95943">
        <w:pPr>
          <w:pStyle w:val="Footer"/>
          <w:jc w:val="center"/>
        </w:pPr>
      </w:p>
    </w:sdtContent>
  </w:sdt>
  <w:p w14:paraId="3D165E81" w14:textId="77777777" w:rsidR="00DB00D8" w:rsidRDefault="00DB0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6D27" w14:textId="77777777" w:rsidR="008F7DE8" w:rsidRDefault="008F7D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057279"/>
      <w:docPartObj>
        <w:docPartGallery w:val="Page Numbers (Bottom of Page)"/>
        <w:docPartUnique/>
      </w:docPartObj>
    </w:sdtPr>
    <w:sdtEndPr>
      <w:rPr>
        <w:noProof/>
      </w:rPr>
    </w:sdtEndPr>
    <w:sdtContent>
      <w:tbl>
        <w:tblPr>
          <w:tblW w:w="5023" w:type="pct"/>
          <w:tblCellMar>
            <w:top w:w="58" w:type="dxa"/>
            <w:left w:w="115" w:type="dxa"/>
            <w:bottom w:w="58" w:type="dxa"/>
            <w:right w:w="115" w:type="dxa"/>
          </w:tblCellMar>
          <w:tblLook w:val="04A0" w:firstRow="1" w:lastRow="0" w:firstColumn="1" w:lastColumn="0" w:noHBand="0" w:noVBand="1"/>
        </w:tblPr>
        <w:tblGrid>
          <w:gridCol w:w="8937"/>
          <w:gridCol w:w="466"/>
        </w:tblGrid>
        <w:tr w:rsidR="005019FD" w:rsidRPr="00791E74" w14:paraId="3BEC8F74" w14:textId="77777777" w:rsidTr="00245625">
          <w:sdt>
            <w:sdtPr>
              <w:alias w:val="Title"/>
              <w:id w:val="-588771508"/>
              <w:dataBinding w:prefixMappings="xmlns:ns0='http://schemas.openxmlformats.org/package/2006/metadata/core-properties' xmlns:ns1='http://purl.org/dc/elements/1.1/'" w:xpath="/ns0:coreProperties[1]/ns1:title[1]" w:storeItemID="{6C3C8BC8-F283-45AE-878A-BAB7291924A1}"/>
              <w:text/>
            </w:sdtPr>
            <w:sdtEndPr>
              <w:rPr>
                <w:rFonts w:ascii="Calibri" w:eastAsiaTheme="majorEastAsia" w:hAnsi="Calibri" w:cstheme="majorBidi"/>
                <w:b/>
                <w:color w:val="4F81BD" w:themeColor="accent1"/>
                <w:sz w:val="18"/>
                <w:szCs w:val="18"/>
              </w:rPr>
            </w:sdtEndPr>
            <w:sdtContent>
              <w:tc>
                <w:tcPr>
                  <w:tcW w:w="4752" w:type="pct"/>
                  <w:tcBorders>
                    <w:right w:val="single" w:sz="18" w:space="0" w:color="4F81BD" w:themeColor="accent1"/>
                  </w:tcBorders>
                </w:tcPr>
                <w:p w14:paraId="4107FC6C" w14:textId="5F31AEF3" w:rsidR="005019FD" w:rsidRPr="00791E74" w:rsidRDefault="005019FD" w:rsidP="00110F79">
                  <w:pPr>
                    <w:pStyle w:val="Header"/>
                    <w:jc w:val="right"/>
                    <w:rPr>
                      <w:rFonts w:ascii="Calibri" w:hAnsi="Calibri"/>
                      <w:b/>
                      <w:color w:val="4F81BD" w:themeColor="accent1"/>
                      <w:sz w:val="18"/>
                      <w:szCs w:val="18"/>
                    </w:rPr>
                  </w:pPr>
                  <w:r>
                    <w:rPr>
                      <w:rFonts w:ascii="Calibri" w:eastAsiaTheme="majorEastAsia" w:hAnsi="Calibri" w:cstheme="majorBidi"/>
                      <w:b/>
                      <w:color w:val="4F81BD" w:themeColor="accent1"/>
                      <w:sz w:val="18"/>
                      <w:szCs w:val="18"/>
                    </w:rPr>
                    <w:t>Residential Electricity Subsidies in Pakistan</w:t>
                  </w:r>
                </w:p>
              </w:tc>
            </w:sdtContent>
          </w:sdt>
          <w:tc>
            <w:tcPr>
              <w:tcW w:w="248" w:type="pct"/>
              <w:tcBorders>
                <w:left w:val="single" w:sz="18" w:space="0" w:color="4F81BD" w:themeColor="accent1"/>
              </w:tcBorders>
            </w:tcPr>
            <w:p w14:paraId="6A6B92D3" w14:textId="4ED1850A" w:rsidR="005019FD" w:rsidRPr="00791E74" w:rsidRDefault="005019FD" w:rsidP="00110F79">
              <w:pPr>
                <w:pStyle w:val="Header"/>
                <w:rPr>
                  <w:rFonts w:ascii="Calibri" w:eastAsiaTheme="majorEastAsia" w:hAnsi="Calibri" w:cstheme="majorBidi"/>
                  <w:b/>
                  <w:color w:val="4F81BD" w:themeColor="accent1"/>
                  <w:sz w:val="18"/>
                  <w:szCs w:val="18"/>
                </w:rPr>
              </w:pPr>
              <w:r w:rsidRPr="00791E74">
                <w:rPr>
                  <w:rFonts w:ascii="Calibri" w:hAnsi="Calibri"/>
                  <w:b/>
                  <w:color w:val="4F81BD" w:themeColor="accent1"/>
                  <w:sz w:val="18"/>
                  <w:szCs w:val="18"/>
                </w:rPr>
                <w:fldChar w:fldCharType="begin"/>
              </w:r>
              <w:r w:rsidRPr="00791E74">
                <w:rPr>
                  <w:rFonts w:ascii="Calibri" w:hAnsi="Calibri"/>
                  <w:b/>
                  <w:color w:val="4F81BD" w:themeColor="accent1"/>
                  <w:sz w:val="18"/>
                  <w:szCs w:val="18"/>
                </w:rPr>
                <w:instrText xml:space="preserve"> PAGE   \* MERGEFORMAT </w:instrText>
              </w:r>
              <w:r w:rsidRPr="00791E74">
                <w:rPr>
                  <w:rFonts w:ascii="Calibri" w:hAnsi="Calibri"/>
                  <w:b/>
                  <w:color w:val="4F81BD" w:themeColor="accent1"/>
                  <w:sz w:val="18"/>
                  <w:szCs w:val="18"/>
                </w:rPr>
                <w:fldChar w:fldCharType="separate"/>
              </w:r>
              <w:r w:rsidR="00F03192">
                <w:rPr>
                  <w:rFonts w:ascii="Calibri" w:hAnsi="Calibri"/>
                  <w:b/>
                  <w:noProof/>
                  <w:color w:val="4F81BD" w:themeColor="accent1"/>
                  <w:sz w:val="18"/>
                  <w:szCs w:val="18"/>
                </w:rPr>
                <w:t>51</w:t>
              </w:r>
              <w:r w:rsidRPr="00791E74">
                <w:rPr>
                  <w:rFonts w:ascii="Calibri" w:hAnsi="Calibri"/>
                  <w:b/>
                  <w:color w:val="4F81BD" w:themeColor="accent1"/>
                  <w:sz w:val="18"/>
                  <w:szCs w:val="18"/>
                </w:rPr>
                <w:fldChar w:fldCharType="end"/>
              </w:r>
            </w:p>
          </w:tc>
        </w:tr>
      </w:tbl>
      <w:p w14:paraId="7D483712" w14:textId="01C72722" w:rsidR="005019FD" w:rsidRDefault="00F95943">
        <w:pPr>
          <w:pStyle w:val="Footer"/>
          <w:jc w:val="center"/>
        </w:pPr>
      </w:p>
    </w:sdtContent>
  </w:sdt>
  <w:p w14:paraId="567596E3" w14:textId="77777777" w:rsidR="005019FD" w:rsidRDefault="005019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23547"/>
      <w:docPartObj>
        <w:docPartGallery w:val="Page Numbers (Bottom of Page)"/>
        <w:docPartUnique/>
      </w:docPartObj>
    </w:sdtPr>
    <w:sdtEndPr>
      <w:rPr>
        <w:noProof/>
      </w:rPr>
    </w:sdtEndPr>
    <w:sdtContent>
      <w:tbl>
        <w:tblPr>
          <w:tblW w:w="5023" w:type="pct"/>
          <w:tblCellMar>
            <w:top w:w="58" w:type="dxa"/>
            <w:left w:w="115" w:type="dxa"/>
            <w:bottom w:w="58" w:type="dxa"/>
            <w:right w:w="115" w:type="dxa"/>
          </w:tblCellMar>
          <w:tblLook w:val="04A0" w:firstRow="1" w:lastRow="0" w:firstColumn="1" w:lastColumn="0" w:noHBand="0" w:noVBand="1"/>
        </w:tblPr>
        <w:tblGrid>
          <w:gridCol w:w="12402"/>
          <w:gridCol w:w="647"/>
        </w:tblGrid>
        <w:tr w:rsidR="005019FD" w:rsidRPr="00791E74" w14:paraId="434C490F" w14:textId="77777777" w:rsidTr="00245625">
          <w:sdt>
            <w:sdtPr>
              <w:alias w:val="Title"/>
              <w:id w:val="-207001"/>
              <w:dataBinding w:prefixMappings="xmlns:ns0='http://schemas.openxmlformats.org/package/2006/metadata/core-properties' xmlns:ns1='http://purl.org/dc/elements/1.1/'" w:xpath="/ns0:coreProperties[1]/ns1:title[1]" w:storeItemID="{6C3C8BC8-F283-45AE-878A-BAB7291924A1}"/>
              <w:text/>
            </w:sdtPr>
            <w:sdtEndPr>
              <w:rPr>
                <w:rFonts w:ascii="Calibri" w:eastAsiaTheme="majorEastAsia" w:hAnsi="Calibri" w:cstheme="majorBidi"/>
                <w:b/>
                <w:color w:val="4F81BD" w:themeColor="accent1"/>
                <w:sz w:val="18"/>
                <w:szCs w:val="18"/>
              </w:rPr>
            </w:sdtEndPr>
            <w:sdtContent>
              <w:tc>
                <w:tcPr>
                  <w:tcW w:w="4752" w:type="pct"/>
                  <w:tcBorders>
                    <w:right w:val="single" w:sz="18" w:space="0" w:color="4F81BD" w:themeColor="accent1"/>
                  </w:tcBorders>
                </w:tcPr>
                <w:p w14:paraId="7391E58A" w14:textId="77777777" w:rsidR="005019FD" w:rsidRPr="00791E74" w:rsidRDefault="005019FD" w:rsidP="00110F79">
                  <w:pPr>
                    <w:pStyle w:val="Header"/>
                    <w:jc w:val="right"/>
                    <w:rPr>
                      <w:rFonts w:ascii="Calibri" w:hAnsi="Calibri"/>
                      <w:b/>
                      <w:color w:val="4F81BD" w:themeColor="accent1"/>
                      <w:sz w:val="18"/>
                      <w:szCs w:val="18"/>
                    </w:rPr>
                  </w:pPr>
                  <w:r>
                    <w:rPr>
                      <w:rFonts w:ascii="Calibri" w:eastAsiaTheme="majorEastAsia" w:hAnsi="Calibri" w:cstheme="majorBidi"/>
                      <w:b/>
                      <w:color w:val="4F81BD" w:themeColor="accent1"/>
                      <w:sz w:val="18"/>
                      <w:szCs w:val="18"/>
                    </w:rPr>
                    <w:t>Residential Electricity Subsidies in Pakistan</w:t>
                  </w:r>
                </w:p>
              </w:tc>
            </w:sdtContent>
          </w:sdt>
          <w:tc>
            <w:tcPr>
              <w:tcW w:w="248" w:type="pct"/>
              <w:tcBorders>
                <w:left w:val="single" w:sz="18" w:space="0" w:color="4F81BD" w:themeColor="accent1"/>
              </w:tcBorders>
            </w:tcPr>
            <w:p w14:paraId="3F1FD572" w14:textId="06DDCBD7" w:rsidR="005019FD" w:rsidRPr="00791E74" w:rsidRDefault="005019FD" w:rsidP="00110F79">
              <w:pPr>
                <w:pStyle w:val="Header"/>
                <w:rPr>
                  <w:rFonts w:ascii="Calibri" w:eastAsiaTheme="majorEastAsia" w:hAnsi="Calibri" w:cstheme="majorBidi"/>
                  <w:b/>
                  <w:color w:val="4F81BD" w:themeColor="accent1"/>
                  <w:sz w:val="18"/>
                  <w:szCs w:val="18"/>
                </w:rPr>
              </w:pPr>
              <w:r w:rsidRPr="00791E74">
                <w:rPr>
                  <w:rFonts w:ascii="Calibri" w:hAnsi="Calibri"/>
                  <w:b/>
                  <w:color w:val="4F81BD" w:themeColor="accent1"/>
                  <w:sz w:val="18"/>
                  <w:szCs w:val="18"/>
                </w:rPr>
                <w:fldChar w:fldCharType="begin"/>
              </w:r>
              <w:r w:rsidRPr="00791E74">
                <w:rPr>
                  <w:rFonts w:ascii="Calibri" w:hAnsi="Calibri"/>
                  <w:b/>
                  <w:color w:val="4F81BD" w:themeColor="accent1"/>
                  <w:sz w:val="18"/>
                  <w:szCs w:val="18"/>
                </w:rPr>
                <w:instrText xml:space="preserve"> PAGE   \* MERGEFORMAT </w:instrText>
              </w:r>
              <w:r w:rsidRPr="00791E74">
                <w:rPr>
                  <w:rFonts w:ascii="Calibri" w:hAnsi="Calibri"/>
                  <w:b/>
                  <w:color w:val="4F81BD" w:themeColor="accent1"/>
                  <w:sz w:val="18"/>
                  <w:szCs w:val="18"/>
                </w:rPr>
                <w:fldChar w:fldCharType="separate"/>
              </w:r>
              <w:r w:rsidR="00F03192">
                <w:rPr>
                  <w:rFonts w:ascii="Calibri" w:hAnsi="Calibri"/>
                  <w:b/>
                  <w:noProof/>
                  <w:color w:val="4F81BD" w:themeColor="accent1"/>
                  <w:sz w:val="18"/>
                  <w:szCs w:val="18"/>
                </w:rPr>
                <w:t>53</w:t>
              </w:r>
              <w:r w:rsidRPr="00791E74">
                <w:rPr>
                  <w:rFonts w:ascii="Calibri" w:hAnsi="Calibri"/>
                  <w:b/>
                  <w:color w:val="4F81BD" w:themeColor="accent1"/>
                  <w:sz w:val="18"/>
                  <w:szCs w:val="18"/>
                </w:rPr>
                <w:fldChar w:fldCharType="end"/>
              </w:r>
            </w:p>
          </w:tc>
        </w:tr>
      </w:tbl>
      <w:p w14:paraId="609BABB3" w14:textId="77777777" w:rsidR="005019FD" w:rsidRDefault="00F95943">
        <w:pPr>
          <w:pStyle w:val="Footer"/>
          <w:jc w:val="center"/>
        </w:pPr>
      </w:p>
    </w:sdtContent>
  </w:sdt>
  <w:p w14:paraId="4F16D768" w14:textId="77777777" w:rsidR="005019FD" w:rsidRDefault="005019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2345"/>
      <w:gridCol w:w="644"/>
    </w:tblGrid>
    <w:tr w:rsidR="005019FD" w:rsidRPr="005F7B40" w14:paraId="675B65E5" w14:textId="77777777" w:rsidTr="00A85B65">
      <w:sdt>
        <w:sdtPr>
          <w:rPr>
            <w:rFonts w:ascii="Calibri" w:eastAsiaTheme="majorEastAsia" w:hAnsi="Calibri" w:cstheme="majorBidi"/>
            <w:b/>
            <w:color w:val="4F81BD" w:themeColor="accent1"/>
            <w:sz w:val="18"/>
            <w:szCs w:val="18"/>
          </w:rPr>
          <w:alias w:val="Title"/>
          <w:id w:val="1375271036"/>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0594490C" w14:textId="77777777" w:rsidR="005019FD" w:rsidRPr="00791E74" w:rsidRDefault="005019FD" w:rsidP="00A85B65">
              <w:pPr>
                <w:pStyle w:val="Header"/>
                <w:jc w:val="right"/>
                <w:rPr>
                  <w:rFonts w:ascii="Calibri" w:hAnsi="Calibri"/>
                  <w:b/>
                  <w:color w:val="4F81BD" w:themeColor="accent1"/>
                  <w:sz w:val="18"/>
                  <w:szCs w:val="18"/>
                </w:rPr>
              </w:pPr>
              <w:r>
                <w:rPr>
                  <w:rFonts w:ascii="Calibri" w:eastAsiaTheme="majorEastAsia" w:hAnsi="Calibri" w:cstheme="majorBidi"/>
                  <w:b/>
                  <w:color w:val="4F81BD" w:themeColor="accent1"/>
                  <w:sz w:val="18"/>
                  <w:szCs w:val="18"/>
                </w:rPr>
                <w:t>Residential Electricity Subsidies in Pakistan</w:t>
              </w:r>
            </w:p>
          </w:tc>
        </w:sdtContent>
      </w:sdt>
      <w:tc>
        <w:tcPr>
          <w:tcW w:w="248" w:type="pct"/>
          <w:tcBorders>
            <w:left w:val="single" w:sz="18" w:space="0" w:color="4F81BD" w:themeColor="accent1"/>
          </w:tcBorders>
        </w:tcPr>
        <w:p w14:paraId="24C2FC72" w14:textId="5E5768F4" w:rsidR="005019FD" w:rsidRPr="00791E74" w:rsidRDefault="005019FD" w:rsidP="00A85B65">
          <w:pPr>
            <w:pStyle w:val="Header"/>
            <w:rPr>
              <w:rFonts w:ascii="Calibri" w:eastAsiaTheme="majorEastAsia" w:hAnsi="Calibri" w:cstheme="majorBidi"/>
              <w:b/>
              <w:color w:val="4F81BD" w:themeColor="accent1"/>
              <w:sz w:val="18"/>
              <w:szCs w:val="18"/>
            </w:rPr>
          </w:pPr>
          <w:r w:rsidRPr="00791E74">
            <w:rPr>
              <w:rFonts w:ascii="Calibri" w:hAnsi="Calibri"/>
              <w:b/>
              <w:color w:val="4F81BD" w:themeColor="accent1"/>
              <w:sz w:val="18"/>
              <w:szCs w:val="18"/>
            </w:rPr>
            <w:fldChar w:fldCharType="begin"/>
          </w:r>
          <w:r w:rsidRPr="00791E74">
            <w:rPr>
              <w:rFonts w:ascii="Calibri" w:hAnsi="Calibri"/>
              <w:b/>
              <w:color w:val="4F81BD" w:themeColor="accent1"/>
              <w:sz w:val="18"/>
              <w:szCs w:val="18"/>
            </w:rPr>
            <w:instrText xml:space="preserve"> PAGE   \* MERGEFORMAT </w:instrText>
          </w:r>
          <w:r w:rsidRPr="00791E74">
            <w:rPr>
              <w:rFonts w:ascii="Calibri" w:hAnsi="Calibri"/>
              <w:b/>
              <w:color w:val="4F81BD" w:themeColor="accent1"/>
              <w:sz w:val="18"/>
              <w:szCs w:val="18"/>
            </w:rPr>
            <w:fldChar w:fldCharType="separate"/>
          </w:r>
          <w:r w:rsidR="00F03192">
            <w:rPr>
              <w:rFonts w:ascii="Calibri" w:hAnsi="Calibri"/>
              <w:b/>
              <w:noProof/>
              <w:color w:val="4F81BD" w:themeColor="accent1"/>
              <w:sz w:val="18"/>
              <w:szCs w:val="18"/>
            </w:rPr>
            <w:t>52</w:t>
          </w:r>
          <w:r w:rsidRPr="00791E74">
            <w:rPr>
              <w:rFonts w:ascii="Calibri" w:hAnsi="Calibri"/>
              <w:b/>
              <w:color w:val="4F81BD" w:themeColor="accent1"/>
              <w:sz w:val="18"/>
              <w:szCs w:val="18"/>
            </w:rPr>
            <w:fldChar w:fldCharType="end"/>
          </w:r>
        </w:p>
      </w:tc>
    </w:tr>
  </w:tbl>
  <w:p w14:paraId="38610325" w14:textId="77777777" w:rsidR="005019FD" w:rsidRDefault="0050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8433" w14:textId="77777777" w:rsidR="009C652E" w:rsidRDefault="009C652E" w:rsidP="00FF3FFD">
      <w:r>
        <w:separator/>
      </w:r>
    </w:p>
  </w:footnote>
  <w:footnote w:type="continuationSeparator" w:id="0">
    <w:p w14:paraId="60C431BF" w14:textId="77777777" w:rsidR="009C652E" w:rsidRDefault="009C652E" w:rsidP="00FF3FFD">
      <w:r>
        <w:continuationSeparator/>
      </w:r>
    </w:p>
  </w:footnote>
  <w:footnote w:type="continuationNotice" w:id="1">
    <w:p w14:paraId="045399BA" w14:textId="77777777" w:rsidR="009C652E" w:rsidRDefault="009C652E"/>
  </w:footnote>
  <w:footnote w:id="2">
    <w:p w14:paraId="368178E0" w14:textId="7EC5C3BC" w:rsidR="005019FD" w:rsidRPr="001F43B9" w:rsidRDefault="005019FD" w:rsidP="009721D3">
      <w:pPr>
        <w:pStyle w:val="FootnoteText"/>
        <w:jc w:val="both"/>
        <w:rPr>
          <w:sz w:val="20"/>
        </w:rPr>
      </w:pPr>
      <w:r w:rsidRPr="001F43B9">
        <w:rPr>
          <w:rStyle w:val="FootnoteReference"/>
          <w:sz w:val="20"/>
        </w:rPr>
        <w:footnoteRef/>
      </w:r>
      <w:r w:rsidRPr="001F43B9">
        <w:rPr>
          <w:sz w:val="20"/>
        </w:rPr>
        <w:t xml:space="preserve"> The description here relates to the standard tariff. There is also a ‘time of use’ tariff for the 1.4 percent of households with electronic meters</w:t>
      </w:r>
      <w:r>
        <w:rPr>
          <w:sz w:val="20"/>
        </w:rPr>
        <w:t xml:space="preserve"> (as of June 30, 2015)</w:t>
      </w:r>
      <w:r w:rsidRPr="001F43B9">
        <w:rPr>
          <w:sz w:val="20"/>
        </w:rPr>
        <w:t>. This tariff structure has flat peak and off-peak rates for all units consumed.</w:t>
      </w:r>
    </w:p>
  </w:footnote>
  <w:footnote w:id="3">
    <w:p w14:paraId="27E85694" w14:textId="54273344" w:rsidR="005019FD" w:rsidRPr="001F43B9" w:rsidRDefault="005019FD">
      <w:pPr>
        <w:pStyle w:val="FootnoteText"/>
        <w:rPr>
          <w:sz w:val="20"/>
        </w:rPr>
      </w:pPr>
      <w:r w:rsidRPr="001F43B9">
        <w:rPr>
          <w:rStyle w:val="FootnoteReference"/>
          <w:sz w:val="20"/>
        </w:rPr>
        <w:footnoteRef/>
      </w:r>
      <w:r w:rsidRPr="001F43B9">
        <w:rPr>
          <w:sz w:val="20"/>
        </w:rPr>
        <w:t xml:space="preserve"> In the FY16 notifications, yet to become effective, the lifeline is to be restricted to households based on sanctioned load and average consumption.</w:t>
      </w:r>
    </w:p>
  </w:footnote>
  <w:footnote w:id="4">
    <w:p w14:paraId="5C71623C" w14:textId="42A34B0B" w:rsidR="005019FD" w:rsidRPr="00BC6FFD" w:rsidRDefault="005019FD" w:rsidP="00BC6FFD">
      <w:pPr>
        <w:pStyle w:val="FootnoteText"/>
        <w:jc w:val="both"/>
        <w:rPr>
          <w:sz w:val="20"/>
        </w:rPr>
      </w:pPr>
      <w:r w:rsidRPr="00BC6FFD">
        <w:rPr>
          <w:rStyle w:val="FootnoteReference"/>
          <w:sz w:val="20"/>
        </w:rPr>
        <w:footnoteRef/>
      </w:r>
      <w:r w:rsidRPr="00BC6FFD">
        <w:rPr>
          <w:rFonts w:eastAsia="MS Mincho" w:cs="Times New Roman"/>
          <w:sz w:val="20"/>
          <w:shd w:val="clear" w:color="auto" w:fill="FFFFFF"/>
        </w:rPr>
        <w:t xml:space="preserve"> </w:t>
      </w:r>
      <w:r>
        <w:rPr>
          <w:rFonts w:eastAsia="MS Mincho" w:cs="Times New Roman"/>
          <w:sz w:val="20"/>
          <w:shd w:val="clear" w:color="auto" w:fill="FFFFFF"/>
        </w:rPr>
        <w:t>T</w:t>
      </w:r>
      <w:r w:rsidRPr="00BC6FFD">
        <w:rPr>
          <w:rFonts w:eastAsia="MS Mincho" w:cs="Times New Roman"/>
          <w:sz w:val="20"/>
          <w:shd w:val="clear" w:color="auto" w:fill="FFFFFF"/>
        </w:rPr>
        <w:t>he poorest quintile is the 20 percent of households with the lowest monthly per capita expenditure, while the richest quintile is the 20 percent of households with the highest per capita expenditure.</w:t>
      </w:r>
    </w:p>
  </w:footnote>
  <w:footnote w:id="5">
    <w:p w14:paraId="0B9B687A" w14:textId="77777777" w:rsidR="005019FD" w:rsidRPr="00603527" w:rsidRDefault="005019FD" w:rsidP="00D16250">
      <w:pPr>
        <w:pStyle w:val="FootnoteText"/>
        <w:jc w:val="both"/>
        <w:rPr>
          <w:sz w:val="20"/>
          <w:szCs w:val="20"/>
        </w:rPr>
      </w:pPr>
      <w:r w:rsidRPr="00603527">
        <w:rPr>
          <w:rStyle w:val="FootnoteReference"/>
          <w:sz w:val="20"/>
          <w:szCs w:val="20"/>
        </w:rPr>
        <w:footnoteRef/>
      </w:r>
      <w:r w:rsidRPr="00603527">
        <w:rPr>
          <w:sz w:val="20"/>
          <w:szCs w:val="20"/>
        </w:rPr>
        <w:t xml:space="preserve"> </w:t>
      </w:r>
      <w:r w:rsidRPr="00603527">
        <w:rPr>
          <w:rFonts w:cs="Times New Roman"/>
          <w:sz w:val="20"/>
          <w:szCs w:val="20"/>
        </w:rPr>
        <w:t>Other DISCOs were approached for inclusion in the analysis, but data could not be sourced with the right specifications in time for this study.</w:t>
      </w:r>
    </w:p>
  </w:footnote>
  <w:footnote w:id="6">
    <w:p w14:paraId="247E7CAD" w14:textId="77777777" w:rsidR="005019FD" w:rsidRPr="00603527" w:rsidRDefault="005019FD" w:rsidP="00D16250">
      <w:pPr>
        <w:pStyle w:val="FootnoteText"/>
        <w:jc w:val="both"/>
        <w:rPr>
          <w:rStyle w:val="FootnoteReference"/>
          <w:sz w:val="20"/>
          <w:szCs w:val="20"/>
        </w:rPr>
      </w:pPr>
      <w:r w:rsidRPr="00603527">
        <w:rPr>
          <w:rStyle w:val="FootnoteReference"/>
          <w:sz w:val="20"/>
          <w:szCs w:val="20"/>
        </w:rPr>
        <w:footnoteRef/>
      </w:r>
      <w:r w:rsidRPr="00603527">
        <w:rPr>
          <w:rStyle w:val="FootnoteReference"/>
          <w:sz w:val="20"/>
          <w:szCs w:val="20"/>
          <w:vertAlign w:val="baseline"/>
        </w:rPr>
        <w:t xml:space="preserve"> </w:t>
      </w:r>
      <w:r w:rsidRPr="00603527">
        <w:rPr>
          <w:rFonts w:cs="Times New Roman"/>
          <w:sz w:val="20"/>
          <w:szCs w:val="20"/>
        </w:rPr>
        <w:t>For a breakdown of billing data please see Annex 1.</w:t>
      </w:r>
    </w:p>
  </w:footnote>
  <w:footnote w:id="7">
    <w:p w14:paraId="463D3E74" w14:textId="15C4281B" w:rsidR="005019FD" w:rsidRPr="00603527" w:rsidRDefault="005019FD" w:rsidP="00D16250">
      <w:pPr>
        <w:pStyle w:val="FootnoteText"/>
        <w:jc w:val="both"/>
        <w:rPr>
          <w:sz w:val="20"/>
          <w:szCs w:val="20"/>
        </w:rPr>
      </w:pPr>
      <w:r w:rsidRPr="00603527">
        <w:rPr>
          <w:rStyle w:val="FootnoteReference"/>
          <w:sz w:val="20"/>
          <w:szCs w:val="20"/>
        </w:rPr>
        <w:footnoteRef/>
      </w:r>
      <w:r w:rsidRPr="00603527">
        <w:rPr>
          <w:sz w:val="20"/>
          <w:szCs w:val="20"/>
        </w:rPr>
        <w:t xml:space="preserve"> The variables are CNIC of the bill holder, name and address, father/guardian name, kWh consumed per month for 2013-14 (FY14), connected load (kWh), phase and number of air conditioners. </w:t>
      </w:r>
    </w:p>
  </w:footnote>
  <w:footnote w:id="8">
    <w:p w14:paraId="729C8B9E" w14:textId="77777777" w:rsidR="005019FD" w:rsidRPr="00603527" w:rsidRDefault="005019FD" w:rsidP="00D16250">
      <w:pPr>
        <w:pStyle w:val="FootnoteText"/>
        <w:jc w:val="both"/>
        <w:rPr>
          <w:sz w:val="20"/>
          <w:szCs w:val="20"/>
        </w:rPr>
      </w:pPr>
      <w:r w:rsidRPr="00603527">
        <w:rPr>
          <w:rStyle w:val="FootnoteReference"/>
          <w:sz w:val="20"/>
          <w:szCs w:val="20"/>
        </w:rPr>
        <w:footnoteRef/>
      </w:r>
      <w:r w:rsidRPr="00603527">
        <w:rPr>
          <w:sz w:val="20"/>
          <w:szCs w:val="20"/>
        </w:rPr>
        <w:t xml:space="preserve"> The PMT score is designed to correlate closely with household per capita expenditure, enabling one to rank all households in the country roughly from poorest to richest. It is based on 23 variables related to household structure, dwelling characteristics, education, occupational status and assets.</w:t>
      </w:r>
    </w:p>
  </w:footnote>
  <w:footnote w:id="9">
    <w:p w14:paraId="3BE5364C" w14:textId="77777777" w:rsidR="005019FD" w:rsidRPr="00603527" w:rsidRDefault="005019FD" w:rsidP="0080671F">
      <w:pPr>
        <w:pStyle w:val="FootnoteText"/>
        <w:jc w:val="both"/>
        <w:rPr>
          <w:sz w:val="20"/>
          <w:szCs w:val="20"/>
        </w:rPr>
      </w:pPr>
      <w:r w:rsidRPr="00603527">
        <w:rPr>
          <w:rStyle w:val="FootnoteReference"/>
          <w:sz w:val="20"/>
          <w:szCs w:val="20"/>
        </w:rPr>
        <w:footnoteRef/>
      </w:r>
      <w:r>
        <w:rPr>
          <w:sz w:val="20"/>
          <w:szCs w:val="20"/>
        </w:rPr>
        <w:t xml:space="preserve"> The Citizen’s National Identity</w:t>
      </w:r>
      <w:r w:rsidRPr="00603527">
        <w:rPr>
          <w:sz w:val="20"/>
          <w:szCs w:val="20"/>
        </w:rPr>
        <w:t xml:space="preserve"> Card </w:t>
      </w:r>
      <w:r>
        <w:rPr>
          <w:sz w:val="20"/>
          <w:szCs w:val="20"/>
        </w:rPr>
        <w:t>(CNIC) n</w:t>
      </w:r>
      <w:r w:rsidRPr="00603527">
        <w:rPr>
          <w:sz w:val="20"/>
          <w:szCs w:val="20"/>
        </w:rPr>
        <w:t>umber is a national unique identification number provided to adult citizens. Further details on the matching process are provided in Annex A.</w:t>
      </w:r>
    </w:p>
  </w:footnote>
  <w:footnote w:id="10">
    <w:p w14:paraId="1EE521DD" w14:textId="20ED82BA" w:rsidR="005019FD" w:rsidRPr="00603527" w:rsidRDefault="005019FD" w:rsidP="00D16250">
      <w:pPr>
        <w:pStyle w:val="FootnoteText"/>
        <w:jc w:val="both"/>
        <w:rPr>
          <w:sz w:val="20"/>
          <w:szCs w:val="20"/>
        </w:rPr>
      </w:pPr>
      <w:r w:rsidRPr="00603527">
        <w:rPr>
          <w:rStyle w:val="FootnoteReference"/>
          <w:sz w:val="20"/>
          <w:szCs w:val="20"/>
        </w:rPr>
        <w:footnoteRef/>
      </w:r>
      <w:r w:rsidRPr="00603527">
        <w:rPr>
          <w:sz w:val="20"/>
          <w:szCs w:val="20"/>
        </w:rPr>
        <w:t xml:space="preserve"> The cutoff PMT scores for each quintile are as follows: Poorest Quintile = 0 to 22, Lower-Middle Quintile = 22 to 29.7, Middle Quintile = 29.7 to 37.4, Upper-Middle Quintile = 37.4 to 46.4, Richest Quintile = 46.4 to 95.17.</w:t>
      </w:r>
    </w:p>
  </w:footnote>
  <w:footnote w:id="11">
    <w:p w14:paraId="600A0F33" w14:textId="77777777" w:rsidR="005019FD" w:rsidRPr="00603527" w:rsidRDefault="005019FD" w:rsidP="0000350C">
      <w:pPr>
        <w:pStyle w:val="FootnoteText"/>
        <w:jc w:val="both"/>
        <w:rPr>
          <w:sz w:val="20"/>
          <w:szCs w:val="20"/>
        </w:rPr>
      </w:pPr>
      <w:r w:rsidRPr="00603527">
        <w:rPr>
          <w:rStyle w:val="FootnoteReference"/>
          <w:sz w:val="20"/>
          <w:szCs w:val="20"/>
        </w:rPr>
        <w:footnoteRef/>
      </w:r>
      <w:r w:rsidRPr="00603527">
        <w:rPr>
          <w:sz w:val="20"/>
          <w:szCs w:val="20"/>
        </w:rPr>
        <w:t xml:space="preserve"> The unmatched 55% will have similar socioeconomic breakdown or might be skewed towards the better off households as records of the initial NSER survey shows that most refusals came from better off households. The K-density plot shows the variance in PMT across the matched sample (Annex E).</w:t>
      </w:r>
    </w:p>
  </w:footnote>
  <w:footnote w:id="12">
    <w:p w14:paraId="67715B9A" w14:textId="7E378EC9" w:rsidR="005019FD" w:rsidRPr="003B19F6" w:rsidRDefault="005019FD">
      <w:pPr>
        <w:pStyle w:val="FootnoteText"/>
        <w:rPr>
          <w:sz w:val="20"/>
        </w:rPr>
      </w:pPr>
      <w:r w:rsidRPr="003B19F6">
        <w:rPr>
          <w:rStyle w:val="FootnoteReference"/>
          <w:sz w:val="20"/>
        </w:rPr>
        <w:footnoteRef/>
      </w:r>
      <w:r w:rsidRPr="003B19F6">
        <w:rPr>
          <w:sz w:val="20"/>
        </w:rPr>
        <w:t xml:space="preserve"> Results are available from the authors upon request.</w:t>
      </w:r>
    </w:p>
  </w:footnote>
  <w:footnote w:id="13">
    <w:p w14:paraId="0C51B509" w14:textId="1C268D28" w:rsidR="005019FD" w:rsidRPr="005924A2" w:rsidRDefault="005019FD" w:rsidP="005924A2">
      <w:pPr>
        <w:spacing w:before="100" w:after="100"/>
        <w:jc w:val="both"/>
        <w:rPr>
          <w:sz w:val="20"/>
        </w:rPr>
      </w:pPr>
      <w:r w:rsidRPr="00603527">
        <w:rPr>
          <w:rStyle w:val="FootnoteReference"/>
          <w:sz w:val="20"/>
        </w:rPr>
        <w:footnoteRef/>
      </w:r>
      <w:r w:rsidRPr="00603527">
        <w:rPr>
          <w:sz w:val="20"/>
        </w:rPr>
        <w:t xml:space="preserve"> </w:t>
      </w:r>
      <w:r>
        <w:rPr>
          <w:sz w:val="20"/>
        </w:rPr>
        <w:t>We defined two strata for income: low income, and lower middle income</w:t>
      </w:r>
      <w:r w:rsidRPr="00603527">
        <w:rPr>
          <w:sz w:val="20"/>
        </w:rPr>
        <w:t>. Overall, the reported ave</w:t>
      </w:r>
      <w:r>
        <w:rPr>
          <w:sz w:val="20"/>
        </w:rPr>
        <w:t xml:space="preserve">rage monthly income of low </w:t>
      </w:r>
      <w:r w:rsidRPr="00603527">
        <w:rPr>
          <w:sz w:val="20"/>
        </w:rPr>
        <w:t xml:space="preserve">income respondents was between Rs 13,050 and Rs 14,675, </w:t>
      </w:r>
      <w:r>
        <w:rPr>
          <w:sz w:val="20"/>
        </w:rPr>
        <w:t>corresponding to</w:t>
      </w:r>
      <w:r w:rsidRPr="00603527">
        <w:rPr>
          <w:sz w:val="20"/>
        </w:rPr>
        <w:t xml:space="preserve"> the first and second </w:t>
      </w:r>
      <w:r>
        <w:rPr>
          <w:sz w:val="20"/>
        </w:rPr>
        <w:t xml:space="preserve">income </w:t>
      </w:r>
      <w:r w:rsidRPr="00603527">
        <w:rPr>
          <w:sz w:val="20"/>
        </w:rPr>
        <w:t xml:space="preserve">quintiles according to </w:t>
      </w:r>
      <w:r>
        <w:rPr>
          <w:sz w:val="20"/>
        </w:rPr>
        <w:t xml:space="preserve">the </w:t>
      </w:r>
      <w:r w:rsidRPr="00FB42E4">
        <w:rPr>
          <w:sz w:val="20"/>
        </w:rPr>
        <w:t xml:space="preserve">PLSM </w:t>
      </w:r>
      <w:r w:rsidRPr="00603527">
        <w:rPr>
          <w:sz w:val="20"/>
        </w:rPr>
        <w:t xml:space="preserve">2011-12. The </w:t>
      </w:r>
      <w:r>
        <w:rPr>
          <w:sz w:val="20"/>
        </w:rPr>
        <w:t>average monthly income of lower-</w:t>
      </w:r>
      <w:r w:rsidRPr="00603527">
        <w:rPr>
          <w:sz w:val="20"/>
        </w:rPr>
        <w:t xml:space="preserve">middle income participants ranged between Rs 19,700 and Rs 22,000, corresponding to the </w:t>
      </w:r>
      <w:r>
        <w:rPr>
          <w:sz w:val="20"/>
        </w:rPr>
        <w:t xml:space="preserve">third </w:t>
      </w:r>
      <w:r w:rsidRPr="00603527">
        <w:rPr>
          <w:sz w:val="20"/>
        </w:rPr>
        <w:t xml:space="preserve">and </w:t>
      </w:r>
      <w:r>
        <w:rPr>
          <w:sz w:val="20"/>
        </w:rPr>
        <w:t xml:space="preserve">fourth </w:t>
      </w:r>
      <w:r w:rsidRPr="00603527">
        <w:rPr>
          <w:sz w:val="20"/>
        </w:rPr>
        <w:t>quintiles</w:t>
      </w:r>
      <w:r>
        <w:rPr>
          <w:sz w:val="20"/>
        </w:rPr>
        <w:t>.</w:t>
      </w:r>
    </w:p>
  </w:footnote>
  <w:footnote w:id="14">
    <w:p w14:paraId="50679824" w14:textId="358A4E68" w:rsidR="005019FD" w:rsidRDefault="005019FD">
      <w:pPr>
        <w:pStyle w:val="FootnoteText"/>
      </w:pPr>
      <w:r w:rsidRPr="00710A43">
        <w:rPr>
          <w:rStyle w:val="FootnoteReference"/>
          <w:sz w:val="20"/>
        </w:rPr>
        <w:footnoteRef/>
      </w:r>
      <w:r w:rsidRPr="00710A43">
        <w:rPr>
          <w:sz w:val="20"/>
        </w:rPr>
        <w:t xml:space="preserve"> </w:t>
      </w:r>
      <w:r w:rsidRPr="00710A43">
        <w:rPr>
          <w:i/>
          <w:sz w:val="20"/>
        </w:rPr>
        <w:t>Katchi abadi</w:t>
      </w:r>
      <w:r>
        <w:rPr>
          <w:sz w:val="20"/>
        </w:rPr>
        <w:t xml:space="preserve"> is the term used for informal settlements in urban areas.</w:t>
      </w:r>
    </w:p>
  </w:footnote>
  <w:footnote w:id="15">
    <w:p w14:paraId="5E22F1BA" w14:textId="49A1258E" w:rsidR="005019FD" w:rsidRDefault="005019FD" w:rsidP="00710A43">
      <w:pPr>
        <w:pStyle w:val="FootnoteText"/>
        <w:jc w:val="both"/>
      </w:pPr>
      <w:r w:rsidRPr="00D90237">
        <w:rPr>
          <w:rStyle w:val="FootnoteReference"/>
          <w:sz w:val="20"/>
        </w:rPr>
        <w:footnoteRef/>
      </w:r>
      <w:r w:rsidRPr="00D90237">
        <w:rPr>
          <w:sz w:val="20"/>
        </w:rPr>
        <w:t xml:space="preserve"> See Annex Table F1 for </w:t>
      </w:r>
      <w:r>
        <w:rPr>
          <w:sz w:val="20"/>
        </w:rPr>
        <w:t xml:space="preserve">more </w:t>
      </w:r>
      <w:r w:rsidRPr="00D90237">
        <w:rPr>
          <w:sz w:val="20"/>
        </w:rPr>
        <w:t>details on the sample</w:t>
      </w:r>
      <w:r>
        <w:rPr>
          <w:sz w:val="20"/>
        </w:rPr>
        <w:t xml:space="preserve"> and methodology</w:t>
      </w:r>
      <w:r w:rsidRPr="00D90237">
        <w:rPr>
          <w:sz w:val="20"/>
        </w:rPr>
        <w:t>.</w:t>
      </w:r>
      <w:r>
        <w:rPr>
          <w:sz w:val="20"/>
        </w:rPr>
        <w:t xml:space="preserve"> </w:t>
      </w:r>
    </w:p>
  </w:footnote>
  <w:footnote w:id="16">
    <w:p w14:paraId="01F5EE9F" w14:textId="4E9894AE" w:rsidR="005019FD" w:rsidRPr="00603527" w:rsidRDefault="005019FD" w:rsidP="0097250C">
      <w:pPr>
        <w:pStyle w:val="FootnoteText"/>
        <w:rPr>
          <w:sz w:val="20"/>
          <w:szCs w:val="20"/>
        </w:rPr>
      </w:pPr>
      <w:r w:rsidRPr="00603527">
        <w:rPr>
          <w:rStyle w:val="FootnoteReference"/>
          <w:sz w:val="20"/>
          <w:szCs w:val="20"/>
        </w:rPr>
        <w:footnoteRef/>
      </w:r>
      <w:r w:rsidRPr="00603527">
        <w:rPr>
          <w:sz w:val="20"/>
          <w:szCs w:val="20"/>
        </w:rPr>
        <w:t xml:space="preserve"> </w:t>
      </w:r>
      <w:r>
        <w:rPr>
          <w:sz w:val="20"/>
          <w:szCs w:val="20"/>
        </w:rPr>
        <w:t xml:space="preserve">The </w:t>
      </w:r>
      <w:r>
        <w:rPr>
          <w:i/>
          <w:sz w:val="20"/>
          <w:szCs w:val="20"/>
        </w:rPr>
        <w:t>k</w:t>
      </w:r>
      <w:r w:rsidRPr="00603527">
        <w:rPr>
          <w:i/>
          <w:sz w:val="20"/>
          <w:szCs w:val="20"/>
        </w:rPr>
        <w:t>unda</w:t>
      </w:r>
      <w:r w:rsidRPr="00603527">
        <w:rPr>
          <w:sz w:val="20"/>
          <w:szCs w:val="20"/>
        </w:rPr>
        <w:t xml:space="preserve"> </w:t>
      </w:r>
      <w:r>
        <w:rPr>
          <w:sz w:val="20"/>
          <w:szCs w:val="20"/>
        </w:rPr>
        <w:t xml:space="preserve">system involves </w:t>
      </w:r>
      <w:r>
        <w:rPr>
          <w:rFonts w:cs="Times New Roman"/>
          <w:sz w:val="20"/>
          <w:szCs w:val="20"/>
        </w:rPr>
        <w:t xml:space="preserve">making direct connections to </w:t>
      </w:r>
      <w:r w:rsidRPr="00603527">
        <w:rPr>
          <w:rFonts w:cs="Times New Roman"/>
          <w:sz w:val="20"/>
          <w:szCs w:val="20"/>
        </w:rPr>
        <w:t>power lines</w:t>
      </w:r>
      <w:r>
        <w:rPr>
          <w:rFonts w:cs="Times New Roman"/>
          <w:sz w:val="20"/>
          <w:szCs w:val="20"/>
        </w:rPr>
        <w:t xml:space="preserve"> in order</w:t>
      </w:r>
      <w:r w:rsidRPr="00603527">
        <w:rPr>
          <w:rFonts w:cs="Times New Roman"/>
          <w:sz w:val="20"/>
          <w:szCs w:val="20"/>
        </w:rPr>
        <w:t xml:space="preserve"> to </w:t>
      </w:r>
      <w:r>
        <w:rPr>
          <w:rFonts w:cs="Times New Roman"/>
          <w:sz w:val="20"/>
          <w:szCs w:val="20"/>
        </w:rPr>
        <w:t>bypass the meter</w:t>
      </w:r>
      <w:r w:rsidRPr="00603527">
        <w:rPr>
          <w:sz w:val="20"/>
          <w:szCs w:val="20"/>
        </w:rPr>
        <w:t xml:space="preserve">. </w:t>
      </w:r>
    </w:p>
  </w:footnote>
  <w:footnote w:id="17">
    <w:p w14:paraId="6666A57B" w14:textId="684FA7CF" w:rsidR="005019FD" w:rsidRDefault="005019FD">
      <w:pPr>
        <w:pStyle w:val="FootnoteText"/>
      </w:pPr>
      <w:r>
        <w:rPr>
          <w:rStyle w:val="FootnoteReference"/>
        </w:rPr>
        <w:footnoteRef/>
      </w:r>
      <w:r>
        <w:t xml:space="preserve"> </w:t>
      </w:r>
      <w:r w:rsidRPr="00143672">
        <w:rPr>
          <w:sz w:val="20"/>
          <w:szCs w:val="20"/>
        </w:rPr>
        <w:t xml:space="preserve">Qualitative research findings are not expected to be </w:t>
      </w:r>
      <w:r w:rsidRPr="00F121CC">
        <w:rPr>
          <w:sz w:val="20"/>
          <w:szCs w:val="20"/>
        </w:rPr>
        <w:t xml:space="preserve">nationally or geographically representative and they should not be used to reach generalizations. However, to better understand energy use behaviors </w:t>
      </w:r>
      <w:r>
        <w:rPr>
          <w:sz w:val="20"/>
          <w:szCs w:val="20"/>
        </w:rPr>
        <w:t xml:space="preserve"> of Pakistani consumers, </w:t>
      </w:r>
      <w:r w:rsidRPr="00F121CC">
        <w:rPr>
          <w:sz w:val="20"/>
          <w:szCs w:val="20"/>
        </w:rPr>
        <w:t xml:space="preserve">survey-like quantitative questions on appliance ownership were included in the focus group discussion guides. </w:t>
      </w:r>
      <w:r w:rsidRPr="00D83A4E">
        <w:rPr>
          <w:sz w:val="20"/>
          <w:szCs w:val="20"/>
        </w:rPr>
        <w:t>The data reflected in this table is tabulated by the contracted research firm based on</w:t>
      </w:r>
      <w:r w:rsidRPr="00D83A4E">
        <w:rPr>
          <w:rStyle w:val="FootnoteReference"/>
          <w:sz w:val="20"/>
          <w:szCs w:val="20"/>
        </w:rPr>
        <w:t xml:space="preserve"> </w:t>
      </w:r>
      <w:r w:rsidRPr="00143672">
        <w:rPr>
          <w:sz w:val="20"/>
          <w:szCs w:val="20"/>
        </w:rPr>
        <w:t xml:space="preserve">an </w:t>
      </w:r>
      <w:r w:rsidRPr="00F121CC">
        <w:rPr>
          <w:sz w:val="20"/>
          <w:szCs w:val="20"/>
        </w:rPr>
        <w:t>examination of focus group discussion summaries, in which a table with number of participants and their ownership of electric appliances was included</w:t>
      </w:r>
      <w:r w:rsidRPr="007248DA">
        <w:rPr>
          <w:sz w:val="20"/>
          <w:szCs w:val="20"/>
        </w:rPr>
        <w:t xml:space="preserve">. </w:t>
      </w:r>
      <w:r>
        <w:rPr>
          <w:sz w:val="20"/>
          <w:szCs w:val="20"/>
        </w:rPr>
        <w:t xml:space="preserve">Since separate focus group discussions were conducted with urban, rural, katchi abadi and BISP beneficiaries, disaggregation of this quantitative data and tabulation was possible based on analysis of focus group discussion summaries. </w:t>
      </w:r>
      <w:r w:rsidRPr="00F121CC">
        <w:rPr>
          <w:sz w:val="20"/>
          <w:szCs w:val="20"/>
        </w:rPr>
        <w:t>The World Bank task team</w:t>
      </w:r>
      <w:r>
        <w:rPr>
          <w:sz w:val="20"/>
          <w:szCs w:val="20"/>
        </w:rPr>
        <w:t xml:space="preserve"> also</w:t>
      </w:r>
      <w:r w:rsidRPr="00F121CC">
        <w:rPr>
          <w:sz w:val="20"/>
          <w:szCs w:val="20"/>
        </w:rPr>
        <w:t xml:space="preserve"> reviewed focus group discussion summaries on an ongoing basis during the implementation of qualitative research</w:t>
      </w:r>
      <w:r>
        <w:rPr>
          <w:sz w:val="20"/>
          <w:szCs w:val="20"/>
        </w:rPr>
        <w:t xml:space="preserve"> and analyzed this raw data to draft qualitative assessment findings</w:t>
      </w:r>
      <w:r w:rsidRPr="00F121CC">
        <w:rPr>
          <w:sz w:val="20"/>
          <w:szCs w:val="20"/>
        </w:rPr>
        <w:t>.</w:t>
      </w:r>
    </w:p>
  </w:footnote>
  <w:footnote w:id="18">
    <w:p w14:paraId="7BBC3F39" w14:textId="77777777" w:rsidR="005019FD" w:rsidRPr="001615EB" w:rsidRDefault="005019FD" w:rsidP="00114295">
      <w:pPr>
        <w:pStyle w:val="FootnoteText"/>
        <w:jc w:val="both"/>
        <w:rPr>
          <w:sz w:val="20"/>
          <w:szCs w:val="20"/>
        </w:rPr>
      </w:pPr>
      <w:r w:rsidRPr="001615EB">
        <w:rPr>
          <w:rStyle w:val="FootnoteReference"/>
          <w:sz w:val="20"/>
          <w:szCs w:val="20"/>
        </w:rPr>
        <w:footnoteRef/>
      </w:r>
      <w:r w:rsidRPr="001615EB">
        <w:rPr>
          <w:sz w:val="20"/>
          <w:szCs w:val="20"/>
        </w:rPr>
        <w:t xml:space="preserve"> </w:t>
      </w:r>
      <w:r w:rsidRPr="001615EB">
        <w:rPr>
          <w:i/>
          <w:sz w:val="20"/>
          <w:szCs w:val="20"/>
        </w:rPr>
        <w:t>Sehri</w:t>
      </w:r>
      <w:r w:rsidRPr="001615EB">
        <w:rPr>
          <w:sz w:val="20"/>
          <w:szCs w:val="20"/>
        </w:rPr>
        <w:t xml:space="preserve"> is an Islamic term referring to the meal consumed by Muslims before fasting during Ramadan. </w:t>
      </w:r>
      <w:r w:rsidRPr="001615EB">
        <w:rPr>
          <w:i/>
          <w:sz w:val="20"/>
          <w:szCs w:val="20"/>
        </w:rPr>
        <w:t>Iftar</w:t>
      </w:r>
      <w:r w:rsidRPr="001615EB">
        <w:rPr>
          <w:sz w:val="20"/>
          <w:szCs w:val="20"/>
        </w:rPr>
        <w:t xml:space="preserve"> is one of the religious observances of Ramadan and is often done as a community, with people gathering to break their fast together.</w:t>
      </w:r>
    </w:p>
  </w:footnote>
  <w:footnote w:id="19">
    <w:p w14:paraId="468498C1" w14:textId="684C5AA6" w:rsidR="005019FD" w:rsidRPr="001615EB" w:rsidRDefault="005019FD" w:rsidP="00D16250">
      <w:pPr>
        <w:tabs>
          <w:tab w:val="left" w:pos="-270"/>
          <w:tab w:val="left" w:pos="-90"/>
        </w:tabs>
        <w:jc w:val="both"/>
        <w:rPr>
          <w:rFonts w:cs="Times New Roman"/>
          <w:sz w:val="20"/>
          <w:szCs w:val="20"/>
        </w:rPr>
      </w:pPr>
      <w:r w:rsidRPr="001615EB">
        <w:rPr>
          <w:rStyle w:val="FootnoteReference"/>
          <w:sz w:val="20"/>
          <w:szCs w:val="20"/>
        </w:rPr>
        <w:footnoteRef/>
      </w:r>
      <w:r w:rsidRPr="001615EB">
        <w:rPr>
          <w:sz w:val="20"/>
          <w:szCs w:val="20"/>
        </w:rPr>
        <w:t xml:space="preserve"> </w:t>
      </w:r>
      <w:r w:rsidRPr="001615EB">
        <w:rPr>
          <w:rFonts w:cs="Times New Roman"/>
          <w:sz w:val="20"/>
          <w:szCs w:val="20"/>
        </w:rPr>
        <w:t>In the summer of 2015, a heatwave in the country killed more than 1,300 people, and 65,000 people suffered heart-stroke. Long hours of power outages were blamed (Imtiaz and ur-Rehman, 2015).</w:t>
      </w:r>
    </w:p>
    <w:p w14:paraId="67E4FC9A" w14:textId="77777777" w:rsidR="005019FD" w:rsidRPr="000F401D" w:rsidRDefault="005019FD" w:rsidP="00E26A93">
      <w:pPr>
        <w:pStyle w:val="FootnoteText"/>
        <w:rPr>
          <w:rFonts w:ascii="Calibri" w:hAnsi="Calibri"/>
          <w:sz w:val="20"/>
          <w:szCs w:val="20"/>
        </w:rPr>
      </w:pPr>
    </w:p>
  </w:footnote>
  <w:footnote w:id="20">
    <w:p w14:paraId="39815555" w14:textId="2B5483C8" w:rsidR="005019FD" w:rsidRPr="001615EB" w:rsidRDefault="005019FD" w:rsidP="006F53C0">
      <w:pPr>
        <w:pStyle w:val="FootnoteText"/>
        <w:jc w:val="both"/>
        <w:rPr>
          <w:sz w:val="20"/>
        </w:rPr>
      </w:pPr>
      <w:r w:rsidRPr="001615EB">
        <w:rPr>
          <w:rStyle w:val="FootnoteReference"/>
          <w:sz w:val="20"/>
        </w:rPr>
        <w:footnoteRef/>
      </w:r>
      <w:r w:rsidRPr="001615EB">
        <w:rPr>
          <w:sz w:val="20"/>
        </w:rPr>
        <w:t xml:space="preserve"> NADRA has the capacity to access the NSER database in real time using CNIC</w:t>
      </w:r>
      <w:r w:rsidR="001D4104">
        <w:rPr>
          <w:sz w:val="20"/>
        </w:rPr>
        <w:t>s</w:t>
      </w:r>
      <w:r w:rsidRPr="001615EB">
        <w:rPr>
          <w:sz w:val="20"/>
        </w:rPr>
        <w:t xml:space="preserve"> and biometric identification.</w:t>
      </w:r>
    </w:p>
  </w:footnote>
  <w:footnote w:id="21">
    <w:p w14:paraId="1AA8F911" w14:textId="0D734B0A" w:rsidR="005019FD" w:rsidRPr="001615EB" w:rsidRDefault="005019FD" w:rsidP="002C4A5F">
      <w:pPr>
        <w:pStyle w:val="FootnoteText"/>
        <w:rPr>
          <w:sz w:val="20"/>
          <w:szCs w:val="20"/>
        </w:rPr>
      </w:pPr>
      <w:r w:rsidRPr="001615EB">
        <w:rPr>
          <w:rStyle w:val="FootnoteReference"/>
          <w:sz w:val="20"/>
          <w:szCs w:val="20"/>
        </w:rPr>
        <w:footnoteRef/>
      </w:r>
      <w:r w:rsidRPr="001615EB">
        <w:rPr>
          <w:sz w:val="20"/>
          <w:szCs w:val="20"/>
        </w:rPr>
        <w:t xml:space="preserve"> </w:t>
      </w:r>
      <w:r>
        <w:rPr>
          <w:sz w:val="20"/>
          <w:szCs w:val="20"/>
        </w:rPr>
        <w:t>‘</w:t>
      </w:r>
      <w:r w:rsidRPr="001615EB">
        <w:rPr>
          <w:sz w:val="20"/>
          <w:szCs w:val="20"/>
        </w:rPr>
        <w:t>Alpha family</w:t>
      </w:r>
      <w:r>
        <w:rPr>
          <w:sz w:val="20"/>
          <w:szCs w:val="20"/>
        </w:rPr>
        <w:t>’</w:t>
      </w:r>
      <w:r w:rsidRPr="001615EB">
        <w:rPr>
          <w:sz w:val="20"/>
          <w:szCs w:val="20"/>
        </w:rPr>
        <w:t xml:space="preserve"> is a term used by NADRA</w:t>
      </w:r>
      <w:r>
        <w:rPr>
          <w:sz w:val="20"/>
          <w:szCs w:val="20"/>
        </w:rPr>
        <w:t>. The alpha family</w:t>
      </w:r>
      <w:r w:rsidRPr="001615EB">
        <w:rPr>
          <w:sz w:val="20"/>
          <w:szCs w:val="20"/>
        </w:rPr>
        <w:t xml:space="preserve"> </w:t>
      </w:r>
      <w:r>
        <w:rPr>
          <w:sz w:val="20"/>
          <w:szCs w:val="20"/>
        </w:rPr>
        <w:t>is defined as</w:t>
      </w:r>
      <w:r w:rsidRPr="001615EB">
        <w:rPr>
          <w:sz w:val="20"/>
          <w:szCs w:val="20"/>
        </w:rPr>
        <w:t xml:space="preserve"> </w:t>
      </w:r>
      <w:r>
        <w:rPr>
          <w:sz w:val="20"/>
          <w:szCs w:val="20"/>
        </w:rPr>
        <w:t xml:space="preserve">the nuclear family plus </w:t>
      </w:r>
      <w:r w:rsidRPr="001615EB">
        <w:rPr>
          <w:sz w:val="20"/>
          <w:szCs w:val="20"/>
        </w:rPr>
        <w:t>parents.</w:t>
      </w:r>
    </w:p>
  </w:footnote>
  <w:footnote w:id="22">
    <w:p w14:paraId="2022A238" w14:textId="15BBDEC9" w:rsidR="005019FD" w:rsidRPr="001615EB" w:rsidRDefault="005019FD" w:rsidP="004C287E">
      <w:pPr>
        <w:pStyle w:val="FootnoteText"/>
        <w:rPr>
          <w:rFonts w:cstheme="minorHAnsi"/>
          <w:sz w:val="20"/>
          <w:szCs w:val="20"/>
        </w:rPr>
      </w:pPr>
      <w:r w:rsidRPr="001615EB">
        <w:rPr>
          <w:rStyle w:val="FootnoteReference"/>
          <w:sz w:val="20"/>
          <w:szCs w:val="20"/>
        </w:rPr>
        <w:footnoteRef/>
      </w:r>
      <w:r w:rsidRPr="001615EB">
        <w:rPr>
          <w:sz w:val="20"/>
          <w:szCs w:val="20"/>
        </w:rPr>
        <w:t xml:space="preserve"> </w:t>
      </w:r>
      <w:r w:rsidRPr="001615EB">
        <w:rPr>
          <w:rFonts w:cstheme="minorHAnsi"/>
          <w:sz w:val="20"/>
          <w:szCs w:val="20"/>
        </w:rPr>
        <w:t>Electric equipment: washing machine, refrigerator, AC, microwave, geyser, cooking stove, TV, air cooler and heater.</w:t>
      </w:r>
    </w:p>
  </w:footnote>
  <w:footnote w:id="23">
    <w:p w14:paraId="6BB60F44" w14:textId="77777777" w:rsidR="005019FD" w:rsidRPr="001615EB" w:rsidRDefault="005019FD" w:rsidP="004C287E">
      <w:pPr>
        <w:pStyle w:val="FootnoteText"/>
        <w:rPr>
          <w:sz w:val="20"/>
          <w:szCs w:val="20"/>
        </w:rPr>
      </w:pPr>
      <w:r w:rsidRPr="001615EB">
        <w:rPr>
          <w:rStyle w:val="FootnoteReference"/>
          <w:rFonts w:cstheme="minorHAnsi"/>
          <w:sz w:val="20"/>
          <w:szCs w:val="20"/>
        </w:rPr>
        <w:footnoteRef/>
      </w:r>
      <w:r w:rsidRPr="001615EB">
        <w:rPr>
          <w:rFonts w:cstheme="minorHAnsi"/>
          <w:sz w:val="20"/>
          <w:szCs w:val="20"/>
        </w:rPr>
        <w:t xml:space="preserve"> Livestock: Sheep, bull, cow, buffalo and goat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577"/>
    <w:multiLevelType w:val="hybridMultilevel"/>
    <w:tmpl w:val="8990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13F37"/>
    <w:multiLevelType w:val="hybridMultilevel"/>
    <w:tmpl w:val="60DA0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6F2601"/>
    <w:multiLevelType w:val="hybridMultilevel"/>
    <w:tmpl w:val="3F3C6A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27058"/>
    <w:multiLevelType w:val="hybridMultilevel"/>
    <w:tmpl w:val="3B94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B129D"/>
    <w:multiLevelType w:val="hybridMultilevel"/>
    <w:tmpl w:val="9AD2F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3D7B15"/>
    <w:multiLevelType w:val="hybridMultilevel"/>
    <w:tmpl w:val="0B948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93A0E"/>
    <w:multiLevelType w:val="hybridMultilevel"/>
    <w:tmpl w:val="00F03DCE"/>
    <w:lvl w:ilvl="0" w:tplc="9D067942">
      <w:start w:val="1"/>
      <w:numFmt w:val="upperRoman"/>
      <w:lvlText w:val="%1."/>
      <w:lvlJc w:val="right"/>
      <w:pPr>
        <w:ind w:left="540" w:hanging="18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721DF"/>
    <w:multiLevelType w:val="hybridMultilevel"/>
    <w:tmpl w:val="A73E8FEE"/>
    <w:lvl w:ilvl="0" w:tplc="25C44FEE">
      <w:start w:val="1"/>
      <w:numFmt w:val="upperLetter"/>
      <w:lvlText w:val="%1."/>
      <w:lvlJc w:val="left"/>
      <w:pPr>
        <w:ind w:left="540" w:hanging="180"/>
      </w:pPr>
      <w:rPr>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77BBA"/>
    <w:multiLevelType w:val="hybridMultilevel"/>
    <w:tmpl w:val="B5D2C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F5B8F"/>
    <w:multiLevelType w:val="hybridMultilevel"/>
    <w:tmpl w:val="AFFC0B30"/>
    <w:lvl w:ilvl="0" w:tplc="04090015">
      <w:start w:val="1"/>
      <w:numFmt w:val="upperLetter"/>
      <w:lvlText w:val="%1."/>
      <w:lvlJc w:val="left"/>
      <w:pPr>
        <w:ind w:left="540" w:hanging="18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C13F0"/>
    <w:multiLevelType w:val="hybridMultilevel"/>
    <w:tmpl w:val="99B41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53F46"/>
    <w:multiLevelType w:val="hybridMultilevel"/>
    <w:tmpl w:val="899EDFAC"/>
    <w:lvl w:ilvl="0" w:tplc="826A91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E03A18"/>
    <w:multiLevelType w:val="hybridMultilevel"/>
    <w:tmpl w:val="B748C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86731"/>
    <w:multiLevelType w:val="hybridMultilevel"/>
    <w:tmpl w:val="30269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350A3"/>
    <w:multiLevelType w:val="hybridMultilevel"/>
    <w:tmpl w:val="DE448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01D10"/>
    <w:multiLevelType w:val="hybridMultilevel"/>
    <w:tmpl w:val="4D9026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F7401"/>
    <w:multiLevelType w:val="hybridMultilevel"/>
    <w:tmpl w:val="4002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F6D93"/>
    <w:multiLevelType w:val="hybridMultilevel"/>
    <w:tmpl w:val="445013F4"/>
    <w:lvl w:ilvl="0" w:tplc="D45A3C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D740C"/>
    <w:multiLevelType w:val="hybridMultilevel"/>
    <w:tmpl w:val="D3946E1E"/>
    <w:lvl w:ilvl="0" w:tplc="3446F08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15:restartNumberingAfterBreak="0">
    <w:nsid w:val="40D900B4"/>
    <w:multiLevelType w:val="hybridMultilevel"/>
    <w:tmpl w:val="6C708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E6D7B"/>
    <w:multiLevelType w:val="hybridMultilevel"/>
    <w:tmpl w:val="B032F4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04C76"/>
    <w:multiLevelType w:val="hybridMultilevel"/>
    <w:tmpl w:val="7FF42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91286"/>
    <w:multiLevelType w:val="hybridMultilevel"/>
    <w:tmpl w:val="C212C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91E20"/>
    <w:multiLevelType w:val="hybridMultilevel"/>
    <w:tmpl w:val="BBB81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17656"/>
    <w:multiLevelType w:val="hybridMultilevel"/>
    <w:tmpl w:val="54EEA7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D0354"/>
    <w:multiLevelType w:val="hybridMultilevel"/>
    <w:tmpl w:val="BEFC75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66756"/>
    <w:multiLevelType w:val="hybridMultilevel"/>
    <w:tmpl w:val="55947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64562"/>
    <w:multiLevelType w:val="hybridMultilevel"/>
    <w:tmpl w:val="0AA82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A5B64"/>
    <w:multiLevelType w:val="hybridMultilevel"/>
    <w:tmpl w:val="ECFC2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919A0"/>
    <w:multiLevelType w:val="hybridMultilevel"/>
    <w:tmpl w:val="714A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838B0"/>
    <w:multiLevelType w:val="hybridMultilevel"/>
    <w:tmpl w:val="00F03DCE"/>
    <w:lvl w:ilvl="0" w:tplc="9D067942">
      <w:start w:val="1"/>
      <w:numFmt w:val="upperRoman"/>
      <w:lvlText w:val="%1."/>
      <w:lvlJc w:val="right"/>
      <w:pPr>
        <w:ind w:left="540" w:hanging="18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5695C"/>
    <w:multiLevelType w:val="hybridMultilevel"/>
    <w:tmpl w:val="73F0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C69AF"/>
    <w:multiLevelType w:val="hybridMultilevel"/>
    <w:tmpl w:val="B8FE9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D61DD"/>
    <w:multiLevelType w:val="hybridMultilevel"/>
    <w:tmpl w:val="D9D2C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03959"/>
    <w:multiLevelType w:val="hybridMultilevel"/>
    <w:tmpl w:val="92CC0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F55104"/>
    <w:multiLevelType w:val="hybridMultilevel"/>
    <w:tmpl w:val="A1A24DC6"/>
    <w:lvl w:ilvl="0" w:tplc="39EC5D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BE6631"/>
    <w:multiLevelType w:val="hybridMultilevel"/>
    <w:tmpl w:val="C00E7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9A7091"/>
    <w:multiLevelType w:val="hybridMultilevel"/>
    <w:tmpl w:val="9B7C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8305F"/>
    <w:multiLevelType w:val="hybridMultilevel"/>
    <w:tmpl w:val="D7F20B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505AE"/>
    <w:multiLevelType w:val="hybridMultilevel"/>
    <w:tmpl w:val="4D9026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30"/>
  </w:num>
  <w:num w:numId="4">
    <w:abstractNumId w:val="33"/>
  </w:num>
  <w:num w:numId="5">
    <w:abstractNumId w:val="18"/>
  </w:num>
  <w:num w:numId="6">
    <w:abstractNumId w:val="28"/>
  </w:num>
  <w:num w:numId="7">
    <w:abstractNumId w:val="22"/>
  </w:num>
  <w:num w:numId="8">
    <w:abstractNumId w:val="15"/>
  </w:num>
  <w:num w:numId="9">
    <w:abstractNumId w:val="32"/>
  </w:num>
  <w:num w:numId="10">
    <w:abstractNumId w:val="4"/>
  </w:num>
  <w:num w:numId="11">
    <w:abstractNumId w:val="26"/>
  </w:num>
  <w:num w:numId="12">
    <w:abstractNumId w:val="13"/>
  </w:num>
  <w:num w:numId="13">
    <w:abstractNumId w:val="8"/>
  </w:num>
  <w:num w:numId="14">
    <w:abstractNumId w:val="2"/>
  </w:num>
  <w:num w:numId="15">
    <w:abstractNumId w:val="21"/>
  </w:num>
  <w:num w:numId="16">
    <w:abstractNumId w:val="5"/>
  </w:num>
  <w:num w:numId="17">
    <w:abstractNumId w:val="14"/>
  </w:num>
  <w:num w:numId="18">
    <w:abstractNumId w:val="37"/>
  </w:num>
  <w:num w:numId="19">
    <w:abstractNumId w:val="27"/>
  </w:num>
  <w:num w:numId="20">
    <w:abstractNumId w:val="19"/>
  </w:num>
  <w:num w:numId="21">
    <w:abstractNumId w:val="23"/>
  </w:num>
  <w:num w:numId="22">
    <w:abstractNumId w:val="12"/>
  </w:num>
  <w:num w:numId="23">
    <w:abstractNumId w:val="38"/>
  </w:num>
  <w:num w:numId="24">
    <w:abstractNumId w:val="11"/>
  </w:num>
  <w:num w:numId="25">
    <w:abstractNumId w:val="3"/>
  </w:num>
  <w:num w:numId="26">
    <w:abstractNumId w:val="1"/>
  </w:num>
  <w:num w:numId="27">
    <w:abstractNumId w:val="36"/>
  </w:num>
  <w:num w:numId="28">
    <w:abstractNumId w:val="34"/>
  </w:num>
  <w:num w:numId="29">
    <w:abstractNumId w:val="6"/>
  </w:num>
  <w:num w:numId="30">
    <w:abstractNumId w:val="0"/>
  </w:num>
  <w:num w:numId="31">
    <w:abstractNumId w:val="31"/>
  </w:num>
  <w:num w:numId="32">
    <w:abstractNumId w:val="29"/>
  </w:num>
  <w:num w:numId="33">
    <w:abstractNumId w:val="35"/>
  </w:num>
  <w:num w:numId="34">
    <w:abstractNumId w:val="7"/>
  </w:num>
  <w:num w:numId="35">
    <w:abstractNumId w:val="9"/>
  </w:num>
  <w:num w:numId="36">
    <w:abstractNumId w:val="20"/>
  </w:num>
  <w:num w:numId="37">
    <w:abstractNumId w:val="10"/>
  </w:num>
  <w:num w:numId="38">
    <w:abstractNumId w:val="16"/>
  </w:num>
  <w:num w:numId="39">
    <w:abstractNumId w:val="25"/>
  </w:num>
  <w:num w:numId="4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F8"/>
    <w:rsid w:val="00000283"/>
    <w:rsid w:val="0000196D"/>
    <w:rsid w:val="00001EA9"/>
    <w:rsid w:val="00002255"/>
    <w:rsid w:val="00003242"/>
    <w:rsid w:val="0000350C"/>
    <w:rsid w:val="0000547A"/>
    <w:rsid w:val="00006152"/>
    <w:rsid w:val="000067C9"/>
    <w:rsid w:val="00006F80"/>
    <w:rsid w:val="00007281"/>
    <w:rsid w:val="00007A1B"/>
    <w:rsid w:val="00011F27"/>
    <w:rsid w:val="00012219"/>
    <w:rsid w:val="00014AC4"/>
    <w:rsid w:val="00016783"/>
    <w:rsid w:val="00016FD0"/>
    <w:rsid w:val="0001745C"/>
    <w:rsid w:val="0001777B"/>
    <w:rsid w:val="00020074"/>
    <w:rsid w:val="00021EF4"/>
    <w:rsid w:val="00022550"/>
    <w:rsid w:val="000226FF"/>
    <w:rsid w:val="000230AA"/>
    <w:rsid w:val="00023818"/>
    <w:rsid w:val="00024B57"/>
    <w:rsid w:val="00025638"/>
    <w:rsid w:val="00026901"/>
    <w:rsid w:val="0002732D"/>
    <w:rsid w:val="0003188D"/>
    <w:rsid w:val="000323A7"/>
    <w:rsid w:val="00033876"/>
    <w:rsid w:val="0003391F"/>
    <w:rsid w:val="00034A68"/>
    <w:rsid w:val="00034E9C"/>
    <w:rsid w:val="00037F68"/>
    <w:rsid w:val="00041006"/>
    <w:rsid w:val="00042634"/>
    <w:rsid w:val="00042770"/>
    <w:rsid w:val="00042BD8"/>
    <w:rsid w:val="00042D4C"/>
    <w:rsid w:val="00044663"/>
    <w:rsid w:val="0004511F"/>
    <w:rsid w:val="00045BF4"/>
    <w:rsid w:val="0004650B"/>
    <w:rsid w:val="00053312"/>
    <w:rsid w:val="00053A65"/>
    <w:rsid w:val="00055C13"/>
    <w:rsid w:val="00055D9A"/>
    <w:rsid w:val="0005667D"/>
    <w:rsid w:val="00057757"/>
    <w:rsid w:val="00057824"/>
    <w:rsid w:val="00060A99"/>
    <w:rsid w:val="00060B70"/>
    <w:rsid w:val="000610F4"/>
    <w:rsid w:val="00061FB9"/>
    <w:rsid w:val="000627EC"/>
    <w:rsid w:val="00062DED"/>
    <w:rsid w:val="00062F77"/>
    <w:rsid w:val="0006416D"/>
    <w:rsid w:val="000714CB"/>
    <w:rsid w:val="00071B51"/>
    <w:rsid w:val="0007378C"/>
    <w:rsid w:val="0007444C"/>
    <w:rsid w:val="00074DD1"/>
    <w:rsid w:val="00076825"/>
    <w:rsid w:val="000774BB"/>
    <w:rsid w:val="000778BD"/>
    <w:rsid w:val="00081BC0"/>
    <w:rsid w:val="00081D20"/>
    <w:rsid w:val="00082839"/>
    <w:rsid w:val="00082D6E"/>
    <w:rsid w:val="00083469"/>
    <w:rsid w:val="000839D6"/>
    <w:rsid w:val="0008429B"/>
    <w:rsid w:val="00084A06"/>
    <w:rsid w:val="00084C47"/>
    <w:rsid w:val="0008616C"/>
    <w:rsid w:val="000862C6"/>
    <w:rsid w:val="00086E43"/>
    <w:rsid w:val="00090365"/>
    <w:rsid w:val="0009104E"/>
    <w:rsid w:val="0009166D"/>
    <w:rsid w:val="000917B0"/>
    <w:rsid w:val="00093822"/>
    <w:rsid w:val="00093EF1"/>
    <w:rsid w:val="0009420B"/>
    <w:rsid w:val="00094630"/>
    <w:rsid w:val="000948AD"/>
    <w:rsid w:val="0009503D"/>
    <w:rsid w:val="0009599D"/>
    <w:rsid w:val="000A0924"/>
    <w:rsid w:val="000A0D6E"/>
    <w:rsid w:val="000A2005"/>
    <w:rsid w:val="000A266E"/>
    <w:rsid w:val="000A3B7B"/>
    <w:rsid w:val="000A7DF0"/>
    <w:rsid w:val="000B01BD"/>
    <w:rsid w:val="000B1CE9"/>
    <w:rsid w:val="000B2FEE"/>
    <w:rsid w:val="000B3494"/>
    <w:rsid w:val="000B3629"/>
    <w:rsid w:val="000B624A"/>
    <w:rsid w:val="000B6FA0"/>
    <w:rsid w:val="000C090D"/>
    <w:rsid w:val="000C11A8"/>
    <w:rsid w:val="000C2239"/>
    <w:rsid w:val="000C24FD"/>
    <w:rsid w:val="000C4153"/>
    <w:rsid w:val="000C430C"/>
    <w:rsid w:val="000C46AF"/>
    <w:rsid w:val="000C4B63"/>
    <w:rsid w:val="000C5605"/>
    <w:rsid w:val="000C5C16"/>
    <w:rsid w:val="000C6897"/>
    <w:rsid w:val="000C6D4B"/>
    <w:rsid w:val="000C7AAF"/>
    <w:rsid w:val="000D2F0C"/>
    <w:rsid w:val="000D3E9B"/>
    <w:rsid w:val="000D42CB"/>
    <w:rsid w:val="000D44DB"/>
    <w:rsid w:val="000D6116"/>
    <w:rsid w:val="000D62E7"/>
    <w:rsid w:val="000D6C6A"/>
    <w:rsid w:val="000D6FF3"/>
    <w:rsid w:val="000D71F9"/>
    <w:rsid w:val="000E0096"/>
    <w:rsid w:val="000E1030"/>
    <w:rsid w:val="000E206D"/>
    <w:rsid w:val="000E22E8"/>
    <w:rsid w:val="000E232E"/>
    <w:rsid w:val="000E4390"/>
    <w:rsid w:val="000E60F1"/>
    <w:rsid w:val="000E6E04"/>
    <w:rsid w:val="000F0D09"/>
    <w:rsid w:val="000F1131"/>
    <w:rsid w:val="000F17BA"/>
    <w:rsid w:val="000F1F73"/>
    <w:rsid w:val="000F2355"/>
    <w:rsid w:val="000F34EC"/>
    <w:rsid w:val="000F3D59"/>
    <w:rsid w:val="000F401D"/>
    <w:rsid w:val="000F44B0"/>
    <w:rsid w:val="000F5B3A"/>
    <w:rsid w:val="000F62D9"/>
    <w:rsid w:val="000F687B"/>
    <w:rsid w:val="000F68CA"/>
    <w:rsid w:val="000F6B1D"/>
    <w:rsid w:val="000F6BF3"/>
    <w:rsid w:val="000F6DE3"/>
    <w:rsid w:val="00100110"/>
    <w:rsid w:val="00100A86"/>
    <w:rsid w:val="00103A60"/>
    <w:rsid w:val="00103EDD"/>
    <w:rsid w:val="001047E6"/>
    <w:rsid w:val="0010662E"/>
    <w:rsid w:val="00106CA7"/>
    <w:rsid w:val="0010732C"/>
    <w:rsid w:val="00107BC9"/>
    <w:rsid w:val="00107C90"/>
    <w:rsid w:val="00110214"/>
    <w:rsid w:val="00110536"/>
    <w:rsid w:val="00110F79"/>
    <w:rsid w:val="00111690"/>
    <w:rsid w:val="00111E01"/>
    <w:rsid w:val="00112240"/>
    <w:rsid w:val="00112C98"/>
    <w:rsid w:val="00113591"/>
    <w:rsid w:val="00114295"/>
    <w:rsid w:val="0011471B"/>
    <w:rsid w:val="00115FE2"/>
    <w:rsid w:val="00120652"/>
    <w:rsid w:val="001207C5"/>
    <w:rsid w:val="00120894"/>
    <w:rsid w:val="00121825"/>
    <w:rsid w:val="00122DE5"/>
    <w:rsid w:val="00124E7D"/>
    <w:rsid w:val="00125898"/>
    <w:rsid w:val="001275A6"/>
    <w:rsid w:val="00131276"/>
    <w:rsid w:val="00131291"/>
    <w:rsid w:val="00134CF6"/>
    <w:rsid w:val="00135E4F"/>
    <w:rsid w:val="001371BB"/>
    <w:rsid w:val="001375A4"/>
    <w:rsid w:val="001409B7"/>
    <w:rsid w:val="001410A3"/>
    <w:rsid w:val="001417BC"/>
    <w:rsid w:val="00143175"/>
    <w:rsid w:val="001444A1"/>
    <w:rsid w:val="00145656"/>
    <w:rsid w:val="00146BA3"/>
    <w:rsid w:val="00146BEB"/>
    <w:rsid w:val="00150043"/>
    <w:rsid w:val="00150ED8"/>
    <w:rsid w:val="00151C87"/>
    <w:rsid w:val="00151F14"/>
    <w:rsid w:val="00152CB7"/>
    <w:rsid w:val="00156284"/>
    <w:rsid w:val="00160C29"/>
    <w:rsid w:val="00161560"/>
    <w:rsid w:val="001615EB"/>
    <w:rsid w:val="00162DB5"/>
    <w:rsid w:val="00164845"/>
    <w:rsid w:val="00166454"/>
    <w:rsid w:val="001675EF"/>
    <w:rsid w:val="00170ADE"/>
    <w:rsid w:val="00171756"/>
    <w:rsid w:val="0017227D"/>
    <w:rsid w:val="001723AE"/>
    <w:rsid w:val="00177629"/>
    <w:rsid w:val="001808F2"/>
    <w:rsid w:val="00180E54"/>
    <w:rsid w:val="00180E80"/>
    <w:rsid w:val="00181406"/>
    <w:rsid w:val="00181F5E"/>
    <w:rsid w:val="00182E87"/>
    <w:rsid w:val="0018378A"/>
    <w:rsid w:val="00183B5A"/>
    <w:rsid w:val="00184012"/>
    <w:rsid w:val="001853B6"/>
    <w:rsid w:val="001862A9"/>
    <w:rsid w:val="001866E6"/>
    <w:rsid w:val="001869CE"/>
    <w:rsid w:val="001943DD"/>
    <w:rsid w:val="00194EAE"/>
    <w:rsid w:val="00195B4F"/>
    <w:rsid w:val="00195C61"/>
    <w:rsid w:val="00196103"/>
    <w:rsid w:val="00196D95"/>
    <w:rsid w:val="001970DE"/>
    <w:rsid w:val="001A0BA6"/>
    <w:rsid w:val="001A0FA5"/>
    <w:rsid w:val="001A1AC0"/>
    <w:rsid w:val="001A2FBE"/>
    <w:rsid w:val="001A3E76"/>
    <w:rsid w:val="001A4B6F"/>
    <w:rsid w:val="001A5091"/>
    <w:rsid w:val="001A57E6"/>
    <w:rsid w:val="001A5D59"/>
    <w:rsid w:val="001A778C"/>
    <w:rsid w:val="001B1F42"/>
    <w:rsid w:val="001B340A"/>
    <w:rsid w:val="001B3922"/>
    <w:rsid w:val="001B3AB1"/>
    <w:rsid w:val="001B3EFD"/>
    <w:rsid w:val="001B439F"/>
    <w:rsid w:val="001B4A7A"/>
    <w:rsid w:val="001B5454"/>
    <w:rsid w:val="001C11EE"/>
    <w:rsid w:val="001C191C"/>
    <w:rsid w:val="001C4C82"/>
    <w:rsid w:val="001C5110"/>
    <w:rsid w:val="001C5862"/>
    <w:rsid w:val="001C5D15"/>
    <w:rsid w:val="001C5DB4"/>
    <w:rsid w:val="001C5F90"/>
    <w:rsid w:val="001D016D"/>
    <w:rsid w:val="001D17F5"/>
    <w:rsid w:val="001D3F67"/>
    <w:rsid w:val="001D4104"/>
    <w:rsid w:val="001D60A0"/>
    <w:rsid w:val="001E05A3"/>
    <w:rsid w:val="001E1937"/>
    <w:rsid w:val="001E221D"/>
    <w:rsid w:val="001E2CA7"/>
    <w:rsid w:val="001E3D5B"/>
    <w:rsid w:val="001E64A4"/>
    <w:rsid w:val="001E7239"/>
    <w:rsid w:val="001E7868"/>
    <w:rsid w:val="001E7AB9"/>
    <w:rsid w:val="001F03E4"/>
    <w:rsid w:val="001F055A"/>
    <w:rsid w:val="001F1145"/>
    <w:rsid w:val="001F4318"/>
    <w:rsid w:val="001F43B9"/>
    <w:rsid w:val="001F43D3"/>
    <w:rsid w:val="001F7C00"/>
    <w:rsid w:val="00200D23"/>
    <w:rsid w:val="00200E32"/>
    <w:rsid w:val="00203A7E"/>
    <w:rsid w:val="00204874"/>
    <w:rsid w:val="00205C9B"/>
    <w:rsid w:val="00210AD1"/>
    <w:rsid w:val="00211F0C"/>
    <w:rsid w:val="002124CF"/>
    <w:rsid w:val="00214A49"/>
    <w:rsid w:val="00215019"/>
    <w:rsid w:val="002152E8"/>
    <w:rsid w:val="00216690"/>
    <w:rsid w:val="00220446"/>
    <w:rsid w:val="00221BEB"/>
    <w:rsid w:val="00221E9B"/>
    <w:rsid w:val="0022217A"/>
    <w:rsid w:val="00225F63"/>
    <w:rsid w:val="00226291"/>
    <w:rsid w:val="0022659B"/>
    <w:rsid w:val="002275D0"/>
    <w:rsid w:val="00230BC1"/>
    <w:rsid w:val="002315A9"/>
    <w:rsid w:val="00231BB1"/>
    <w:rsid w:val="002335D8"/>
    <w:rsid w:val="00233BE4"/>
    <w:rsid w:val="00234F3F"/>
    <w:rsid w:val="00235287"/>
    <w:rsid w:val="00236154"/>
    <w:rsid w:val="00237D5E"/>
    <w:rsid w:val="00240088"/>
    <w:rsid w:val="002451FD"/>
    <w:rsid w:val="00245625"/>
    <w:rsid w:val="002467C2"/>
    <w:rsid w:val="00247313"/>
    <w:rsid w:val="0024733E"/>
    <w:rsid w:val="00250C86"/>
    <w:rsid w:val="00253C9B"/>
    <w:rsid w:val="00254057"/>
    <w:rsid w:val="0025531B"/>
    <w:rsid w:val="00255CF9"/>
    <w:rsid w:val="00256FD5"/>
    <w:rsid w:val="0025788F"/>
    <w:rsid w:val="00262811"/>
    <w:rsid w:val="002632CB"/>
    <w:rsid w:val="0026374F"/>
    <w:rsid w:val="002657C8"/>
    <w:rsid w:val="0026623C"/>
    <w:rsid w:val="00267380"/>
    <w:rsid w:val="00270A2D"/>
    <w:rsid w:val="00272096"/>
    <w:rsid w:val="002768EC"/>
    <w:rsid w:val="00276D30"/>
    <w:rsid w:val="00277405"/>
    <w:rsid w:val="00277AF4"/>
    <w:rsid w:val="0028041C"/>
    <w:rsid w:val="00280C02"/>
    <w:rsid w:val="002816D2"/>
    <w:rsid w:val="002819EE"/>
    <w:rsid w:val="00283941"/>
    <w:rsid w:val="002839A3"/>
    <w:rsid w:val="00284B1C"/>
    <w:rsid w:val="00284C77"/>
    <w:rsid w:val="00284EB6"/>
    <w:rsid w:val="00286A45"/>
    <w:rsid w:val="00287853"/>
    <w:rsid w:val="0029154D"/>
    <w:rsid w:val="00291568"/>
    <w:rsid w:val="00292B2F"/>
    <w:rsid w:val="00293CC8"/>
    <w:rsid w:val="00294905"/>
    <w:rsid w:val="0029668F"/>
    <w:rsid w:val="00296734"/>
    <w:rsid w:val="00296A67"/>
    <w:rsid w:val="002976AC"/>
    <w:rsid w:val="00297BEC"/>
    <w:rsid w:val="00297FA1"/>
    <w:rsid w:val="002A0D5F"/>
    <w:rsid w:val="002A13B1"/>
    <w:rsid w:val="002A18BF"/>
    <w:rsid w:val="002A20CF"/>
    <w:rsid w:val="002A2DE7"/>
    <w:rsid w:val="002A35A0"/>
    <w:rsid w:val="002A4D5F"/>
    <w:rsid w:val="002A7CEC"/>
    <w:rsid w:val="002B0247"/>
    <w:rsid w:val="002B07D1"/>
    <w:rsid w:val="002B1982"/>
    <w:rsid w:val="002B1C61"/>
    <w:rsid w:val="002B236A"/>
    <w:rsid w:val="002B3EBD"/>
    <w:rsid w:val="002B45DE"/>
    <w:rsid w:val="002B5654"/>
    <w:rsid w:val="002B5843"/>
    <w:rsid w:val="002B588C"/>
    <w:rsid w:val="002B5CFE"/>
    <w:rsid w:val="002B68CE"/>
    <w:rsid w:val="002B6DE4"/>
    <w:rsid w:val="002C1431"/>
    <w:rsid w:val="002C4A5F"/>
    <w:rsid w:val="002C577C"/>
    <w:rsid w:val="002C599D"/>
    <w:rsid w:val="002C5A93"/>
    <w:rsid w:val="002C5FC7"/>
    <w:rsid w:val="002C7BEC"/>
    <w:rsid w:val="002C7F51"/>
    <w:rsid w:val="002D0530"/>
    <w:rsid w:val="002D1029"/>
    <w:rsid w:val="002D1F07"/>
    <w:rsid w:val="002D1FA7"/>
    <w:rsid w:val="002D271B"/>
    <w:rsid w:val="002D38CB"/>
    <w:rsid w:val="002D6DF9"/>
    <w:rsid w:val="002D7DAD"/>
    <w:rsid w:val="002D7DED"/>
    <w:rsid w:val="002E0186"/>
    <w:rsid w:val="002E0567"/>
    <w:rsid w:val="002E0896"/>
    <w:rsid w:val="002E0D7D"/>
    <w:rsid w:val="002E58DE"/>
    <w:rsid w:val="002E7E55"/>
    <w:rsid w:val="002E7E6D"/>
    <w:rsid w:val="002F011B"/>
    <w:rsid w:val="002F02B2"/>
    <w:rsid w:val="002F4B63"/>
    <w:rsid w:val="002F62C4"/>
    <w:rsid w:val="002F76F7"/>
    <w:rsid w:val="002F7C04"/>
    <w:rsid w:val="00300043"/>
    <w:rsid w:val="0030007F"/>
    <w:rsid w:val="003018C8"/>
    <w:rsid w:val="00301BAB"/>
    <w:rsid w:val="00303DA7"/>
    <w:rsid w:val="00305DC6"/>
    <w:rsid w:val="003066B8"/>
    <w:rsid w:val="00306F41"/>
    <w:rsid w:val="003100D1"/>
    <w:rsid w:val="003104EB"/>
    <w:rsid w:val="003108B4"/>
    <w:rsid w:val="00315D84"/>
    <w:rsid w:val="003161C5"/>
    <w:rsid w:val="00317B11"/>
    <w:rsid w:val="00317B19"/>
    <w:rsid w:val="00325361"/>
    <w:rsid w:val="003257E5"/>
    <w:rsid w:val="00327CBB"/>
    <w:rsid w:val="0033152E"/>
    <w:rsid w:val="00332E4D"/>
    <w:rsid w:val="00334B25"/>
    <w:rsid w:val="00336366"/>
    <w:rsid w:val="003439FA"/>
    <w:rsid w:val="00344B80"/>
    <w:rsid w:val="00344CA8"/>
    <w:rsid w:val="0034646A"/>
    <w:rsid w:val="00346FDB"/>
    <w:rsid w:val="003479BD"/>
    <w:rsid w:val="00351109"/>
    <w:rsid w:val="00351EE7"/>
    <w:rsid w:val="00354B96"/>
    <w:rsid w:val="003563E4"/>
    <w:rsid w:val="0035786B"/>
    <w:rsid w:val="003626C7"/>
    <w:rsid w:val="003629E7"/>
    <w:rsid w:val="00363E7D"/>
    <w:rsid w:val="00364871"/>
    <w:rsid w:val="00367B73"/>
    <w:rsid w:val="00370428"/>
    <w:rsid w:val="00370C41"/>
    <w:rsid w:val="00372809"/>
    <w:rsid w:val="00372DEF"/>
    <w:rsid w:val="003750B6"/>
    <w:rsid w:val="00375E3C"/>
    <w:rsid w:val="00375EB3"/>
    <w:rsid w:val="00375F1B"/>
    <w:rsid w:val="0037783D"/>
    <w:rsid w:val="003779AB"/>
    <w:rsid w:val="00377A9F"/>
    <w:rsid w:val="003804A4"/>
    <w:rsid w:val="00380600"/>
    <w:rsid w:val="00380DB3"/>
    <w:rsid w:val="00381536"/>
    <w:rsid w:val="0038200F"/>
    <w:rsid w:val="00382C3F"/>
    <w:rsid w:val="00384017"/>
    <w:rsid w:val="00385DC1"/>
    <w:rsid w:val="00387440"/>
    <w:rsid w:val="00390676"/>
    <w:rsid w:val="0039068F"/>
    <w:rsid w:val="003912AF"/>
    <w:rsid w:val="0039327E"/>
    <w:rsid w:val="00393473"/>
    <w:rsid w:val="0039361D"/>
    <w:rsid w:val="00395391"/>
    <w:rsid w:val="003963A7"/>
    <w:rsid w:val="00396E19"/>
    <w:rsid w:val="003A0C4F"/>
    <w:rsid w:val="003A12B0"/>
    <w:rsid w:val="003A168D"/>
    <w:rsid w:val="003A2253"/>
    <w:rsid w:val="003A25E9"/>
    <w:rsid w:val="003A4692"/>
    <w:rsid w:val="003A4880"/>
    <w:rsid w:val="003A5E3A"/>
    <w:rsid w:val="003A5FA4"/>
    <w:rsid w:val="003B0A8C"/>
    <w:rsid w:val="003B1667"/>
    <w:rsid w:val="003B19F6"/>
    <w:rsid w:val="003B25FC"/>
    <w:rsid w:val="003B3CBE"/>
    <w:rsid w:val="003B3D6C"/>
    <w:rsid w:val="003B4435"/>
    <w:rsid w:val="003B44AA"/>
    <w:rsid w:val="003B513A"/>
    <w:rsid w:val="003B6805"/>
    <w:rsid w:val="003B689A"/>
    <w:rsid w:val="003B68F7"/>
    <w:rsid w:val="003B6962"/>
    <w:rsid w:val="003B7D0B"/>
    <w:rsid w:val="003C0131"/>
    <w:rsid w:val="003C2738"/>
    <w:rsid w:val="003C693F"/>
    <w:rsid w:val="003D05A2"/>
    <w:rsid w:val="003D09C8"/>
    <w:rsid w:val="003D1467"/>
    <w:rsid w:val="003D175D"/>
    <w:rsid w:val="003D1F2D"/>
    <w:rsid w:val="003D5374"/>
    <w:rsid w:val="003D5C93"/>
    <w:rsid w:val="003D7932"/>
    <w:rsid w:val="003E1323"/>
    <w:rsid w:val="003E5131"/>
    <w:rsid w:val="003F09F7"/>
    <w:rsid w:val="003F18C9"/>
    <w:rsid w:val="003F49B8"/>
    <w:rsid w:val="003F5D3F"/>
    <w:rsid w:val="003F6D5D"/>
    <w:rsid w:val="003F6F02"/>
    <w:rsid w:val="003F73E2"/>
    <w:rsid w:val="003F76A7"/>
    <w:rsid w:val="003F7B3B"/>
    <w:rsid w:val="00402476"/>
    <w:rsid w:val="004035E0"/>
    <w:rsid w:val="0040425E"/>
    <w:rsid w:val="00405051"/>
    <w:rsid w:val="00412A2D"/>
    <w:rsid w:val="00414753"/>
    <w:rsid w:val="0041683C"/>
    <w:rsid w:val="004168E9"/>
    <w:rsid w:val="00420454"/>
    <w:rsid w:val="004208F2"/>
    <w:rsid w:val="00421F5F"/>
    <w:rsid w:val="00422CC9"/>
    <w:rsid w:val="00424106"/>
    <w:rsid w:val="00426587"/>
    <w:rsid w:val="00427B66"/>
    <w:rsid w:val="00430EE1"/>
    <w:rsid w:val="00435E7A"/>
    <w:rsid w:val="00440A21"/>
    <w:rsid w:val="00441B6E"/>
    <w:rsid w:val="00443E7C"/>
    <w:rsid w:val="004473E3"/>
    <w:rsid w:val="004522C8"/>
    <w:rsid w:val="00452AD6"/>
    <w:rsid w:val="00453C32"/>
    <w:rsid w:val="00454252"/>
    <w:rsid w:val="00455EAB"/>
    <w:rsid w:val="004567FE"/>
    <w:rsid w:val="004569B5"/>
    <w:rsid w:val="00456CCA"/>
    <w:rsid w:val="00456EB3"/>
    <w:rsid w:val="00457A0D"/>
    <w:rsid w:val="00457FA4"/>
    <w:rsid w:val="004609A5"/>
    <w:rsid w:val="00460A3A"/>
    <w:rsid w:val="00461752"/>
    <w:rsid w:val="0046373B"/>
    <w:rsid w:val="00464901"/>
    <w:rsid w:val="0046555C"/>
    <w:rsid w:val="004656F8"/>
    <w:rsid w:val="00470A5F"/>
    <w:rsid w:val="004805F9"/>
    <w:rsid w:val="00480827"/>
    <w:rsid w:val="00481862"/>
    <w:rsid w:val="00484446"/>
    <w:rsid w:val="00485428"/>
    <w:rsid w:val="004856BB"/>
    <w:rsid w:val="004859E8"/>
    <w:rsid w:val="00486151"/>
    <w:rsid w:val="00487287"/>
    <w:rsid w:val="00491D22"/>
    <w:rsid w:val="00491F0D"/>
    <w:rsid w:val="00492749"/>
    <w:rsid w:val="00492F2C"/>
    <w:rsid w:val="00494211"/>
    <w:rsid w:val="004A0224"/>
    <w:rsid w:val="004A1271"/>
    <w:rsid w:val="004A1C12"/>
    <w:rsid w:val="004A2281"/>
    <w:rsid w:val="004A2434"/>
    <w:rsid w:val="004A3581"/>
    <w:rsid w:val="004A3F5E"/>
    <w:rsid w:val="004A45C8"/>
    <w:rsid w:val="004A5C35"/>
    <w:rsid w:val="004B0EB6"/>
    <w:rsid w:val="004B135D"/>
    <w:rsid w:val="004B3043"/>
    <w:rsid w:val="004B3B65"/>
    <w:rsid w:val="004B3C4F"/>
    <w:rsid w:val="004B3C61"/>
    <w:rsid w:val="004B4AD7"/>
    <w:rsid w:val="004B547C"/>
    <w:rsid w:val="004B63C4"/>
    <w:rsid w:val="004B6755"/>
    <w:rsid w:val="004C0247"/>
    <w:rsid w:val="004C1100"/>
    <w:rsid w:val="004C139F"/>
    <w:rsid w:val="004C24D8"/>
    <w:rsid w:val="004C287E"/>
    <w:rsid w:val="004C2C29"/>
    <w:rsid w:val="004C3687"/>
    <w:rsid w:val="004C4458"/>
    <w:rsid w:val="004C508B"/>
    <w:rsid w:val="004C5FAC"/>
    <w:rsid w:val="004D0A30"/>
    <w:rsid w:val="004D124C"/>
    <w:rsid w:val="004D3007"/>
    <w:rsid w:val="004D37C6"/>
    <w:rsid w:val="004D4464"/>
    <w:rsid w:val="004D6438"/>
    <w:rsid w:val="004D74FD"/>
    <w:rsid w:val="004E0476"/>
    <w:rsid w:val="004E1B36"/>
    <w:rsid w:val="004E1BD5"/>
    <w:rsid w:val="004E2CA1"/>
    <w:rsid w:val="004E5ACD"/>
    <w:rsid w:val="004E6302"/>
    <w:rsid w:val="004E6874"/>
    <w:rsid w:val="004E723F"/>
    <w:rsid w:val="004E7A5B"/>
    <w:rsid w:val="004F00E1"/>
    <w:rsid w:val="004F2340"/>
    <w:rsid w:val="004F24D7"/>
    <w:rsid w:val="004F2E03"/>
    <w:rsid w:val="004F5400"/>
    <w:rsid w:val="004F6C63"/>
    <w:rsid w:val="00501054"/>
    <w:rsid w:val="0050140E"/>
    <w:rsid w:val="005019CD"/>
    <w:rsid w:val="005019FD"/>
    <w:rsid w:val="0050202C"/>
    <w:rsid w:val="005022B5"/>
    <w:rsid w:val="005034A6"/>
    <w:rsid w:val="00504317"/>
    <w:rsid w:val="0051016E"/>
    <w:rsid w:val="00511366"/>
    <w:rsid w:val="00513207"/>
    <w:rsid w:val="00515172"/>
    <w:rsid w:val="00515778"/>
    <w:rsid w:val="005163CD"/>
    <w:rsid w:val="00516770"/>
    <w:rsid w:val="00516A29"/>
    <w:rsid w:val="00517252"/>
    <w:rsid w:val="005210E3"/>
    <w:rsid w:val="0052230E"/>
    <w:rsid w:val="00523A94"/>
    <w:rsid w:val="00526430"/>
    <w:rsid w:val="00526B5E"/>
    <w:rsid w:val="00527470"/>
    <w:rsid w:val="005302B1"/>
    <w:rsid w:val="00531062"/>
    <w:rsid w:val="00531363"/>
    <w:rsid w:val="00533831"/>
    <w:rsid w:val="005338A0"/>
    <w:rsid w:val="005338D0"/>
    <w:rsid w:val="0053598B"/>
    <w:rsid w:val="00535CFE"/>
    <w:rsid w:val="00535F89"/>
    <w:rsid w:val="00536EE5"/>
    <w:rsid w:val="005407E0"/>
    <w:rsid w:val="00540B67"/>
    <w:rsid w:val="005415AA"/>
    <w:rsid w:val="00543247"/>
    <w:rsid w:val="005440BD"/>
    <w:rsid w:val="00546FBA"/>
    <w:rsid w:val="00550438"/>
    <w:rsid w:val="0055071D"/>
    <w:rsid w:val="00551A20"/>
    <w:rsid w:val="00552E80"/>
    <w:rsid w:val="005531D7"/>
    <w:rsid w:val="00553544"/>
    <w:rsid w:val="00553FA2"/>
    <w:rsid w:val="00555E67"/>
    <w:rsid w:val="00556379"/>
    <w:rsid w:val="00560639"/>
    <w:rsid w:val="00560FEE"/>
    <w:rsid w:val="00565B4C"/>
    <w:rsid w:val="00566A9E"/>
    <w:rsid w:val="0057050B"/>
    <w:rsid w:val="00571EB7"/>
    <w:rsid w:val="0057583A"/>
    <w:rsid w:val="00576313"/>
    <w:rsid w:val="00577862"/>
    <w:rsid w:val="0058102B"/>
    <w:rsid w:val="005817FD"/>
    <w:rsid w:val="0058195F"/>
    <w:rsid w:val="00585149"/>
    <w:rsid w:val="00586AD7"/>
    <w:rsid w:val="00586B8C"/>
    <w:rsid w:val="005879C5"/>
    <w:rsid w:val="00587B47"/>
    <w:rsid w:val="00590E5A"/>
    <w:rsid w:val="00591002"/>
    <w:rsid w:val="005924A2"/>
    <w:rsid w:val="0059601F"/>
    <w:rsid w:val="005A1943"/>
    <w:rsid w:val="005A2B69"/>
    <w:rsid w:val="005A32F0"/>
    <w:rsid w:val="005A67BC"/>
    <w:rsid w:val="005B1F81"/>
    <w:rsid w:val="005B23D5"/>
    <w:rsid w:val="005B6F52"/>
    <w:rsid w:val="005B716F"/>
    <w:rsid w:val="005C088D"/>
    <w:rsid w:val="005C1AD0"/>
    <w:rsid w:val="005C2366"/>
    <w:rsid w:val="005C2B7A"/>
    <w:rsid w:val="005C4218"/>
    <w:rsid w:val="005C4D76"/>
    <w:rsid w:val="005C7C58"/>
    <w:rsid w:val="005D40BE"/>
    <w:rsid w:val="005D41FF"/>
    <w:rsid w:val="005D5511"/>
    <w:rsid w:val="005D7786"/>
    <w:rsid w:val="005D7C06"/>
    <w:rsid w:val="005D7C4D"/>
    <w:rsid w:val="005E0E49"/>
    <w:rsid w:val="005E1A29"/>
    <w:rsid w:val="005E1D55"/>
    <w:rsid w:val="005E24B7"/>
    <w:rsid w:val="005E2859"/>
    <w:rsid w:val="005E375B"/>
    <w:rsid w:val="005E5031"/>
    <w:rsid w:val="005E5151"/>
    <w:rsid w:val="005E5894"/>
    <w:rsid w:val="005E6FC9"/>
    <w:rsid w:val="005F35AF"/>
    <w:rsid w:val="005F3926"/>
    <w:rsid w:val="005F4EA8"/>
    <w:rsid w:val="005F5192"/>
    <w:rsid w:val="005F546C"/>
    <w:rsid w:val="005F6414"/>
    <w:rsid w:val="005F6D92"/>
    <w:rsid w:val="006026D0"/>
    <w:rsid w:val="00602D18"/>
    <w:rsid w:val="00603527"/>
    <w:rsid w:val="00603C44"/>
    <w:rsid w:val="00605956"/>
    <w:rsid w:val="006100EE"/>
    <w:rsid w:val="006105BC"/>
    <w:rsid w:val="006108D8"/>
    <w:rsid w:val="0061158F"/>
    <w:rsid w:val="00612F6A"/>
    <w:rsid w:val="00615113"/>
    <w:rsid w:val="00616259"/>
    <w:rsid w:val="00616B98"/>
    <w:rsid w:val="00621BD7"/>
    <w:rsid w:val="00623609"/>
    <w:rsid w:val="00623C1F"/>
    <w:rsid w:val="00623FDB"/>
    <w:rsid w:val="006246CF"/>
    <w:rsid w:val="00624B7B"/>
    <w:rsid w:val="00625D0E"/>
    <w:rsid w:val="0062764C"/>
    <w:rsid w:val="00631835"/>
    <w:rsid w:val="00631937"/>
    <w:rsid w:val="00631CCC"/>
    <w:rsid w:val="00631F4E"/>
    <w:rsid w:val="00632AD4"/>
    <w:rsid w:val="00632F0D"/>
    <w:rsid w:val="00633E54"/>
    <w:rsid w:val="00636DEF"/>
    <w:rsid w:val="00637783"/>
    <w:rsid w:val="00640B31"/>
    <w:rsid w:val="00640B40"/>
    <w:rsid w:val="00640F71"/>
    <w:rsid w:val="0064129D"/>
    <w:rsid w:val="00641BC4"/>
    <w:rsid w:val="00642372"/>
    <w:rsid w:val="00644ECD"/>
    <w:rsid w:val="00646FBF"/>
    <w:rsid w:val="006502E8"/>
    <w:rsid w:val="0065063F"/>
    <w:rsid w:val="00651432"/>
    <w:rsid w:val="0065168F"/>
    <w:rsid w:val="00651A01"/>
    <w:rsid w:val="006521C6"/>
    <w:rsid w:val="00653669"/>
    <w:rsid w:val="006556D7"/>
    <w:rsid w:val="00655901"/>
    <w:rsid w:val="00657A3A"/>
    <w:rsid w:val="00660460"/>
    <w:rsid w:val="00661081"/>
    <w:rsid w:val="00662F82"/>
    <w:rsid w:val="00663319"/>
    <w:rsid w:val="00665931"/>
    <w:rsid w:val="00665C96"/>
    <w:rsid w:val="00671C26"/>
    <w:rsid w:val="006720CD"/>
    <w:rsid w:val="006726FE"/>
    <w:rsid w:val="00675CD7"/>
    <w:rsid w:val="006778DC"/>
    <w:rsid w:val="00680433"/>
    <w:rsid w:val="00681128"/>
    <w:rsid w:val="00681306"/>
    <w:rsid w:val="006824B4"/>
    <w:rsid w:val="00682EE1"/>
    <w:rsid w:val="00685A1C"/>
    <w:rsid w:val="00686757"/>
    <w:rsid w:val="00686B0E"/>
    <w:rsid w:val="00686E33"/>
    <w:rsid w:val="0069026E"/>
    <w:rsid w:val="0069046E"/>
    <w:rsid w:val="00691448"/>
    <w:rsid w:val="006916DA"/>
    <w:rsid w:val="00693850"/>
    <w:rsid w:val="00696D3E"/>
    <w:rsid w:val="00697928"/>
    <w:rsid w:val="006A389E"/>
    <w:rsid w:val="006A4DFD"/>
    <w:rsid w:val="006A532D"/>
    <w:rsid w:val="006A56E4"/>
    <w:rsid w:val="006A5AB7"/>
    <w:rsid w:val="006A5DB2"/>
    <w:rsid w:val="006B0917"/>
    <w:rsid w:val="006B09F9"/>
    <w:rsid w:val="006B0EA3"/>
    <w:rsid w:val="006B2202"/>
    <w:rsid w:val="006B25E1"/>
    <w:rsid w:val="006B2862"/>
    <w:rsid w:val="006B3A81"/>
    <w:rsid w:val="006B3C05"/>
    <w:rsid w:val="006B4212"/>
    <w:rsid w:val="006B4F52"/>
    <w:rsid w:val="006B5328"/>
    <w:rsid w:val="006B5850"/>
    <w:rsid w:val="006C25D6"/>
    <w:rsid w:val="006C287B"/>
    <w:rsid w:val="006C48FB"/>
    <w:rsid w:val="006C719F"/>
    <w:rsid w:val="006D032A"/>
    <w:rsid w:val="006D1585"/>
    <w:rsid w:val="006D190E"/>
    <w:rsid w:val="006D2AE7"/>
    <w:rsid w:val="006D45EB"/>
    <w:rsid w:val="006D58C4"/>
    <w:rsid w:val="006D6532"/>
    <w:rsid w:val="006D7581"/>
    <w:rsid w:val="006E09EA"/>
    <w:rsid w:val="006E1741"/>
    <w:rsid w:val="006E19E9"/>
    <w:rsid w:val="006E1E63"/>
    <w:rsid w:val="006E2022"/>
    <w:rsid w:val="006E2D6B"/>
    <w:rsid w:val="006E3254"/>
    <w:rsid w:val="006E3698"/>
    <w:rsid w:val="006E3DB2"/>
    <w:rsid w:val="006E41C5"/>
    <w:rsid w:val="006E566E"/>
    <w:rsid w:val="006E5C79"/>
    <w:rsid w:val="006E6CF6"/>
    <w:rsid w:val="006F068A"/>
    <w:rsid w:val="006F1D65"/>
    <w:rsid w:val="006F1F36"/>
    <w:rsid w:val="006F29C0"/>
    <w:rsid w:val="006F3D12"/>
    <w:rsid w:val="006F53C0"/>
    <w:rsid w:val="006F7BE2"/>
    <w:rsid w:val="0070059A"/>
    <w:rsid w:val="007033EE"/>
    <w:rsid w:val="00703AB1"/>
    <w:rsid w:val="00703E50"/>
    <w:rsid w:val="00705952"/>
    <w:rsid w:val="007061B5"/>
    <w:rsid w:val="00710A43"/>
    <w:rsid w:val="00711A86"/>
    <w:rsid w:val="00711C82"/>
    <w:rsid w:val="0071207D"/>
    <w:rsid w:val="0071266D"/>
    <w:rsid w:val="00712D51"/>
    <w:rsid w:val="00712E28"/>
    <w:rsid w:val="0071421A"/>
    <w:rsid w:val="00715A61"/>
    <w:rsid w:val="00715C3A"/>
    <w:rsid w:val="00715D29"/>
    <w:rsid w:val="00716018"/>
    <w:rsid w:val="00717FFD"/>
    <w:rsid w:val="007201F0"/>
    <w:rsid w:val="00722C36"/>
    <w:rsid w:val="00724144"/>
    <w:rsid w:val="00727FFD"/>
    <w:rsid w:val="00732A2D"/>
    <w:rsid w:val="007338B6"/>
    <w:rsid w:val="00733D53"/>
    <w:rsid w:val="00733FA4"/>
    <w:rsid w:val="007345A6"/>
    <w:rsid w:val="00735140"/>
    <w:rsid w:val="00735C2D"/>
    <w:rsid w:val="00736AB4"/>
    <w:rsid w:val="007371E7"/>
    <w:rsid w:val="00737456"/>
    <w:rsid w:val="00737D7F"/>
    <w:rsid w:val="00737DB5"/>
    <w:rsid w:val="007407D5"/>
    <w:rsid w:val="00740C87"/>
    <w:rsid w:val="007418F4"/>
    <w:rsid w:val="00742DD6"/>
    <w:rsid w:val="00743A87"/>
    <w:rsid w:val="007441D4"/>
    <w:rsid w:val="0074496B"/>
    <w:rsid w:val="00750576"/>
    <w:rsid w:val="00750A6C"/>
    <w:rsid w:val="00750C43"/>
    <w:rsid w:val="00753AC9"/>
    <w:rsid w:val="00754910"/>
    <w:rsid w:val="00755F0E"/>
    <w:rsid w:val="00755F4B"/>
    <w:rsid w:val="007571E0"/>
    <w:rsid w:val="00757414"/>
    <w:rsid w:val="0076038A"/>
    <w:rsid w:val="00760AED"/>
    <w:rsid w:val="00761383"/>
    <w:rsid w:val="007615C8"/>
    <w:rsid w:val="007624C2"/>
    <w:rsid w:val="00762F7C"/>
    <w:rsid w:val="00763F77"/>
    <w:rsid w:val="0076453A"/>
    <w:rsid w:val="0076505E"/>
    <w:rsid w:val="0076695B"/>
    <w:rsid w:val="00770685"/>
    <w:rsid w:val="00773DF9"/>
    <w:rsid w:val="00775C0A"/>
    <w:rsid w:val="00775D90"/>
    <w:rsid w:val="00781F17"/>
    <w:rsid w:val="0078367E"/>
    <w:rsid w:val="00784596"/>
    <w:rsid w:val="00784847"/>
    <w:rsid w:val="00784C17"/>
    <w:rsid w:val="007850FE"/>
    <w:rsid w:val="00786A64"/>
    <w:rsid w:val="007875D1"/>
    <w:rsid w:val="00790714"/>
    <w:rsid w:val="0079141A"/>
    <w:rsid w:val="007918DF"/>
    <w:rsid w:val="00791FB6"/>
    <w:rsid w:val="00792A0A"/>
    <w:rsid w:val="007938C4"/>
    <w:rsid w:val="007939CC"/>
    <w:rsid w:val="00794B05"/>
    <w:rsid w:val="00794F08"/>
    <w:rsid w:val="00795CC3"/>
    <w:rsid w:val="00797EC5"/>
    <w:rsid w:val="007A0346"/>
    <w:rsid w:val="007A18F4"/>
    <w:rsid w:val="007A1C4A"/>
    <w:rsid w:val="007A2834"/>
    <w:rsid w:val="007A52F7"/>
    <w:rsid w:val="007A596C"/>
    <w:rsid w:val="007A7262"/>
    <w:rsid w:val="007B1A19"/>
    <w:rsid w:val="007B3906"/>
    <w:rsid w:val="007C0EF0"/>
    <w:rsid w:val="007C10B5"/>
    <w:rsid w:val="007C204D"/>
    <w:rsid w:val="007C715A"/>
    <w:rsid w:val="007D02FC"/>
    <w:rsid w:val="007D4797"/>
    <w:rsid w:val="007D47B1"/>
    <w:rsid w:val="007D57AD"/>
    <w:rsid w:val="007D5847"/>
    <w:rsid w:val="007D70F9"/>
    <w:rsid w:val="007E500C"/>
    <w:rsid w:val="007E5A27"/>
    <w:rsid w:val="007E651D"/>
    <w:rsid w:val="007E65DE"/>
    <w:rsid w:val="007E7BA7"/>
    <w:rsid w:val="007F0BC3"/>
    <w:rsid w:val="007F1095"/>
    <w:rsid w:val="007F26D8"/>
    <w:rsid w:val="007F43B5"/>
    <w:rsid w:val="007F478D"/>
    <w:rsid w:val="007F4986"/>
    <w:rsid w:val="007F6059"/>
    <w:rsid w:val="007F63CD"/>
    <w:rsid w:val="007F7382"/>
    <w:rsid w:val="007F784F"/>
    <w:rsid w:val="007F7C27"/>
    <w:rsid w:val="00800E0C"/>
    <w:rsid w:val="00803B09"/>
    <w:rsid w:val="008048B8"/>
    <w:rsid w:val="0080671F"/>
    <w:rsid w:val="00807D99"/>
    <w:rsid w:val="00811218"/>
    <w:rsid w:val="00813103"/>
    <w:rsid w:val="008155C1"/>
    <w:rsid w:val="008156CB"/>
    <w:rsid w:val="008157AF"/>
    <w:rsid w:val="00815EF0"/>
    <w:rsid w:val="00817344"/>
    <w:rsid w:val="0081740B"/>
    <w:rsid w:val="00817890"/>
    <w:rsid w:val="008223D6"/>
    <w:rsid w:val="00823427"/>
    <w:rsid w:val="00824772"/>
    <w:rsid w:val="0082507E"/>
    <w:rsid w:val="0082588B"/>
    <w:rsid w:val="0082616D"/>
    <w:rsid w:val="00826B37"/>
    <w:rsid w:val="0082702F"/>
    <w:rsid w:val="0083114B"/>
    <w:rsid w:val="0083279F"/>
    <w:rsid w:val="00833762"/>
    <w:rsid w:val="0083468B"/>
    <w:rsid w:val="0083480E"/>
    <w:rsid w:val="0083739F"/>
    <w:rsid w:val="00837C43"/>
    <w:rsid w:val="008406FF"/>
    <w:rsid w:val="00840DB8"/>
    <w:rsid w:val="00841474"/>
    <w:rsid w:val="00841B14"/>
    <w:rsid w:val="00843FBC"/>
    <w:rsid w:val="0084430E"/>
    <w:rsid w:val="008459A0"/>
    <w:rsid w:val="00846C39"/>
    <w:rsid w:val="00846D25"/>
    <w:rsid w:val="00846D89"/>
    <w:rsid w:val="00847265"/>
    <w:rsid w:val="008503C3"/>
    <w:rsid w:val="008511A9"/>
    <w:rsid w:val="0085177B"/>
    <w:rsid w:val="00853B32"/>
    <w:rsid w:val="008545A6"/>
    <w:rsid w:val="00855CD0"/>
    <w:rsid w:val="008569C8"/>
    <w:rsid w:val="008572A0"/>
    <w:rsid w:val="00857F51"/>
    <w:rsid w:val="0086072D"/>
    <w:rsid w:val="00860BEE"/>
    <w:rsid w:val="00861573"/>
    <w:rsid w:val="00861769"/>
    <w:rsid w:val="008626AC"/>
    <w:rsid w:val="0086298F"/>
    <w:rsid w:val="0086411A"/>
    <w:rsid w:val="00864558"/>
    <w:rsid w:val="00864F6C"/>
    <w:rsid w:val="00865C92"/>
    <w:rsid w:val="008670A0"/>
    <w:rsid w:val="00870377"/>
    <w:rsid w:val="008741BF"/>
    <w:rsid w:val="00874C6E"/>
    <w:rsid w:val="00876C76"/>
    <w:rsid w:val="00881BDB"/>
    <w:rsid w:val="00881F72"/>
    <w:rsid w:val="0088282A"/>
    <w:rsid w:val="00882EBB"/>
    <w:rsid w:val="00884F3F"/>
    <w:rsid w:val="00884FD7"/>
    <w:rsid w:val="00885892"/>
    <w:rsid w:val="00885B61"/>
    <w:rsid w:val="00886AFF"/>
    <w:rsid w:val="00887560"/>
    <w:rsid w:val="00887897"/>
    <w:rsid w:val="00887EAF"/>
    <w:rsid w:val="008903FF"/>
    <w:rsid w:val="00891296"/>
    <w:rsid w:val="008918C6"/>
    <w:rsid w:val="00892604"/>
    <w:rsid w:val="008938BF"/>
    <w:rsid w:val="008940CE"/>
    <w:rsid w:val="00894693"/>
    <w:rsid w:val="00896010"/>
    <w:rsid w:val="00897433"/>
    <w:rsid w:val="008A0A88"/>
    <w:rsid w:val="008A241D"/>
    <w:rsid w:val="008A2D01"/>
    <w:rsid w:val="008A331B"/>
    <w:rsid w:val="008A5031"/>
    <w:rsid w:val="008B0B7C"/>
    <w:rsid w:val="008B27EE"/>
    <w:rsid w:val="008B3483"/>
    <w:rsid w:val="008B4603"/>
    <w:rsid w:val="008B5361"/>
    <w:rsid w:val="008B6915"/>
    <w:rsid w:val="008B6AB1"/>
    <w:rsid w:val="008B7329"/>
    <w:rsid w:val="008B7E82"/>
    <w:rsid w:val="008C0A11"/>
    <w:rsid w:val="008C2B0C"/>
    <w:rsid w:val="008C3245"/>
    <w:rsid w:val="008C3639"/>
    <w:rsid w:val="008C4168"/>
    <w:rsid w:val="008C5641"/>
    <w:rsid w:val="008D01CF"/>
    <w:rsid w:val="008D0F8E"/>
    <w:rsid w:val="008D4920"/>
    <w:rsid w:val="008D6A98"/>
    <w:rsid w:val="008D78C7"/>
    <w:rsid w:val="008E1176"/>
    <w:rsid w:val="008E2E30"/>
    <w:rsid w:val="008E3382"/>
    <w:rsid w:val="008E3744"/>
    <w:rsid w:val="008E4BC4"/>
    <w:rsid w:val="008E560C"/>
    <w:rsid w:val="008F1040"/>
    <w:rsid w:val="008F1A3D"/>
    <w:rsid w:val="008F24E1"/>
    <w:rsid w:val="008F38D5"/>
    <w:rsid w:val="008F3C80"/>
    <w:rsid w:val="008F40C3"/>
    <w:rsid w:val="008F4929"/>
    <w:rsid w:val="008F55E8"/>
    <w:rsid w:val="008F6B75"/>
    <w:rsid w:val="008F6D22"/>
    <w:rsid w:val="008F7788"/>
    <w:rsid w:val="008F7DE8"/>
    <w:rsid w:val="00901B7A"/>
    <w:rsid w:val="00903AC9"/>
    <w:rsid w:val="00903CDA"/>
    <w:rsid w:val="00903F66"/>
    <w:rsid w:val="00903FFA"/>
    <w:rsid w:val="00904379"/>
    <w:rsid w:val="0090459F"/>
    <w:rsid w:val="00904626"/>
    <w:rsid w:val="009051F0"/>
    <w:rsid w:val="00906B5C"/>
    <w:rsid w:val="00907A96"/>
    <w:rsid w:val="00907DF8"/>
    <w:rsid w:val="00907F38"/>
    <w:rsid w:val="00910AD6"/>
    <w:rsid w:val="0091286B"/>
    <w:rsid w:val="00912BE1"/>
    <w:rsid w:val="00915AF0"/>
    <w:rsid w:val="00915D0E"/>
    <w:rsid w:val="00917DA3"/>
    <w:rsid w:val="00922088"/>
    <w:rsid w:val="00923C32"/>
    <w:rsid w:val="00924183"/>
    <w:rsid w:val="0092629A"/>
    <w:rsid w:val="00930F9E"/>
    <w:rsid w:val="009312AF"/>
    <w:rsid w:val="00933E3B"/>
    <w:rsid w:val="00935256"/>
    <w:rsid w:val="00935814"/>
    <w:rsid w:val="00941886"/>
    <w:rsid w:val="0094190F"/>
    <w:rsid w:val="00941BE7"/>
    <w:rsid w:val="00943326"/>
    <w:rsid w:val="00946B38"/>
    <w:rsid w:val="00946E07"/>
    <w:rsid w:val="009473EB"/>
    <w:rsid w:val="00947A03"/>
    <w:rsid w:val="0095303A"/>
    <w:rsid w:val="00953488"/>
    <w:rsid w:val="00953635"/>
    <w:rsid w:val="00953FA3"/>
    <w:rsid w:val="00956EB3"/>
    <w:rsid w:val="00961078"/>
    <w:rsid w:val="00961A68"/>
    <w:rsid w:val="009621B8"/>
    <w:rsid w:val="00963CC3"/>
    <w:rsid w:val="00964AF2"/>
    <w:rsid w:val="0097062E"/>
    <w:rsid w:val="00970E3E"/>
    <w:rsid w:val="009714C3"/>
    <w:rsid w:val="00971AD9"/>
    <w:rsid w:val="009721D3"/>
    <w:rsid w:val="0097250C"/>
    <w:rsid w:val="00973845"/>
    <w:rsid w:val="009739B0"/>
    <w:rsid w:val="0097436A"/>
    <w:rsid w:val="00974D67"/>
    <w:rsid w:val="00975687"/>
    <w:rsid w:val="00976B39"/>
    <w:rsid w:val="00977DDE"/>
    <w:rsid w:val="009820BB"/>
    <w:rsid w:val="00982735"/>
    <w:rsid w:val="00983513"/>
    <w:rsid w:val="00983F00"/>
    <w:rsid w:val="009841DC"/>
    <w:rsid w:val="0098629F"/>
    <w:rsid w:val="00986961"/>
    <w:rsid w:val="0099197E"/>
    <w:rsid w:val="0099238B"/>
    <w:rsid w:val="00993BFD"/>
    <w:rsid w:val="00994C04"/>
    <w:rsid w:val="00995791"/>
    <w:rsid w:val="00995B64"/>
    <w:rsid w:val="00995D00"/>
    <w:rsid w:val="00996BDD"/>
    <w:rsid w:val="009A0151"/>
    <w:rsid w:val="009A02D9"/>
    <w:rsid w:val="009A189D"/>
    <w:rsid w:val="009A329C"/>
    <w:rsid w:val="009A3EA6"/>
    <w:rsid w:val="009A5044"/>
    <w:rsid w:val="009A5277"/>
    <w:rsid w:val="009A5D40"/>
    <w:rsid w:val="009B4868"/>
    <w:rsid w:val="009B552C"/>
    <w:rsid w:val="009B5723"/>
    <w:rsid w:val="009B7860"/>
    <w:rsid w:val="009C256A"/>
    <w:rsid w:val="009C2BC1"/>
    <w:rsid w:val="009C39C2"/>
    <w:rsid w:val="009C432D"/>
    <w:rsid w:val="009C528D"/>
    <w:rsid w:val="009C5628"/>
    <w:rsid w:val="009C652E"/>
    <w:rsid w:val="009C6AE9"/>
    <w:rsid w:val="009C7410"/>
    <w:rsid w:val="009C7C32"/>
    <w:rsid w:val="009D1328"/>
    <w:rsid w:val="009D235C"/>
    <w:rsid w:val="009D2E84"/>
    <w:rsid w:val="009D3779"/>
    <w:rsid w:val="009D5857"/>
    <w:rsid w:val="009D5E2F"/>
    <w:rsid w:val="009D67A2"/>
    <w:rsid w:val="009D6C73"/>
    <w:rsid w:val="009D78EE"/>
    <w:rsid w:val="009D7BD0"/>
    <w:rsid w:val="009E03D9"/>
    <w:rsid w:val="009E0BCF"/>
    <w:rsid w:val="009E168C"/>
    <w:rsid w:val="009E2197"/>
    <w:rsid w:val="009E32A8"/>
    <w:rsid w:val="009E370A"/>
    <w:rsid w:val="009E3A75"/>
    <w:rsid w:val="009E6326"/>
    <w:rsid w:val="009E70FB"/>
    <w:rsid w:val="009F0787"/>
    <w:rsid w:val="009F2B81"/>
    <w:rsid w:val="009F4983"/>
    <w:rsid w:val="009F4EC9"/>
    <w:rsid w:val="009F52E6"/>
    <w:rsid w:val="009F5EA4"/>
    <w:rsid w:val="00A013A2"/>
    <w:rsid w:val="00A032DC"/>
    <w:rsid w:val="00A038E5"/>
    <w:rsid w:val="00A05C21"/>
    <w:rsid w:val="00A05FA5"/>
    <w:rsid w:val="00A07B1F"/>
    <w:rsid w:val="00A12015"/>
    <w:rsid w:val="00A123EC"/>
    <w:rsid w:val="00A128B9"/>
    <w:rsid w:val="00A1290B"/>
    <w:rsid w:val="00A12E8A"/>
    <w:rsid w:val="00A133EB"/>
    <w:rsid w:val="00A13E29"/>
    <w:rsid w:val="00A14524"/>
    <w:rsid w:val="00A14F6D"/>
    <w:rsid w:val="00A1586E"/>
    <w:rsid w:val="00A1750C"/>
    <w:rsid w:val="00A17CAF"/>
    <w:rsid w:val="00A217C8"/>
    <w:rsid w:val="00A21BDF"/>
    <w:rsid w:val="00A22335"/>
    <w:rsid w:val="00A22527"/>
    <w:rsid w:val="00A235D6"/>
    <w:rsid w:val="00A238CD"/>
    <w:rsid w:val="00A23AFE"/>
    <w:rsid w:val="00A24A74"/>
    <w:rsid w:val="00A24BEF"/>
    <w:rsid w:val="00A260B8"/>
    <w:rsid w:val="00A2760E"/>
    <w:rsid w:val="00A328D7"/>
    <w:rsid w:val="00A33EA3"/>
    <w:rsid w:val="00A33ED0"/>
    <w:rsid w:val="00A3547A"/>
    <w:rsid w:val="00A36353"/>
    <w:rsid w:val="00A40910"/>
    <w:rsid w:val="00A421A5"/>
    <w:rsid w:val="00A43B09"/>
    <w:rsid w:val="00A4514C"/>
    <w:rsid w:val="00A4546B"/>
    <w:rsid w:val="00A473D6"/>
    <w:rsid w:val="00A47E55"/>
    <w:rsid w:val="00A501CC"/>
    <w:rsid w:val="00A5281F"/>
    <w:rsid w:val="00A52C37"/>
    <w:rsid w:val="00A5389A"/>
    <w:rsid w:val="00A546B3"/>
    <w:rsid w:val="00A54B59"/>
    <w:rsid w:val="00A54FB9"/>
    <w:rsid w:val="00A56059"/>
    <w:rsid w:val="00A56E08"/>
    <w:rsid w:val="00A57747"/>
    <w:rsid w:val="00A611AB"/>
    <w:rsid w:val="00A62F66"/>
    <w:rsid w:val="00A63211"/>
    <w:rsid w:val="00A64F19"/>
    <w:rsid w:val="00A70778"/>
    <w:rsid w:val="00A71F8E"/>
    <w:rsid w:val="00A75A16"/>
    <w:rsid w:val="00A76525"/>
    <w:rsid w:val="00A76993"/>
    <w:rsid w:val="00A7699B"/>
    <w:rsid w:val="00A76E6A"/>
    <w:rsid w:val="00A77455"/>
    <w:rsid w:val="00A805EB"/>
    <w:rsid w:val="00A82BCE"/>
    <w:rsid w:val="00A82CF9"/>
    <w:rsid w:val="00A844F0"/>
    <w:rsid w:val="00A84772"/>
    <w:rsid w:val="00A8512C"/>
    <w:rsid w:val="00A85ABE"/>
    <w:rsid w:val="00A85B65"/>
    <w:rsid w:val="00A864C4"/>
    <w:rsid w:val="00A91247"/>
    <w:rsid w:val="00A91E13"/>
    <w:rsid w:val="00A92FB5"/>
    <w:rsid w:val="00A93871"/>
    <w:rsid w:val="00A962C2"/>
    <w:rsid w:val="00A96994"/>
    <w:rsid w:val="00A97D0F"/>
    <w:rsid w:val="00AA0916"/>
    <w:rsid w:val="00AA36BF"/>
    <w:rsid w:val="00AA54CB"/>
    <w:rsid w:val="00AA555C"/>
    <w:rsid w:val="00AA5C03"/>
    <w:rsid w:val="00AA7185"/>
    <w:rsid w:val="00AA75BB"/>
    <w:rsid w:val="00AA79D0"/>
    <w:rsid w:val="00AA7F88"/>
    <w:rsid w:val="00AB0F56"/>
    <w:rsid w:val="00AB2A90"/>
    <w:rsid w:val="00AB481B"/>
    <w:rsid w:val="00AB4D89"/>
    <w:rsid w:val="00AB714D"/>
    <w:rsid w:val="00AC05C0"/>
    <w:rsid w:val="00AC2C0E"/>
    <w:rsid w:val="00AC48F7"/>
    <w:rsid w:val="00AC53A3"/>
    <w:rsid w:val="00AC53D0"/>
    <w:rsid w:val="00AC5C35"/>
    <w:rsid w:val="00AD04A5"/>
    <w:rsid w:val="00AD18EB"/>
    <w:rsid w:val="00AD29A7"/>
    <w:rsid w:val="00AD47A2"/>
    <w:rsid w:val="00AD63F2"/>
    <w:rsid w:val="00AD65D7"/>
    <w:rsid w:val="00AE1266"/>
    <w:rsid w:val="00AE17F1"/>
    <w:rsid w:val="00AE1B09"/>
    <w:rsid w:val="00AE2C0E"/>
    <w:rsid w:val="00AE2C9A"/>
    <w:rsid w:val="00AE2E46"/>
    <w:rsid w:val="00AE38F7"/>
    <w:rsid w:val="00AE42FA"/>
    <w:rsid w:val="00AE63E5"/>
    <w:rsid w:val="00AE6EDD"/>
    <w:rsid w:val="00AE718E"/>
    <w:rsid w:val="00AE7E88"/>
    <w:rsid w:val="00AF299A"/>
    <w:rsid w:val="00AF3B13"/>
    <w:rsid w:val="00AF3B86"/>
    <w:rsid w:val="00AF4484"/>
    <w:rsid w:val="00AF5576"/>
    <w:rsid w:val="00AF6E2D"/>
    <w:rsid w:val="00AF7200"/>
    <w:rsid w:val="00AF7BC2"/>
    <w:rsid w:val="00B01AE6"/>
    <w:rsid w:val="00B02FF5"/>
    <w:rsid w:val="00B03DB9"/>
    <w:rsid w:val="00B06A64"/>
    <w:rsid w:val="00B11651"/>
    <w:rsid w:val="00B130ED"/>
    <w:rsid w:val="00B13988"/>
    <w:rsid w:val="00B140C5"/>
    <w:rsid w:val="00B14337"/>
    <w:rsid w:val="00B163B0"/>
    <w:rsid w:val="00B2323C"/>
    <w:rsid w:val="00B23B34"/>
    <w:rsid w:val="00B25F17"/>
    <w:rsid w:val="00B2759A"/>
    <w:rsid w:val="00B27960"/>
    <w:rsid w:val="00B27975"/>
    <w:rsid w:val="00B33C1B"/>
    <w:rsid w:val="00B36B63"/>
    <w:rsid w:val="00B40B4B"/>
    <w:rsid w:val="00B415C4"/>
    <w:rsid w:val="00B41959"/>
    <w:rsid w:val="00B41977"/>
    <w:rsid w:val="00B42879"/>
    <w:rsid w:val="00B431DE"/>
    <w:rsid w:val="00B43FB5"/>
    <w:rsid w:val="00B46654"/>
    <w:rsid w:val="00B5056F"/>
    <w:rsid w:val="00B51585"/>
    <w:rsid w:val="00B51EC6"/>
    <w:rsid w:val="00B54577"/>
    <w:rsid w:val="00B55D13"/>
    <w:rsid w:val="00B619DE"/>
    <w:rsid w:val="00B6257D"/>
    <w:rsid w:val="00B62A98"/>
    <w:rsid w:val="00B63A2B"/>
    <w:rsid w:val="00B64866"/>
    <w:rsid w:val="00B64E73"/>
    <w:rsid w:val="00B66842"/>
    <w:rsid w:val="00B66883"/>
    <w:rsid w:val="00B66D0E"/>
    <w:rsid w:val="00B6738B"/>
    <w:rsid w:val="00B704C2"/>
    <w:rsid w:val="00B7051F"/>
    <w:rsid w:val="00B7091D"/>
    <w:rsid w:val="00B71DB2"/>
    <w:rsid w:val="00B746B8"/>
    <w:rsid w:val="00B74C65"/>
    <w:rsid w:val="00B753ED"/>
    <w:rsid w:val="00B80CB7"/>
    <w:rsid w:val="00B82ECD"/>
    <w:rsid w:val="00B83405"/>
    <w:rsid w:val="00B83DA9"/>
    <w:rsid w:val="00B84462"/>
    <w:rsid w:val="00B86146"/>
    <w:rsid w:val="00B86245"/>
    <w:rsid w:val="00B8698C"/>
    <w:rsid w:val="00B901C6"/>
    <w:rsid w:val="00B90EA3"/>
    <w:rsid w:val="00B9100E"/>
    <w:rsid w:val="00BA0CFD"/>
    <w:rsid w:val="00BA1A59"/>
    <w:rsid w:val="00BA1D6E"/>
    <w:rsid w:val="00BA2D49"/>
    <w:rsid w:val="00BA2F3A"/>
    <w:rsid w:val="00BA397C"/>
    <w:rsid w:val="00BA6107"/>
    <w:rsid w:val="00BA7A64"/>
    <w:rsid w:val="00BB13DD"/>
    <w:rsid w:val="00BB1700"/>
    <w:rsid w:val="00BB3880"/>
    <w:rsid w:val="00BB3F03"/>
    <w:rsid w:val="00BB48F9"/>
    <w:rsid w:val="00BB6289"/>
    <w:rsid w:val="00BB6B6E"/>
    <w:rsid w:val="00BC0595"/>
    <w:rsid w:val="00BC0A15"/>
    <w:rsid w:val="00BC1A49"/>
    <w:rsid w:val="00BC3BD0"/>
    <w:rsid w:val="00BC41AE"/>
    <w:rsid w:val="00BC492F"/>
    <w:rsid w:val="00BC6217"/>
    <w:rsid w:val="00BC6FFD"/>
    <w:rsid w:val="00BD033B"/>
    <w:rsid w:val="00BD039B"/>
    <w:rsid w:val="00BD0809"/>
    <w:rsid w:val="00BD74A4"/>
    <w:rsid w:val="00BD7868"/>
    <w:rsid w:val="00BE09B1"/>
    <w:rsid w:val="00BE13C8"/>
    <w:rsid w:val="00BE1650"/>
    <w:rsid w:val="00BE2692"/>
    <w:rsid w:val="00BE2774"/>
    <w:rsid w:val="00BE3B68"/>
    <w:rsid w:val="00BE4B85"/>
    <w:rsid w:val="00BE4D28"/>
    <w:rsid w:val="00BE7399"/>
    <w:rsid w:val="00BE7B06"/>
    <w:rsid w:val="00BF033E"/>
    <w:rsid w:val="00BF212B"/>
    <w:rsid w:val="00BF3376"/>
    <w:rsid w:val="00BF3417"/>
    <w:rsid w:val="00BF35A6"/>
    <w:rsid w:val="00BF440E"/>
    <w:rsid w:val="00BF46ED"/>
    <w:rsid w:val="00BF67DF"/>
    <w:rsid w:val="00BF691F"/>
    <w:rsid w:val="00BF729B"/>
    <w:rsid w:val="00BF74DD"/>
    <w:rsid w:val="00C02847"/>
    <w:rsid w:val="00C04CE8"/>
    <w:rsid w:val="00C04DDB"/>
    <w:rsid w:val="00C04E23"/>
    <w:rsid w:val="00C0546A"/>
    <w:rsid w:val="00C0600E"/>
    <w:rsid w:val="00C07462"/>
    <w:rsid w:val="00C10AB3"/>
    <w:rsid w:val="00C2036A"/>
    <w:rsid w:val="00C21A5E"/>
    <w:rsid w:val="00C24178"/>
    <w:rsid w:val="00C24FB7"/>
    <w:rsid w:val="00C25018"/>
    <w:rsid w:val="00C26EEF"/>
    <w:rsid w:val="00C3106B"/>
    <w:rsid w:val="00C3112B"/>
    <w:rsid w:val="00C317CB"/>
    <w:rsid w:val="00C349A9"/>
    <w:rsid w:val="00C356B8"/>
    <w:rsid w:val="00C35C01"/>
    <w:rsid w:val="00C3791A"/>
    <w:rsid w:val="00C42DEB"/>
    <w:rsid w:val="00C4466D"/>
    <w:rsid w:val="00C447D2"/>
    <w:rsid w:val="00C44844"/>
    <w:rsid w:val="00C44CEC"/>
    <w:rsid w:val="00C45961"/>
    <w:rsid w:val="00C46FC0"/>
    <w:rsid w:val="00C476F1"/>
    <w:rsid w:val="00C478F1"/>
    <w:rsid w:val="00C50347"/>
    <w:rsid w:val="00C50408"/>
    <w:rsid w:val="00C50807"/>
    <w:rsid w:val="00C51BBE"/>
    <w:rsid w:val="00C538D1"/>
    <w:rsid w:val="00C538DA"/>
    <w:rsid w:val="00C53CCB"/>
    <w:rsid w:val="00C550FF"/>
    <w:rsid w:val="00C557FE"/>
    <w:rsid w:val="00C56EE7"/>
    <w:rsid w:val="00C57062"/>
    <w:rsid w:val="00C63F9A"/>
    <w:rsid w:val="00C64209"/>
    <w:rsid w:val="00C64AFA"/>
    <w:rsid w:val="00C66F01"/>
    <w:rsid w:val="00C70ADA"/>
    <w:rsid w:val="00C73957"/>
    <w:rsid w:val="00C748E9"/>
    <w:rsid w:val="00C74A99"/>
    <w:rsid w:val="00C74AD5"/>
    <w:rsid w:val="00C762B5"/>
    <w:rsid w:val="00C7654D"/>
    <w:rsid w:val="00C77345"/>
    <w:rsid w:val="00C80513"/>
    <w:rsid w:val="00C813EF"/>
    <w:rsid w:val="00C816F8"/>
    <w:rsid w:val="00C90BA5"/>
    <w:rsid w:val="00C9132F"/>
    <w:rsid w:val="00C91935"/>
    <w:rsid w:val="00C91A23"/>
    <w:rsid w:val="00C92132"/>
    <w:rsid w:val="00C92532"/>
    <w:rsid w:val="00C92D31"/>
    <w:rsid w:val="00C933D3"/>
    <w:rsid w:val="00C9367E"/>
    <w:rsid w:val="00C937AC"/>
    <w:rsid w:val="00C93FE9"/>
    <w:rsid w:val="00C96F51"/>
    <w:rsid w:val="00CA1554"/>
    <w:rsid w:val="00CA2A43"/>
    <w:rsid w:val="00CA35C2"/>
    <w:rsid w:val="00CA39D7"/>
    <w:rsid w:val="00CA473E"/>
    <w:rsid w:val="00CA474C"/>
    <w:rsid w:val="00CA7568"/>
    <w:rsid w:val="00CA7B60"/>
    <w:rsid w:val="00CB0161"/>
    <w:rsid w:val="00CB17C6"/>
    <w:rsid w:val="00CB287F"/>
    <w:rsid w:val="00CB4DC1"/>
    <w:rsid w:val="00CB7F6B"/>
    <w:rsid w:val="00CC1F4C"/>
    <w:rsid w:val="00CC37D1"/>
    <w:rsid w:val="00CC4100"/>
    <w:rsid w:val="00CC58CE"/>
    <w:rsid w:val="00CC69B6"/>
    <w:rsid w:val="00CC7BDF"/>
    <w:rsid w:val="00CD0247"/>
    <w:rsid w:val="00CD0265"/>
    <w:rsid w:val="00CD1FA0"/>
    <w:rsid w:val="00CD2EAF"/>
    <w:rsid w:val="00CD36D1"/>
    <w:rsid w:val="00CD5493"/>
    <w:rsid w:val="00CD6F28"/>
    <w:rsid w:val="00CD7EEF"/>
    <w:rsid w:val="00CE0EAE"/>
    <w:rsid w:val="00CE2466"/>
    <w:rsid w:val="00CE29FC"/>
    <w:rsid w:val="00CE46CA"/>
    <w:rsid w:val="00CE5394"/>
    <w:rsid w:val="00CE564D"/>
    <w:rsid w:val="00CE56D5"/>
    <w:rsid w:val="00CE788B"/>
    <w:rsid w:val="00CF121F"/>
    <w:rsid w:val="00CF1AEB"/>
    <w:rsid w:val="00CF292A"/>
    <w:rsid w:val="00CF2959"/>
    <w:rsid w:val="00CF4EB3"/>
    <w:rsid w:val="00CF5522"/>
    <w:rsid w:val="00CF5555"/>
    <w:rsid w:val="00CF609A"/>
    <w:rsid w:val="00CF6C98"/>
    <w:rsid w:val="00D00C3B"/>
    <w:rsid w:val="00D0127B"/>
    <w:rsid w:val="00D012F5"/>
    <w:rsid w:val="00D01A24"/>
    <w:rsid w:val="00D03120"/>
    <w:rsid w:val="00D03F1C"/>
    <w:rsid w:val="00D04410"/>
    <w:rsid w:val="00D047B9"/>
    <w:rsid w:val="00D048E7"/>
    <w:rsid w:val="00D061F9"/>
    <w:rsid w:val="00D10756"/>
    <w:rsid w:val="00D10868"/>
    <w:rsid w:val="00D10B59"/>
    <w:rsid w:val="00D10C3B"/>
    <w:rsid w:val="00D10FA0"/>
    <w:rsid w:val="00D11D2D"/>
    <w:rsid w:val="00D132D4"/>
    <w:rsid w:val="00D1330B"/>
    <w:rsid w:val="00D141E1"/>
    <w:rsid w:val="00D14EC8"/>
    <w:rsid w:val="00D16044"/>
    <w:rsid w:val="00D16250"/>
    <w:rsid w:val="00D20418"/>
    <w:rsid w:val="00D21CE8"/>
    <w:rsid w:val="00D238D7"/>
    <w:rsid w:val="00D253A2"/>
    <w:rsid w:val="00D25DDC"/>
    <w:rsid w:val="00D263D6"/>
    <w:rsid w:val="00D2670D"/>
    <w:rsid w:val="00D30237"/>
    <w:rsid w:val="00D31ABF"/>
    <w:rsid w:val="00D31D7D"/>
    <w:rsid w:val="00D33600"/>
    <w:rsid w:val="00D33EAB"/>
    <w:rsid w:val="00D351D6"/>
    <w:rsid w:val="00D37044"/>
    <w:rsid w:val="00D37CD3"/>
    <w:rsid w:val="00D42362"/>
    <w:rsid w:val="00D42C27"/>
    <w:rsid w:val="00D43619"/>
    <w:rsid w:val="00D438B5"/>
    <w:rsid w:val="00D443A1"/>
    <w:rsid w:val="00D449A8"/>
    <w:rsid w:val="00D46897"/>
    <w:rsid w:val="00D46D76"/>
    <w:rsid w:val="00D46F53"/>
    <w:rsid w:val="00D47C82"/>
    <w:rsid w:val="00D509CB"/>
    <w:rsid w:val="00D51DCA"/>
    <w:rsid w:val="00D52DD6"/>
    <w:rsid w:val="00D53767"/>
    <w:rsid w:val="00D54191"/>
    <w:rsid w:val="00D556F6"/>
    <w:rsid w:val="00D57FF7"/>
    <w:rsid w:val="00D625DF"/>
    <w:rsid w:val="00D63456"/>
    <w:rsid w:val="00D640A2"/>
    <w:rsid w:val="00D67290"/>
    <w:rsid w:val="00D727D9"/>
    <w:rsid w:val="00D72F1A"/>
    <w:rsid w:val="00D75778"/>
    <w:rsid w:val="00D80E90"/>
    <w:rsid w:val="00D80FED"/>
    <w:rsid w:val="00D817C3"/>
    <w:rsid w:val="00D82231"/>
    <w:rsid w:val="00D82434"/>
    <w:rsid w:val="00D82C1C"/>
    <w:rsid w:val="00D82D6D"/>
    <w:rsid w:val="00D8437F"/>
    <w:rsid w:val="00D85644"/>
    <w:rsid w:val="00D8621D"/>
    <w:rsid w:val="00D8792A"/>
    <w:rsid w:val="00D87A33"/>
    <w:rsid w:val="00D87D4D"/>
    <w:rsid w:val="00D90237"/>
    <w:rsid w:val="00D916F9"/>
    <w:rsid w:val="00D95DD5"/>
    <w:rsid w:val="00D964F3"/>
    <w:rsid w:val="00D97914"/>
    <w:rsid w:val="00DA0246"/>
    <w:rsid w:val="00DA183C"/>
    <w:rsid w:val="00DA18C5"/>
    <w:rsid w:val="00DA2A16"/>
    <w:rsid w:val="00DA3B45"/>
    <w:rsid w:val="00DA4A15"/>
    <w:rsid w:val="00DA4BB1"/>
    <w:rsid w:val="00DA5706"/>
    <w:rsid w:val="00DB00D8"/>
    <w:rsid w:val="00DB0AD0"/>
    <w:rsid w:val="00DB2F6D"/>
    <w:rsid w:val="00DB39A2"/>
    <w:rsid w:val="00DB4784"/>
    <w:rsid w:val="00DB6BEA"/>
    <w:rsid w:val="00DC0CE1"/>
    <w:rsid w:val="00DC546E"/>
    <w:rsid w:val="00DC55E8"/>
    <w:rsid w:val="00DC5A1D"/>
    <w:rsid w:val="00DC5DC8"/>
    <w:rsid w:val="00DC68A6"/>
    <w:rsid w:val="00DC718A"/>
    <w:rsid w:val="00DC7818"/>
    <w:rsid w:val="00DD02C9"/>
    <w:rsid w:val="00DD060C"/>
    <w:rsid w:val="00DD0A07"/>
    <w:rsid w:val="00DD1118"/>
    <w:rsid w:val="00DD3FBD"/>
    <w:rsid w:val="00DD4641"/>
    <w:rsid w:val="00DD579D"/>
    <w:rsid w:val="00DD7010"/>
    <w:rsid w:val="00DD7402"/>
    <w:rsid w:val="00DD7880"/>
    <w:rsid w:val="00DE3FBC"/>
    <w:rsid w:val="00DE4CF2"/>
    <w:rsid w:val="00DE575E"/>
    <w:rsid w:val="00DE6BE8"/>
    <w:rsid w:val="00DE6E29"/>
    <w:rsid w:val="00DF1139"/>
    <w:rsid w:val="00DF19E8"/>
    <w:rsid w:val="00DF3890"/>
    <w:rsid w:val="00DF39D3"/>
    <w:rsid w:val="00DF44C0"/>
    <w:rsid w:val="00DF4958"/>
    <w:rsid w:val="00DF5058"/>
    <w:rsid w:val="00DF52A6"/>
    <w:rsid w:val="00DF7AAF"/>
    <w:rsid w:val="00E01A79"/>
    <w:rsid w:val="00E01B2C"/>
    <w:rsid w:val="00E01C9E"/>
    <w:rsid w:val="00E02638"/>
    <w:rsid w:val="00E0432A"/>
    <w:rsid w:val="00E061BC"/>
    <w:rsid w:val="00E06D64"/>
    <w:rsid w:val="00E07869"/>
    <w:rsid w:val="00E12949"/>
    <w:rsid w:val="00E150C4"/>
    <w:rsid w:val="00E15C98"/>
    <w:rsid w:val="00E1690C"/>
    <w:rsid w:val="00E17F5E"/>
    <w:rsid w:val="00E20C4D"/>
    <w:rsid w:val="00E213D9"/>
    <w:rsid w:val="00E2244C"/>
    <w:rsid w:val="00E237F7"/>
    <w:rsid w:val="00E23FA2"/>
    <w:rsid w:val="00E25756"/>
    <w:rsid w:val="00E26364"/>
    <w:rsid w:val="00E26A93"/>
    <w:rsid w:val="00E301FF"/>
    <w:rsid w:val="00E30509"/>
    <w:rsid w:val="00E30C99"/>
    <w:rsid w:val="00E31F16"/>
    <w:rsid w:val="00E345A2"/>
    <w:rsid w:val="00E35C77"/>
    <w:rsid w:val="00E40925"/>
    <w:rsid w:val="00E42FE3"/>
    <w:rsid w:val="00E4453D"/>
    <w:rsid w:val="00E44FE4"/>
    <w:rsid w:val="00E452CB"/>
    <w:rsid w:val="00E45BFE"/>
    <w:rsid w:val="00E45D16"/>
    <w:rsid w:val="00E46724"/>
    <w:rsid w:val="00E46ABD"/>
    <w:rsid w:val="00E47EE6"/>
    <w:rsid w:val="00E50926"/>
    <w:rsid w:val="00E51E26"/>
    <w:rsid w:val="00E543DA"/>
    <w:rsid w:val="00E54700"/>
    <w:rsid w:val="00E554EE"/>
    <w:rsid w:val="00E60146"/>
    <w:rsid w:val="00E6212A"/>
    <w:rsid w:val="00E643F2"/>
    <w:rsid w:val="00E668EF"/>
    <w:rsid w:val="00E67645"/>
    <w:rsid w:val="00E70A47"/>
    <w:rsid w:val="00E71F94"/>
    <w:rsid w:val="00E735F6"/>
    <w:rsid w:val="00E76876"/>
    <w:rsid w:val="00E76F4B"/>
    <w:rsid w:val="00E7720F"/>
    <w:rsid w:val="00E7740D"/>
    <w:rsid w:val="00E80317"/>
    <w:rsid w:val="00E80F6B"/>
    <w:rsid w:val="00E83C29"/>
    <w:rsid w:val="00E849F6"/>
    <w:rsid w:val="00E8520B"/>
    <w:rsid w:val="00E86B18"/>
    <w:rsid w:val="00E873CE"/>
    <w:rsid w:val="00E9189E"/>
    <w:rsid w:val="00E91FF2"/>
    <w:rsid w:val="00E9204F"/>
    <w:rsid w:val="00E9369D"/>
    <w:rsid w:val="00E93D9E"/>
    <w:rsid w:val="00E9477E"/>
    <w:rsid w:val="00E95827"/>
    <w:rsid w:val="00E958FD"/>
    <w:rsid w:val="00E96E70"/>
    <w:rsid w:val="00EA02E0"/>
    <w:rsid w:val="00EA0F80"/>
    <w:rsid w:val="00EA51FF"/>
    <w:rsid w:val="00EA59A2"/>
    <w:rsid w:val="00EA5B59"/>
    <w:rsid w:val="00EA6840"/>
    <w:rsid w:val="00EA7153"/>
    <w:rsid w:val="00EA7913"/>
    <w:rsid w:val="00EA7FA1"/>
    <w:rsid w:val="00EB10A8"/>
    <w:rsid w:val="00EB1C0D"/>
    <w:rsid w:val="00EB3517"/>
    <w:rsid w:val="00EB3892"/>
    <w:rsid w:val="00EB397E"/>
    <w:rsid w:val="00EB3FED"/>
    <w:rsid w:val="00EB5E9C"/>
    <w:rsid w:val="00EB66A9"/>
    <w:rsid w:val="00EB6D31"/>
    <w:rsid w:val="00EB75F5"/>
    <w:rsid w:val="00EB78FB"/>
    <w:rsid w:val="00EB7AD1"/>
    <w:rsid w:val="00EC1859"/>
    <w:rsid w:val="00EC4B6E"/>
    <w:rsid w:val="00EC6A71"/>
    <w:rsid w:val="00EC6D50"/>
    <w:rsid w:val="00EC7E9D"/>
    <w:rsid w:val="00ED1907"/>
    <w:rsid w:val="00ED33F9"/>
    <w:rsid w:val="00ED5188"/>
    <w:rsid w:val="00ED638D"/>
    <w:rsid w:val="00EE3CAF"/>
    <w:rsid w:val="00EE5207"/>
    <w:rsid w:val="00EE63BC"/>
    <w:rsid w:val="00EE654F"/>
    <w:rsid w:val="00EE6771"/>
    <w:rsid w:val="00EF1CCC"/>
    <w:rsid w:val="00EF1FBA"/>
    <w:rsid w:val="00EF265D"/>
    <w:rsid w:val="00EF27AE"/>
    <w:rsid w:val="00EF3FCF"/>
    <w:rsid w:val="00EF409D"/>
    <w:rsid w:val="00EF49DD"/>
    <w:rsid w:val="00EF52A6"/>
    <w:rsid w:val="00F025D7"/>
    <w:rsid w:val="00F03192"/>
    <w:rsid w:val="00F03740"/>
    <w:rsid w:val="00F0405A"/>
    <w:rsid w:val="00F05C60"/>
    <w:rsid w:val="00F06156"/>
    <w:rsid w:val="00F0689E"/>
    <w:rsid w:val="00F068B2"/>
    <w:rsid w:val="00F12391"/>
    <w:rsid w:val="00F13E27"/>
    <w:rsid w:val="00F14322"/>
    <w:rsid w:val="00F15AB0"/>
    <w:rsid w:val="00F15E63"/>
    <w:rsid w:val="00F16846"/>
    <w:rsid w:val="00F1699E"/>
    <w:rsid w:val="00F16D7E"/>
    <w:rsid w:val="00F22042"/>
    <w:rsid w:val="00F22221"/>
    <w:rsid w:val="00F22C19"/>
    <w:rsid w:val="00F23066"/>
    <w:rsid w:val="00F248FD"/>
    <w:rsid w:val="00F258DF"/>
    <w:rsid w:val="00F2643F"/>
    <w:rsid w:val="00F27F99"/>
    <w:rsid w:val="00F305A4"/>
    <w:rsid w:val="00F30CD8"/>
    <w:rsid w:val="00F31436"/>
    <w:rsid w:val="00F31DC1"/>
    <w:rsid w:val="00F34D59"/>
    <w:rsid w:val="00F36988"/>
    <w:rsid w:val="00F36C8E"/>
    <w:rsid w:val="00F40450"/>
    <w:rsid w:val="00F40A4E"/>
    <w:rsid w:val="00F4196D"/>
    <w:rsid w:val="00F428A1"/>
    <w:rsid w:val="00F42B04"/>
    <w:rsid w:val="00F44864"/>
    <w:rsid w:val="00F464C1"/>
    <w:rsid w:val="00F47719"/>
    <w:rsid w:val="00F504A9"/>
    <w:rsid w:val="00F5377B"/>
    <w:rsid w:val="00F54219"/>
    <w:rsid w:val="00F5685B"/>
    <w:rsid w:val="00F5738A"/>
    <w:rsid w:val="00F574F3"/>
    <w:rsid w:val="00F6147B"/>
    <w:rsid w:val="00F61793"/>
    <w:rsid w:val="00F62292"/>
    <w:rsid w:val="00F64384"/>
    <w:rsid w:val="00F66722"/>
    <w:rsid w:val="00F7426C"/>
    <w:rsid w:val="00F7516E"/>
    <w:rsid w:val="00F76B59"/>
    <w:rsid w:val="00F77239"/>
    <w:rsid w:val="00F8069B"/>
    <w:rsid w:val="00F8070C"/>
    <w:rsid w:val="00F83C55"/>
    <w:rsid w:val="00F85B3E"/>
    <w:rsid w:val="00F87D88"/>
    <w:rsid w:val="00F904CF"/>
    <w:rsid w:val="00F913A4"/>
    <w:rsid w:val="00F927DC"/>
    <w:rsid w:val="00F92FA6"/>
    <w:rsid w:val="00F95067"/>
    <w:rsid w:val="00F95943"/>
    <w:rsid w:val="00F9599E"/>
    <w:rsid w:val="00FA0E47"/>
    <w:rsid w:val="00FA2426"/>
    <w:rsid w:val="00FA291E"/>
    <w:rsid w:val="00FA2D36"/>
    <w:rsid w:val="00FA487B"/>
    <w:rsid w:val="00FA4934"/>
    <w:rsid w:val="00FA536D"/>
    <w:rsid w:val="00FA63AD"/>
    <w:rsid w:val="00FA68E3"/>
    <w:rsid w:val="00FA6C7B"/>
    <w:rsid w:val="00FA7A4D"/>
    <w:rsid w:val="00FB07D7"/>
    <w:rsid w:val="00FB14E5"/>
    <w:rsid w:val="00FB1636"/>
    <w:rsid w:val="00FB27CD"/>
    <w:rsid w:val="00FB31F4"/>
    <w:rsid w:val="00FB352E"/>
    <w:rsid w:val="00FB4266"/>
    <w:rsid w:val="00FB42E4"/>
    <w:rsid w:val="00FB601A"/>
    <w:rsid w:val="00FC014B"/>
    <w:rsid w:val="00FC14B6"/>
    <w:rsid w:val="00FC392D"/>
    <w:rsid w:val="00FC57E1"/>
    <w:rsid w:val="00FC5DD3"/>
    <w:rsid w:val="00FC5E80"/>
    <w:rsid w:val="00FC6CC6"/>
    <w:rsid w:val="00FC6F48"/>
    <w:rsid w:val="00FC7500"/>
    <w:rsid w:val="00FD2B2D"/>
    <w:rsid w:val="00FD3BCA"/>
    <w:rsid w:val="00FD4ADF"/>
    <w:rsid w:val="00FD553A"/>
    <w:rsid w:val="00FD555D"/>
    <w:rsid w:val="00FD6D59"/>
    <w:rsid w:val="00FE3F45"/>
    <w:rsid w:val="00FE51F8"/>
    <w:rsid w:val="00FE5F91"/>
    <w:rsid w:val="00FE6859"/>
    <w:rsid w:val="00FE69D2"/>
    <w:rsid w:val="00FE6D7A"/>
    <w:rsid w:val="00FF2ABC"/>
    <w:rsid w:val="00FF3FFD"/>
    <w:rsid w:val="00FF43BC"/>
    <w:rsid w:val="00FF4550"/>
    <w:rsid w:val="00FF51D9"/>
    <w:rsid w:val="00FF56E4"/>
    <w:rsid w:val="00FF6236"/>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02A1E5"/>
  <w15:docId w15:val="{B17FF164-BFCE-48AF-81C3-5BC58B68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18C5"/>
  </w:style>
  <w:style w:type="paragraph" w:styleId="Heading1">
    <w:name w:val="heading 1"/>
    <w:basedOn w:val="Normal"/>
    <w:next w:val="Normal"/>
    <w:link w:val="Heading1Char"/>
    <w:uiPriority w:val="9"/>
    <w:qFormat/>
    <w:rsid w:val="008A50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503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2C0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8B7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ußnotentext arial,Footnote Text Char Char Char Char Char Char,WB-Fußnotentext,Footnote,Fußnote,ADB,Fodnotetekst Tegn,ALTS FOOTNOTE,Texte de note de bas de page,Char"/>
    <w:basedOn w:val="Normal"/>
    <w:link w:val="FootnoteTextChar"/>
    <w:uiPriority w:val="99"/>
    <w:unhideWhenUsed/>
    <w:rsid w:val="00FF3FFD"/>
  </w:style>
  <w:style w:type="character" w:customStyle="1" w:styleId="FootnoteTextChar">
    <w:name w:val="Footnote Text Char"/>
    <w:aliases w:val="single space Char,footnote text Char,fn Char,FOOTNOTES Char,Fußnotentext arial Char,Footnote Text Char Char Char Char Char Char Char,WB-Fußnotentext Char,Footnote Char,Fußnote Char,ADB Char,Fodnotetekst Tegn Char,ALTS FOOTNOTE Char"/>
    <w:basedOn w:val="DefaultParagraphFont"/>
    <w:link w:val="FootnoteText"/>
    <w:uiPriority w:val="99"/>
    <w:rsid w:val="00FF3FFD"/>
  </w:style>
  <w:style w:type="paragraph" w:styleId="CommentText">
    <w:name w:val="annotation text"/>
    <w:basedOn w:val="Normal"/>
    <w:link w:val="CommentTextChar"/>
    <w:uiPriority w:val="99"/>
    <w:unhideWhenUsed/>
    <w:rsid w:val="00FF3FFD"/>
  </w:style>
  <w:style w:type="character" w:customStyle="1" w:styleId="CommentTextChar">
    <w:name w:val="Comment Text Char"/>
    <w:basedOn w:val="DefaultParagraphFont"/>
    <w:link w:val="CommentText"/>
    <w:uiPriority w:val="99"/>
    <w:rsid w:val="00FF3FFD"/>
  </w:style>
  <w:style w:type="character" w:styleId="FootnoteReference">
    <w:name w:val="footnote reference"/>
    <w:basedOn w:val="DefaultParagraphFont"/>
    <w:uiPriority w:val="99"/>
    <w:unhideWhenUsed/>
    <w:rsid w:val="00FF3FFD"/>
    <w:rPr>
      <w:vertAlign w:val="superscript"/>
    </w:rPr>
  </w:style>
  <w:style w:type="character" w:styleId="CommentReference">
    <w:name w:val="annotation reference"/>
    <w:basedOn w:val="DefaultParagraphFont"/>
    <w:uiPriority w:val="99"/>
    <w:semiHidden/>
    <w:unhideWhenUsed/>
    <w:rsid w:val="00FF3FFD"/>
    <w:rPr>
      <w:sz w:val="16"/>
      <w:szCs w:val="16"/>
    </w:rPr>
  </w:style>
  <w:style w:type="character" w:customStyle="1" w:styleId="Hyperlink1">
    <w:name w:val="Hyperlink1"/>
    <w:basedOn w:val="DefaultParagraphFont"/>
    <w:uiPriority w:val="99"/>
    <w:unhideWhenUsed/>
    <w:rsid w:val="00FF3FFD"/>
    <w:rPr>
      <w:color w:val="0000FF"/>
      <w:u w:val="single"/>
    </w:rPr>
  </w:style>
  <w:style w:type="paragraph" w:styleId="BalloonText">
    <w:name w:val="Balloon Text"/>
    <w:basedOn w:val="Normal"/>
    <w:link w:val="BalloonTextChar"/>
    <w:uiPriority w:val="99"/>
    <w:semiHidden/>
    <w:unhideWhenUsed/>
    <w:rsid w:val="00FF3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FFD"/>
    <w:rPr>
      <w:rFonts w:ascii="Lucida Grande" w:hAnsi="Lucida Grande" w:cs="Lucida Grande"/>
      <w:sz w:val="18"/>
      <w:szCs w:val="18"/>
    </w:rPr>
  </w:style>
  <w:style w:type="character" w:customStyle="1" w:styleId="Heading1Char">
    <w:name w:val="Heading 1 Char"/>
    <w:basedOn w:val="DefaultParagraphFont"/>
    <w:link w:val="Heading1"/>
    <w:uiPriority w:val="9"/>
    <w:rsid w:val="008A50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50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2C0E"/>
    <w:rPr>
      <w:rFonts w:asciiTheme="majorHAnsi" w:eastAsiaTheme="majorEastAsia" w:hAnsiTheme="majorHAnsi" w:cstheme="majorBidi"/>
      <w:b/>
      <w:bCs/>
      <w:color w:val="4F81BD" w:themeColor="accent1"/>
      <w:szCs w:val="22"/>
    </w:rPr>
  </w:style>
  <w:style w:type="paragraph" w:styleId="Title">
    <w:name w:val="Title"/>
    <w:basedOn w:val="Normal"/>
    <w:next w:val="Normal"/>
    <w:link w:val="TitleChar"/>
    <w:qFormat/>
    <w:rsid w:val="008A5031"/>
    <w:pPr>
      <w:pBdr>
        <w:bottom w:val="single" w:sz="8" w:space="4" w:color="4F81BD" w:themeColor="accent1"/>
      </w:pBdr>
      <w:spacing w:after="300"/>
      <w:contextualSpacing/>
    </w:pPr>
    <w:rPr>
      <w:rFonts w:ascii="Abadi MT Condensed Extra Bold" w:eastAsiaTheme="majorEastAsia" w:hAnsi="Abadi MT Condensed Extra Bold" w:cstheme="majorBidi"/>
      <w:color w:val="17365D" w:themeColor="text2" w:themeShade="BF"/>
      <w:spacing w:val="5"/>
      <w:kern w:val="28"/>
      <w:sz w:val="52"/>
      <w:szCs w:val="52"/>
    </w:rPr>
  </w:style>
  <w:style w:type="character" w:customStyle="1" w:styleId="TitleChar">
    <w:name w:val="Title Char"/>
    <w:basedOn w:val="DefaultParagraphFont"/>
    <w:link w:val="Title"/>
    <w:rsid w:val="008A5031"/>
    <w:rPr>
      <w:rFonts w:ascii="Abadi MT Condensed Extra Bold" w:eastAsiaTheme="majorEastAsia" w:hAnsi="Abadi MT Condensed Extra Bold" w:cstheme="majorBidi"/>
      <w:color w:val="17365D" w:themeColor="text2" w:themeShade="BF"/>
      <w:spacing w:val="5"/>
      <w:kern w:val="28"/>
      <w:sz w:val="52"/>
      <w:szCs w:val="52"/>
    </w:rPr>
  </w:style>
  <w:style w:type="paragraph" w:styleId="ListParagraph">
    <w:name w:val="List Paragraph"/>
    <w:aliases w:val="List Paragraph (numbered (a))"/>
    <w:basedOn w:val="Normal"/>
    <w:link w:val="ListParagraphChar"/>
    <w:uiPriority w:val="34"/>
    <w:qFormat/>
    <w:rsid w:val="008A5031"/>
    <w:pPr>
      <w:spacing w:after="200" w:line="276" w:lineRule="auto"/>
      <w:ind w:left="720"/>
      <w:contextualSpacing/>
    </w:pPr>
    <w:rPr>
      <w:rFonts w:eastAsiaTheme="minorHAnsi"/>
      <w:sz w:val="22"/>
      <w:szCs w:val="22"/>
    </w:rPr>
  </w:style>
  <w:style w:type="paragraph" w:customStyle="1" w:styleId="OPMBodytext">
    <w:name w:val="OPM Body text"/>
    <w:basedOn w:val="Normal"/>
    <w:link w:val="OPMBodytextChar"/>
    <w:qFormat/>
    <w:rsid w:val="008A5031"/>
    <w:pPr>
      <w:spacing w:after="240" w:line="276" w:lineRule="atLeast"/>
    </w:pPr>
    <w:rPr>
      <w:rFonts w:ascii="Arial" w:eastAsia="Times New Roman" w:hAnsi="Arial" w:cs="Times New Roman"/>
      <w:sz w:val="22"/>
      <w:szCs w:val="20"/>
      <w:lang w:val="en-GB"/>
    </w:rPr>
  </w:style>
  <w:style w:type="character" w:customStyle="1" w:styleId="OPMBodytextChar">
    <w:name w:val="OPM Body text Char"/>
    <w:basedOn w:val="DefaultParagraphFont"/>
    <w:link w:val="OPMBodytext"/>
    <w:rsid w:val="008A5031"/>
    <w:rPr>
      <w:rFonts w:ascii="Arial" w:eastAsia="Times New Roman" w:hAnsi="Arial" w:cs="Times New Roman"/>
      <w:sz w:val="22"/>
      <w:szCs w:val="20"/>
      <w:lang w:val="en-GB"/>
    </w:rPr>
  </w:style>
  <w:style w:type="table" w:customStyle="1" w:styleId="GridTable5Dark-Accent11">
    <w:name w:val="Grid Table 5 Dark - Accent 11"/>
    <w:basedOn w:val="TableNormal"/>
    <w:next w:val="TableNormal"/>
    <w:uiPriority w:val="50"/>
    <w:rsid w:val="008A5031"/>
    <w:rPr>
      <w:rFonts w:ascii="Calibri" w:eastAsia="Calibri" w:hAnsi="Calibri" w:cs="Times New Roman"/>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Footer">
    <w:name w:val="footer"/>
    <w:basedOn w:val="Normal"/>
    <w:link w:val="FooterChar"/>
    <w:uiPriority w:val="99"/>
    <w:unhideWhenUsed/>
    <w:rsid w:val="008A5031"/>
    <w:pPr>
      <w:tabs>
        <w:tab w:val="center" w:pos="4320"/>
        <w:tab w:val="right" w:pos="8640"/>
      </w:tabs>
    </w:pPr>
    <w:rPr>
      <w:rFonts w:eastAsiaTheme="minorHAnsi"/>
      <w:sz w:val="22"/>
      <w:szCs w:val="22"/>
    </w:rPr>
  </w:style>
  <w:style w:type="character" w:customStyle="1" w:styleId="FooterChar">
    <w:name w:val="Footer Char"/>
    <w:basedOn w:val="DefaultParagraphFont"/>
    <w:link w:val="Footer"/>
    <w:uiPriority w:val="99"/>
    <w:rsid w:val="008A5031"/>
    <w:rPr>
      <w:rFonts w:eastAsiaTheme="minorHAnsi"/>
      <w:sz w:val="22"/>
      <w:szCs w:val="22"/>
    </w:rPr>
  </w:style>
  <w:style w:type="character" w:styleId="PageNumber">
    <w:name w:val="page number"/>
    <w:basedOn w:val="DefaultParagraphFont"/>
    <w:uiPriority w:val="99"/>
    <w:semiHidden/>
    <w:unhideWhenUsed/>
    <w:rsid w:val="008A5031"/>
  </w:style>
  <w:style w:type="paragraph" w:styleId="Header">
    <w:name w:val="header"/>
    <w:basedOn w:val="Normal"/>
    <w:link w:val="HeaderChar"/>
    <w:uiPriority w:val="99"/>
    <w:unhideWhenUsed/>
    <w:rsid w:val="008A5031"/>
    <w:pPr>
      <w:tabs>
        <w:tab w:val="center" w:pos="4320"/>
        <w:tab w:val="right" w:pos="8640"/>
      </w:tabs>
    </w:pPr>
    <w:rPr>
      <w:rFonts w:eastAsiaTheme="minorHAnsi"/>
      <w:sz w:val="22"/>
      <w:szCs w:val="22"/>
    </w:rPr>
  </w:style>
  <w:style w:type="character" w:customStyle="1" w:styleId="HeaderChar">
    <w:name w:val="Header Char"/>
    <w:basedOn w:val="DefaultParagraphFont"/>
    <w:link w:val="Header"/>
    <w:uiPriority w:val="99"/>
    <w:rsid w:val="008A5031"/>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8A5031"/>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8A5031"/>
    <w:rPr>
      <w:rFonts w:eastAsiaTheme="minorHAnsi"/>
      <w:b/>
      <w:bCs/>
      <w:sz w:val="20"/>
      <w:szCs w:val="20"/>
    </w:rPr>
  </w:style>
  <w:style w:type="paragraph" w:styleId="Revision">
    <w:name w:val="Revision"/>
    <w:hidden/>
    <w:uiPriority w:val="99"/>
    <w:semiHidden/>
    <w:rsid w:val="008A5031"/>
    <w:rPr>
      <w:rFonts w:eastAsiaTheme="minorHAnsi"/>
      <w:sz w:val="22"/>
      <w:szCs w:val="22"/>
    </w:rPr>
  </w:style>
  <w:style w:type="character" w:styleId="Hyperlink">
    <w:name w:val="Hyperlink"/>
    <w:basedOn w:val="DefaultParagraphFont"/>
    <w:uiPriority w:val="99"/>
    <w:unhideWhenUsed/>
    <w:rsid w:val="008A5031"/>
    <w:rPr>
      <w:color w:val="0000FF" w:themeColor="hyperlink"/>
      <w:u w:val="single"/>
    </w:rPr>
  </w:style>
  <w:style w:type="character" w:styleId="FollowedHyperlink">
    <w:name w:val="FollowedHyperlink"/>
    <w:basedOn w:val="DefaultParagraphFont"/>
    <w:unhideWhenUsed/>
    <w:rsid w:val="008A5031"/>
    <w:rPr>
      <w:color w:val="800080" w:themeColor="followedHyperlink"/>
      <w:u w:val="single"/>
    </w:rPr>
  </w:style>
  <w:style w:type="table" w:styleId="LightShading-Accent1">
    <w:name w:val="Light Shading Accent 1"/>
    <w:basedOn w:val="TableNormal"/>
    <w:uiPriority w:val="60"/>
    <w:rsid w:val="008A503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8A5031"/>
    <w:rPr>
      <w:rFonts w:ascii="PMingLiU" w:hAnsi="PMingLiU"/>
      <w:sz w:val="22"/>
      <w:szCs w:val="22"/>
    </w:rPr>
  </w:style>
  <w:style w:type="character" w:customStyle="1" w:styleId="NoSpacingChar">
    <w:name w:val="No Spacing Char"/>
    <w:basedOn w:val="DefaultParagraphFont"/>
    <w:link w:val="NoSpacing"/>
    <w:rsid w:val="008A5031"/>
    <w:rPr>
      <w:rFonts w:ascii="PMingLiU" w:hAnsi="PMingLiU"/>
      <w:sz w:val="22"/>
      <w:szCs w:val="22"/>
    </w:rPr>
  </w:style>
  <w:style w:type="paragraph" w:styleId="Subtitle">
    <w:name w:val="Subtitle"/>
    <w:basedOn w:val="Normal"/>
    <w:next w:val="Normal"/>
    <w:link w:val="SubtitleChar"/>
    <w:uiPriority w:val="11"/>
    <w:qFormat/>
    <w:rsid w:val="008A503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5031"/>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8A5031"/>
  </w:style>
  <w:style w:type="character" w:styleId="Emphasis">
    <w:name w:val="Emphasis"/>
    <w:basedOn w:val="DefaultParagraphFont"/>
    <w:uiPriority w:val="20"/>
    <w:qFormat/>
    <w:rsid w:val="008A5031"/>
    <w:rPr>
      <w:i/>
      <w:iCs/>
    </w:rPr>
  </w:style>
  <w:style w:type="paragraph" w:styleId="NormalWeb">
    <w:name w:val="Normal (Web)"/>
    <w:basedOn w:val="Normal"/>
    <w:uiPriority w:val="99"/>
    <w:semiHidden/>
    <w:unhideWhenUsed/>
    <w:rsid w:val="008A5031"/>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8A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
    <w:basedOn w:val="DefaultParagraphFont"/>
    <w:link w:val="ListParagraph"/>
    <w:uiPriority w:val="34"/>
    <w:rsid w:val="006A4DFD"/>
    <w:rPr>
      <w:rFonts w:eastAsiaTheme="minorHAnsi"/>
      <w:sz w:val="22"/>
      <w:szCs w:val="22"/>
    </w:rPr>
  </w:style>
  <w:style w:type="character" w:customStyle="1" w:styleId="highlightselected">
    <w:name w:val="highlight selected"/>
    <w:basedOn w:val="DefaultParagraphFont"/>
    <w:rsid w:val="006A4DFD"/>
  </w:style>
  <w:style w:type="paragraph" w:styleId="TOCHeading">
    <w:name w:val="TOC Heading"/>
    <w:basedOn w:val="Heading1"/>
    <w:next w:val="Normal"/>
    <w:uiPriority w:val="39"/>
    <w:unhideWhenUsed/>
    <w:qFormat/>
    <w:rsid w:val="00CF2959"/>
    <w:pPr>
      <w:outlineLvl w:val="9"/>
    </w:pPr>
  </w:style>
  <w:style w:type="paragraph" w:styleId="TOC1">
    <w:name w:val="toc 1"/>
    <w:basedOn w:val="Normal"/>
    <w:next w:val="Normal"/>
    <w:autoRedefine/>
    <w:uiPriority w:val="39"/>
    <w:unhideWhenUsed/>
    <w:rsid w:val="008156CB"/>
    <w:pPr>
      <w:tabs>
        <w:tab w:val="right" w:leader="underscore" w:pos="9393"/>
      </w:tabs>
      <w:spacing w:before="240"/>
    </w:pPr>
    <w:rPr>
      <w:b/>
      <w:bCs/>
      <w:iCs/>
      <w:noProof/>
    </w:rPr>
  </w:style>
  <w:style w:type="paragraph" w:styleId="TOC2">
    <w:name w:val="toc 2"/>
    <w:basedOn w:val="Normal"/>
    <w:next w:val="Normal"/>
    <w:autoRedefine/>
    <w:uiPriority w:val="39"/>
    <w:unhideWhenUsed/>
    <w:rsid w:val="00AE2C0E"/>
    <w:pPr>
      <w:spacing w:before="120"/>
      <w:ind w:left="240"/>
    </w:pPr>
    <w:rPr>
      <w:b/>
      <w:bCs/>
      <w:sz w:val="22"/>
      <w:szCs w:val="22"/>
    </w:rPr>
  </w:style>
  <w:style w:type="paragraph" w:styleId="TOC3">
    <w:name w:val="toc 3"/>
    <w:basedOn w:val="Normal"/>
    <w:next w:val="Normal"/>
    <w:autoRedefine/>
    <w:uiPriority w:val="39"/>
    <w:unhideWhenUsed/>
    <w:rsid w:val="00CF2959"/>
    <w:pPr>
      <w:ind w:left="480"/>
    </w:pPr>
    <w:rPr>
      <w:sz w:val="20"/>
      <w:szCs w:val="20"/>
    </w:rPr>
  </w:style>
  <w:style w:type="paragraph" w:styleId="TOC4">
    <w:name w:val="toc 4"/>
    <w:basedOn w:val="Normal"/>
    <w:next w:val="Normal"/>
    <w:autoRedefine/>
    <w:uiPriority w:val="39"/>
    <w:unhideWhenUsed/>
    <w:rsid w:val="00CF2959"/>
    <w:pPr>
      <w:ind w:left="720"/>
    </w:pPr>
    <w:rPr>
      <w:sz w:val="20"/>
      <w:szCs w:val="20"/>
    </w:rPr>
  </w:style>
  <w:style w:type="paragraph" w:styleId="TOC5">
    <w:name w:val="toc 5"/>
    <w:basedOn w:val="Normal"/>
    <w:next w:val="Normal"/>
    <w:autoRedefine/>
    <w:uiPriority w:val="39"/>
    <w:unhideWhenUsed/>
    <w:rsid w:val="00CF2959"/>
    <w:pPr>
      <w:ind w:left="960"/>
    </w:pPr>
    <w:rPr>
      <w:sz w:val="20"/>
      <w:szCs w:val="20"/>
    </w:rPr>
  </w:style>
  <w:style w:type="paragraph" w:styleId="TOC6">
    <w:name w:val="toc 6"/>
    <w:basedOn w:val="Normal"/>
    <w:next w:val="Normal"/>
    <w:autoRedefine/>
    <w:uiPriority w:val="39"/>
    <w:unhideWhenUsed/>
    <w:rsid w:val="00CF2959"/>
    <w:pPr>
      <w:ind w:left="1200"/>
    </w:pPr>
    <w:rPr>
      <w:sz w:val="20"/>
      <w:szCs w:val="20"/>
    </w:rPr>
  </w:style>
  <w:style w:type="paragraph" w:styleId="TOC7">
    <w:name w:val="toc 7"/>
    <w:basedOn w:val="Normal"/>
    <w:next w:val="Normal"/>
    <w:autoRedefine/>
    <w:uiPriority w:val="39"/>
    <w:unhideWhenUsed/>
    <w:rsid w:val="00CF2959"/>
    <w:pPr>
      <w:ind w:left="1440"/>
    </w:pPr>
    <w:rPr>
      <w:sz w:val="20"/>
      <w:szCs w:val="20"/>
    </w:rPr>
  </w:style>
  <w:style w:type="paragraph" w:styleId="TOC8">
    <w:name w:val="toc 8"/>
    <w:basedOn w:val="Normal"/>
    <w:next w:val="Normal"/>
    <w:autoRedefine/>
    <w:uiPriority w:val="39"/>
    <w:unhideWhenUsed/>
    <w:rsid w:val="00CF2959"/>
    <w:pPr>
      <w:ind w:left="1680"/>
    </w:pPr>
    <w:rPr>
      <w:sz w:val="20"/>
      <w:szCs w:val="20"/>
    </w:rPr>
  </w:style>
  <w:style w:type="paragraph" w:styleId="TOC9">
    <w:name w:val="toc 9"/>
    <w:basedOn w:val="Normal"/>
    <w:next w:val="Normal"/>
    <w:autoRedefine/>
    <w:uiPriority w:val="39"/>
    <w:unhideWhenUsed/>
    <w:rsid w:val="00CF2959"/>
    <w:pPr>
      <w:ind w:left="1920"/>
    </w:pPr>
    <w:rPr>
      <w:sz w:val="20"/>
      <w:szCs w:val="20"/>
    </w:rPr>
  </w:style>
  <w:style w:type="character" w:customStyle="1" w:styleId="Heading4Char">
    <w:name w:val="Heading 4 Char"/>
    <w:basedOn w:val="DefaultParagraphFont"/>
    <w:link w:val="Heading4"/>
    <w:uiPriority w:val="9"/>
    <w:rsid w:val="008B732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7832">
      <w:bodyDiv w:val="1"/>
      <w:marLeft w:val="0"/>
      <w:marRight w:val="0"/>
      <w:marTop w:val="0"/>
      <w:marBottom w:val="0"/>
      <w:divBdr>
        <w:top w:val="none" w:sz="0" w:space="0" w:color="auto"/>
        <w:left w:val="none" w:sz="0" w:space="0" w:color="auto"/>
        <w:bottom w:val="none" w:sz="0" w:space="0" w:color="auto"/>
        <w:right w:val="none" w:sz="0" w:space="0" w:color="auto"/>
      </w:divBdr>
    </w:div>
    <w:div w:id="168983547">
      <w:bodyDiv w:val="1"/>
      <w:marLeft w:val="0"/>
      <w:marRight w:val="0"/>
      <w:marTop w:val="0"/>
      <w:marBottom w:val="0"/>
      <w:divBdr>
        <w:top w:val="none" w:sz="0" w:space="0" w:color="auto"/>
        <w:left w:val="none" w:sz="0" w:space="0" w:color="auto"/>
        <w:bottom w:val="none" w:sz="0" w:space="0" w:color="auto"/>
        <w:right w:val="none" w:sz="0" w:space="0" w:color="auto"/>
      </w:divBdr>
    </w:div>
    <w:div w:id="215969848">
      <w:bodyDiv w:val="1"/>
      <w:marLeft w:val="0"/>
      <w:marRight w:val="0"/>
      <w:marTop w:val="0"/>
      <w:marBottom w:val="0"/>
      <w:divBdr>
        <w:top w:val="none" w:sz="0" w:space="0" w:color="auto"/>
        <w:left w:val="none" w:sz="0" w:space="0" w:color="auto"/>
        <w:bottom w:val="none" w:sz="0" w:space="0" w:color="auto"/>
        <w:right w:val="none" w:sz="0" w:space="0" w:color="auto"/>
      </w:divBdr>
    </w:div>
    <w:div w:id="293489307">
      <w:bodyDiv w:val="1"/>
      <w:marLeft w:val="0"/>
      <w:marRight w:val="0"/>
      <w:marTop w:val="0"/>
      <w:marBottom w:val="0"/>
      <w:divBdr>
        <w:top w:val="none" w:sz="0" w:space="0" w:color="auto"/>
        <w:left w:val="none" w:sz="0" w:space="0" w:color="auto"/>
        <w:bottom w:val="none" w:sz="0" w:space="0" w:color="auto"/>
        <w:right w:val="none" w:sz="0" w:space="0" w:color="auto"/>
      </w:divBdr>
    </w:div>
    <w:div w:id="632180530">
      <w:bodyDiv w:val="1"/>
      <w:marLeft w:val="0"/>
      <w:marRight w:val="0"/>
      <w:marTop w:val="0"/>
      <w:marBottom w:val="0"/>
      <w:divBdr>
        <w:top w:val="none" w:sz="0" w:space="0" w:color="auto"/>
        <w:left w:val="none" w:sz="0" w:space="0" w:color="auto"/>
        <w:bottom w:val="none" w:sz="0" w:space="0" w:color="auto"/>
        <w:right w:val="none" w:sz="0" w:space="0" w:color="auto"/>
      </w:divBdr>
      <w:divsChild>
        <w:div w:id="561910599">
          <w:marLeft w:val="0"/>
          <w:marRight w:val="0"/>
          <w:marTop w:val="0"/>
          <w:marBottom w:val="0"/>
          <w:divBdr>
            <w:top w:val="none" w:sz="0" w:space="0" w:color="auto"/>
            <w:left w:val="none" w:sz="0" w:space="0" w:color="auto"/>
            <w:bottom w:val="none" w:sz="0" w:space="0" w:color="auto"/>
            <w:right w:val="none" w:sz="0" w:space="0" w:color="auto"/>
          </w:divBdr>
        </w:div>
      </w:divsChild>
    </w:div>
    <w:div w:id="671880015">
      <w:bodyDiv w:val="1"/>
      <w:marLeft w:val="0"/>
      <w:marRight w:val="0"/>
      <w:marTop w:val="0"/>
      <w:marBottom w:val="0"/>
      <w:divBdr>
        <w:top w:val="none" w:sz="0" w:space="0" w:color="auto"/>
        <w:left w:val="none" w:sz="0" w:space="0" w:color="auto"/>
        <w:bottom w:val="none" w:sz="0" w:space="0" w:color="auto"/>
        <w:right w:val="none" w:sz="0" w:space="0" w:color="auto"/>
      </w:divBdr>
    </w:div>
    <w:div w:id="725571991">
      <w:bodyDiv w:val="1"/>
      <w:marLeft w:val="0"/>
      <w:marRight w:val="0"/>
      <w:marTop w:val="0"/>
      <w:marBottom w:val="0"/>
      <w:divBdr>
        <w:top w:val="none" w:sz="0" w:space="0" w:color="auto"/>
        <w:left w:val="none" w:sz="0" w:space="0" w:color="auto"/>
        <w:bottom w:val="none" w:sz="0" w:space="0" w:color="auto"/>
        <w:right w:val="none" w:sz="0" w:space="0" w:color="auto"/>
      </w:divBdr>
    </w:div>
    <w:div w:id="792207746">
      <w:bodyDiv w:val="1"/>
      <w:marLeft w:val="0"/>
      <w:marRight w:val="0"/>
      <w:marTop w:val="0"/>
      <w:marBottom w:val="0"/>
      <w:divBdr>
        <w:top w:val="none" w:sz="0" w:space="0" w:color="auto"/>
        <w:left w:val="none" w:sz="0" w:space="0" w:color="auto"/>
        <w:bottom w:val="none" w:sz="0" w:space="0" w:color="auto"/>
        <w:right w:val="none" w:sz="0" w:space="0" w:color="auto"/>
      </w:divBdr>
    </w:div>
    <w:div w:id="834419388">
      <w:bodyDiv w:val="1"/>
      <w:marLeft w:val="0"/>
      <w:marRight w:val="0"/>
      <w:marTop w:val="0"/>
      <w:marBottom w:val="0"/>
      <w:divBdr>
        <w:top w:val="none" w:sz="0" w:space="0" w:color="auto"/>
        <w:left w:val="none" w:sz="0" w:space="0" w:color="auto"/>
        <w:bottom w:val="none" w:sz="0" w:space="0" w:color="auto"/>
        <w:right w:val="none" w:sz="0" w:space="0" w:color="auto"/>
      </w:divBdr>
    </w:div>
    <w:div w:id="1107042652">
      <w:bodyDiv w:val="1"/>
      <w:marLeft w:val="0"/>
      <w:marRight w:val="0"/>
      <w:marTop w:val="0"/>
      <w:marBottom w:val="0"/>
      <w:divBdr>
        <w:top w:val="none" w:sz="0" w:space="0" w:color="auto"/>
        <w:left w:val="none" w:sz="0" w:space="0" w:color="auto"/>
        <w:bottom w:val="none" w:sz="0" w:space="0" w:color="auto"/>
        <w:right w:val="none" w:sz="0" w:space="0" w:color="auto"/>
      </w:divBdr>
    </w:div>
    <w:div w:id="1134953137">
      <w:bodyDiv w:val="1"/>
      <w:marLeft w:val="0"/>
      <w:marRight w:val="0"/>
      <w:marTop w:val="0"/>
      <w:marBottom w:val="0"/>
      <w:divBdr>
        <w:top w:val="none" w:sz="0" w:space="0" w:color="auto"/>
        <w:left w:val="none" w:sz="0" w:space="0" w:color="auto"/>
        <w:bottom w:val="none" w:sz="0" w:space="0" w:color="auto"/>
        <w:right w:val="none" w:sz="0" w:space="0" w:color="auto"/>
      </w:divBdr>
    </w:div>
    <w:div w:id="1161655244">
      <w:bodyDiv w:val="1"/>
      <w:marLeft w:val="0"/>
      <w:marRight w:val="0"/>
      <w:marTop w:val="0"/>
      <w:marBottom w:val="0"/>
      <w:divBdr>
        <w:top w:val="none" w:sz="0" w:space="0" w:color="auto"/>
        <w:left w:val="none" w:sz="0" w:space="0" w:color="auto"/>
        <w:bottom w:val="none" w:sz="0" w:space="0" w:color="auto"/>
        <w:right w:val="none" w:sz="0" w:space="0" w:color="auto"/>
      </w:divBdr>
    </w:div>
    <w:div w:id="1190994560">
      <w:bodyDiv w:val="1"/>
      <w:marLeft w:val="0"/>
      <w:marRight w:val="0"/>
      <w:marTop w:val="0"/>
      <w:marBottom w:val="0"/>
      <w:divBdr>
        <w:top w:val="none" w:sz="0" w:space="0" w:color="auto"/>
        <w:left w:val="none" w:sz="0" w:space="0" w:color="auto"/>
        <w:bottom w:val="none" w:sz="0" w:space="0" w:color="auto"/>
        <w:right w:val="none" w:sz="0" w:space="0" w:color="auto"/>
      </w:divBdr>
      <w:divsChild>
        <w:div w:id="1092778858">
          <w:marLeft w:val="547"/>
          <w:marRight w:val="0"/>
          <w:marTop w:val="0"/>
          <w:marBottom w:val="0"/>
          <w:divBdr>
            <w:top w:val="none" w:sz="0" w:space="0" w:color="auto"/>
            <w:left w:val="none" w:sz="0" w:space="0" w:color="auto"/>
            <w:bottom w:val="none" w:sz="0" w:space="0" w:color="auto"/>
            <w:right w:val="none" w:sz="0" w:space="0" w:color="auto"/>
          </w:divBdr>
        </w:div>
      </w:divsChild>
    </w:div>
    <w:div w:id="1455707207">
      <w:bodyDiv w:val="1"/>
      <w:marLeft w:val="0"/>
      <w:marRight w:val="0"/>
      <w:marTop w:val="0"/>
      <w:marBottom w:val="0"/>
      <w:divBdr>
        <w:top w:val="none" w:sz="0" w:space="0" w:color="auto"/>
        <w:left w:val="none" w:sz="0" w:space="0" w:color="auto"/>
        <w:bottom w:val="none" w:sz="0" w:space="0" w:color="auto"/>
        <w:right w:val="none" w:sz="0" w:space="0" w:color="auto"/>
      </w:divBdr>
    </w:div>
    <w:div w:id="1859419400">
      <w:bodyDiv w:val="1"/>
      <w:marLeft w:val="0"/>
      <w:marRight w:val="0"/>
      <w:marTop w:val="0"/>
      <w:marBottom w:val="0"/>
      <w:divBdr>
        <w:top w:val="none" w:sz="0" w:space="0" w:color="auto"/>
        <w:left w:val="none" w:sz="0" w:space="0" w:color="auto"/>
        <w:bottom w:val="none" w:sz="0" w:space="0" w:color="auto"/>
        <w:right w:val="none" w:sz="0" w:space="0" w:color="auto"/>
      </w:divBdr>
    </w:div>
    <w:div w:id="1972898716">
      <w:bodyDiv w:val="1"/>
      <w:marLeft w:val="0"/>
      <w:marRight w:val="0"/>
      <w:marTop w:val="0"/>
      <w:marBottom w:val="0"/>
      <w:divBdr>
        <w:top w:val="none" w:sz="0" w:space="0" w:color="auto"/>
        <w:left w:val="none" w:sz="0" w:space="0" w:color="auto"/>
        <w:bottom w:val="none" w:sz="0" w:space="0" w:color="auto"/>
        <w:right w:val="none" w:sz="0" w:space="0" w:color="auto"/>
      </w:divBdr>
    </w:div>
    <w:div w:id="2023848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footer" Target="footer3.xml"/><Relationship Id="rId39" Type="http://schemas.openxmlformats.org/officeDocument/2006/relationships/chart" Target="charts/chart10.xml"/><Relationship Id="rId21" Type="http://schemas.openxmlformats.org/officeDocument/2006/relationships/hyperlink" Target="http://intranet.worldbank.org/WBSITE/INTRANET/INTRANETHOME/0,,contentMDK:23537923~pagePK:6426483~piPK:6402841~theSitePK:86048,00.html" TargetMode="External"/><Relationship Id="rId34" Type="http://schemas.openxmlformats.org/officeDocument/2006/relationships/hyperlink" Target="http://www.pc.gov.pk/hot%20links/2013/Final_USAID-Pakistan%20Circular%20Debt%20Report-Printed%20Mar%2025,%202013.pdf"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http://www.ppib.gov.pk/National%20Power%20Policy%20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yperlink" Target="http://www.usip.org/publications/pakistans-energy-crisis" TargetMode="External"/><Relationship Id="rId37" Type="http://schemas.openxmlformats.org/officeDocument/2006/relationships/chart" Target="charts/chart8.xml"/><Relationship Id="rId40" Type="http://schemas.openxmlformats.org/officeDocument/2006/relationships/image" Target="media/image4.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intranet.worldbank.org/WBSITE/INTRANET/INTRANETHOME/0,,contentMDK:23537923~pagePK:6426483~piPK:6402841~theSitePK:86048,00.html" TargetMode="External"/><Relationship Id="rId28" Type="http://schemas.openxmlformats.org/officeDocument/2006/relationships/hyperlink" Target="http://www.dawn.com/news/1189268" TargetMode="External"/><Relationship Id="rId36" Type="http://schemas.openxmlformats.org/officeDocument/2006/relationships/hyperlink" Target="http://www.nytimes.com/2013/05/28/world/asia/pakistan-electricity-shortages-reach-crisis-stage.html?ref=todayspaper" TargetMode="External"/><Relationship Id="rId10" Type="http://schemas.openxmlformats.org/officeDocument/2006/relationships/hyperlink" Target="mailto:pubrights@worldbank.org" TargetMode="External"/><Relationship Id="rId19" Type="http://schemas.openxmlformats.org/officeDocument/2006/relationships/chart" Target="charts/chart7.xml"/><Relationship Id="rId31" Type="http://schemas.openxmlformats.org/officeDocument/2006/relationships/hyperlink" Target="http://www.nytimes.com/2015/06/26/world/asia/karachi-pakistan-heat-wave-death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pyright.com" TargetMode="External"/><Relationship Id="rId14" Type="http://schemas.openxmlformats.org/officeDocument/2006/relationships/chart" Target="charts/chart3.xml"/><Relationship Id="rId22" Type="http://schemas.openxmlformats.org/officeDocument/2006/relationships/hyperlink" Target="http://www.vozelectrica.org" TargetMode="External"/><Relationship Id="rId27" Type="http://schemas.openxmlformats.org/officeDocument/2006/relationships/hyperlink" Target="http://www.peacebuilding.no/var/ezflow_site/storage/original/application/ade59fba5daf67a11a1c217434abf440.pdf" TargetMode="External"/><Relationship Id="rId30" Type="http://schemas.openxmlformats.org/officeDocument/2006/relationships/hyperlink" Target="https://www.imf.org/external/pubs/ft/scr/2013/cr13287.pdf" TargetMode="External"/><Relationship Id="rId35" Type="http://schemas.openxmlformats.org/officeDocument/2006/relationships/hyperlink" Target="http://www.pc.gov.pk/hot%20links/2013/Final_USAID-Pakistan%20Circular%20Debt%20Report-Printed%20Mar%2025,%202013.pdf" TargetMode="External"/><Relationship Id="rId43" Type="http://schemas.openxmlformats.org/officeDocument/2006/relationships/footer" Target="footer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oter" Target="footer2.xml"/><Relationship Id="rId33" Type="http://schemas.openxmlformats.org/officeDocument/2006/relationships/hyperlink" Target="http://www.gsdrc.org/docs/open/hdq1117.pdf" TargetMode="External"/><Relationship Id="rId38" Type="http://schemas.openxmlformats.org/officeDocument/2006/relationships/chart" Target="charts/chart9.xml"/><Relationship Id="rId20" Type="http://schemas.openxmlformats.org/officeDocument/2006/relationships/hyperlink" Target="http://www.vozelectrica.org" TargetMode="External"/><Relationship Id="rId41"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b227289\Documents\Pakistan\Subsidies\NLTA\Final%20Report\Paper%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BISP\Poverty%20Data%20analysis\PMT%20distribution%20over%20population%20oct%2020%2020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farahkhalidkhan\Desktop\Billing%20Analysis%20Table%20Template%20FKK%20(dropbox%20vers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farahkhalidkhan\Desktop\Billing%20Analysis%20Table%20Template%20FKK%20(dropbox%20versio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localhost\Users\farahkhalidkhan\Desktop\Billing%20Analysis%20Table%20Template%20FKK%20(dropbox%20version).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Farah\Downloads\DISC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arah\Downloads\DIS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74856477749379E-2"/>
          <c:y val="0.10648148148148148"/>
          <c:w val="0.91076967966664291"/>
          <c:h val="0.72333631426265621"/>
        </c:manualLayout>
      </c:layout>
      <c:lineChart>
        <c:grouping val="standard"/>
        <c:varyColors val="0"/>
        <c:ser>
          <c:idx val="2"/>
          <c:order val="0"/>
          <c:spPr>
            <a:ln>
              <a:solidFill>
                <a:schemeClr val="accent6"/>
              </a:solidFill>
              <a:prstDash val="solid"/>
            </a:ln>
          </c:spPr>
          <c:marker>
            <c:symbol val="none"/>
          </c:marker>
          <c:dPt>
            <c:idx val="50"/>
            <c:bubble3D val="0"/>
            <c:spPr>
              <a:ln>
                <a:noFill/>
                <a:prstDash val="solid"/>
              </a:ln>
            </c:spPr>
            <c:extLst>
              <c:ext xmlns:c16="http://schemas.microsoft.com/office/drawing/2014/chart" uri="{C3380CC4-5D6E-409C-BE32-E72D297353CC}">
                <c16:uniqueId val="{00000001-32D1-413E-B317-2B04614E1DF3}"/>
              </c:ext>
            </c:extLst>
          </c:dPt>
          <c:dPt>
            <c:idx val="300"/>
            <c:bubble3D val="0"/>
            <c:spPr>
              <a:ln>
                <a:noFill/>
                <a:prstDash val="solid"/>
              </a:ln>
            </c:spPr>
            <c:extLst>
              <c:ext xmlns:c16="http://schemas.microsoft.com/office/drawing/2014/chart" uri="{C3380CC4-5D6E-409C-BE32-E72D297353CC}">
                <c16:uniqueId val="{00000003-32D1-413E-B317-2B04614E1DF3}"/>
              </c:ext>
            </c:extLst>
          </c:dPt>
          <c:dPt>
            <c:idx val="700"/>
            <c:bubble3D val="0"/>
            <c:spPr>
              <a:ln>
                <a:noFill/>
                <a:prstDash val="solid"/>
              </a:ln>
            </c:spPr>
            <c:extLst>
              <c:ext xmlns:c16="http://schemas.microsoft.com/office/drawing/2014/chart" uri="{C3380CC4-5D6E-409C-BE32-E72D297353CC}">
                <c16:uniqueId val="{00000005-32D1-413E-B317-2B04614E1DF3}"/>
              </c:ext>
            </c:extLst>
          </c:dPt>
          <c:cat>
            <c:numRef>
              <c:f>'Fig 2'!$A$3:$A$1003</c:f>
              <c:numCache>
                <c:formatCode>General</c:formatCode>
                <c:ptCount val="10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numCache>
            </c:numRef>
          </c:cat>
          <c:val>
            <c:numRef>
              <c:f>'Fig 2'!$G$4:$G$1004</c:f>
              <c:numCache>
                <c:formatCode>0.00</c:formatCode>
                <c:ptCount val="1001"/>
                <c:pt idx="0">
                  <c:v>4</c:v>
                </c:pt>
                <c:pt idx="1">
                  <c:v>8</c:v>
                </c:pt>
                <c:pt idx="2">
                  <c:v>12</c:v>
                </c:pt>
                <c:pt idx="3">
                  <c:v>16</c:v>
                </c:pt>
                <c:pt idx="4">
                  <c:v>20</c:v>
                </c:pt>
                <c:pt idx="5">
                  <c:v>24</c:v>
                </c:pt>
                <c:pt idx="6">
                  <c:v>28</c:v>
                </c:pt>
                <c:pt idx="7">
                  <c:v>32</c:v>
                </c:pt>
                <c:pt idx="8">
                  <c:v>36</c:v>
                </c:pt>
                <c:pt idx="9">
                  <c:v>40</c:v>
                </c:pt>
                <c:pt idx="10">
                  <c:v>44</c:v>
                </c:pt>
                <c:pt idx="11">
                  <c:v>48</c:v>
                </c:pt>
                <c:pt idx="12">
                  <c:v>52</c:v>
                </c:pt>
                <c:pt idx="13">
                  <c:v>56</c:v>
                </c:pt>
                <c:pt idx="14">
                  <c:v>60</c:v>
                </c:pt>
                <c:pt idx="15">
                  <c:v>64</c:v>
                </c:pt>
                <c:pt idx="16">
                  <c:v>68</c:v>
                </c:pt>
                <c:pt idx="17">
                  <c:v>72</c:v>
                </c:pt>
                <c:pt idx="18">
                  <c:v>76</c:v>
                </c:pt>
                <c:pt idx="19">
                  <c:v>80</c:v>
                </c:pt>
                <c:pt idx="20">
                  <c:v>84</c:v>
                </c:pt>
                <c:pt idx="21">
                  <c:v>88</c:v>
                </c:pt>
                <c:pt idx="22">
                  <c:v>92</c:v>
                </c:pt>
                <c:pt idx="23">
                  <c:v>96</c:v>
                </c:pt>
                <c:pt idx="24">
                  <c:v>100</c:v>
                </c:pt>
                <c:pt idx="25">
                  <c:v>104</c:v>
                </c:pt>
                <c:pt idx="26">
                  <c:v>108</c:v>
                </c:pt>
                <c:pt idx="27">
                  <c:v>112</c:v>
                </c:pt>
                <c:pt idx="28">
                  <c:v>116</c:v>
                </c:pt>
                <c:pt idx="29">
                  <c:v>120</c:v>
                </c:pt>
                <c:pt idx="30">
                  <c:v>124</c:v>
                </c:pt>
                <c:pt idx="31">
                  <c:v>128</c:v>
                </c:pt>
                <c:pt idx="32">
                  <c:v>132</c:v>
                </c:pt>
                <c:pt idx="33">
                  <c:v>136</c:v>
                </c:pt>
                <c:pt idx="34">
                  <c:v>140</c:v>
                </c:pt>
                <c:pt idx="35">
                  <c:v>144</c:v>
                </c:pt>
                <c:pt idx="36">
                  <c:v>148</c:v>
                </c:pt>
                <c:pt idx="37">
                  <c:v>152</c:v>
                </c:pt>
                <c:pt idx="38">
                  <c:v>156</c:v>
                </c:pt>
                <c:pt idx="39">
                  <c:v>160</c:v>
                </c:pt>
                <c:pt idx="40">
                  <c:v>164</c:v>
                </c:pt>
                <c:pt idx="41">
                  <c:v>168</c:v>
                </c:pt>
                <c:pt idx="42">
                  <c:v>172</c:v>
                </c:pt>
                <c:pt idx="43">
                  <c:v>176</c:v>
                </c:pt>
                <c:pt idx="44">
                  <c:v>180</c:v>
                </c:pt>
                <c:pt idx="45">
                  <c:v>184</c:v>
                </c:pt>
                <c:pt idx="46">
                  <c:v>188</c:v>
                </c:pt>
                <c:pt idx="47">
                  <c:v>192</c:v>
                </c:pt>
                <c:pt idx="48">
                  <c:v>196</c:v>
                </c:pt>
                <c:pt idx="49">
                  <c:v>200</c:v>
                </c:pt>
                <c:pt idx="50">
                  <c:v>601.80000000000007</c:v>
                </c:pt>
                <c:pt idx="51">
                  <c:v>613.6</c:v>
                </c:pt>
                <c:pt idx="52">
                  <c:v>625.40000000000009</c:v>
                </c:pt>
                <c:pt idx="53">
                  <c:v>637.20000000000005</c:v>
                </c:pt>
                <c:pt idx="54">
                  <c:v>649</c:v>
                </c:pt>
                <c:pt idx="55">
                  <c:v>660.80000000000007</c:v>
                </c:pt>
                <c:pt idx="56">
                  <c:v>672.6</c:v>
                </c:pt>
                <c:pt idx="57">
                  <c:v>684.40000000000009</c:v>
                </c:pt>
                <c:pt idx="58">
                  <c:v>696.2</c:v>
                </c:pt>
                <c:pt idx="59">
                  <c:v>708</c:v>
                </c:pt>
                <c:pt idx="60">
                  <c:v>719.80000000000007</c:v>
                </c:pt>
                <c:pt idx="61">
                  <c:v>731.6</c:v>
                </c:pt>
                <c:pt idx="62">
                  <c:v>743.40000000000009</c:v>
                </c:pt>
                <c:pt idx="63">
                  <c:v>755.2</c:v>
                </c:pt>
                <c:pt idx="64">
                  <c:v>767</c:v>
                </c:pt>
                <c:pt idx="65">
                  <c:v>778.80000000000007</c:v>
                </c:pt>
                <c:pt idx="66">
                  <c:v>790.6</c:v>
                </c:pt>
                <c:pt idx="67">
                  <c:v>802.40000000000009</c:v>
                </c:pt>
                <c:pt idx="68">
                  <c:v>814.2</c:v>
                </c:pt>
                <c:pt idx="69">
                  <c:v>826</c:v>
                </c:pt>
                <c:pt idx="70">
                  <c:v>837.80000000000007</c:v>
                </c:pt>
                <c:pt idx="71">
                  <c:v>849.6</c:v>
                </c:pt>
                <c:pt idx="72">
                  <c:v>861.40000000000009</c:v>
                </c:pt>
                <c:pt idx="73">
                  <c:v>873.2</c:v>
                </c:pt>
                <c:pt idx="74">
                  <c:v>885</c:v>
                </c:pt>
                <c:pt idx="75">
                  <c:v>896.80000000000007</c:v>
                </c:pt>
                <c:pt idx="76">
                  <c:v>908.6</c:v>
                </c:pt>
                <c:pt idx="77">
                  <c:v>920.40000000000009</c:v>
                </c:pt>
                <c:pt idx="78">
                  <c:v>932.2</c:v>
                </c:pt>
                <c:pt idx="79">
                  <c:v>944</c:v>
                </c:pt>
                <c:pt idx="80">
                  <c:v>955.80000000000007</c:v>
                </c:pt>
                <c:pt idx="81">
                  <c:v>967.6</c:v>
                </c:pt>
                <c:pt idx="82">
                  <c:v>979.40000000000009</c:v>
                </c:pt>
                <c:pt idx="83">
                  <c:v>991.2</c:v>
                </c:pt>
                <c:pt idx="84">
                  <c:v>1003.0000000000001</c:v>
                </c:pt>
                <c:pt idx="85">
                  <c:v>1014.8000000000001</c:v>
                </c:pt>
                <c:pt idx="86">
                  <c:v>1026.6000000000001</c:v>
                </c:pt>
                <c:pt idx="87">
                  <c:v>1038.4000000000001</c:v>
                </c:pt>
                <c:pt idx="88">
                  <c:v>1050.2</c:v>
                </c:pt>
                <c:pt idx="89">
                  <c:v>1062</c:v>
                </c:pt>
                <c:pt idx="90">
                  <c:v>1073.8</c:v>
                </c:pt>
                <c:pt idx="91">
                  <c:v>1085.6000000000001</c:v>
                </c:pt>
                <c:pt idx="92">
                  <c:v>1097.4000000000001</c:v>
                </c:pt>
                <c:pt idx="93">
                  <c:v>1109.2</c:v>
                </c:pt>
                <c:pt idx="94">
                  <c:v>1121</c:v>
                </c:pt>
                <c:pt idx="95">
                  <c:v>1132.8000000000002</c:v>
                </c:pt>
                <c:pt idx="96">
                  <c:v>1144.6000000000001</c:v>
                </c:pt>
                <c:pt idx="97">
                  <c:v>1156.4000000000001</c:v>
                </c:pt>
                <c:pt idx="98">
                  <c:v>1168.2</c:v>
                </c:pt>
                <c:pt idx="99">
                  <c:v>1180</c:v>
                </c:pt>
                <c:pt idx="100">
                  <c:v>1194.3900000000001</c:v>
                </c:pt>
                <c:pt idx="101">
                  <c:v>1208.78</c:v>
                </c:pt>
                <c:pt idx="102">
                  <c:v>1223.17</c:v>
                </c:pt>
                <c:pt idx="103">
                  <c:v>1237.56</c:v>
                </c:pt>
                <c:pt idx="104">
                  <c:v>1251.95</c:v>
                </c:pt>
                <c:pt idx="105">
                  <c:v>1266.3399999999999</c:v>
                </c:pt>
                <c:pt idx="106">
                  <c:v>1280.73</c:v>
                </c:pt>
                <c:pt idx="107">
                  <c:v>1295.1199999999999</c:v>
                </c:pt>
                <c:pt idx="108">
                  <c:v>1309.51</c:v>
                </c:pt>
                <c:pt idx="109">
                  <c:v>1323.9</c:v>
                </c:pt>
                <c:pt idx="110">
                  <c:v>1338.29</c:v>
                </c:pt>
                <c:pt idx="111">
                  <c:v>1352.68</c:v>
                </c:pt>
                <c:pt idx="112">
                  <c:v>1367.07</c:v>
                </c:pt>
                <c:pt idx="113">
                  <c:v>1381.46</c:v>
                </c:pt>
                <c:pt idx="114">
                  <c:v>1395.85</c:v>
                </c:pt>
                <c:pt idx="115">
                  <c:v>1410.24</c:v>
                </c:pt>
                <c:pt idx="116">
                  <c:v>1424.63</c:v>
                </c:pt>
                <c:pt idx="117">
                  <c:v>1439.02</c:v>
                </c:pt>
                <c:pt idx="118">
                  <c:v>1453.41</c:v>
                </c:pt>
                <c:pt idx="119">
                  <c:v>1467.8</c:v>
                </c:pt>
                <c:pt idx="120">
                  <c:v>1482.19</c:v>
                </c:pt>
                <c:pt idx="121">
                  <c:v>1496.58</c:v>
                </c:pt>
                <c:pt idx="122">
                  <c:v>1510.97</c:v>
                </c:pt>
                <c:pt idx="123">
                  <c:v>1525.3600000000001</c:v>
                </c:pt>
                <c:pt idx="124">
                  <c:v>1539.75</c:v>
                </c:pt>
                <c:pt idx="125">
                  <c:v>1554.1399999999999</c:v>
                </c:pt>
                <c:pt idx="126">
                  <c:v>1568.53</c:v>
                </c:pt>
                <c:pt idx="127">
                  <c:v>1582.92</c:v>
                </c:pt>
                <c:pt idx="128">
                  <c:v>1597.31</c:v>
                </c:pt>
                <c:pt idx="129">
                  <c:v>1611.7</c:v>
                </c:pt>
                <c:pt idx="130">
                  <c:v>1626.0900000000001</c:v>
                </c:pt>
                <c:pt idx="131">
                  <c:v>1640.48</c:v>
                </c:pt>
                <c:pt idx="132">
                  <c:v>1654.87</c:v>
                </c:pt>
                <c:pt idx="133">
                  <c:v>1669.26</c:v>
                </c:pt>
                <c:pt idx="134">
                  <c:v>1683.65</c:v>
                </c:pt>
                <c:pt idx="135">
                  <c:v>1698.04</c:v>
                </c:pt>
                <c:pt idx="136">
                  <c:v>1712.43</c:v>
                </c:pt>
                <c:pt idx="137">
                  <c:v>1726.8200000000002</c:v>
                </c:pt>
                <c:pt idx="138">
                  <c:v>1741.21</c:v>
                </c:pt>
                <c:pt idx="139">
                  <c:v>1755.6</c:v>
                </c:pt>
                <c:pt idx="140">
                  <c:v>1769.99</c:v>
                </c:pt>
                <c:pt idx="141">
                  <c:v>1784.38</c:v>
                </c:pt>
                <c:pt idx="142">
                  <c:v>1798.77</c:v>
                </c:pt>
                <c:pt idx="143">
                  <c:v>1813.16</c:v>
                </c:pt>
                <c:pt idx="144">
                  <c:v>1827.5500000000002</c:v>
                </c:pt>
                <c:pt idx="145">
                  <c:v>1841.9400000000003</c:v>
                </c:pt>
                <c:pt idx="146">
                  <c:v>1856.33</c:v>
                </c:pt>
                <c:pt idx="147">
                  <c:v>1870.72</c:v>
                </c:pt>
                <c:pt idx="148">
                  <c:v>1885.11</c:v>
                </c:pt>
                <c:pt idx="149">
                  <c:v>1899.5</c:v>
                </c:pt>
                <c:pt idx="150">
                  <c:v>1913.8899999999999</c:v>
                </c:pt>
                <c:pt idx="151">
                  <c:v>1928.28</c:v>
                </c:pt>
                <c:pt idx="152">
                  <c:v>1942.6700000000003</c:v>
                </c:pt>
                <c:pt idx="153">
                  <c:v>1957.06</c:v>
                </c:pt>
                <c:pt idx="154">
                  <c:v>1971.45</c:v>
                </c:pt>
                <c:pt idx="155">
                  <c:v>1985.8400000000001</c:v>
                </c:pt>
                <c:pt idx="156">
                  <c:v>2000.2299999999998</c:v>
                </c:pt>
                <c:pt idx="157">
                  <c:v>2014.62</c:v>
                </c:pt>
                <c:pt idx="158">
                  <c:v>2029.01</c:v>
                </c:pt>
                <c:pt idx="159">
                  <c:v>2043.4</c:v>
                </c:pt>
                <c:pt idx="160">
                  <c:v>2057.79</c:v>
                </c:pt>
                <c:pt idx="161">
                  <c:v>2072.1800000000003</c:v>
                </c:pt>
                <c:pt idx="162">
                  <c:v>2086.5700000000002</c:v>
                </c:pt>
                <c:pt idx="163">
                  <c:v>2100.96</c:v>
                </c:pt>
                <c:pt idx="164">
                  <c:v>2115.35</c:v>
                </c:pt>
                <c:pt idx="165">
                  <c:v>2129.7399999999998</c:v>
                </c:pt>
                <c:pt idx="166">
                  <c:v>2144.13</c:v>
                </c:pt>
                <c:pt idx="167">
                  <c:v>2158.52</c:v>
                </c:pt>
                <c:pt idx="168">
                  <c:v>2172.91</c:v>
                </c:pt>
                <c:pt idx="169">
                  <c:v>2187.3000000000002</c:v>
                </c:pt>
                <c:pt idx="170">
                  <c:v>2201.69</c:v>
                </c:pt>
                <c:pt idx="171">
                  <c:v>2216.08</c:v>
                </c:pt>
                <c:pt idx="172">
                  <c:v>2230.4700000000003</c:v>
                </c:pt>
                <c:pt idx="173">
                  <c:v>2244.86</c:v>
                </c:pt>
                <c:pt idx="174">
                  <c:v>2259.25</c:v>
                </c:pt>
                <c:pt idx="175">
                  <c:v>2273.6400000000003</c:v>
                </c:pt>
                <c:pt idx="176">
                  <c:v>2288.0299999999997</c:v>
                </c:pt>
                <c:pt idx="177">
                  <c:v>2302.42</c:v>
                </c:pt>
                <c:pt idx="178">
                  <c:v>2316.81</c:v>
                </c:pt>
                <c:pt idx="179">
                  <c:v>2331.1999999999998</c:v>
                </c:pt>
                <c:pt idx="180">
                  <c:v>2345.59</c:v>
                </c:pt>
                <c:pt idx="181">
                  <c:v>2359.98</c:v>
                </c:pt>
                <c:pt idx="182">
                  <c:v>2374.37</c:v>
                </c:pt>
                <c:pt idx="183">
                  <c:v>2388.7600000000002</c:v>
                </c:pt>
                <c:pt idx="184">
                  <c:v>2403.15</c:v>
                </c:pt>
                <c:pt idx="185">
                  <c:v>2417.54</c:v>
                </c:pt>
                <c:pt idx="186">
                  <c:v>2431.9300000000003</c:v>
                </c:pt>
                <c:pt idx="187">
                  <c:v>2446.3200000000002</c:v>
                </c:pt>
                <c:pt idx="188">
                  <c:v>2460.71</c:v>
                </c:pt>
                <c:pt idx="189">
                  <c:v>2475.1000000000004</c:v>
                </c:pt>
                <c:pt idx="190">
                  <c:v>2489.4899999999998</c:v>
                </c:pt>
                <c:pt idx="191">
                  <c:v>2503.88</c:v>
                </c:pt>
                <c:pt idx="192">
                  <c:v>2518.27</c:v>
                </c:pt>
                <c:pt idx="193">
                  <c:v>2532.66</c:v>
                </c:pt>
                <c:pt idx="194">
                  <c:v>2547.0500000000002</c:v>
                </c:pt>
                <c:pt idx="195">
                  <c:v>2561.44</c:v>
                </c:pt>
                <c:pt idx="196">
                  <c:v>2575.83</c:v>
                </c:pt>
                <c:pt idx="197">
                  <c:v>2590.2200000000003</c:v>
                </c:pt>
                <c:pt idx="198">
                  <c:v>2604.61</c:v>
                </c:pt>
                <c:pt idx="199">
                  <c:v>2619</c:v>
                </c:pt>
                <c:pt idx="200">
                  <c:v>2633.3900000000003</c:v>
                </c:pt>
                <c:pt idx="201">
                  <c:v>2647.7799999999997</c:v>
                </c:pt>
                <c:pt idx="202">
                  <c:v>2662.17</c:v>
                </c:pt>
                <c:pt idx="203">
                  <c:v>2676.56</c:v>
                </c:pt>
                <c:pt idx="204">
                  <c:v>2690.95</c:v>
                </c:pt>
                <c:pt idx="205">
                  <c:v>2705.34</c:v>
                </c:pt>
                <c:pt idx="206">
                  <c:v>2719.73</c:v>
                </c:pt>
                <c:pt idx="207">
                  <c:v>2734.12</c:v>
                </c:pt>
                <c:pt idx="208">
                  <c:v>2748.51</c:v>
                </c:pt>
                <c:pt idx="209">
                  <c:v>2762.9</c:v>
                </c:pt>
                <c:pt idx="210">
                  <c:v>2777.29</c:v>
                </c:pt>
                <c:pt idx="211">
                  <c:v>2791.6800000000003</c:v>
                </c:pt>
                <c:pt idx="212">
                  <c:v>2806.07</c:v>
                </c:pt>
                <c:pt idx="213">
                  <c:v>2820.46</c:v>
                </c:pt>
                <c:pt idx="214">
                  <c:v>2834.8500000000004</c:v>
                </c:pt>
                <c:pt idx="215">
                  <c:v>2849.24</c:v>
                </c:pt>
                <c:pt idx="216">
                  <c:v>2863.63</c:v>
                </c:pt>
                <c:pt idx="217">
                  <c:v>2878.02</c:v>
                </c:pt>
                <c:pt idx="218">
                  <c:v>2892.41</c:v>
                </c:pt>
                <c:pt idx="219">
                  <c:v>2906.8</c:v>
                </c:pt>
                <c:pt idx="220">
                  <c:v>2921.19</c:v>
                </c:pt>
                <c:pt idx="221">
                  <c:v>2935.58</c:v>
                </c:pt>
                <c:pt idx="222">
                  <c:v>2949.9700000000003</c:v>
                </c:pt>
                <c:pt idx="223">
                  <c:v>2964.36</c:v>
                </c:pt>
                <c:pt idx="224">
                  <c:v>2978.75</c:v>
                </c:pt>
                <c:pt idx="225">
                  <c:v>2993.1400000000003</c:v>
                </c:pt>
                <c:pt idx="226">
                  <c:v>3007.5299999999997</c:v>
                </c:pt>
                <c:pt idx="227">
                  <c:v>3021.92</c:v>
                </c:pt>
                <c:pt idx="228">
                  <c:v>3036.3100000000004</c:v>
                </c:pt>
                <c:pt idx="229">
                  <c:v>3050.7</c:v>
                </c:pt>
                <c:pt idx="230">
                  <c:v>3065.09</c:v>
                </c:pt>
                <c:pt idx="231">
                  <c:v>3079.48</c:v>
                </c:pt>
                <c:pt idx="232">
                  <c:v>3093.87</c:v>
                </c:pt>
                <c:pt idx="233">
                  <c:v>3108.26</c:v>
                </c:pt>
                <c:pt idx="234">
                  <c:v>3122.65</c:v>
                </c:pt>
                <c:pt idx="235">
                  <c:v>3137.04</c:v>
                </c:pt>
                <c:pt idx="236">
                  <c:v>3151.4300000000003</c:v>
                </c:pt>
                <c:pt idx="237">
                  <c:v>3165.82</c:v>
                </c:pt>
                <c:pt idx="238">
                  <c:v>3180.21</c:v>
                </c:pt>
                <c:pt idx="239">
                  <c:v>3194.6000000000004</c:v>
                </c:pt>
                <c:pt idx="240">
                  <c:v>3208.99</c:v>
                </c:pt>
                <c:pt idx="241">
                  <c:v>3223.38</c:v>
                </c:pt>
                <c:pt idx="242">
                  <c:v>3237.77</c:v>
                </c:pt>
                <c:pt idx="243">
                  <c:v>3252.16</c:v>
                </c:pt>
                <c:pt idx="244">
                  <c:v>3266.55</c:v>
                </c:pt>
                <c:pt idx="245">
                  <c:v>3280.94</c:v>
                </c:pt>
                <c:pt idx="246">
                  <c:v>3295.33</c:v>
                </c:pt>
                <c:pt idx="247">
                  <c:v>3309.7200000000003</c:v>
                </c:pt>
                <c:pt idx="248">
                  <c:v>3324.11</c:v>
                </c:pt>
                <c:pt idx="249">
                  <c:v>3338.5</c:v>
                </c:pt>
                <c:pt idx="250">
                  <c:v>3352.89</c:v>
                </c:pt>
                <c:pt idx="251">
                  <c:v>3367.28</c:v>
                </c:pt>
                <c:pt idx="252">
                  <c:v>3381.67</c:v>
                </c:pt>
                <c:pt idx="253">
                  <c:v>3396.06</c:v>
                </c:pt>
                <c:pt idx="254">
                  <c:v>3410.4500000000003</c:v>
                </c:pt>
                <c:pt idx="255">
                  <c:v>3424.84</c:v>
                </c:pt>
                <c:pt idx="256">
                  <c:v>3439.23</c:v>
                </c:pt>
                <c:pt idx="257">
                  <c:v>3453.62</c:v>
                </c:pt>
                <c:pt idx="258">
                  <c:v>3468.01</c:v>
                </c:pt>
                <c:pt idx="259">
                  <c:v>3482.4</c:v>
                </c:pt>
                <c:pt idx="260">
                  <c:v>3496.79</c:v>
                </c:pt>
                <c:pt idx="261">
                  <c:v>3511.1800000000003</c:v>
                </c:pt>
                <c:pt idx="262">
                  <c:v>3525.57</c:v>
                </c:pt>
                <c:pt idx="263">
                  <c:v>3539.96</c:v>
                </c:pt>
                <c:pt idx="264">
                  <c:v>3554.35</c:v>
                </c:pt>
                <c:pt idx="265">
                  <c:v>3568.7400000000002</c:v>
                </c:pt>
                <c:pt idx="266">
                  <c:v>3583.13</c:v>
                </c:pt>
                <c:pt idx="267">
                  <c:v>3597.52</c:v>
                </c:pt>
                <c:pt idx="268">
                  <c:v>3611.9100000000003</c:v>
                </c:pt>
                <c:pt idx="269">
                  <c:v>3626.3</c:v>
                </c:pt>
                <c:pt idx="270">
                  <c:v>3640.69</c:v>
                </c:pt>
                <c:pt idx="271">
                  <c:v>3655.08</c:v>
                </c:pt>
                <c:pt idx="272">
                  <c:v>3669.4700000000003</c:v>
                </c:pt>
                <c:pt idx="273">
                  <c:v>3683.86</c:v>
                </c:pt>
                <c:pt idx="274">
                  <c:v>3698.2499999999995</c:v>
                </c:pt>
                <c:pt idx="275">
                  <c:v>3712.6400000000003</c:v>
                </c:pt>
                <c:pt idx="276">
                  <c:v>3727.03</c:v>
                </c:pt>
                <c:pt idx="277">
                  <c:v>3741.42</c:v>
                </c:pt>
                <c:pt idx="278">
                  <c:v>3755.81</c:v>
                </c:pt>
                <c:pt idx="279">
                  <c:v>3770.2000000000003</c:v>
                </c:pt>
                <c:pt idx="280">
                  <c:v>3784.59</c:v>
                </c:pt>
                <c:pt idx="281">
                  <c:v>3798.98</c:v>
                </c:pt>
                <c:pt idx="282">
                  <c:v>3813.37</c:v>
                </c:pt>
                <c:pt idx="283">
                  <c:v>3827.76</c:v>
                </c:pt>
                <c:pt idx="284">
                  <c:v>3842.15</c:v>
                </c:pt>
                <c:pt idx="285">
                  <c:v>3856.54</c:v>
                </c:pt>
                <c:pt idx="286">
                  <c:v>3870.9300000000003</c:v>
                </c:pt>
                <c:pt idx="287">
                  <c:v>3885.32</c:v>
                </c:pt>
                <c:pt idx="288">
                  <c:v>3899.71</c:v>
                </c:pt>
                <c:pt idx="289">
                  <c:v>3914.1</c:v>
                </c:pt>
                <c:pt idx="290">
                  <c:v>3928.4900000000002</c:v>
                </c:pt>
                <c:pt idx="291">
                  <c:v>3942.88</c:v>
                </c:pt>
                <c:pt idx="292">
                  <c:v>3957.27</c:v>
                </c:pt>
                <c:pt idx="293">
                  <c:v>3971.6600000000008</c:v>
                </c:pt>
                <c:pt idx="294">
                  <c:v>3986.05</c:v>
                </c:pt>
                <c:pt idx="295">
                  <c:v>4000.44</c:v>
                </c:pt>
                <c:pt idx="296">
                  <c:v>4014.8299999999995</c:v>
                </c:pt>
                <c:pt idx="297">
                  <c:v>4029.2200000000003</c:v>
                </c:pt>
                <c:pt idx="298">
                  <c:v>4043.61</c:v>
                </c:pt>
                <c:pt idx="299">
                  <c:v>4058</c:v>
                </c:pt>
                <c:pt idx="300">
                  <c:v>4333.25</c:v>
                </c:pt>
                <c:pt idx="301">
                  <c:v>4349.5</c:v>
                </c:pt>
                <c:pt idx="302">
                  <c:v>4365.75</c:v>
                </c:pt>
                <c:pt idx="303">
                  <c:v>4382</c:v>
                </c:pt>
                <c:pt idx="304">
                  <c:v>4398.25</c:v>
                </c:pt>
                <c:pt idx="305">
                  <c:v>4414.5</c:v>
                </c:pt>
                <c:pt idx="306">
                  <c:v>4430.75</c:v>
                </c:pt>
                <c:pt idx="307">
                  <c:v>4447</c:v>
                </c:pt>
                <c:pt idx="308">
                  <c:v>4463.25</c:v>
                </c:pt>
                <c:pt idx="309">
                  <c:v>4479.5</c:v>
                </c:pt>
                <c:pt idx="310">
                  <c:v>4495.75</c:v>
                </c:pt>
                <c:pt idx="311">
                  <c:v>4512</c:v>
                </c:pt>
                <c:pt idx="312">
                  <c:v>4528.25</c:v>
                </c:pt>
                <c:pt idx="313">
                  <c:v>4544.5</c:v>
                </c:pt>
                <c:pt idx="314">
                  <c:v>4560.75</c:v>
                </c:pt>
                <c:pt idx="315">
                  <c:v>4577</c:v>
                </c:pt>
                <c:pt idx="316">
                  <c:v>4593.25</c:v>
                </c:pt>
                <c:pt idx="317">
                  <c:v>4609.5</c:v>
                </c:pt>
                <c:pt idx="318">
                  <c:v>4625.75</c:v>
                </c:pt>
                <c:pt idx="319">
                  <c:v>4642</c:v>
                </c:pt>
                <c:pt idx="320">
                  <c:v>4658.25</c:v>
                </c:pt>
                <c:pt idx="321">
                  <c:v>4674.5</c:v>
                </c:pt>
                <c:pt idx="322">
                  <c:v>4690.75</c:v>
                </c:pt>
                <c:pt idx="323">
                  <c:v>4707</c:v>
                </c:pt>
                <c:pt idx="324">
                  <c:v>4723.25</c:v>
                </c:pt>
                <c:pt idx="325">
                  <c:v>4739.5</c:v>
                </c:pt>
                <c:pt idx="326">
                  <c:v>4755.75</c:v>
                </c:pt>
                <c:pt idx="327">
                  <c:v>4772</c:v>
                </c:pt>
                <c:pt idx="328">
                  <c:v>4788.25</c:v>
                </c:pt>
                <c:pt idx="329">
                  <c:v>4804.5</c:v>
                </c:pt>
                <c:pt idx="330">
                  <c:v>4820.75</c:v>
                </c:pt>
                <c:pt idx="331">
                  <c:v>4837</c:v>
                </c:pt>
                <c:pt idx="332">
                  <c:v>4853.25</c:v>
                </c:pt>
                <c:pt idx="333">
                  <c:v>4869.5</c:v>
                </c:pt>
                <c:pt idx="334">
                  <c:v>4885.75</c:v>
                </c:pt>
                <c:pt idx="335">
                  <c:v>4902</c:v>
                </c:pt>
                <c:pt idx="336">
                  <c:v>4918.25</c:v>
                </c:pt>
                <c:pt idx="337">
                  <c:v>4934.5</c:v>
                </c:pt>
                <c:pt idx="338">
                  <c:v>4950.75</c:v>
                </c:pt>
                <c:pt idx="339">
                  <c:v>4967</c:v>
                </c:pt>
                <c:pt idx="340">
                  <c:v>4983.25</c:v>
                </c:pt>
                <c:pt idx="341">
                  <c:v>4999.5</c:v>
                </c:pt>
                <c:pt idx="342">
                  <c:v>5015.75</c:v>
                </c:pt>
                <c:pt idx="343">
                  <c:v>5032</c:v>
                </c:pt>
                <c:pt idx="344">
                  <c:v>5048.25</c:v>
                </c:pt>
                <c:pt idx="345">
                  <c:v>5064.5</c:v>
                </c:pt>
                <c:pt idx="346">
                  <c:v>5080.75</c:v>
                </c:pt>
                <c:pt idx="347">
                  <c:v>5097</c:v>
                </c:pt>
                <c:pt idx="348">
                  <c:v>5113.25</c:v>
                </c:pt>
                <c:pt idx="349">
                  <c:v>5129.5</c:v>
                </c:pt>
                <c:pt idx="350">
                  <c:v>5145.75</c:v>
                </c:pt>
                <c:pt idx="351">
                  <c:v>5162</c:v>
                </c:pt>
                <c:pt idx="352">
                  <c:v>5178.25</c:v>
                </c:pt>
                <c:pt idx="353">
                  <c:v>5194.5</c:v>
                </c:pt>
                <c:pt idx="354">
                  <c:v>5210.75</c:v>
                </c:pt>
                <c:pt idx="355">
                  <c:v>5227</c:v>
                </c:pt>
                <c:pt idx="356">
                  <c:v>5243.25</c:v>
                </c:pt>
                <c:pt idx="357">
                  <c:v>5259.5</c:v>
                </c:pt>
                <c:pt idx="358">
                  <c:v>5275.75</c:v>
                </c:pt>
                <c:pt idx="359">
                  <c:v>5292</c:v>
                </c:pt>
                <c:pt idx="360">
                  <c:v>5308.25</c:v>
                </c:pt>
                <c:pt idx="361">
                  <c:v>5324.5</c:v>
                </c:pt>
                <c:pt idx="362">
                  <c:v>5340.75</c:v>
                </c:pt>
                <c:pt idx="363">
                  <c:v>5357</c:v>
                </c:pt>
                <c:pt idx="364">
                  <c:v>5373.25</c:v>
                </c:pt>
                <c:pt idx="365">
                  <c:v>5389.5</c:v>
                </c:pt>
                <c:pt idx="366">
                  <c:v>5405.75</c:v>
                </c:pt>
                <c:pt idx="367">
                  <c:v>5422</c:v>
                </c:pt>
                <c:pt idx="368">
                  <c:v>5438.25</c:v>
                </c:pt>
                <c:pt idx="369">
                  <c:v>5454.5</c:v>
                </c:pt>
                <c:pt idx="370">
                  <c:v>5470.75</c:v>
                </c:pt>
                <c:pt idx="371">
                  <c:v>5487</c:v>
                </c:pt>
                <c:pt idx="372">
                  <c:v>5503.25</c:v>
                </c:pt>
                <c:pt idx="373">
                  <c:v>5519.5</c:v>
                </c:pt>
                <c:pt idx="374">
                  <c:v>5535.75</c:v>
                </c:pt>
                <c:pt idx="375">
                  <c:v>5552</c:v>
                </c:pt>
                <c:pt idx="376">
                  <c:v>5568.25</c:v>
                </c:pt>
                <c:pt idx="377">
                  <c:v>5584.5</c:v>
                </c:pt>
                <c:pt idx="378">
                  <c:v>5600.75</c:v>
                </c:pt>
                <c:pt idx="379">
                  <c:v>5617</c:v>
                </c:pt>
                <c:pt idx="380">
                  <c:v>5633.25</c:v>
                </c:pt>
                <c:pt idx="381">
                  <c:v>5649.5</c:v>
                </c:pt>
                <c:pt idx="382">
                  <c:v>5665.75</c:v>
                </c:pt>
                <c:pt idx="383">
                  <c:v>5682</c:v>
                </c:pt>
                <c:pt idx="384">
                  <c:v>5698.25</c:v>
                </c:pt>
                <c:pt idx="385">
                  <c:v>5714.5</c:v>
                </c:pt>
                <c:pt idx="386">
                  <c:v>5730.75</c:v>
                </c:pt>
                <c:pt idx="387">
                  <c:v>5747</c:v>
                </c:pt>
                <c:pt idx="388">
                  <c:v>5763.25</c:v>
                </c:pt>
                <c:pt idx="389">
                  <c:v>5779.5</c:v>
                </c:pt>
                <c:pt idx="390">
                  <c:v>5795.75</c:v>
                </c:pt>
                <c:pt idx="391">
                  <c:v>5812</c:v>
                </c:pt>
                <c:pt idx="392">
                  <c:v>5828.25</c:v>
                </c:pt>
                <c:pt idx="393">
                  <c:v>5844.5</c:v>
                </c:pt>
                <c:pt idx="394">
                  <c:v>5860.75</c:v>
                </c:pt>
                <c:pt idx="395">
                  <c:v>5877</c:v>
                </c:pt>
                <c:pt idx="396">
                  <c:v>5893.25</c:v>
                </c:pt>
                <c:pt idx="397">
                  <c:v>5909.5</c:v>
                </c:pt>
                <c:pt idx="398">
                  <c:v>5925.75</c:v>
                </c:pt>
                <c:pt idx="399">
                  <c:v>5942</c:v>
                </c:pt>
                <c:pt idx="400">
                  <c:v>5958.25</c:v>
                </c:pt>
                <c:pt idx="401">
                  <c:v>5974.5</c:v>
                </c:pt>
                <c:pt idx="402">
                  <c:v>5990.75</c:v>
                </c:pt>
                <c:pt idx="403">
                  <c:v>6007</c:v>
                </c:pt>
                <c:pt idx="404">
                  <c:v>6023.25</c:v>
                </c:pt>
                <c:pt idx="405">
                  <c:v>6039.5</c:v>
                </c:pt>
                <c:pt idx="406">
                  <c:v>6055.75</c:v>
                </c:pt>
                <c:pt idx="407">
                  <c:v>6072</c:v>
                </c:pt>
                <c:pt idx="408">
                  <c:v>6088.25</c:v>
                </c:pt>
                <c:pt idx="409">
                  <c:v>6104.5</c:v>
                </c:pt>
                <c:pt idx="410">
                  <c:v>6120.75</c:v>
                </c:pt>
                <c:pt idx="411">
                  <c:v>6137</c:v>
                </c:pt>
                <c:pt idx="412">
                  <c:v>6153.25</c:v>
                </c:pt>
                <c:pt idx="413">
                  <c:v>6169.5</c:v>
                </c:pt>
                <c:pt idx="414">
                  <c:v>6185.75</c:v>
                </c:pt>
                <c:pt idx="415">
                  <c:v>6202</c:v>
                </c:pt>
                <c:pt idx="416">
                  <c:v>6218.25</c:v>
                </c:pt>
                <c:pt idx="417">
                  <c:v>6234.5</c:v>
                </c:pt>
                <c:pt idx="418">
                  <c:v>6250.75</c:v>
                </c:pt>
                <c:pt idx="419">
                  <c:v>6267</c:v>
                </c:pt>
                <c:pt idx="420">
                  <c:v>6283.25</c:v>
                </c:pt>
                <c:pt idx="421">
                  <c:v>6299.5</c:v>
                </c:pt>
                <c:pt idx="422">
                  <c:v>6315.75</c:v>
                </c:pt>
                <c:pt idx="423">
                  <c:v>6332</c:v>
                </c:pt>
                <c:pt idx="424">
                  <c:v>6348.25</c:v>
                </c:pt>
                <c:pt idx="425">
                  <c:v>6364.5</c:v>
                </c:pt>
                <c:pt idx="426">
                  <c:v>6380.75</c:v>
                </c:pt>
                <c:pt idx="427">
                  <c:v>6397</c:v>
                </c:pt>
                <c:pt idx="428">
                  <c:v>6413.25</c:v>
                </c:pt>
                <c:pt idx="429">
                  <c:v>6429.5</c:v>
                </c:pt>
                <c:pt idx="430">
                  <c:v>6445.75</c:v>
                </c:pt>
                <c:pt idx="431">
                  <c:v>6462</c:v>
                </c:pt>
                <c:pt idx="432">
                  <c:v>6478.25</c:v>
                </c:pt>
                <c:pt idx="433">
                  <c:v>6494.5</c:v>
                </c:pt>
                <c:pt idx="434">
                  <c:v>6510.75</c:v>
                </c:pt>
                <c:pt idx="435">
                  <c:v>6527</c:v>
                </c:pt>
                <c:pt idx="436">
                  <c:v>6543.25</c:v>
                </c:pt>
                <c:pt idx="437">
                  <c:v>6559.5</c:v>
                </c:pt>
                <c:pt idx="438">
                  <c:v>6575.75</c:v>
                </c:pt>
                <c:pt idx="439">
                  <c:v>6592</c:v>
                </c:pt>
                <c:pt idx="440">
                  <c:v>6608.25</c:v>
                </c:pt>
                <c:pt idx="441">
                  <c:v>6624.5</c:v>
                </c:pt>
                <c:pt idx="442">
                  <c:v>6640.75</c:v>
                </c:pt>
                <c:pt idx="443">
                  <c:v>6657</c:v>
                </c:pt>
                <c:pt idx="444">
                  <c:v>6673.25</c:v>
                </c:pt>
                <c:pt idx="445">
                  <c:v>6689.5</c:v>
                </c:pt>
                <c:pt idx="446">
                  <c:v>6705.75</c:v>
                </c:pt>
                <c:pt idx="447">
                  <c:v>6722</c:v>
                </c:pt>
                <c:pt idx="448">
                  <c:v>6738.25</c:v>
                </c:pt>
                <c:pt idx="449">
                  <c:v>6754.5</c:v>
                </c:pt>
                <c:pt idx="450">
                  <c:v>6770.75</c:v>
                </c:pt>
                <c:pt idx="451">
                  <c:v>6787</c:v>
                </c:pt>
                <c:pt idx="452">
                  <c:v>6803.25</c:v>
                </c:pt>
                <c:pt idx="453">
                  <c:v>6819.5</c:v>
                </c:pt>
                <c:pt idx="454">
                  <c:v>6835.75</c:v>
                </c:pt>
                <c:pt idx="455">
                  <c:v>6852</c:v>
                </c:pt>
                <c:pt idx="456">
                  <c:v>6868.25</c:v>
                </c:pt>
                <c:pt idx="457">
                  <c:v>6884.5</c:v>
                </c:pt>
                <c:pt idx="458">
                  <c:v>6900.75</c:v>
                </c:pt>
                <c:pt idx="459">
                  <c:v>6917</c:v>
                </c:pt>
                <c:pt idx="460">
                  <c:v>6933.25</c:v>
                </c:pt>
                <c:pt idx="461">
                  <c:v>6949.5</c:v>
                </c:pt>
                <c:pt idx="462">
                  <c:v>6965.75</c:v>
                </c:pt>
                <c:pt idx="463">
                  <c:v>6982</c:v>
                </c:pt>
                <c:pt idx="464">
                  <c:v>6998.25</c:v>
                </c:pt>
                <c:pt idx="465">
                  <c:v>7014.5</c:v>
                </c:pt>
                <c:pt idx="466">
                  <c:v>7030.75</c:v>
                </c:pt>
                <c:pt idx="467">
                  <c:v>7047</c:v>
                </c:pt>
                <c:pt idx="468">
                  <c:v>7063.25</c:v>
                </c:pt>
                <c:pt idx="469">
                  <c:v>7079.5</c:v>
                </c:pt>
                <c:pt idx="470">
                  <c:v>7095.75</c:v>
                </c:pt>
                <c:pt idx="471">
                  <c:v>7112</c:v>
                </c:pt>
                <c:pt idx="472">
                  <c:v>7128.25</c:v>
                </c:pt>
                <c:pt idx="473">
                  <c:v>7144.5</c:v>
                </c:pt>
                <c:pt idx="474">
                  <c:v>7160.75</c:v>
                </c:pt>
                <c:pt idx="475">
                  <c:v>7177</c:v>
                </c:pt>
                <c:pt idx="476">
                  <c:v>7193.25</c:v>
                </c:pt>
                <c:pt idx="477">
                  <c:v>7209.5</c:v>
                </c:pt>
                <c:pt idx="478">
                  <c:v>7225.75</c:v>
                </c:pt>
                <c:pt idx="479">
                  <c:v>7242</c:v>
                </c:pt>
                <c:pt idx="480">
                  <c:v>7258.25</c:v>
                </c:pt>
                <c:pt idx="481">
                  <c:v>7274.5</c:v>
                </c:pt>
                <c:pt idx="482">
                  <c:v>7290.75</c:v>
                </c:pt>
                <c:pt idx="483">
                  <c:v>7307</c:v>
                </c:pt>
                <c:pt idx="484">
                  <c:v>7323.25</c:v>
                </c:pt>
                <c:pt idx="485">
                  <c:v>7339.5</c:v>
                </c:pt>
                <c:pt idx="486">
                  <c:v>7355.75</c:v>
                </c:pt>
                <c:pt idx="487">
                  <c:v>7372</c:v>
                </c:pt>
                <c:pt idx="488">
                  <c:v>7388.25</c:v>
                </c:pt>
                <c:pt idx="489">
                  <c:v>7404.5</c:v>
                </c:pt>
                <c:pt idx="490">
                  <c:v>7420.75</c:v>
                </c:pt>
                <c:pt idx="491">
                  <c:v>7437</c:v>
                </c:pt>
                <c:pt idx="492">
                  <c:v>7453.25</c:v>
                </c:pt>
                <c:pt idx="493">
                  <c:v>7469.5</c:v>
                </c:pt>
                <c:pt idx="494">
                  <c:v>7485.75</c:v>
                </c:pt>
                <c:pt idx="495">
                  <c:v>7502</c:v>
                </c:pt>
                <c:pt idx="496">
                  <c:v>7518.25</c:v>
                </c:pt>
                <c:pt idx="497">
                  <c:v>7534.5</c:v>
                </c:pt>
                <c:pt idx="498">
                  <c:v>7550.75</c:v>
                </c:pt>
                <c:pt idx="499">
                  <c:v>7567</c:v>
                </c:pt>
                <c:pt idx="500">
                  <c:v>7583.25</c:v>
                </c:pt>
                <c:pt idx="501">
                  <c:v>7599.5</c:v>
                </c:pt>
                <c:pt idx="502">
                  <c:v>7615.75</c:v>
                </c:pt>
                <c:pt idx="503">
                  <c:v>7632</c:v>
                </c:pt>
                <c:pt idx="504">
                  <c:v>7648.25</c:v>
                </c:pt>
                <c:pt idx="505">
                  <c:v>7664.5</c:v>
                </c:pt>
                <c:pt idx="506">
                  <c:v>7680.75</c:v>
                </c:pt>
                <c:pt idx="507">
                  <c:v>7697</c:v>
                </c:pt>
                <c:pt idx="508">
                  <c:v>7713.25</c:v>
                </c:pt>
                <c:pt idx="509">
                  <c:v>7729.5</c:v>
                </c:pt>
                <c:pt idx="510">
                  <c:v>7745.75</c:v>
                </c:pt>
                <c:pt idx="511">
                  <c:v>7762</c:v>
                </c:pt>
                <c:pt idx="512">
                  <c:v>7778.25</c:v>
                </c:pt>
                <c:pt idx="513">
                  <c:v>7794.5</c:v>
                </c:pt>
                <c:pt idx="514">
                  <c:v>7810.75</c:v>
                </c:pt>
                <c:pt idx="515">
                  <c:v>7827</c:v>
                </c:pt>
                <c:pt idx="516">
                  <c:v>7843.25</c:v>
                </c:pt>
                <c:pt idx="517">
                  <c:v>7859.5</c:v>
                </c:pt>
                <c:pt idx="518">
                  <c:v>7875.75</c:v>
                </c:pt>
                <c:pt idx="519">
                  <c:v>7892</c:v>
                </c:pt>
                <c:pt idx="520">
                  <c:v>7908.25</c:v>
                </c:pt>
                <c:pt idx="521">
                  <c:v>7924.5</c:v>
                </c:pt>
                <c:pt idx="522">
                  <c:v>7940.75</c:v>
                </c:pt>
                <c:pt idx="523">
                  <c:v>7957</c:v>
                </c:pt>
                <c:pt idx="524">
                  <c:v>7973.25</c:v>
                </c:pt>
                <c:pt idx="525">
                  <c:v>7989.5</c:v>
                </c:pt>
                <c:pt idx="526">
                  <c:v>8005.75</c:v>
                </c:pt>
                <c:pt idx="527">
                  <c:v>8022</c:v>
                </c:pt>
                <c:pt idx="528">
                  <c:v>8038.25</c:v>
                </c:pt>
                <c:pt idx="529">
                  <c:v>8054.5</c:v>
                </c:pt>
                <c:pt idx="530">
                  <c:v>8070.75</c:v>
                </c:pt>
                <c:pt idx="531">
                  <c:v>8087</c:v>
                </c:pt>
                <c:pt idx="532">
                  <c:v>8103.25</c:v>
                </c:pt>
                <c:pt idx="533">
                  <c:v>8119.5</c:v>
                </c:pt>
                <c:pt idx="534">
                  <c:v>8135.75</c:v>
                </c:pt>
                <c:pt idx="535">
                  <c:v>8152</c:v>
                </c:pt>
                <c:pt idx="536">
                  <c:v>8168.25</c:v>
                </c:pt>
                <c:pt idx="537">
                  <c:v>8184.5</c:v>
                </c:pt>
                <c:pt idx="538">
                  <c:v>8200.75</c:v>
                </c:pt>
                <c:pt idx="539">
                  <c:v>8217</c:v>
                </c:pt>
                <c:pt idx="540">
                  <c:v>8233.25</c:v>
                </c:pt>
                <c:pt idx="541">
                  <c:v>8249.5</c:v>
                </c:pt>
                <c:pt idx="542">
                  <c:v>8265.75</c:v>
                </c:pt>
                <c:pt idx="543">
                  <c:v>8282</c:v>
                </c:pt>
                <c:pt idx="544">
                  <c:v>8298.25</c:v>
                </c:pt>
                <c:pt idx="545">
                  <c:v>8314.5</c:v>
                </c:pt>
                <c:pt idx="546">
                  <c:v>8330.75</c:v>
                </c:pt>
                <c:pt idx="547">
                  <c:v>8347</c:v>
                </c:pt>
                <c:pt idx="548">
                  <c:v>8363.25</c:v>
                </c:pt>
                <c:pt idx="549">
                  <c:v>8379.5</c:v>
                </c:pt>
                <c:pt idx="550">
                  <c:v>8395.75</c:v>
                </c:pt>
                <c:pt idx="551">
                  <c:v>8412</c:v>
                </c:pt>
                <c:pt idx="552">
                  <c:v>8428.25</c:v>
                </c:pt>
                <c:pt idx="553">
                  <c:v>8444.5</c:v>
                </c:pt>
                <c:pt idx="554">
                  <c:v>8460.75</c:v>
                </c:pt>
                <c:pt idx="555">
                  <c:v>8477</c:v>
                </c:pt>
                <c:pt idx="556">
                  <c:v>8493.25</c:v>
                </c:pt>
                <c:pt idx="557">
                  <c:v>8509.5</c:v>
                </c:pt>
                <c:pt idx="558">
                  <c:v>8525.75</c:v>
                </c:pt>
                <c:pt idx="559">
                  <c:v>8542</c:v>
                </c:pt>
                <c:pt idx="560">
                  <c:v>8558.25</c:v>
                </c:pt>
                <c:pt idx="561">
                  <c:v>8574.5</c:v>
                </c:pt>
                <c:pt idx="562">
                  <c:v>8590.75</c:v>
                </c:pt>
                <c:pt idx="563">
                  <c:v>8607</c:v>
                </c:pt>
                <c:pt idx="564">
                  <c:v>8623.25</c:v>
                </c:pt>
                <c:pt idx="565">
                  <c:v>8639.5</c:v>
                </c:pt>
                <c:pt idx="566">
                  <c:v>8655.75</c:v>
                </c:pt>
                <c:pt idx="567">
                  <c:v>8672</c:v>
                </c:pt>
                <c:pt idx="568">
                  <c:v>8688.25</c:v>
                </c:pt>
                <c:pt idx="569">
                  <c:v>8704.5</c:v>
                </c:pt>
                <c:pt idx="570">
                  <c:v>8720.75</c:v>
                </c:pt>
                <c:pt idx="571">
                  <c:v>8737</c:v>
                </c:pt>
                <c:pt idx="572">
                  <c:v>8753.25</c:v>
                </c:pt>
                <c:pt idx="573">
                  <c:v>8769.5</c:v>
                </c:pt>
                <c:pt idx="574">
                  <c:v>8785.75</c:v>
                </c:pt>
                <c:pt idx="575">
                  <c:v>8802</c:v>
                </c:pt>
                <c:pt idx="576">
                  <c:v>8818.25</c:v>
                </c:pt>
                <c:pt idx="577">
                  <c:v>8834.5</c:v>
                </c:pt>
                <c:pt idx="578">
                  <c:v>8850.75</c:v>
                </c:pt>
                <c:pt idx="579">
                  <c:v>8867</c:v>
                </c:pt>
                <c:pt idx="580">
                  <c:v>8883.25</c:v>
                </c:pt>
                <c:pt idx="581">
                  <c:v>8899.5</c:v>
                </c:pt>
                <c:pt idx="582">
                  <c:v>8915.75</c:v>
                </c:pt>
                <c:pt idx="583">
                  <c:v>8932</c:v>
                </c:pt>
                <c:pt idx="584">
                  <c:v>8948.25</c:v>
                </c:pt>
                <c:pt idx="585">
                  <c:v>8964.5</c:v>
                </c:pt>
                <c:pt idx="586">
                  <c:v>8980.75</c:v>
                </c:pt>
                <c:pt idx="587">
                  <c:v>8997</c:v>
                </c:pt>
                <c:pt idx="588">
                  <c:v>9013.25</c:v>
                </c:pt>
                <c:pt idx="589">
                  <c:v>9029.5</c:v>
                </c:pt>
                <c:pt idx="590">
                  <c:v>9045.75</c:v>
                </c:pt>
                <c:pt idx="591">
                  <c:v>9062</c:v>
                </c:pt>
                <c:pt idx="592">
                  <c:v>9078.25</c:v>
                </c:pt>
                <c:pt idx="593">
                  <c:v>9094.5</c:v>
                </c:pt>
                <c:pt idx="594">
                  <c:v>9110.75</c:v>
                </c:pt>
                <c:pt idx="595">
                  <c:v>9127</c:v>
                </c:pt>
                <c:pt idx="596">
                  <c:v>9143.25</c:v>
                </c:pt>
                <c:pt idx="597">
                  <c:v>9159.5</c:v>
                </c:pt>
                <c:pt idx="598">
                  <c:v>9175.75</c:v>
                </c:pt>
                <c:pt idx="599">
                  <c:v>9192</c:v>
                </c:pt>
                <c:pt idx="600">
                  <c:v>9208.25</c:v>
                </c:pt>
                <c:pt idx="601">
                  <c:v>9224.5</c:v>
                </c:pt>
                <c:pt idx="602">
                  <c:v>9240.75</c:v>
                </c:pt>
                <c:pt idx="603">
                  <c:v>9257</c:v>
                </c:pt>
                <c:pt idx="604">
                  <c:v>9273.25</c:v>
                </c:pt>
                <c:pt idx="605">
                  <c:v>9289.5</c:v>
                </c:pt>
                <c:pt idx="606">
                  <c:v>9305.75</c:v>
                </c:pt>
                <c:pt idx="607">
                  <c:v>9322</c:v>
                </c:pt>
                <c:pt idx="608">
                  <c:v>9338.25</c:v>
                </c:pt>
                <c:pt idx="609">
                  <c:v>9354.5</c:v>
                </c:pt>
                <c:pt idx="610">
                  <c:v>9370.75</c:v>
                </c:pt>
                <c:pt idx="611">
                  <c:v>9387</c:v>
                </c:pt>
                <c:pt idx="612">
                  <c:v>9403.25</c:v>
                </c:pt>
                <c:pt idx="613">
                  <c:v>9419.5</c:v>
                </c:pt>
                <c:pt idx="614">
                  <c:v>9435.75</c:v>
                </c:pt>
                <c:pt idx="615">
                  <c:v>9452</c:v>
                </c:pt>
                <c:pt idx="616">
                  <c:v>9468.25</c:v>
                </c:pt>
                <c:pt idx="617">
                  <c:v>9484.5</c:v>
                </c:pt>
                <c:pt idx="618">
                  <c:v>9500.75</c:v>
                </c:pt>
                <c:pt idx="619">
                  <c:v>9517</c:v>
                </c:pt>
                <c:pt idx="620">
                  <c:v>9533.25</c:v>
                </c:pt>
                <c:pt idx="621">
                  <c:v>9549.5</c:v>
                </c:pt>
                <c:pt idx="622">
                  <c:v>9565.75</c:v>
                </c:pt>
                <c:pt idx="623">
                  <c:v>9582</c:v>
                </c:pt>
                <c:pt idx="624">
                  <c:v>9598.25</c:v>
                </c:pt>
                <c:pt idx="625">
                  <c:v>9614.5</c:v>
                </c:pt>
                <c:pt idx="626">
                  <c:v>9630.75</c:v>
                </c:pt>
                <c:pt idx="627">
                  <c:v>9647</c:v>
                </c:pt>
                <c:pt idx="628">
                  <c:v>9663.25</c:v>
                </c:pt>
                <c:pt idx="629">
                  <c:v>9679.5</c:v>
                </c:pt>
                <c:pt idx="630">
                  <c:v>9695.75</c:v>
                </c:pt>
                <c:pt idx="631">
                  <c:v>9712</c:v>
                </c:pt>
                <c:pt idx="632">
                  <c:v>9728.25</c:v>
                </c:pt>
                <c:pt idx="633">
                  <c:v>9744.5</c:v>
                </c:pt>
                <c:pt idx="634">
                  <c:v>9760.75</c:v>
                </c:pt>
                <c:pt idx="635">
                  <c:v>9777</c:v>
                </c:pt>
                <c:pt idx="636">
                  <c:v>9793.25</c:v>
                </c:pt>
                <c:pt idx="637">
                  <c:v>9809.5</c:v>
                </c:pt>
                <c:pt idx="638">
                  <c:v>9825.75</c:v>
                </c:pt>
                <c:pt idx="639">
                  <c:v>9842</c:v>
                </c:pt>
                <c:pt idx="640">
                  <c:v>9858.25</c:v>
                </c:pt>
                <c:pt idx="641">
                  <c:v>9874.5</c:v>
                </c:pt>
                <c:pt idx="642">
                  <c:v>9890.75</c:v>
                </c:pt>
                <c:pt idx="643">
                  <c:v>9907</c:v>
                </c:pt>
                <c:pt idx="644">
                  <c:v>9923.25</c:v>
                </c:pt>
                <c:pt idx="645">
                  <c:v>9939.5</c:v>
                </c:pt>
                <c:pt idx="646">
                  <c:v>9955.75</c:v>
                </c:pt>
                <c:pt idx="647">
                  <c:v>9972</c:v>
                </c:pt>
                <c:pt idx="648">
                  <c:v>9988.25</c:v>
                </c:pt>
                <c:pt idx="649">
                  <c:v>10004.5</c:v>
                </c:pt>
                <c:pt idx="650">
                  <c:v>10020.75</c:v>
                </c:pt>
                <c:pt idx="651">
                  <c:v>10037</c:v>
                </c:pt>
                <c:pt idx="652">
                  <c:v>10053.25</c:v>
                </c:pt>
                <c:pt idx="653">
                  <c:v>10069.5</c:v>
                </c:pt>
                <c:pt idx="654">
                  <c:v>10085.75</c:v>
                </c:pt>
                <c:pt idx="655">
                  <c:v>10102</c:v>
                </c:pt>
                <c:pt idx="656">
                  <c:v>10118.25</c:v>
                </c:pt>
                <c:pt idx="657">
                  <c:v>10134.5</c:v>
                </c:pt>
                <c:pt idx="658">
                  <c:v>10150.75</c:v>
                </c:pt>
                <c:pt idx="659">
                  <c:v>10167</c:v>
                </c:pt>
                <c:pt idx="660">
                  <c:v>10183.25</c:v>
                </c:pt>
                <c:pt idx="661">
                  <c:v>10199.5</c:v>
                </c:pt>
                <c:pt idx="662">
                  <c:v>10215.75</c:v>
                </c:pt>
                <c:pt idx="663">
                  <c:v>10232</c:v>
                </c:pt>
                <c:pt idx="664">
                  <c:v>10248.25</c:v>
                </c:pt>
                <c:pt idx="665">
                  <c:v>10264.5</c:v>
                </c:pt>
                <c:pt idx="666">
                  <c:v>10280.75</c:v>
                </c:pt>
                <c:pt idx="667">
                  <c:v>10297</c:v>
                </c:pt>
                <c:pt idx="668">
                  <c:v>10313.25</c:v>
                </c:pt>
                <c:pt idx="669">
                  <c:v>10329.5</c:v>
                </c:pt>
                <c:pt idx="670">
                  <c:v>10345.75</c:v>
                </c:pt>
                <c:pt idx="671">
                  <c:v>10362</c:v>
                </c:pt>
                <c:pt idx="672">
                  <c:v>10378.25</c:v>
                </c:pt>
                <c:pt idx="673">
                  <c:v>10394.5</c:v>
                </c:pt>
                <c:pt idx="674">
                  <c:v>10410.75</c:v>
                </c:pt>
                <c:pt idx="675">
                  <c:v>10427</c:v>
                </c:pt>
                <c:pt idx="676">
                  <c:v>10443.25</c:v>
                </c:pt>
                <c:pt idx="677">
                  <c:v>10459.5</c:v>
                </c:pt>
                <c:pt idx="678">
                  <c:v>10475.75</c:v>
                </c:pt>
                <c:pt idx="679">
                  <c:v>10492</c:v>
                </c:pt>
                <c:pt idx="680">
                  <c:v>10508.25</c:v>
                </c:pt>
                <c:pt idx="681">
                  <c:v>10524.5</c:v>
                </c:pt>
                <c:pt idx="682">
                  <c:v>10540.75</c:v>
                </c:pt>
                <c:pt idx="683">
                  <c:v>10557</c:v>
                </c:pt>
                <c:pt idx="684">
                  <c:v>10573.25</c:v>
                </c:pt>
                <c:pt idx="685">
                  <c:v>10589.5</c:v>
                </c:pt>
                <c:pt idx="686">
                  <c:v>10605.75</c:v>
                </c:pt>
                <c:pt idx="687">
                  <c:v>10622</c:v>
                </c:pt>
                <c:pt idx="688">
                  <c:v>10638.25</c:v>
                </c:pt>
                <c:pt idx="689">
                  <c:v>10654.5</c:v>
                </c:pt>
                <c:pt idx="690">
                  <c:v>10670.75</c:v>
                </c:pt>
                <c:pt idx="691">
                  <c:v>10687</c:v>
                </c:pt>
                <c:pt idx="692">
                  <c:v>10703.25</c:v>
                </c:pt>
                <c:pt idx="693">
                  <c:v>10719.5</c:v>
                </c:pt>
                <c:pt idx="694">
                  <c:v>10735.75</c:v>
                </c:pt>
                <c:pt idx="695">
                  <c:v>10752</c:v>
                </c:pt>
                <c:pt idx="696">
                  <c:v>10768.25</c:v>
                </c:pt>
                <c:pt idx="697">
                  <c:v>10784.5</c:v>
                </c:pt>
                <c:pt idx="698">
                  <c:v>10800.75</c:v>
                </c:pt>
                <c:pt idx="699">
                  <c:v>10817</c:v>
                </c:pt>
                <c:pt idx="700">
                  <c:v>11392.85</c:v>
                </c:pt>
                <c:pt idx="701">
                  <c:v>11410.7</c:v>
                </c:pt>
                <c:pt idx="702">
                  <c:v>11428.55</c:v>
                </c:pt>
                <c:pt idx="703">
                  <c:v>11446.4</c:v>
                </c:pt>
                <c:pt idx="704">
                  <c:v>11464.25</c:v>
                </c:pt>
                <c:pt idx="705">
                  <c:v>11482.1</c:v>
                </c:pt>
                <c:pt idx="706">
                  <c:v>11499.95</c:v>
                </c:pt>
                <c:pt idx="707">
                  <c:v>11517.799999999997</c:v>
                </c:pt>
                <c:pt idx="708">
                  <c:v>11535.65</c:v>
                </c:pt>
                <c:pt idx="709">
                  <c:v>11553.5</c:v>
                </c:pt>
                <c:pt idx="710">
                  <c:v>11571.35</c:v>
                </c:pt>
                <c:pt idx="711">
                  <c:v>11589.2</c:v>
                </c:pt>
                <c:pt idx="712">
                  <c:v>11607.05</c:v>
                </c:pt>
                <c:pt idx="713">
                  <c:v>11624.9</c:v>
                </c:pt>
                <c:pt idx="714">
                  <c:v>11642.75</c:v>
                </c:pt>
                <c:pt idx="715">
                  <c:v>11660.6</c:v>
                </c:pt>
                <c:pt idx="716">
                  <c:v>11678.450000000003</c:v>
                </c:pt>
                <c:pt idx="717">
                  <c:v>11696.3</c:v>
                </c:pt>
                <c:pt idx="718">
                  <c:v>11714.150000000001</c:v>
                </c:pt>
                <c:pt idx="719">
                  <c:v>11732</c:v>
                </c:pt>
                <c:pt idx="720">
                  <c:v>11749.850000000002</c:v>
                </c:pt>
                <c:pt idx="721">
                  <c:v>11767.7</c:v>
                </c:pt>
                <c:pt idx="722">
                  <c:v>11785.55</c:v>
                </c:pt>
                <c:pt idx="723">
                  <c:v>11803.400000000001</c:v>
                </c:pt>
                <c:pt idx="724">
                  <c:v>11821.249999999998</c:v>
                </c:pt>
                <c:pt idx="725">
                  <c:v>11839.100000000002</c:v>
                </c:pt>
                <c:pt idx="726">
                  <c:v>11856.95</c:v>
                </c:pt>
                <c:pt idx="727">
                  <c:v>11874.8</c:v>
                </c:pt>
                <c:pt idx="728">
                  <c:v>11892.65</c:v>
                </c:pt>
                <c:pt idx="729">
                  <c:v>11910.5</c:v>
                </c:pt>
                <c:pt idx="730">
                  <c:v>11928.35</c:v>
                </c:pt>
                <c:pt idx="731">
                  <c:v>11946.2</c:v>
                </c:pt>
                <c:pt idx="732">
                  <c:v>11964.05</c:v>
                </c:pt>
                <c:pt idx="733">
                  <c:v>11981.9</c:v>
                </c:pt>
                <c:pt idx="734">
                  <c:v>11999.75</c:v>
                </c:pt>
                <c:pt idx="735">
                  <c:v>12017.599999999999</c:v>
                </c:pt>
                <c:pt idx="736">
                  <c:v>12035.45</c:v>
                </c:pt>
                <c:pt idx="737">
                  <c:v>12053.3</c:v>
                </c:pt>
                <c:pt idx="738">
                  <c:v>12071.15</c:v>
                </c:pt>
                <c:pt idx="739">
                  <c:v>12089</c:v>
                </c:pt>
                <c:pt idx="740">
                  <c:v>12106.85</c:v>
                </c:pt>
                <c:pt idx="741">
                  <c:v>12124.7</c:v>
                </c:pt>
                <c:pt idx="742">
                  <c:v>12142.549999999997</c:v>
                </c:pt>
                <c:pt idx="743">
                  <c:v>12160.4</c:v>
                </c:pt>
                <c:pt idx="744">
                  <c:v>12178.25</c:v>
                </c:pt>
                <c:pt idx="745">
                  <c:v>12196.1</c:v>
                </c:pt>
                <c:pt idx="746">
                  <c:v>12213.95</c:v>
                </c:pt>
                <c:pt idx="747">
                  <c:v>12231.8</c:v>
                </c:pt>
                <c:pt idx="748">
                  <c:v>12249.650000000001</c:v>
                </c:pt>
                <c:pt idx="749">
                  <c:v>12267.5</c:v>
                </c:pt>
                <c:pt idx="750">
                  <c:v>12285.35</c:v>
                </c:pt>
                <c:pt idx="751">
                  <c:v>12303.2</c:v>
                </c:pt>
                <c:pt idx="752">
                  <c:v>12321.05</c:v>
                </c:pt>
                <c:pt idx="753">
                  <c:v>12338.900000000001</c:v>
                </c:pt>
                <c:pt idx="754">
                  <c:v>12356.75</c:v>
                </c:pt>
                <c:pt idx="755">
                  <c:v>12374.600000000002</c:v>
                </c:pt>
                <c:pt idx="756">
                  <c:v>12392.449999999999</c:v>
                </c:pt>
                <c:pt idx="757">
                  <c:v>12410.3</c:v>
                </c:pt>
                <c:pt idx="758">
                  <c:v>12428.149999999998</c:v>
                </c:pt>
                <c:pt idx="759">
                  <c:v>12445.999999999998</c:v>
                </c:pt>
                <c:pt idx="760">
                  <c:v>12463.850000000002</c:v>
                </c:pt>
                <c:pt idx="761">
                  <c:v>12481.7</c:v>
                </c:pt>
                <c:pt idx="762">
                  <c:v>12499.55</c:v>
                </c:pt>
                <c:pt idx="763">
                  <c:v>12517.4</c:v>
                </c:pt>
                <c:pt idx="764">
                  <c:v>12535.25</c:v>
                </c:pt>
                <c:pt idx="765">
                  <c:v>12553.1</c:v>
                </c:pt>
                <c:pt idx="766">
                  <c:v>12570.95</c:v>
                </c:pt>
                <c:pt idx="767">
                  <c:v>12588.8</c:v>
                </c:pt>
                <c:pt idx="768">
                  <c:v>12606.650000000001</c:v>
                </c:pt>
                <c:pt idx="769">
                  <c:v>12624.5</c:v>
                </c:pt>
                <c:pt idx="770">
                  <c:v>12642.35</c:v>
                </c:pt>
                <c:pt idx="771">
                  <c:v>12660.2</c:v>
                </c:pt>
                <c:pt idx="772">
                  <c:v>12678.05</c:v>
                </c:pt>
                <c:pt idx="773">
                  <c:v>12695.9</c:v>
                </c:pt>
                <c:pt idx="774">
                  <c:v>12713.750000000002</c:v>
                </c:pt>
                <c:pt idx="775">
                  <c:v>12731.6</c:v>
                </c:pt>
                <c:pt idx="776">
                  <c:v>12749.45</c:v>
                </c:pt>
                <c:pt idx="777">
                  <c:v>12767.3</c:v>
                </c:pt>
                <c:pt idx="778">
                  <c:v>12785.15</c:v>
                </c:pt>
                <c:pt idx="779">
                  <c:v>12803</c:v>
                </c:pt>
                <c:pt idx="780">
                  <c:v>12820.85</c:v>
                </c:pt>
                <c:pt idx="781">
                  <c:v>12838.7</c:v>
                </c:pt>
                <c:pt idx="782">
                  <c:v>12856.549999999997</c:v>
                </c:pt>
                <c:pt idx="783">
                  <c:v>12874.4</c:v>
                </c:pt>
                <c:pt idx="784">
                  <c:v>12892.250000000002</c:v>
                </c:pt>
                <c:pt idx="785">
                  <c:v>12910.100000000002</c:v>
                </c:pt>
                <c:pt idx="786">
                  <c:v>12927.95</c:v>
                </c:pt>
                <c:pt idx="787">
                  <c:v>12945.8</c:v>
                </c:pt>
                <c:pt idx="788">
                  <c:v>12963.650000000001</c:v>
                </c:pt>
                <c:pt idx="789">
                  <c:v>12981.5</c:v>
                </c:pt>
                <c:pt idx="790">
                  <c:v>12999.349999999999</c:v>
                </c:pt>
                <c:pt idx="791">
                  <c:v>13017.2</c:v>
                </c:pt>
                <c:pt idx="792">
                  <c:v>13035.050000000001</c:v>
                </c:pt>
                <c:pt idx="793">
                  <c:v>13052.9</c:v>
                </c:pt>
                <c:pt idx="794">
                  <c:v>13070.750000000002</c:v>
                </c:pt>
                <c:pt idx="795">
                  <c:v>13088.6</c:v>
                </c:pt>
                <c:pt idx="796">
                  <c:v>13106.450000000003</c:v>
                </c:pt>
                <c:pt idx="797">
                  <c:v>13124.300000000001</c:v>
                </c:pt>
                <c:pt idx="798">
                  <c:v>13142.149999999998</c:v>
                </c:pt>
                <c:pt idx="799">
                  <c:v>13160</c:v>
                </c:pt>
                <c:pt idx="800">
                  <c:v>13177.85</c:v>
                </c:pt>
                <c:pt idx="801">
                  <c:v>13195.7</c:v>
                </c:pt>
                <c:pt idx="802">
                  <c:v>13213.55</c:v>
                </c:pt>
                <c:pt idx="803">
                  <c:v>13231.399999999998</c:v>
                </c:pt>
                <c:pt idx="804">
                  <c:v>13249.249999999998</c:v>
                </c:pt>
                <c:pt idx="805">
                  <c:v>13267.1</c:v>
                </c:pt>
                <c:pt idx="806">
                  <c:v>13284.95</c:v>
                </c:pt>
                <c:pt idx="807">
                  <c:v>13302.8</c:v>
                </c:pt>
                <c:pt idx="808">
                  <c:v>13320.650000000001</c:v>
                </c:pt>
                <c:pt idx="809">
                  <c:v>13338.499999999998</c:v>
                </c:pt>
                <c:pt idx="810">
                  <c:v>13356.349999999999</c:v>
                </c:pt>
                <c:pt idx="811">
                  <c:v>13374.2</c:v>
                </c:pt>
                <c:pt idx="812">
                  <c:v>13392.05</c:v>
                </c:pt>
                <c:pt idx="813">
                  <c:v>13409.899999999998</c:v>
                </c:pt>
                <c:pt idx="814">
                  <c:v>13427.749999999998</c:v>
                </c:pt>
                <c:pt idx="815">
                  <c:v>13445.599999999999</c:v>
                </c:pt>
                <c:pt idx="816">
                  <c:v>13463.45</c:v>
                </c:pt>
                <c:pt idx="817">
                  <c:v>13481.3</c:v>
                </c:pt>
                <c:pt idx="818">
                  <c:v>13499.15</c:v>
                </c:pt>
                <c:pt idx="819">
                  <c:v>13517</c:v>
                </c:pt>
                <c:pt idx="820">
                  <c:v>13534.85</c:v>
                </c:pt>
                <c:pt idx="821">
                  <c:v>13552.7</c:v>
                </c:pt>
                <c:pt idx="822">
                  <c:v>13570.55</c:v>
                </c:pt>
                <c:pt idx="823">
                  <c:v>13588.4</c:v>
                </c:pt>
                <c:pt idx="824">
                  <c:v>13606.25</c:v>
                </c:pt>
                <c:pt idx="825">
                  <c:v>13624.1</c:v>
                </c:pt>
                <c:pt idx="826">
                  <c:v>13641.95</c:v>
                </c:pt>
                <c:pt idx="827">
                  <c:v>13659.8</c:v>
                </c:pt>
                <c:pt idx="828">
                  <c:v>13677.65</c:v>
                </c:pt>
                <c:pt idx="829">
                  <c:v>13695.499999999998</c:v>
                </c:pt>
                <c:pt idx="830">
                  <c:v>13713.349999999999</c:v>
                </c:pt>
                <c:pt idx="831">
                  <c:v>13731.2</c:v>
                </c:pt>
                <c:pt idx="832">
                  <c:v>13749.05</c:v>
                </c:pt>
                <c:pt idx="833">
                  <c:v>13766.9</c:v>
                </c:pt>
                <c:pt idx="834">
                  <c:v>13784.750000000002</c:v>
                </c:pt>
                <c:pt idx="835">
                  <c:v>13802.599999999999</c:v>
                </c:pt>
                <c:pt idx="836">
                  <c:v>13820.45</c:v>
                </c:pt>
                <c:pt idx="837">
                  <c:v>13838.300000000001</c:v>
                </c:pt>
                <c:pt idx="838">
                  <c:v>13856.15</c:v>
                </c:pt>
                <c:pt idx="839">
                  <c:v>13874</c:v>
                </c:pt>
                <c:pt idx="840">
                  <c:v>13891.850000000002</c:v>
                </c:pt>
                <c:pt idx="841">
                  <c:v>13909.7</c:v>
                </c:pt>
                <c:pt idx="842">
                  <c:v>13927.55</c:v>
                </c:pt>
                <c:pt idx="843">
                  <c:v>13945.4</c:v>
                </c:pt>
                <c:pt idx="844">
                  <c:v>13963.250000000002</c:v>
                </c:pt>
                <c:pt idx="845">
                  <c:v>13981.1</c:v>
                </c:pt>
                <c:pt idx="846">
                  <c:v>13998.950000000003</c:v>
                </c:pt>
                <c:pt idx="847">
                  <c:v>14016.8</c:v>
                </c:pt>
                <c:pt idx="848">
                  <c:v>14034.65</c:v>
                </c:pt>
                <c:pt idx="849">
                  <c:v>14052.5</c:v>
                </c:pt>
                <c:pt idx="850">
                  <c:v>14070.35</c:v>
                </c:pt>
                <c:pt idx="851">
                  <c:v>14088.200000000003</c:v>
                </c:pt>
                <c:pt idx="852">
                  <c:v>14106.05</c:v>
                </c:pt>
                <c:pt idx="853">
                  <c:v>14123.9</c:v>
                </c:pt>
                <c:pt idx="854">
                  <c:v>14141.75</c:v>
                </c:pt>
                <c:pt idx="855">
                  <c:v>14159.600000000002</c:v>
                </c:pt>
                <c:pt idx="856">
                  <c:v>14177.45</c:v>
                </c:pt>
                <c:pt idx="857">
                  <c:v>14195.299999999997</c:v>
                </c:pt>
                <c:pt idx="858">
                  <c:v>14213.15</c:v>
                </c:pt>
                <c:pt idx="859">
                  <c:v>14231</c:v>
                </c:pt>
                <c:pt idx="860">
                  <c:v>14248.85</c:v>
                </c:pt>
                <c:pt idx="861">
                  <c:v>14266.7</c:v>
                </c:pt>
                <c:pt idx="862">
                  <c:v>14284.55</c:v>
                </c:pt>
                <c:pt idx="863">
                  <c:v>14302.4</c:v>
                </c:pt>
                <c:pt idx="864">
                  <c:v>14320.25</c:v>
                </c:pt>
                <c:pt idx="865">
                  <c:v>14338.1</c:v>
                </c:pt>
                <c:pt idx="866">
                  <c:v>14355.95</c:v>
                </c:pt>
                <c:pt idx="867">
                  <c:v>14373.8</c:v>
                </c:pt>
                <c:pt idx="868">
                  <c:v>14391.649999999998</c:v>
                </c:pt>
                <c:pt idx="869">
                  <c:v>14409.500000000002</c:v>
                </c:pt>
                <c:pt idx="870">
                  <c:v>14427.350000000002</c:v>
                </c:pt>
                <c:pt idx="871">
                  <c:v>14445.2</c:v>
                </c:pt>
                <c:pt idx="872">
                  <c:v>14463.05</c:v>
                </c:pt>
                <c:pt idx="873">
                  <c:v>14480.9</c:v>
                </c:pt>
                <c:pt idx="874">
                  <c:v>14498.75</c:v>
                </c:pt>
                <c:pt idx="875">
                  <c:v>14516.6</c:v>
                </c:pt>
                <c:pt idx="876">
                  <c:v>14534.450000000003</c:v>
                </c:pt>
                <c:pt idx="877">
                  <c:v>14552.300000000001</c:v>
                </c:pt>
                <c:pt idx="878">
                  <c:v>14570.149999999998</c:v>
                </c:pt>
                <c:pt idx="879">
                  <c:v>14588</c:v>
                </c:pt>
                <c:pt idx="880">
                  <c:v>14605.849999999999</c:v>
                </c:pt>
                <c:pt idx="881">
                  <c:v>14623.700000000003</c:v>
                </c:pt>
                <c:pt idx="882">
                  <c:v>14641.55</c:v>
                </c:pt>
                <c:pt idx="883">
                  <c:v>14659.4</c:v>
                </c:pt>
                <c:pt idx="884">
                  <c:v>14677.249999999998</c:v>
                </c:pt>
                <c:pt idx="885">
                  <c:v>14695.099999999999</c:v>
                </c:pt>
                <c:pt idx="886">
                  <c:v>14712.949999999999</c:v>
                </c:pt>
                <c:pt idx="887">
                  <c:v>14730.8</c:v>
                </c:pt>
                <c:pt idx="888">
                  <c:v>14748.65</c:v>
                </c:pt>
                <c:pt idx="889">
                  <c:v>14766.499999999998</c:v>
                </c:pt>
                <c:pt idx="890">
                  <c:v>14784.35</c:v>
                </c:pt>
                <c:pt idx="891">
                  <c:v>14802.199999999999</c:v>
                </c:pt>
                <c:pt idx="892">
                  <c:v>14820.050000000001</c:v>
                </c:pt>
                <c:pt idx="893">
                  <c:v>14837.9</c:v>
                </c:pt>
                <c:pt idx="894">
                  <c:v>14855.75</c:v>
                </c:pt>
                <c:pt idx="895">
                  <c:v>14873.600000000002</c:v>
                </c:pt>
                <c:pt idx="896">
                  <c:v>14891.45</c:v>
                </c:pt>
                <c:pt idx="897">
                  <c:v>14909.3</c:v>
                </c:pt>
                <c:pt idx="898">
                  <c:v>14927.15</c:v>
                </c:pt>
                <c:pt idx="899">
                  <c:v>14944.999999999998</c:v>
                </c:pt>
                <c:pt idx="900">
                  <c:v>14962.85</c:v>
                </c:pt>
                <c:pt idx="901">
                  <c:v>14980.7</c:v>
                </c:pt>
                <c:pt idx="902">
                  <c:v>14998.55</c:v>
                </c:pt>
                <c:pt idx="903">
                  <c:v>15016.4</c:v>
                </c:pt>
                <c:pt idx="904">
                  <c:v>15034.250000000002</c:v>
                </c:pt>
                <c:pt idx="905">
                  <c:v>15052.099999999999</c:v>
                </c:pt>
                <c:pt idx="906">
                  <c:v>15069.950000000003</c:v>
                </c:pt>
                <c:pt idx="907">
                  <c:v>15087.800000000001</c:v>
                </c:pt>
                <c:pt idx="908">
                  <c:v>15105.65</c:v>
                </c:pt>
                <c:pt idx="909">
                  <c:v>15123.499999999998</c:v>
                </c:pt>
                <c:pt idx="910">
                  <c:v>15141.35</c:v>
                </c:pt>
                <c:pt idx="911">
                  <c:v>15159.200000000003</c:v>
                </c:pt>
                <c:pt idx="912">
                  <c:v>15177.05</c:v>
                </c:pt>
                <c:pt idx="913">
                  <c:v>15194.899999999998</c:v>
                </c:pt>
                <c:pt idx="914">
                  <c:v>15212.75</c:v>
                </c:pt>
                <c:pt idx="915">
                  <c:v>15230.6</c:v>
                </c:pt>
                <c:pt idx="916">
                  <c:v>15248.449999999999</c:v>
                </c:pt>
                <c:pt idx="917">
                  <c:v>15266.299999999997</c:v>
                </c:pt>
                <c:pt idx="918">
                  <c:v>15284.150000000001</c:v>
                </c:pt>
                <c:pt idx="919">
                  <c:v>15302</c:v>
                </c:pt>
                <c:pt idx="920">
                  <c:v>15319.85</c:v>
                </c:pt>
                <c:pt idx="921">
                  <c:v>15337.7</c:v>
                </c:pt>
                <c:pt idx="922">
                  <c:v>15355.550000000001</c:v>
                </c:pt>
                <c:pt idx="923">
                  <c:v>15373.400000000001</c:v>
                </c:pt>
                <c:pt idx="924">
                  <c:v>15391.25</c:v>
                </c:pt>
                <c:pt idx="925">
                  <c:v>15409.1</c:v>
                </c:pt>
                <c:pt idx="926">
                  <c:v>15426.949999999999</c:v>
                </c:pt>
                <c:pt idx="927">
                  <c:v>15444.800000000001</c:v>
                </c:pt>
                <c:pt idx="928">
                  <c:v>15462.650000000001</c:v>
                </c:pt>
                <c:pt idx="929">
                  <c:v>15480.499999999998</c:v>
                </c:pt>
                <c:pt idx="930">
                  <c:v>15498.35</c:v>
                </c:pt>
                <c:pt idx="931">
                  <c:v>15516.2</c:v>
                </c:pt>
                <c:pt idx="932">
                  <c:v>15534.049999999997</c:v>
                </c:pt>
                <c:pt idx="933">
                  <c:v>15551.900000000003</c:v>
                </c:pt>
                <c:pt idx="934">
                  <c:v>15569.75</c:v>
                </c:pt>
                <c:pt idx="935">
                  <c:v>15587.600000000002</c:v>
                </c:pt>
                <c:pt idx="936">
                  <c:v>15605.45</c:v>
                </c:pt>
                <c:pt idx="937">
                  <c:v>15623.299999999997</c:v>
                </c:pt>
                <c:pt idx="938">
                  <c:v>15641.150000000001</c:v>
                </c:pt>
                <c:pt idx="939">
                  <c:v>15659</c:v>
                </c:pt>
                <c:pt idx="940">
                  <c:v>15676.850000000002</c:v>
                </c:pt>
                <c:pt idx="941">
                  <c:v>15694.7</c:v>
                </c:pt>
                <c:pt idx="942">
                  <c:v>15712.55</c:v>
                </c:pt>
                <c:pt idx="943">
                  <c:v>15730.400000000003</c:v>
                </c:pt>
                <c:pt idx="944">
                  <c:v>15748.25</c:v>
                </c:pt>
                <c:pt idx="945">
                  <c:v>15766.099999999999</c:v>
                </c:pt>
                <c:pt idx="946">
                  <c:v>15783.949999999999</c:v>
                </c:pt>
                <c:pt idx="947">
                  <c:v>15801.8</c:v>
                </c:pt>
                <c:pt idx="948">
                  <c:v>15819.650000000001</c:v>
                </c:pt>
                <c:pt idx="949">
                  <c:v>15837.500000000002</c:v>
                </c:pt>
                <c:pt idx="950">
                  <c:v>15855.350000000002</c:v>
                </c:pt>
                <c:pt idx="951">
                  <c:v>15873.200000000003</c:v>
                </c:pt>
                <c:pt idx="952">
                  <c:v>15891.049999999997</c:v>
                </c:pt>
                <c:pt idx="953">
                  <c:v>15908.9</c:v>
                </c:pt>
                <c:pt idx="954">
                  <c:v>15926.749999999998</c:v>
                </c:pt>
                <c:pt idx="955">
                  <c:v>15944.6</c:v>
                </c:pt>
                <c:pt idx="956">
                  <c:v>15962.45</c:v>
                </c:pt>
                <c:pt idx="957">
                  <c:v>15980.3</c:v>
                </c:pt>
                <c:pt idx="958">
                  <c:v>15998.150000000003</c:v>
                </c:pt>
                <c:pt idx="959">
                  <c:v>16016</c:v>
                </c:pt>
                <c:pt idx="960">
                  <c:v>16033.85</c:v>
                </c:pt>
                <c:pt idx="961">
                  <c:v>16051.7</c:v>
                </c:pt>
                <c:pt idx="962">
                  <c:v>16069.55</c:v>
                </c:pt>
                <c:pt idx="963">
                  <c:v>16087.400000000001</c:v>
                </c:pt>
                <c:pt idx="964">
                  <c:v>16105.25</c:v>
                </c:pt>
                <c:pt idx="965">
                  <c:v>16123.1</c:v>
                </c:pt>
                <c:pt idx="966">
                  <c:v>16140.95</c:v>
                </c:pt>
                <c:pt idx="967">
                  <c:v>16158.800000000001</c:v>
                </c:pt>
                <c:pt idx="968">
                  <c:v>16176.65</c:v>
                </c:pt>
                <c:pt idx="969">
                  <c:v>16194.499999999998</c:v>
                </c:pt>
                <c:pt idx="970">
                  <c:v>16212.349999999999</c:v>
                </c:pt>
                <c:pt idx="971">
                  <c:v>16230.200000000003</c:v>
                </c:pt>
                <c:pt idx="972">
                  <c:v>16248.049999999997</c:v>
                </c:pt>
                <c:pt idx="973">
                  <c:v>16265.900000000001</c:v>
                </c:pt>
                <c:pt idx="974">
                  <c:v>16283.749999999998</c:v>
                </c:pt>
                <c:pt idx="975">
                  <c:v>16301.600000000002</c:v>
                </c:pt>
                <c:pt idx="976">
                  <c:v>16319.450000000003</c:v>
                </c:pt>
                <c:pt idx="977">
                  <c:v>16337.3</c:v>
                </c:pt>
                <c:pt idx="978">
                  <c:v>16355.15</c:v>
                </c:pt>
                <c:pt idx="979">
                  <c:v>16372.999999999998</c:v>
                </c:pt>
                <c:pt idx="980">
                  <c:v>16390.849999999999</c:v>
                </c:pt>
                <c:pt idx="981">
                  <c:v>16408.7</c:v>
                </c:pt>
                <c:pt idx="982">
                  <c:v>16426.55</c:v>
                </c:pt>
                <c:pt idx="983">
                  <c:v>16444.400000000001</c:v>
                </c:pt>
                <c:pt idx="984">
                  <c:v>16462.25</c:v>
                </c:pt>
                <c:pt idx="985">
                  <c:v>16480.099999999999</c:v>
                </c:pt>
                <c:pt idx="986">
                  <c:v>16497.95</c:v>
                </c:pt>
                <c:pt idx="987">
                  <c:v>16515.8</c:v>
                </c:pt>
                <c:pt idx="988">
                  <c:v>16533.650000000001</c:v>
                </c:pt>
                <c:pt idx="989">
                  <c:v>16551.5</c:v>
                </c:pt>
                <c:pt idx="990">
                  <c:v>16569.349999999999</c:v>
                </c:pt>
                <c:pt idx="991">
                  <c:v>16587.2</c:v>
                </c:pt>
                <c:pt idx="992">
                  <c:v>16605.05</c:v>
                </c:pt>
                <c:pt idx="993">
                  <c:v>16622.900000000001</c:v>
                </c:pt>
                <c:pt idx="994">
                  <c:v>16640.75</c:v>
                </c:pt>
                <c:pt idx="995">
                  <c:v>16658.599999999999</c:v>
                </c:pt>
                <c:pt idx="996">
                  <c:v>16676.45</c:v>
                </c:pt>
                <c:pt idx="997">
                  <c:v>16694.3</c:v>
                </c:pt>
                <c:pt idx="998">
                  <c:v>16712.150000000001</c:v>
                </c:pt>
                <c:pt idx="999">
                  <c:v>16730</c:v>
                </c:pt>
              </c:numCache>
            </c:numRef>
          </c:val>
          <c:smooth val="0"/>
          <c:extLst>
            <c:ext xmlns:c16="http://schemas.microsoft.com/office/drawing/2014/chart" uri="{C3380CC4-5D6E-409C-BE32-E72D297353CC}">
              <c16:uniqueId val="{00000006-32D1-413E-B317-2B04614E1DF3}"/>
            </c:ext>
          </c:extLst>
        </c:ser>
        <c:ser>
          <c:idx val="5"/>
          <c:order val="1"/>
          <c:tx>
            <c:v>FY14 Cost</c:v>
          </c:tx>
          <c:spPr>
            <a:ln w="28575" cap="rnd">
              <a:solidFill>
                <a:schemeClr val="accent3"/>
              </a:solidFill>
              <a:prstDash val="dash"/>
              <a:round/>
            </a:ln>
            <a:effectLst/>
          </c:spPr>
          <c:marker>
            <c:symbol val="none"/>
          </c:marker>
          <c:cat>
            <c:numRef>
              <c:f>'Fig 2'!$A$3:$A$1003</c:f>
              <c:numCache>
                <c:formatCode>General</c:formatCode>
                <c:ptCount val="10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numCache>
            </c:numRef>
          </c:cat>
          <c:val>
            <c:numRef>
              <c:f>'Fig 2'!#REF!</c:f>
              <c:numCache>
                <c:formatCode>General</c:formatCode>
                <c:ptCount val="1"/>
                <c:pt idx="0">
                  <c:v>1</c:v>
                </c:pt>
              </c:numCache>
            </c:numRef>
          </c:val>
          <c:smooth val="0"/>
          <c:extLst>
            <c:ext xmlns:c16="http://schemas.microsoft.com/office/drawing/2014/chart" uri="{C3380CC4-5D6E-409C-BE32-E72D297353CC}">
              <c16:uniqueId val="{00000007-32D1-413E-B317-2B04614E1DF3}"/>
            </c:ext>
          </c:extLst>
        </c:ser>
        <c:ser>
          <c:idx val="4"/>
          <c:order val="3"/>
          <c:spPr>
            <a:ln w="28575" cap="rnd">
              <a:solidFill>
                <a:schemeClr val="accent3"/>
              </a:solidFill>
              <a:round/>
            </a:ln>
            <a:effectLst/>
          </c:spPr>
          <c:marker>
            <c:symbol val="none"/>
          </c:marker>
          <c:dPt>
            <c:idx val="51"/>
            <c:bubble3D val="0"/>
            <c:spPr>
              <a:ln w="28575" cap="rnd">
                <a:noFill/>
                <a:round/>
              </a:ln>
              <a:effectLst/>
            </c:spPr>
            <c:extLst>
              <c:ext xmlns:c16="http://schemas.microsoft.com/office/drawing/2014/chart" uri="{C3380CC4-5D6E-409C-BE32-E72D297353CC}">
                <c16:uniqueId val="{00000009-32D1-413E-B317-2B04614E1DF3}"/>
              </c:ext>
            </c:extLst>
          </c:dPt>
          <c:dPt>
            <c:idx val="201"/>
            <c:bubble3D val="0"/>
            <c:spPr>
              <a:ln w="28575" cap="rnd">
                <a:noFill/>
                <a:round/>
              </a:ln>
              <a:effectLst/>
            </c:spPr>
            <c:extLst>
              <c:ext xmlns:c16="http://schemas.microsoft.com/office/drawing/2014/chart" uri="{C3380CC4-5D6E-409C-BE32-E72D297353CC}">
                <c16:uniqueId val="{0000000B-32D1-413E-B317-2B04614E1DF3}"/>
              </c:ext>
            </c:extLst>
          </c:dPt>
          <c:dPt>
            <c:idx val="301"/>
            <c:bubble3D val="0"/>
            <c:spPr>
              <a:ln w="28575" cap="rnd">
                <a:noFill/>
                <a:round/>
              </a:ln>
              <a:effectLst/>
            </c:spPr>
            <c:extLst>
              <c:ext xmlns:c16="http://schemas.microsoft.com/office/drawing/2014/chart" uri="{C3380CC4-5D6E-409C-BE32-E72D297353CC}">
                <c16:uniqueId val="{0000000D-32D1-413E-B317-2B04614E1DF3}"/>
              </c:ext>
            </c:extLst>
          </c:dPt>
          <c:dPt>
            <c:idx val="701"/>
            <c:bubble3D val="0"/>
            <c:spPr>
              <a:ln w="28575" cap="rnd">
                <a:noFill/>
                <a:round/>
              </a:ln>
              <a:effectLst/>
            </c:spPr>
            <c:extLst>
              <c:ext xmlns:c16="http://schemas.microsoft.com/office/drawing/2014/chart" uri="{C3380CC4-5D6E-409C-BE32-E72D297353CC}">
                <c16:uniqueId val="{0000000F-32D1-413E-B317-2B04614E1DF3}"/>
              </c:ext>
            </c:extLst>
          </c:dPt>
          <c:cat>
            <c:numRef>
              <c:f>'Fig 2'!$A$3:$A$1003</c:f>
              <c:numCache>
                <c:formatCode>General</c:formatCode>
                <c:ptCount val="10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numCache>
            </c:numRef>
          </c:cat>
          <c:val>
            <c:numRef>
              <c:f>'Fig 2'!$F$3:$F$1003</c:f>
              <c:numCache>
                <c:formatCode>0.00</c:formatCode>
                <c:ptCount val="1001"/>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295.29000000000002</c:v>
                </c:pt>
                <c:pt idx="52">
                  <c:v>301.08</c:v>
                </c:pt>
                <c:pt idx="53">
                  <c:v>306.87</c:v>
                </c:pt>
                <c:pt idx="54">
                  <c:v>312.66000000000003</c:v>
                </c:pt>
                <c:pt idx="55">
                  <c:v>318.45</c:v>
                </c:pt>
                <c:pt idx="56">
                  <c:v>324.24</c:v>
                </c:pt>
                <c:pt idx="57">
                  <c:v>330.03000000000003</c:v>
                </c:pt>
                <c:pt idx="58">
                  <c:v>335.82</c:v>
                </c:pt>
                <c:pt idx="59">
                  <c:v>341.61</c:v>
                </c:pt>
                <c:pt idx="60">
                  <c:v>347.4</c:v>
                </c:pt>
                <c:pt idx="61">
                  <c:v>353.19</c:v>
                </c:pt>
                <c:pt idx="62">
                  <c:v>358.98</c:v>
                </c:pt>
                <c:pt idx="63">
                  <c:v>364.77</c:v>
                </c:pt>
                <c:pt idx="64">
                  <c:v>370.56</c:v>
                </c:pt>
                <c:pt idx="65">
                  <c:v>376.35</c:v>
                </c:pt>
                <c:pt idx="66">
                  <c:v>382.14</c:v>
                </c:pt>
                <c:pt idx="67">
                  <c:v>387.93</c:v>
                </c:pt>
                <c:pt idx="68">
                  <c:v>393.72</c:v>
                </c:pt>
                <c:pt idx="69">
                  <c:v>399.51</c:v>
                </c:pt>
                <c:pt idx="70">
                  <c:v>405.3</c:v>
                </c:pt>
                <c:pt idx="71">
                  <c:v>411.09</c:v>
                </c:pt>
                <c:pt idx="72">
                  <c:v>416.88</c:v>
                </c:pt>
                <c:pt idx="73">
                  <c:v>422.67</c:v>
                </c:pt>
                <c:pt idx="74">
                  <c:v>428.46</c:v>
                </c:pt>
                <c:pt idx="75">
                  <c:v>434.25</c:v>
                </c:pt>
                <c:pt idx="76">
                  <c:v>440.04</c:v>
                </c:pt>
                <c:pt idx="77">
                  <c:v>445.83</c:v>
                </c:pt>
                <c:pt idx="78">
                  <c:v>451.62</c:v>
                </c:pt>
                <c:pt idx="79">
                  <c:v>457.41</c:v>
                </c:pt>
                <c:pt idx="80">
                  <c:v>463.2</c:v>
                </c:pt>
                <c:pt idx="81">
                  <c:v>468.99</c:v>
                </c:pt>
                <c:pt idx="82">
                  <c:v>474.78000000000003</c:v>
                </c:pt>
                <c:pt idx="83">
                  <c:v>480.57</c:v>
                </c:pt>
                <c:pt idx="84">
                  <c:v>486.36</c:v>
                </c:pt>
                <c:pt idx="85">
                  <c:v>492.15</c:v>
                </c:pt>
                <c:pt idx="86">
                  <c:v>497.94</c:v>
                </c:pt>
                <c:pt idx="87">
                  <c:v>503.73</c:v>
                </c:pt>
                <c:pt idx="88">
                  <c:v>509.52</c:v>
                </c:pt>
                <c:pt idx="89">
                  <c:v>515.31000000000006</c:v>
                </c:pt>
                <c:pt idx="90">
                  <c:v>521.1</c:v>
                </c:pt>
                <c:pt idx="91">
                  <c:v>526.89</c:v>
                </c:pt>
                <c:pt idx="92">
                  <c:v>532.67999999999995</c:v>
                </c:pt>
                <c:pt idx="93">
                  <c:v>538.47</c:v>
                </c:pt>
                <c:pt idx="94">
                  <c:v>544.26</c:v>
                </c:pt>
                <c:pt idx="95">
                  <c:v>550.04999999999995</c:v>
                </c:pt>
                <c:pt idx="96">
                  <c:v>555.84</c:v>
                </c:pt>
                <c:pt idx="97">
                  <c:v>561.63</c:v>
                </c:pt>
                <c:pt idx="98">
                  <c:v>567.41999999999996</c:v>
                </c:pt>
                <c:pt idx="99">
                  <c:v>573.21</c:v>
                </c:pt>
                <c:pt idx="100">
                  <c:v>579</c:v>
                </c:pt>
                <c:pt idx="101">
                  <c:v>587.11</c:v>
                </c:pt>
                <c:pt idx="102">
                  <c:v>595.22</c:v>
                </c:pt>
                <c:pt idx="103">
                  <c:v>603.33000000000004</c:v>
                </c:pt>
                <c:pt idx="104">
                  <c:v>611.44000000000005</c:v>
                </c:pt>
                <c:pt idx="105">
                  <c:v>619.54999999999995</c:v>
                </c:pt>
                <c:pt idx="106">
                  <c:v>627.66</c:v>
                </c:pt>
                <c:pt idx="107">
                  <c:v>635.77</c:v>
                </c:pt>
                <c:pt idx="108">
                  <c:v>643.88</c:v>
                </c:pt>
                <c:pt idx="109">
                  <c:v>651.99</c:v>
                </c:pt>
                <c:pt idx="110">
                  <c:v>660.1</c:v>
                </c:pt>
                <c:pt idx="111">
                  <c:v>668.21</c:v>
                </c:pt>
                <c:pt idx="112">
                  <c:v>676.31999999999994</c:v>
                </c:pt>
                <c:pt idx="113">
                  <c:v>684.43</c:v>
                </c:pt>
                <c:pt idx="114">
                  <c:v>692.54</c:v>
                </c:pt>
                <c:pt idx="115">
                  <c:v>700.65</c:v>
                </c:pt>
                <c:pt idx="116">
                  <c:v>708.76</c:v>
                </c:pt>
                <c:pt idx="117">
                  <c:v>716.87</c:v>
                </c:pt>
                <c:pt idx="118">
                  <c:v>724.98</c:v>
                </c:pt>
                <c:pt idx="119">
                  <c:v>733.08999999999992</c:v>
                </c:pt>
                <c:pt idx="120">
                  <c:v>741.2</c:v>
                </c:pt>
                <c:pt idx="121">
                  <c:v>749.31</c:v>
                </c:pt>
                <c:pt idx="122">
                  <c:v>757.42</c:v>
                </c:pt>
                <c:pt idx="123">
                  <c:v>765.53</c:v>
                </c:pt>
                <c:pt idx="124">
                  <c:v>773.64</c:v>
                </c:pt>
                <c:pt idx="125">
                  <c:v>781.75</c:v>
                </c:pt>
                <c:pt idx="126">
                  <c:v>789.86</c:v>
                </c:pt>
                <c:pt idx="127">
                  <c:v>797.97</c:v>
                </c:pt>
                <c:pt idx="128">
                  <c:v>806.07999999999993</c:v>
                </c:pt>
                <c:pt idx="129">
                  <c:v>814.19</c:v>
                </c:pt>
                <c:pt idx="130">
                  <c:v>822.3</c:v>
                </c:pt>
                <c:pt idx="131">
                  <c:v>830.41</c:v>
                </c:pt>
                <c:pt idx="132">
                  <c:v>838.52</c:v>
                </c:pt>
                <c:pt idx="133">
                  <c:v>846.63</c:v>
                </c:pt>
                <c:pt idx="134">
                  <c:v>854.74</c:v>
                </c:pt>
                <c:pt idx="135">
                  <c:v>862.84999999999991</c:v>
                </c:pt>
                <c:pt idx="136">
                  <c:v>870.96</c:v>
                </c:pt>
                <c:pt idx="137">
                  <c:v>879.06999999999994</c:v>
                </c:pt>
                <c:pt idx="138">
                  <c:v>887.18</c:v>
                </c:pt>
                <c:pt idx="139">
                  <c:v>895.29</c:v>
                </c:pt>
                <c:pt idx="140">
                  <c:v>903.4</c:v>
                </c:pt>
                <c:pt idx="141">
                  <c:v>911.51</c:v>
                </c:pt>
                <c:pt idx="142">
                  <c:v>919.62</c:v>
                </c:pt>
                <c:pt idx="143">
                  <c:v>927.73</c:v>
                </c:pt>
                <c:pt idx="144">
                  <c:v>935.83999999999992</c:v>
                </c:pt>
                <c:pt idx="145">
                  <c:v>943.95</c:v>
                </c:pt>
                <c:pt idx="146">
                  <c:v>952.06</c:v>
                </c:pt>
                <c:pt idx="147">
                  <c:v>960.17</c:v>
                </c:pt>
                <c:pt idx="148">
                  <c:v>968.28</c:v>
                </c:pt>
                <c:pt idx="149">
                  <c:v>976.39</c:v>
                </c:pt>
                <c:pt idx="150">
                  <c:v>984.5</c:v>
                </c:pt>
                <c:pt idx="151">
                  <c:v>992.6099999999999</c:v>
                </c:pt>
                <c:pt idx="152">
                  <c:v>1000.72</c:v>
                </c:pt>
                <c:pt idx="153">
                  <c:v>1008.8299999999999</c:v>
                </c:pt>
                <c:pt idx="154">
                  <c:v>1016.9399999999999</c:v>
                </c:pt>
                <c:pt idx="155">
                  <c:v>1025.05</c:v>
                </c:pt>
                <c:pt idx="156">
                  <c:v>1033.1599999999999</c:v>
                </c:pt>
                <c:pt idx="157">
                  <c:v>1041.27</c:v>
                </c:pt>
                <c:pt idx="158">
                  <c:v>1049.3800000000001</c:v>
                </c:pt>
                <c:pt idx="159">
                  <c:v>1057.49</c:v>
                </c:pt>
                <c:pt idx="160">
                  <c:v>1065.5999999999999</c:v>
                </c:pt>
                <c:pt idx="161">
                  <c:v>1073.71</c:v>
                </c:pt>
                <c:pt idx="162">
                  <c:v>1081.82</c:v>
                </c:pt>
                <c:pt idx="163">
                  <c:v>1089.9299999999998</c:v>
                </c:pt>
                <c:pt idx="164">
                  <c:v>1098.04</c:v>
                </c:pt>
                <c:pt idx="165">
                  <c:v>1106.1500000000001</c:v>
                </c:pt>
                <c:pt idx="166">
                  <c:v>1114.26</c:v>
                </c:pt>
                <c:pt idx="167">
                  <c:v>1122.3699999999999</c:v>
                </c:pt>
                <c:pt idx="168">
                  <c:v>1130.48</c:v>
                </c:pt>
                <c:pt idx="169">
                  <c:v>1138.5899999999999</c:v>
                </c:pt>
                <c:pt idx="170">
                  <c:v>1146.6999999999998</c:v>
                </c:pt>
                <c:pt idx="171">
                  <c:v>1154.81</c:v>
                </c:pt>
                <c:pt idx="172">
                  <c:v>1162.92</c:v>
                </c:pt>
                <c:pt idx="173">
                  <c:v>1171.03</c:v>
                </c:pt>
                <c:pt idx="174">
                  <c:v>1179.1399999999999</c:v>
                </c:pt>
                <c:pt idx="175">
                  <c:v>1187.25</c:v>
                </c:pt>
                <c:pt idx="176">
                  <c:v>1195.3599999999999</c:v>
                </c:pt>
                <c:pt idx="177">
                  <c:v>1203.4699999999998</c:v>
                </c:pt>
                <c:pt idx="178">
                  <c:v>1211.58</c:v>
                </c:pt>
                <c:pt idx="179">
                  <c:v>1219.69</c:v>
                </c:pt>
                <c:pt idx="180">
                  <c:v>1227.8</c:v>
                </c:pt>
                <c:pt idx="181">
                  <c:v>1235.9099999999999</c:v>
                </c:pt>
                <c:pt idx="182">
                  <c:v>1244.02</c:v>
                </c:pt>
                <c:pt idx="183">
                  <c:v>1252.1300000000001</c:v>
                </c:pt>
                <c:pt idx="184">
                  <c:v>1260.24</c:v>
                </c:pt>
                <c:pt idx="185">
                  <c:v>1268.3499999999999</c:v>
                </c:pt>
                <c:pt idx="186">
                  <c:v>1276.46</c:v>
                </c:pt>
                <c:pt idx="187">
                  <c:v>1284.57</c:v>
                </c:pt>
                <c:pt idx="188">
                  <c:v>1292.6799999999998</c:v>
                </c:pt>
                <c:pt idx="189">
                  <c:v>1300.79</c:v>
                </c:pt>
                <c:pt idx="190">
                  <c:v>1308.9000000000001</c:v>
                </c:pt>
                <c:pt idx="191">
                  <c:v>1317.01</c:v>
                </c:pt>
                <c:pt idx="192">
                  <c:v>1325.12</c:v>
                </c:pt>
                <c:pt idx="193">
                  <c:v>1333.23</c:v>
                </c:pt>
                <c:pt idx="194">
                  <c:v>1341.34</c:v>
                </c:pt>
                <c:pt idx="195">
                  <c:v>1349.4499999999998</c:v>
                </c:pt>
                <c:pt idx="196">
                  <c:v>1357.56</c:v>
                </c:pt>
                <c:pt idx="197">
                  <c:v>1365.67</c:v>
                </c:pt>
                <c:pt idx="198">
                  <c:v>1373.78</c:v>
                </c:pt>
                <c:pt idx="199">
                  <c:v>1381.8899999999999</c:v>
                </c:pt>
                <c:pt idx="200">
                  <c:v>1390</c:v>
                </c:pt>
                <c:pt idx="201">
                  <c:v>1800.09</c:v>
                </c:pt>
                <c:pt idx="202">
                  <c:v>1812.1799999999998</c:v>
                </c:pt>
                <c:pt idx="203">
                  <c:v>1824.27</c:v>
                </c:pt>
                <c:pt idx="204">
                  <c:v>1836.3600000000001</c:v>
                </c:pt>
                <c:pt idx="205">
                  <c:v>1848.45</c:v>
                </c:pt>
                <c:pt idx="206">
                  <c:v>1860.5399999999997</c:v>
                </c:pt>
                <c:pt idx="207">
                  <c:v>1872.6299999999997</c:v>
                </c:pt>
                <c:pt idx="208">
                  <c:v>1884.72</c:v>
                </c:pt>
                <c:pt idx="209">
                  <c:v>1896.81</c:v>
                </c:pt>
                <c:pt idx="210">
                  <c:v>1908.8999999999999</c:v>
                </c:pt>
                <c:pt idx="211">
                  <c:v>1920.99</c:v>
                </c:pt>
                <c:pt idx="212">
                  <c:v>1933.0799999999997</c:v>
                </c:pt>
                <c:pt idx="213">
                  <c:v>1945.1700000000003</c:v>
                </c:pt>
                <c:pt idx="214">
                  <c:v>1957.26</c:v>
                </c:pt>
                <c:pt idx="215">
                  <c:v>1969.35</c:v>
                </c:pt>
                <c:pt idx="216">
                  <c:v>1981.44</c:v>
                </c:pt>
                <c:pt idx="217">
                  <c:v>1993.5300000000002</c:v>
                </c:pt>
                <c:pt idx="218">
                  <c:v>2005.6200000000001</c:v>
                </c:pt>
                <c:pt idx="219">
                  <c:v>2017.71</c:v>
                </c:pt>
                <c:pt idx="220">
                  <c:v>2029.8</c:v>
                </c:pt>
                <c:pt idx="221">
                  <c:v>2041.8899999999999</c:v>
                </c:pt>
                <c:pt idx="222">
                  <c:v>2053.98</c:v>
                </c:pt>
                <c:pt idx="223">
                  <c:v>2066.0699999999997</c:v>
                </c:pt>
                <c:pt idx="224">
                  <c:v>2078.16</c:v>
                </c:pt>
                <c:pt idx="225">
                  <c:v>2090.25</c:v>
                </c:pt>
                <c:pt idx="226">
                  <c:v>2102.34</c:v>
                </c:pt>
                <c:pt idx="227">
                  <c:v>2114.4300000000003</c:v>
                </c:pt>
                <c:pt idx="228">
                  <c:v>2126.52</c:v>
                </c:pt>
                <c:pt idx="229">
                  <c:v>2138.6099999999997</c:v>
                </c:pt>
                <c:pt idx="230">
                  <c:v>2150.6999999999998</c:v>
                </c:pt>
                <c:pt idx="231">
                  <c:v>2162.79</c:v>
                </c:pt>
                <c:pt idx="232">
                  <c:v>2174.88</c:v>
                </c:pt>
                <c:pt idx="233">
                  <c:v>2186.9700000000003</c:v>
                </c:pt>
                <c:pt idx="234">
                  <c:v>2199.06</c:v>
                </c:pt>
                <c:pt idx="235">
                  <c:v>2211.15</c:v>
                </c:pt>
                <c:pt idx="236">
                  <c:v>2223.2399999999998</c:v>
                </c:pt>
                <c:pt idx="237">
                  <c:v>2235.33</c:v>
                </c:pt>
                <c:pt idx="238">
                  <c:v>2247.42</c:v>
                </c:pt>
                <c:pt idx="239">
                  <c:v>2259.5100000000002</c:v>
                </c:pt>
                <c:pt idx="240">
                  <c:v>2271.6</c:v>
                </c:pt>
                <c:pt idx="241">
                  <c:v>2283.69</c:v>
                </c:pt>
                <c:pt idx="242">
                  <c:v>2295.7799999999997</c:v>
                </c:pt>
                <c:pt idx="243">
                  <c:v>2307.87</c:v>
                </c:pt>
                <c:pt idx="244">
                  <c:v>2319.96</c:v>
                </c:pt>
                <c:pt idx="245">
                  <c:v>2332.0500000000002</c:v>
                </c:pt>
                <c:pt idx="246">
                  <c:v>2344.14</c:v>
                </c:pt>
                <c:pt idx="247">
                  <c:v>2356.23</c:v>
                </c:pt>
                <c:pt idx="248">
                  <c:v>2368.3199999999997</c:v>
                </c:pt>
                <c:pt idx="249">
                  <c:v>2380.41</c:v>
                </c:pt>
                <c:pt idx="250">
                  <c:v>2392.5</c:v>
                </c:pt>
                <c:pt idx="251">
                  <c:v>2404.59</c:v>
                </c:pt>
                <c:pt idx="252">
                  <c:v>2416.6800000000003</c:v>
                </c:pt>
                <c:pt idx="253">
                  <c:v>2428.77</c:v>
                </c:pt>
                <c:pt idx="254">
                  <c:v>2440.8599999999997</c:v>
                </c:pt>
                <c:pt idx="255">
                  <c:v>2452.9499999999998</c:v>
                </c:pt>
                <c:pt idx="256">
                  <c:v>2465.04</c:v>
                </c:pt>
                <c:pt idx="257">
                  <c:v>2477.13</c:v>
                </c:pt>
                <c:pt idx="258">
                  <c:v>2489.2200000000003</c:v>
                </c:pt>
                <c:pt idx="259">
                  <c:v>2501.31</c:v>
                </c:pt>
                <c:pt idx="260">
                  <c:v>2513.4</c:v>
                </c:pt>
                <c:pt idx="261">
                  <c:v>2525.4899999999998</c:v>
                </c:pt>
                <c:pt idx="262">
                  <c:v>2537.58</c:v>
                </c:pt>
                <c:pt idx="263">
                  <c:v>2549.67</c:v>
                </c:pt>
                <c:pt idx="264">
                  <c:v>2561.7600000000002</c:v>
                </c:pt>
                <c:pt idx="265">
                  <c:v>2573.85</c:v>
                </c:pt>
                <c:pt idx="266">
                  <c:v>2585.94</c:v>
                </c:pt>
                <c:pt idx="267">
                  <c:v>2598.0299999999997</c:v>
                </c:pt>
                <c:pt idx="268">
                  <c:v>2610.12</c:v>
                </c:pt>
                <c:pt idx="269">
                  <c:v>2622.21</c:v>
                </c:pt>
                <c:pt idx="270">
                  <c:v>2634.3</c:v>
                </c:pt>
                <c:pt idx="271">
                  <c:v>2646.39</c:v>
                </c:pt>
                <c:pt idx="272">
                  <c:v>2658.48</c:v>
                </c:pt>
                <c:pt idx="273">
                  <c:v>2670.57</c:v>
                </c:pt>
                <c:pt idx="274">
                  <c:v>2682.66</c:v>
                </c:pt>
                <c:pt idx="275">
                  <c:v>2694.75</c:v>
                </c:pt>
                <c:pt idx="276">
                  <c:v>2706.84</c:v>
                </c:pt>
                <c:pt idx="277">
                  <c:v>2718.93</c:v>
                </c:pt>
                <c:pt idx="278">
                  <c:v>2731.02</c:v>
                </c:pt>
                <c:pt idx="279">
                  <c:v>2743.11</c:v>
                </c:pt>
                <c:pt idx="280">
                  <c:v>2755.2</c:v>
                </c:pt>
                <c:pt idx="281">
                  <c:v>2767.29</c:v>
                </c:pt>
                <c:pt idx="282">
                  <c:v>2779.38</c:v>
                </c:pt>
                <c:pt idx="283">
                  <c:v>2791.47</c:v>
                </c:pt>
                <c:pt idx="284">
                  <c:v>2803.56</c:v>
                </c:pt>
                <c:pt idx="285">
                  <c:v>2815.65</c:v>
                </c:pt>
                <c:pt idx="286">
                  <c:v>2827.74</c:v>
                </c:pt>
                <c:pt idx="287">
                  <c:v>2839.83</c:v>
                </c:pt>
                <c:pt idx="288">
                  <c:v>2851.92</c:v>
                </c:pt>
                <c:pt idx="289">
                  <c:v>2864.0099999999998</c:v>
                </c:pt>
                <c:pt idx="290">
                  <c:v>2876.1</c:v>
                </c:pt>
                <c:pt idx="291">
                  <c:v>2888.19</c:v>
                </c:pt>
                <c:pt idx="292">
                  <c:v>2900.2799999999997</c:v>
                </c:pt>
                <c:pt idx="293">
                  <c:v>2912.37</c:v>
                </c:pt>
                <c:pt idx="294">
                  <c:v>2924.46</c:v>
                </c:pt>
                <c:pt idx="295">
                  <c:v>2936.55</c:v>
                </c:pt>
                <c:pt idx="296">
                  <c:v>2948.64</c:v>
                </c:pt>
                <c:pt idx="297">
                  <c:v>2960.73</c:v>
                </c:pt>
                <c:pt idx="298">
                  <c:v>2972.82</c:v>
                </c:pt>
                <c:pt idx="299">
                  <c:v>2984.91</c:v>
                </c:pt>
                <c:pt idx="300">
                  <c:v>2997</c:v>
                </c:pt>
                <c:pt idx="301">
                  <c:v>3643</c:v>
                </c:pt>
                <c:pt idx="302">
                  <c:v>3659</c:v>
                </c:pt>
                <c:pt idx="303">
                  <c:v>3674.9999999999995</c:v>
                </c:pt>
                <c:pt idx="304">
                  <c:v>3691</c:v>
                </c:pt>
                <c:pt idx="305">
                  <c:v>3707</c:v>
                </c:pt>
                <c:pt idx="306">
                  <c:v>3723</c:v>
                </c:pt>
                <c:pt idx="307">
                  <c:v>3739</c:v>
                </c:pt>
                <c:pt idx="308">
                  <c:v>3755</c:v>
                </c:pt>
                <c:pt idx="309">
                  <c:v>3771</c:v>
                </c:pt>
                <c:pt idx="310">
                  <c:v>3787</c:v>
                </c:pt>
                <c:pt idx="311">
                  <c:v>3803</c:v>
                </c:pt>
                <c:pt idx="312">
                  <c:v>3819</c:v>
                </c:pt>
                <c:pt idx="313">
                  <c:v>3835</c:v>
                </c:pt>
                <c:pt idx="314">
                  <c:v>3851</c:v>
                </c:pt>
                <c:pt idx="315">
                  <c:v>3867.0000000000005</c:v>
                </c:pt>
                <c:pt idx="316">
                  <c:v>3883</c:v>
                </c:pt>
                <c:pt idx="317">
                  <c:v>3899.0000000000005</c:v>
                </c:pt>
                <c:pt idx="318">
                  <c:v>3915</c:v>
                </c:pt>
                <c:pt idx="319">
                  <c:v>3930.9999999999995</c:v>
                </c:pt>
                <c:pt idx="320">
                  <c:v>3947</c:v>
                </c:pt>
                <c:pt idx="321">
                  <c:v>3963</c:v>
                </c:pt>
                <c:pt idx="322">
                  <c:v>3979</c:v>
                </c:pt>
                <c:pt idx="323">
                  <c:v>3995</c:v>
                </c:pt>
                <c:pt idx="324">
                  <c:v>4011</c:v>
                </c:pt>
                <c:pt idx="325">
                  <c:v>4027</c:v>
                </c:pt>
                <c:pt idx="326">
                  <c:v>4043</c:v>
                </c:pt>
                <c:pt idx="327">
                  <c:v>4059</c:v>
                </c:pt>
                <c:pt idx="328">
                  <c:v>4075</c:v>
                </c:pt>
                <c:pt idx="329">
                  <c:v>4091</c:v>
                </c:pt>
                <c:pt idx="330">
                  <c:v>4107</c:v>
                </c:pt>
                <c:pt idx="331">
                  <c:v>4123</c:v>
                </c:pt>
                <c:pt idx="332">
                  <c:v>4139</c:v>
                </c:pt>
                <c:pt idx="333">
                  <c:v>4155</c:v>
                </c:pt>
                <c:pt idx="334">
                  <c:v>4171</c:v>
                </c:pt>
                <c:pt idx="335">
                  <c:v>4187</c:v>
                </c:pt>
                <c:pt idx="336">
                  <c:v>4203</c:v>
                </c:pt>
                <c:pt idx="337">
                  <c:v>4219</c:v>
                </c:pt>
                <c:pt idx="338">
                  <c:v>4235</c:v>
                </c:pt>
                <c:pt idx="339">
                  <c:v>4251</c:v>
                </c:pt>
                <c:pt idx="340">
                  <c:v>4267</c:v>
                </c:pt>
                <c:pt idx="341">
                  <c:v>4283</c:v>
                </c:pt>
                <c:pt idx="342">
                  <c:v>4299</c:v>
                </c:pt>
                <c:pt idx="343">
                  <c:v>4315</c:v>
                </c:pt>
                <c:pt idx="344">
                  <c:v>4331</c:v>
                </c:pt>
                <c:pt idx="345">
                  <c:v>4347</c:v>
                </c:pt>
                <c:pt idx="346">
                  <c:v>4363</c:v>
                </c:pt>
                <c:pt idx="347">
                  <c:v>4379</c:v>
                </c:pt>
                <c:pt idx="348">
                  <c:v>4395</c:v>
                </c:pt>
                <c:pt idx="349">
                  <c:v>4411</c:v>
                </c:pt>
                <c:pt idx="350">
                  <c:v>4427</c:v>
                </c:pt>
                <c:pt idx="351">
                  <c:v>4443</c:v>
                </c:pt>
                <c:pt idx="352">
                  <c:v>4459</c:v>
                </c:pt>
                <c:pt idx="353">
                  <c:v>4475</c:v>
                </c:pt>
                <c:pt idx="354">
                  <c:v>4491</c:v>
                </c:pt>
                <c:pt idx="355">
                  <c:v>4507</c:v>
                </c:pt>
                <c:pt idx="356">
                  <c:v>4523</c:v>
                </c:pt>
                <c:pt idx="357">
                  <c:v>4539</c:v>
                </c:pt>
                <c:pt idx="358">
                  <c:v>4555</c:v>
                </c:pt>
                <c:pt idx="359">
                  <c:v>4571</c:v>
                </c:pt>
                <c:pt idx="360">
                  <c:v>4587</c:v>
                </c:pt>
                <c:pt idx="361">
                  <c:v>4603</c:v>
                </c:pt>
                <c:pt idx="362">
                  <c:v>4619</c:v>
                </c:pt>
                <c:pt idx="363">
                  <c:v>4635</c:v>
                </c:pt>
                <c:pt idx="364">
                  <c:v>4651</c:v>
                </c:pt>
                <c:pt idx="365">
                  <c:v>4667</c:v>
                </c:pt>
                <c:pt idx="366">
                  <c:v>4683</c:v>
                </c:pt>
                <c:pt idx="367">
                  <c:v>4699</c:v>
                </c:pt>
                <c:pt idx="368">
                  <c:v>4715</c:v>
                </c:pt>
                <c:pt idx="369">
                  <c:v>4731</c:v>
                </c:pt>
                <c:pt idx="370">
                  <c:v>4747</c:v>
                </c:pt>
                <c:pt idx="371">
                  <c:v>4763</c:v>
                </c:pt>
                <c:pt idx="372">
                  <c:v>4779</c:v>
                </c:pt>
                <c:pt idx="373">
                  <c:v>4795</c:v>
                </c:pt>
                <c:pt idx="374">
                  <c:v>4811</c:v>
                </c:pt>
                <c:pt idx="375">
                  <c:v>4827</c:v>
                </c:pt>
                <c:pt idx="376">
                  <c:v>4843</c:v>
                </c:pt>
                <c:pt idx="377">
                  <c:v>4859</c:v>
                </c:pt>
                <c:pt idx="378">
                  <c:v>4875</c:v>
                </c:pt>
                <c:pt idx="379">
                  <c:v>4891</c:v>
                </c:pt>
                <c:pt idx="380">
                  <c:v>4907</c:v>
                </c:pt>
                <c:pt idx="381">
                  <c:v>4923</c:v>
                </c:pt>
                <c:pt idx="382">
                  <c:v>4939</c:v>
                </c:pt>
                <c:pt idx="383">
                  <c:v>4955</c:v>
                </c:pt>
                <c:pt idx="384">
                  <c:v>4971</c:v>
                </c:pt>
                <c:pt idx="385">
                  <c:v>4987</c:v>
                </c:pt>
                <c:pt idx="386">
                  <c:v>5003</c:v>
                </c:pt>
                <c:pt idx="387">
                  <c:v>5019</c:v>
                </c:pt>
                <c:pt idx="388">
                  <c:v>5035</c:v>
                </c:pt>
                <c:pt idx="389">
                  <c:v>5051</c:v>
                </c:pt>
                <c:pt idx="390">
                  <c:v>5067</c:v>
                </c:pt>
                <c:pt idx="391">
                  <c:v>5083</c:v>
                </c:pt>
                <c:pt idx="392">
                  <c:v>5099</c:v>
                </c:pt>
                <c:pt idx="393">
                  <c:v>5115</c:v>
                </c:pt>
                <c:pt idx="394">
                  <c:v>5131</c:v>
                </c:pt>
                <c:pt idx="395">
                  <c:v>5147</c:v>
                </c:pt>
                <c:pt idx="396">
                  <c:v>5163</c:v>
                </c:pt>
                <c:pt idx="397">
                  <c:v>5179</c:v>
                </c:pt>
                <c:pt idx="398">
                  <c:v>5195</c:v>
                </c:pt>
                <c:pt idx="399">
                  <c:v>5211</c:v>
                </c:pt>
                <c:pt idx="400">
                  <c:v>5227</c:v>
                </c:pt>
                <c:pt idx="401">
                  <c:v>5243</c:v>
                </c:pt>
                <c:pt idx="402">
                  <c:v>5259</c:v>
                </c:pt>
                <c:pt idx="403">
                  <c:v>5275</c:v>
                </c:pt>
                <c:pt idx="404">
                  <c:v>5291</c:v>
                </c:pt>
                <c:pt idx="405">
                  <c:v>5307</c:v>
                </c:pt>
                <c:pt idx="406">
                  <c:v>5323</c:v>
                </c:pt>
                <c:pt idx="407">
                  <c:v>5339</c:v>
                </c:pt>
                <c:pt idx="408">
                  <c:v>5355</c:v>
                </c:pt>
                <c:pt idx="409">
                  <c:v>5371</c:v>
                </c:pt>
                <c:pt idx="410">
                  <c:v>5387</c:v>
                </c:pt>
                <c:pt idx="411">
                  <c:v>5403</c:v>
                </c:pt>
                <c:pt idx="412">
                  <c:v>5419</c:v>
                </c:pt>
                <c:pt idx="413">
                  <c:v>5435</c:v>
                </c:pt>
                <c:pt idx="414">
                  <c:v>5451</c:v>
                </c:pt>
                <c:pt idx="415">
                  <c:v>5467</c:v>
                </c:pt>
                <c:pt idx="416">
                  <c:v>5483</c:v>
                </c:pt>
                <c:pt idx="417">
                  <c:v>5499</c:v>
                </c:pt>
                <c:pt idx="418">
                  <c:v>5515</c:v>
                </c:pt>
                <c:pt idx="419">
                  <c:v>5531</c:v>
                </c:pt>
                <c:pt idx="420">
                  <c:v>5547</c:v>
                </c:pt>
                <c:pt idx="421">
                  <c:v>5563</c:v>
                </c:pt>
                <c:pt idx="422">
                  <c:v>5579</c:v>
                </c:pt>
                <c:pt idx="423">
                  <c:v>5595</c:v>
                </c:pt>
                <c:pt idx="424">
                  <c:v>5611</c:v>
                </c:pt>
                <c:pt idx="425">
                  <c:v>5627</c:v>
                </c:pt>
                <c:pt idx="426">
                  <c:v>5643</c:v>
                </c:pt>
                <c:pt idx="427">
                  <c:v>5659</c:v>
                </c:pt>
                <c:pt idx="428">
                  <c:v>5675</c:v>
                </c:pt>
                <c:pt idx="429">
                  <c:v>5691</c:v>
                </c:pt>
                <c:pt idx="430">
                  <c:v>5707</c:v>
                </c:pt>
                <c:pt idx="431">
                  <c:v>5723</c:v>
                </c:pt>
                <c:pt idx="432">
                  <c:v>5739</c:v>
                </c:pt>
                <c:pt idx="433">
                  <c:v>5755</c:v>
                </c:pt>
                <c:pt idx="434">
                  <c:v>5771</c:v>
                </c:pt>
                <c:pt idx="435">
                  <c:v>5787</c:v>
                </c:pt>
                <c:pt idx="436">
                  <c:v>5803</c:v>
                </c:pt>
                <c:pt idx="437">
                  <c:v>5819</c:v>
                </c:pt>
                <c:pt idx="438">
                  <c:v>5835</c:v>
                </c:pt>
                <c:pt idx="439">
                  <c:v>5851</c:v>
                </c:pt>
                <c:pt idx="440">
                  <c:v>5867</c:v>
                </c:pt>
                <c:pt idx="441">
                  <c:v>5883</c:v>
                </c:pt>
                <c:pt idx="442">
                  <c:v>5899</c:v>
                </c:pt>
                <c:pt idx="443">
                  <c:v>5915</c:v>
                </c:pt>
                <c:pt idx="444">
                  <c:v>5931</c:v>
                </c:pt>
                <c:pt idx="445">
                  <c:v>5947</c:v>
                </c:pt>
                <c:pt idx="446">
                  <c:v>5963</c:v>
                </c:pt>
                <c:pt idx="447">
                  <c:v>5979</c:v>
                </c:pt>
                <c:pt idx="448">
                  <c:v>5995</c:v>
                </c:pt>
                <c:pt idx="449">
                  <c:v>6011</c:v>
                </c:pt>
                <c:pt idx="450">
                  <c:v>6027</c:v>
                </c:pt>
                <c:pt idx="451">
                  <c:v>6043</c:v>
                </c:pt>
                <c:pt idx="452">
                  <c:v>6059</c:v>
                </c:pt>
                <c:pt idx="453">
                  <c:v>6075</c:v>
                </c:pt>
                <c:pt idx="454">
                  <c:v>6091</c:v>
                </c:pt>
                <c:pt idx="455">
                  <c:v>6107</c:v>
                </c:pt>
                <c:pt idx="456">
                  <c:v>6123</c:v>
                </c:pt>
                <c:pt idx="457">
                  <c:v>6139</c:v>
                </c:pt>
                <c:pt idx="458">
                  <c:v>6155</c:v>
                </c:pt>
                <c:pt idx="459">
                  <c:v>6171</c:v>
                </c:pt>
                <c:pt idx="460">
                  <c:v>6187</c:v>
                </c:pt>
                <c:pt idx="461">
                  <c:v>6203</c:v>
                </c:pt>
                <c:pt idx="462">
                  <c:v>6219</c:v>
                </c:pt>
                <c:pt idx="463">
                  <c:v>6235</c:v>
                </c:pt>
                <c:pt idx="464">
                  <c:v>6251</c:v>
                </c:pt>
                <c:pt idx="465">
                  <c:v>6267</c:v>
                </c:pt>
                <c:pt idx="466">
                  <c:v>6283</c:v>
                </c:pt>
                <c:pt idx="467">
                  <c:v>6299</c:v>
                </c:pt>
                <c:pt idx="468">
                  <c:v>6315</c:v>
                </c:pt>
                <c:pt idx="469">
                  <c:v>6331</c:v>
                </c:pt>
                <c:pt idx="470">
                  <c:v>6347</c:v>
                </c:pt>
                <c:pt idx="471">
                  <c:v>6363</c:v>
                </c:pt>
                <c:pt idx="472">
                  <c:v>6379</c:v>
                </c:pt>
                <c:pt idx="473">
                  <c:v>6395</c:v>
                </c:pt>
                <c:pt idx="474">
                  <c:v>6411</c:v>
                </c:pt>
                <c:pt idx="475">
                  <c:v>6427</c:v>
                </c:pt>
                <c:pt idx="476">
                  <c:v>6443</c:v>
                </c:pt>
                <c:pt idx="477">
                  <c:v>6459</c:v>
                </c:pt>
                <c:pt idx="478">
                  <c:v>6475</c:v>
                </c:pt>
                <c:pt idx="479">
                  <c:v>6491</c:v>
                </c:pt>
                <c:pt idx="480">
                  <c:v>6507</c:v>
                </c:pt>
                <c:pt idx="481">
                  <c:v>6523</c:v>
                </c:pt>
                <c:pt idx="482">
                  <c:v>6539</c:v>
                </c:pt>
                <c:pt idx="483">
                  <c:v>6555</c:v>
                </c:pt>
                <c:pt idx="484">
                  <c:v>6571</c:v>
                </c:pt>
                <c:pt idx="485">
                  <c:v>6587</c:v>
                </c:pt>
                <c:pt idx="486">
                  <c:v>6603</c:v>
                </c:pt>
                <c:pt idx="487">
                  <c:v>6619</c:v>
                </c:pt>
                <c:pt idx="488">
                  <c:v>6635</c:v>
                </c:pt>
                <c:pt idx="489">
                  <c:v>6651</c:v>
                </c:pt>
                <c:pt idx="490">
                  <c:v>6667</c:v>
                </c:pt>
                <c:pt idx="491">
                  <c:v>6683</c:v>
                </c:pt>
                <c:pt idx="492">
                  <c:v>6699</c:v>
                </c:pt>
                <c:pt idx="493">
                  <c:v>6715</c:v>
                </c:pt>
                <c:pt idx="494">
                  <c:v>6731</c:v>
                </c:pt>
                <c:pt idx="495">
                  <c:v>6747</c:v>
                </c:pt>
                <c:pt idx="496">
                  <c:v>6763</c:v>
                </c:pt>
                <c:pt idx="497">
                  <c:v>6779</c:v>
                </c:pt>
                <c:pt idx="498">
                  <c:v>6795</c:v>
                </c:pt>
                <c:pt idx="499">
                  <c:v>6811</c:v>
                </c:pt>
                <c:pt idx="500">
                  <c:v>6827</c:v>
                </c:pt>
                <c:pt idx="501">
                  <c:v>6843</c:v>
                </c:pt>
                <c:pt idx="502">
                  <c:v>6859</c:v>
                </c:pt>
                <c:pt idx="503">
                  <c:v>6875</c:v>
                </c:pt>
                <c:pt idx="504">
                  <c:v>6891</c:v>
                </c:pt>
                <c:pt idx="505">
                  <c:v>6907</c:v>
                </c:pt>
                <c:pt idx="506">
                  <c:v>6923</c:v>
                </c:pt>
                <c:pt idx="507">
                  <c:v>6939</c:v>
                </c:pt>
                <c:pt idx="508">
                  <c:v>6955</c:v>
                </c:pt>
                <c:pt idx="509">
                  <c:v>6971</c:v>
                </c:pt>
                <c:pt idx="510">
                  <c:v>6987</c:v>
                </c:pt>
                <c:pt idx="511">
                  <c:v>7003</c:v>
                </c:pt>
                <c:pt idx="512">
                  <c:v>7019</c:v>
                </c:pt>
                <c:pt idx="513">
                  <c:v>7035</c:v>
                </c:pt>
                <c:pt idx="514">
                  <c:v>7051</c:v>
                </c:pt>
                <c:pt idx="515">
                  <c:v>7067</c:v>
                </c:pt>
                <c:pt idx="516">
                  <c:v>7083</c:v>
                </c:pt>
                <c:pt idx="517">
                  <c:v>7099</c:v>
                </c:pt>
                <c:pt idx="518">
                  <c:v>7115</c:v>
                </c:pt>
                <c:pt idx="519">
                  <c:v>7131</c:v>
                </c:pt>
                <c:pt idx="520">
                  <c:v>7147</c:v>
                </c:pt>
                <c:pt idx="521">
                  <c:v>7163</c:v>
                </c:pt>
                <c:pt idx="522">
                  <c:v>7179</c:v>
                </c:pt>
                <c:pt idx="523">
                  <c:v>7195</c:v>
                </c:pt>
                <c:pt idx="524">
                  <c:v>7211</c:v>
                </c:pt>
                <c:pt idx="525">
                  <c:v>7227</c:v>
                </c:pt>
                <c:pt idx="526">
                  <c:v>7243</c:v>
                </c:pt>
                <c:pt idx="527">
                  <c:v>7259</c:v>
                </c:pt>
                <c:pt idx="528">
                  <c:v>7275</c:v>
                </c:pt>
                <c:pt idx="529">
                  <c:v>7291</c:v>
                </c:pt>
                <c:pt idx="530">
                  <c:v>7307</c:v>
                </c:pt>
                <c:pt idx="531">
                  <c:v>7323</c:v>
                </c:pt>
                <c:pt idx="532">
                  <c:v>7339</c:v>
                </c:pt>
                <c:pt idx="533">
                  <c:v>7355</c:v>
                </c:pt>
                <c:pt idx="534">
                  <c:v>7371</c:v>
                </c:pt>
                <c:pt idx="535">
                  <c:v>7387</c:v>
                </c:pt>
                <c:pt idx="536">
                  <c:v>7403</c:v>
                </c:pt>
                <c:pt idx="537">
                  <c:v>7419</c:v>
                </c:pt>
                <c:pt idx="538">
                  <c:v>7435</c:v>
                </c:pt>
                <c:pt idx="539">
                  <c:v>7451</c:v>
                </c:pt>
                <c:pt idx="540">
                  <c:v>7467</c:v>
                </c:pt>
                <c:pt idx="541">
                  <c:v>7483</c:v>
                </c:pt>
                <c:pt idx="542">
                  <c:v>7499</c:v>
                </c:pt>
                <c:pt idx="543">
                  <c:v>7515</c:v>
                </c:pt>
                <c:pt idx="544">
                  <c:v>7531</c:v>
                </c:pt>
                <c:pt idx="545">
                  <c:v>7547</c:v>
                </c:pt>
                <c:pt idx="546">
                  <c:v>7563</c:v>
                </c:pt>
                <c:pt idx="547">
                  <c:v>7579</c:v>
                </c:pt>
                <c:pt idx="548">
                  <c:v>7595</c:v>
                </c:pt>
                <c:pt idx="549">
                  <c:v>7611</c:v>
                </c:pt>
                <c:pt idx="550">
                  <c:v>7627</c:v>
                </c:pt>
                <c:pt idx="551">
                  <c:v>7643</c:v>
                </c:pt>
                <c:pt idx="552">
                  <c:v>7659</c:v>
                </c:pt>
                <c:pt idx="553">
                  <c:v>7675</c:v>
                </c:pt>
                <c:pt idx="554">
                  <c:v>7691</c:v>
                </c:pt>
                <c:pt idx="555">
                  <c:v>7707</c:v>
                </c:pt>
                <c:pt idx="556">
                  <c:v>7723</c:v>
                </c:pt>
                <c:pt idx="557">
                  <c:v>7739</c:v>
                </c:pt>
                <c:pt idx="558">
                  <c:v>7755</c:v>
                </c:pt>
                <c:pt idx="559">
                  <c:v>7771</c:v>
                </c:pt>
                <c:pt idx="560">
                  <c:v>7787</c:v>
                </c:pt>
                <c:pt idx="561">
                  <c:v>7803</c:v>
                </c:pt>
                <c:pt idx="562">
                  <c:v>7818.9999999999991</c:v>
                </c:pt>
                <c:pt idx="563">
                  <c:v>7835</c:v>
                </c:pt>
                <c:pt idx="564">
                  <c:v>7851</c:v>
                </c:pt>
                <c:pt idx="565">
                  <c:v>7867</c:v>
                </c:pt>
                <c:pt idx="566">
                  <c:v>7883</c:v>
                </c:pt>
                <c:pt idx="567">
                  <c:v>7899.0000000000009</c:v>
                </c:pt>
                <c:pt idx="568">
                  <c:v>7915</c:v>
                </c:pt>
                <c:pt idx="569">
                  <c:v>7931</c:v>
                </c:pt>
                <c:pt idx="570">
                  <c:v>7947</c:v>
                </c:pt>
                <c:pt idx="571">
                  <c:v>7963</c:v>
                </c:pt>
                <c:pt idx="572">
                  <c:v>7979</c:v>
                </c:pt>
                <c:pt idx="573">
                  <c:v>7995</c:v>
                </c:pt>
                <c:pt idx="574">
                  <c:v>8011</c:v>
                </c:pt>
                <c:pt idx="575">
                  <c:v>8027.0000000000009</c:v>
                </c:pt>
                <c:pt idx="576">
                  <c:v>8043</c:v>
                </c:pt>
                <c:pt idx="577">
                  <c:v>8059</c:v>
                </c:pt>
                <c:pt idx="578">
                  <c:v>8075</c:v>
                </c:pt>
                <c:pt idx="579">
                  <c:v>8091</c:v>
                </c:pt>
                <c:pt idx="580">
                  <c:v>8107</c:v>
                </c:pt>
                <c:pt idx="581">
                  <c:v>8123</c:v>
                </c:pt>
                <c:pt idx="582">
                  <c:v>8139</c:v>
                </c:pt>
                <c:pt idx="583">
                  <c:v>8155</c:v>
                </c:pt>
                <c:pt idx="584">
                  <c:v>8171</c:v>
                </c:pt>
                <c:pt idx="585">
                  <c:v>8187</c:v>
                </c:pt>
                <c:pt idx="586">
                  <c:v>8203</c:v>
                </c:pt>
                <c:pt idx="587">
                  <c:v>8219</c:v>
                </c:pt>
                <c:pt idx="588">
                  <c:v>8235</c:v>
                </c:pt>
                <c:pt idx="589">
                  <c:v>8251</c:v>
                </c:pt>
                <c:pt idx="590">
                  <c:v>8267</c:v>
                </c:pt>
                <c:pt idx="591">
                  <c:v>8283</c:v>
                </c:pt>
                <c:pt idx="592">
                  <c:v>8299</c:v>
                </c:pt>
                <c:pt idx="593">
                  <c:v>8315</c:v>
                </c:pt>
                <c:pt idx="594">
                  <c:v>8331</c:v>
                </c:pt>
                <c:pt idx="595">
                  <c:v>8347</c:v>
                </c:pt>
                <c:pt idx="596">
                  <c:v>8363</c:v>
                </c:pt>
                <c:pt idx="597">
                  <c:v>8379</c:v>
                </c:pt>
                <c:pt idx="598">
                  <c:v>8395</c:v>
                </c:pt>
                <c:pt idx="599">
                  <c:v>8411</c:v>
                </c:pt>
                <c:pt idx="600">
                  <c:v>8427</c:v>
                </c:pt>
                <c:pt idx="601">
                  <c:v>8443</c:v>
                </c:pt>
                <c:pt idx="602">
                  <c:v>8459</c:v>
                </c:pt>
                <c:pt idx="603">
                  <c:v>8475</c:v>
                </c:pt>
                <c:pt idx="604">
                  <c:v>8491</c:v>
                </c:pt>
                <c:pt idx="605">
                  <c:v>8507</c:v>
                </c:pt>
                <c:pt idx="606">
                  <c:v>8523</c:v>
                </c:pt>
                <c:pt idx="607">
                  <c:v>8539</c:v>
                </c:pt>
                <c:pt idx="608">
                  <c:v>8555</c:v>
                </c:pt>
                <c:pt idx="609">
                  <c:v>8571</c:v>
                </c:pt>
                <c:pt idx="610">
                  <c:v>8587</c:v>
                </c:pt>
                <c:pt idx="611">
                  <c:v>8603</c:v>
                </c:pt>
                <c:pt idx="612">
                  <c:v>8619</c:v>
                </c:pt>
                <c:pt idx="613">
                  <c:v>8635</c:v>
                </c:pt>
                <c:pt idx="614">
                  <c:v>8651</c:v>
                </c:pt>
                <c:pt idx="615">
                  <c:v>8667</c:v>
                </c:pt>
                <c:pt idx="616">
                  <c:v>8683</c:v>
                </c:pt>
                <c:pt idx="617">
                  <c:v>8699</c:v>
                </c:pt>
                <c:pt idx="618">
                  <c:v>8715</c:v>
                </c:pt>
                <c:pt idx="619">
                  <c:v>8731</c:v>
                </c:pt>
                <c:pt idx="620">
                  <c:v>8747</c:v>
                </c:pt>
                <c:pt idx="621">
                  <c:v>8763</c:v>
                </c:pt>
                <c:pt idx="622">
                  <c:v>8779</c:v>
                </c:pt>
                <c:pt idx="623">
                  <c:v>8795</c:v>
                </c:pt>
                <c:pt idx="624">
                  <c:v>8811</c:v>
                </c:pt>
                <c:pt idx="625">
                  <c:v>8827</c:v>
                </c:pt>
                <c:pt idx="626">
                  <c:v>8843</c:v>
                </c:pt>
                <c:pt idx="627">
                  <c:v>8859</c:v>
                </c:pt>
                <c:pt idx="628">
                  <c:v>8875</c:v>
                </c:pt>
                <c:pt idx="629">
                  <c:v>8891</c:v>
                </c:pt>
                <c:pt idx="630">
                  <c:v>8907</c:v>
                </c:pt>
                <c:pt idx="631">
                  <c:v>8923</c:v>
                </c:pt>
                <c:pt idx="632">
                  <c:v>8939</c:v>
                </c:pt>
                <c:pt idx="633">
                  <c:v>8955</c:v>
                </c:pt>
                <c:pt idx="634">
                  <c:v>8971</c:v>
                </c:pt>
                <c:pt idx="635">
                  <c:v>8987</c:v>
                </c:pt>
                <c:pt idx="636">
                  <c:v>9003</c:v>
                </c:pt>
                <c:pt idx="637">
                  <c:v>9019</c:v>
                </c:pt>
                <c:pt idx="638">
                  <c:v>9035</c:v>
                </c:pt>
                <c:pt idx="639">
                  <c:v>9051</c:v>
                </c:pt>
                <c:pt idx="640">
                  <c:v>9067</c:v>
                </c:pt>
                <c:pt idx="641">
                  <c:v>9083</c:v>
                </c:pt>
                <c:pt idx="642">
                  <c:v>9099</c:v>
                </c:pt>
                <c:pt idx="643">
                  <c:v>9115</c:v>
                </c:pt>
                <c:pt idx="644">
                  <c:v>9131</c:v>
                </c:pt>
                <c:pt idx="645">
                  <c:v>9147</c:v>
                </c:pt>
                <c:pt idx="646">
                  <c:v>9163</c:v>
                </c:pt>
                <c:pt idx="647">
                  <c:v>9179</c:v>
                </c:pt>
                <c:pt idx="648">
                  <c:v>9195</c:v>
                </c:pt>
                <c:pt idx="649">
                  <c:v>9211</c:v>
                </c:pt>
                <c:pt idx="650">
                  <c:v>9227</c:v>
                </c:pt>
                <c:pt idx="651">
                  <c:v>9243</c:v>
                </c:pt>
                <c:pt idx="652">
                  <c:v>9259</c:v>
                </c:pt>
                <c:pt idx="653">
                  <c:v>9275</c:v>
                </c:pt>
                <c:pt idx="654">
                  <c:v>9291</c:v>
                </c:pt>
                <c:pt idx="655">
                  <c:v>9307</c:v>
                </c:pt>
                <c:pt idx="656">
                  <c:v>9323</c:v>
                </c:pt>
                <c:pt idx="657">
                  <c:v>9339</c:v>
                </c:pt>
                <c:pt idx="658">
                  <c:v>9355</c:v>
                </c:pt>
                <c:pt idx="659">
                  <c:v>9371</c:v>
                </c:pt>
                <c:pt idx="660">
                  <c:v>9387</c:v>
                </c:pt>
                <c:pt idx="661">
                  <c:v>9403</c:v>
                </c:pt>
                <c:pt idx="662">
                  <c:v>9419</c:v>
                </c:pt>
                <c:pt idx="663">
                  <c:v>9435</c:v>
                </c:pt>
                <c:pt idx="664">
                  <c:v>9451</c:v>
                </c:pt>
                <c:pt idx="665">
                  <c:v>9467</c:v>
                </c:pt>
                <c:pt idx="666">
                  <c:v>9483</c:v>
                </c:pt>
                <c:pt idx="667">
                  <c:v>9499</c:v>
                </c:pt>
                <c:pt idx="668">
                  <c:v>9515</c:v>
                </c:pt>
                <c:pt idx="669">
                  <c:v>9531</c:v>
                </c:pt>
                <c:pt idx="670">
                  <c:v>9547</c:v>
                </c:pt>
                <c:pt idx="671">
                  <c:v>9563</c:v>
                </c:pt>
                <c:pt idx="672">
                  <c:v>9579</c:v>
                </c:pt>
                <c:pt idx="673">
                  <c:v>9595</c:v>
                </c:pt>
                <c:pt idx="674">
                  <c:v>9611</c:v>
                </c:pt>
                <c:pt idx="675">
                  <c:v>9627</c:v>
                </c:pt>
                <c:pt idx="676">
                  <c:v>9643</c:v>
                </c:pt>
                <c:pt idx="677">
                  <c:v>9659</c:v>
                </c:pt>
                <c:pt idx="678">
                  <c:v>9675</c:v>
                </c:pt>
                <c:pt idx="679">
                  <c:v>9691</c:v>
                </c:pt>
                <c:pt idx="680">
                  <c:v>9707</c:v>
                </c:pt>
                <c:pt idx="681">
                  <c:v>9723</c:v>
                </c:pt>
                <c:pt idx="682">
                  <c:v>9739</c:v>
                </c:pt>
                <c:pt idx="683">
                  <c:v>9755</c:v>
                </c:pt>
                <c:pt idx="684">
                  <c:v>9771</c:v>
                </c:pt>
                <c:pt idx="685">
                  <c:v>9787</c:v>
                </c:pt>
                <c:pt idx="686">
                  <c:v>9803</c:v>
                </c:pt>
                <c:pt idx="687">
                  <c:v>9819</c:v>
                </c:pt>
                <c:pt idx="688">
                  <c:v>9835</c:v>
                </c:pt>
                <c:pt idx="689">
                  <c:v>9851</c:v>
                </c:pt>
                <c:pt idx="690">
                  <c:v>9867</c:v>
                </c:pt>
                <c:pt idx="691">
                  <c:v>9883</c:v>
                </c:pt>
                <c:pt idx="692">
                  <c:v>9899</c:v>
                </c:pt>
                <c:pt idx="693">
                  <c:v>9915</c:v>
                </c:pt>
                <c:pt idx="694">
                  <c:v>9931</c:v>
                </c:pt>
                <c:pt idx="695">
                  <c:v>9947</c:v>
                </c:pt>
                <c:pt idx="696">
                  <c:v>9963</c:v>
                </c:pt>
                <c:pt idx="697">
                  <c:v>9979</c:v>
                </c:pt>
                <c:pt idx="698">
                  <c:v>9995</c:v>
                </c:pt>
                <c:pt idx="699">
                  <c:v>10011</c:v>
                </c:pt>
                <c:pt idx="700">
                  <c:v>10027</c:v>
                </c:pt>
                <c:pt idx="701">
                  <c:v>11218.000000000002</c:v>
                </c:pt>
                <c:pt idx="702">
                  <c:v>11236</c:v>
                </c:pt>
                <c:pt idx="703">
                  <c:v>11254</c:v>
                </c:pt>
                <c:pt idx="704">
                  <c:v>11272</c:v>
                </c:pt>
                <c:pt idx="705">
                  <c:v>11290</c:v>
                </c:pt>
                <c:pt idx="706">
                  <c:v>11308</c:v>
                </c:pt>
                <c:pt idx="707">
                  <c:v>11325.999999999998</c:v>
                </c:pt>
                <c:pt idx="708">
                  <c:v>11344</c:v>
                </c:pt>
                <c:pt idx="709">
                  <c:v>11362.000000000002</c:v>
                </c:pt>
                <c:pt idx="710">
                  <c:v>11380</c:v>
                </c:pt>
                <c:pt idx="711">
                  <c:v>11397.999999999998</c:v>
                </c:pt>
                <c:pt idx="712">
                  <c:v>11416.000000000002</c:v>
                </c:pt>
                <c:pt idx="713">
                  <c:v>11433.999999999998</c:v>
                </c:pt>
                <c:pt idx="714">
                  <c:v>11452</c:v>
                </c:pt>
                <c:pt idx="715">
                  <c:v>11470.000000000002</c:v>
                </c:pt>
                <c:pt idx="716">
                  <c:v>11488</c:v>
                </c:pt>
                <c:pt idx="717">
                  <c:v>11506</c:v>
                </c:pt>
                <c:pt idx="718">
                  <c:v>11524</c:v>
                </c:pt>
                <c:pt idx="719">
                  <c:v>11542</c:v>
                </c:pt>
                <c:pt idx="720">
                  <c:v>11560.000000000002</c:v>
                </c:pt>
                <c:pt idx="721">
                  <c:v>11578</c:v>
                </c:pt>
                <c:pt idx="722">
                  <c:v>11596</c:v>
                </c:pt>
                <c:pt idx="723">
                  <c:v>11614</c:v>
                </c:pt>
                <c:pt idx="724">
                  <c:v>11632</c:v>
                </c:pt>
                <c:pt idx="725">
                  <c:v>11650.000000000002</c:v>
                </c:pt>
                <c:pt idx="726">
                  <c:v>11668.000000000002</c:v>
                </c:pt>
                <c:pt idx="727">
                  <c:v>11686</c:v>
                </c:pt>
                <c:pt idx="728">
                  <c:v>11704</c:v>
                </c:pt>
                <c:pt idx="729">
                  <c:v>11722</c:v>
                </c:pt>
                <c:pt idx="730">
                  <c:v>11740</c:v>
                </c:pt>
                <c:pt idx="731">
                  <c:v>11758</c:v>
                </c:pt>
                <c:pt idx="732">
                  <c:v>11776</c:v>
                </c:pt>
                <c:pt idx="733">
                  <c:v>11794</c:v>
                </c:pt>
                <c:pt idx="734">
                  <c:v>11812</c:v>
                </c:pt>
                <c:pt idx="735">
                  <c:v>11830</c:v>
                </c:pt>
                <c:pt idx="736">
                  <c:v>11848.000000000002</c:v>
                </c:pt>
                <c:pt idx="737">
                  <c:v>11866</c:v>
                </c:pt>
                <c:pt idx="738">
                  <c:v>11884</c:v>
                </c:pt>
                <c:pt idx="739">
                  <c:v>11902</c:v>
                </c:pt>
                <c:pt idx="740">
                  <c:v>11920</c:v>
                </c:pt>
                <c:pt idx="741">
                  <c:v>11938</c:v>
                </c:pt>
                <c:pt idx="742">
                  <c:v>11956</c:v>
                </c:pt>
                <c:pt idx="743">
                  <c:v>11974</c:v>
                </c:pt>
                <c:pt idx="744">
                  <c:v>11992</c:v>
                </c:pt>
                <c:pt idx="745">
                  <c:v>12010</c:v>
                </c:pt>
                <c:pt idx="746">
                  <c:v>12028</c:v>
                </c:pt>
                <c:pt idx="747">
                  <c:v>12046.000000000002</c:v>
                </c:pt>
                <c:pt idx="748">
                  <c:v>12064</c:v>
                </c:pt>
                <c:pt idx="749">
                  <c:v>12082</c:v>
                </c:pt>
                <c:pt idx="750">
                  <c:v>12100</c:v>
                </c:pt>
                <c:pt idx="751">
                  <c:v>12117.999999999998</c:v>
                </c:pt>
                <c:pt idx="752">
                  <c:v>12136.000000000002</c:v>
                </c:pt>
                <c:pt idx="753">
                  <c:v>12154.000000000002</c:v>
                </c:pt>
                <c:pt idx="754">
                  <c:v>12172</c:v>
                </c:pt>
                <c:pt idx="755">
                  <c:v>12190</c:v>
                </c:pt>
                <c:pt idx="756">
                  <c:v>12208</c:v>
                </c:pt>
                <c:pt idx="757">
                  <c:v>12226</c:v>
                </c:pt>
                <c:pt idx="758">
                  <c:v>12244</c:v>
                </c:pt>
                <c:pt idx="759">
                  <c:v>12262</c:v>
                </c:pt>
                <c:pt idx="760">
                  <c:v>12280</c:v>
                </c:pt>
                <c:pt idx="761">
                  <c:v>12298</c:v>
                </c:pt>
                <c:pt idx="762">
                  <c:v>12315.999999999998</c:v>
                </c:pt>
                <c:pt idx="763">
                  <c:v>12333.999999999998</c:v>
                </c:pt>
                <c:pt idx="764">
                  <c:v>12351.999999999998</c:v>
                </c:pt>
                <c:pt idx="765">
                  <c:v>12370</c:v>
                </c:pt>
                <c:pt idx="766">
                  <c:v>12388</c:v>
                </c:pt>
                <c:pt idx="767">
                  <c:v>12406</c:v>
                </c:pt>
                <c:pt idx="768">
                  <c:v>12424</c:v>
                </c:pt>
                <c:pt idx="769">
                  <c:v>12442</c:v>
                </c:pt>
                <c:pt idx="770">
                  <c:v>12460.000000000002</c:v>
                </c:pt>
                <c:pt idx="771">
                  <c:v>12478</c:v>
                </c:pt>
                <c:pt idx="772">
                  <c:v>12496</c:v>
                </c:pt>
                <c:pt idx="773">
                  <c:v>12514</c:v>
                </c:pt>
                <c:pt idx="774">
                  <c:v>12532</c:v>
                </c:pt>
                <c:pt idx="775">
                  <c:v>12550.000000000002</c:v>
                </c:pt>
                <c:pt idx="776">
                  <c:v>12568</c:v>
                </c:pt>
                <c:pt idx="777">
                  <c:v>12586</c:v>
                </c:pt>
                <c:pt idx="778">
                  <c:v>12604.000000000002</c:v>
                </c:pt>
                <c:pt idx="779">
                  <c:v>12622</c:v>
                </c:pt>
                <c:pt idx="780">
                  <c:v>12640</c:v>
                </c:pt>
                <c:pt idx="781">
                  <c:v>12658.000000000002</c:v>
                </c:pt>
                <c:pt idx="782">
                  <c:v>12676</c:v>
                </c:pt>
                <c:pt idx="783">
                  <c:v>12694.000000000002</c:v>
                </c:pt>
                <c:pt idx="784">
                  <c:v>12712</c:v>
                </c:pt>
                <c:pt idx="785">
                  <c:v>12729.999999999998</c:v>
                </c:pt>
                <c:pt idx="786">
                  <c:v>12748</c:v>
                </c:pt>
                <c:pt idx="787">
                  <c:v>12766</c:v>
                </c:pt>
                <c:pt idx="788">
                  <c:v>12783.999999999998</c:v>
                </c:pt>
                <c:pt idx="789">
                  <c:v>12802</c:v>
                </c:pt>
                <c:pt idx="790">
                  <c:v>12820.000000000002</c:v>
                </c:pt>
                <c:pt idx="791">
                  <c:v>12838</c:v>
                </c:pt>
                <c:pt idx="792">
                  <c:v>12856</c:v>
                </c:pt>
                <c:pt idx="793">
                  <c:v>12874.000000000002</c:v>
                </c:pt>
                <c:pt idx="794">
                  <c:v>12892</c:v>
                </c:pt>
                <c:pt idx="795">
                  <c:v>12909.999999999998</c:v>
                </c:pt>
                <c:pt idx="796">
                  <c:v>12928</c:v>
                </c:pt>
                <c:pt idx="797">
                  <c:v>12946.000000000002</c:v>
                </c:pt>
                <c:pt idx="798">
                  <c:v>12964</c:v>
                </c:pt>
                <c:pt idx="799">
                  <c:v>12982</c:v>
                </c:pt>
                <c:pt idx="800">
                  <c:v>13000</c:v>
                </c:pt>
                <c:pt idx="801">
                  <c:v>13018</c:v>
                </c:pt>
                <c:pt idx="802">
                  <c:v>13036</c:v>
                </c:pt>
                <c:pt idx="803">
                  <c:v>13054</c:v>
                </c:pt>
                <c:pt idx="804">
                  <c:v>13072</c:v>
                </c:pt>
                <c:pt idx="805">
                  <c:v>13090</c:v>
                </c:pt>
                <c:pt idx="806">
                  <c:v>13107.999999999998</c:v>
                </c:pt>
                <c:pt idx="807">
                  <c:v>13126.000000000002</c:v>
                </c:pt>
                <c:pt idx="808">
                  <c:v>13144</c:v>
                </c:pt>
                <c:pt idx="809">
                  <c:v>13161.999999999998</c:v>
                </c:pt>
                <c:pt idx="810">
                  <c:v>13180</c:v>
                </c:pt>
                <c:pt idx="811">
                  <c:v>13198</c:v>
                </c:pt>
                <c:pt idx="812">
                  <c:v>13215.999999999998</c:v>
                </c:pt>
                <c:pt idx="813">
                  <c:v>13234</c:v>
                </c:pt>
                <c:pt idx="814">
                  <c:v>13252</c:v>
                </c:pt>
                <c:pt idx="815">
                  <c:v>13270</c:v>
                </c:pt>
                <c:pt idx="816">
                  <c:v>13288</c:v>
                </c:pt>
                <c:pt idx="817">
                  <c:v>13305.999999999998</c:v>
                </c:pt>
                <c:pt idx="818">
                  <c:v>13324</c:v>
                </c:pt>
                <c:pt idx="819">
                  <c:v>13342</c:v>
                </c:pt>
                <c:pt idx="820">
                  <c:v>13360</c:v>
                </c:pt>
                <c:pt idx="821">
                  <c:v>13378</c:v>
                </c:pt>
                <c:pt idx="822">
                  <c:v>13396</c:v>
                </c:pt>
                <c:pt idx="823">
                  <c:v>13414</c:v>
                </c:pt>
                <c:pt idx="824">
                  <c:v>13432</c:v>
                </c:pt>
                <c:pt idx="825">
                  <c:v>13450.000000000002</c:v>
                </c:pt>
                <c:pt idx="826">
                  <c:v>13468</c:v>
                </c:pt>
                <c:pt idx="827">
                  <c:v>13486</c:v>
                </c:pt>
                <c:pt idx="828">
                  <c:v>13504.000000000002</c:v>
                </c:pt>
                <c:pt idx="829">
                  <c:v>13522</c:v>
                </c:pt>
                <c:pt idx="830">
                  <c:v>13540</c:v>
                </c:pt>
                <c:pt idx="831">
                  <c:v>13557.999999999998</c:v>
                </c:pt>
                <c:pt idx="832">
                  <c:v>13576</c:v>
                </c:pt>
                <c:pt idx="833">
                  <c:v>13593.999999999998</c:v>
                </c:pt>
                <c:pt idx="834">
                  <c:v>13612</c:v>
                </c:pt>
                <c:pt idx="835">
                  <c:v>13630</c:v>
                </c:pt>
                <c:pt idx="836">
                  <c:v>13647.999999999998</c:v>
                </c:pt>
                <c:pt idx="837">
                  <c:v>13666</c:v>
                </c:pt>
                <c:pt idx="838">
                  <c:v>13684</c:v>
                </c:pt>
                <c:pt idx="839">
                  <c:v>13701.999999999998</c:v>
                </c:pt>
                <c:pt idx="840">
                  <c:v>13719.999999999998</c:v>
                </c:pt>
                <c:pt idx="841">
                  <c:v>13738</c:v>
                </c:pt>
                <c:pt idx="842">
                  <c:v>13755.999999999998</c:v>
                </c:pt>
                <c:pt idx="843">
                  <c:v>13774</c:v>
                </c:pt>
                <c:pt idx="844">
                  <c:v>13792</c:v>
                </c:pt>
                <c:pt idx="845">
                  <c:v>13810</c:v>
                </c:pt>
                <c:pt idx="846">
                  <c:v>13828</c:v>
                </c:pt>
                <c:pt idx="847">
                  <c:v>13846</c:v>
                </c:pt>
                <c:pt idx="848">
                  <c:v>13863.999999999998</c:v>
                </c:pt>
                <c:pt idx="849">
                  <c:v>13882</c:v>
                </c:pt>
                <c:pt idx="850">
                  <c:v>13899.999999999998</c:v>
                </c:pt>
                <c:pt idx="851">
                  <c:v>13918</c:v>
                </c:pt>
                <c:pt idx="852">
                  <c:v>13936</c:v>
                </c:pt>
                <c:pt idx="853">
                  <c:v>13954</c:v>
                </c:pt>
                <c:pt idx="854">
                  <c:v>13972</c:v>
                </c:pt>
                <c:pt idx="855">
                  <c:v>13990</c:v>
                </c:pt>
                <c:pt idx="856">
                  <c:v>14008.000000000002</c:v>
                </c:pt>
                <c:pt idx="857">
                  <c:v>14026</c:v>
                </c:pt>
                <c:pt idx="858">
                  <c:v>14044</c:v>
                </c:pt>
                <c:pt idx="859">
                  <c:v>14062</c:v>
                </c:pt>
                <c:pt idx="860">
                  <c:v>14080</c:v>
                </c:pt>
                <c:pt idx="861">
                  <c:v>14098</c:v>
                </c:pt>
                <c:pt idx="862">
                  <c:v>14116</c:v>
                </c:pt>
                <c:pt idx="863">
                  <c:v>14134</c:v>
                </c:pt>
                <c:pt idx="864">
                  <c:v>14152</c:v>
                </c:pt>
                <c:pt idx="865">
                  <c:v>14170.000000000002</c:v>
                </c:pt>
                <c:pt idx="866">
                  <c:v>14188</c:v>
                </c:pt>
                <c:pt idx="867">
                  <c:v>14206</c:v>
                </c:pt>
                <c:pt idx="868">
                  <c:v>14224</c:v>
                </c:pt>
                <c:pt idx="869">
                  <c:v>14242</c:v>
                </c:pt>
                <c:pt idx="870">
                  <c:v>14259.999999999998</c:v>
                </c:pt>
                <c:pt idx="871">
                  <c:v>14278</c:v>
                </c:pt>
                <c:pt idx="872">
                  <c:v>14296</c:v>
                </c:pt>
                <c:pt idx="873">
                  <c:v>14313.999999999998</c:v>
                </c:pt>
                <c:pt idx="874">
                  <c:v>14331.999999999998</c:v>
                </c:pt>
                <c:pt idx="875">
                  <c:v>14349.999999999998</c:v>
                </c:pt>
                <c:pt idx="876">
                  <c:v>14368</c:v>
                </c:pt>
                <c:pt idx="877">
                  <c:v>14386</c:v>
                </c:pt>
                <c:pt idx="878">
                  <c:v>14404.000000000002</c:v>
                </c:pt>
                <c:pt idx="879">
                  <c:v>14422.000000000002</c:v>
                </c:pt>
                <c:pt idx="880">
                  <c:v>14440</c:v>
                </c:pt>
                <c:pt idx="881">
                  <c:v>14458</c:v>
                </c:pt>
                <c:pt idx="882">
                  <c:v>14475.999999999998</c:v>
                </c:pt>
                <c:pt idx="883">
                  <c:v>14494</c:v>
                </c:pt>
                <c:pt idx="884">
                  <c:v>14511.999999999998</c:v>
                </c:pt>
                <c:pt idx="885">
                  <c:v>14530</c:v>
                </c:pt>
                <c:pt idx="886">
                  <c:v>14548</c:v>
                </c:pt>
                <c:pt idx="887">
                  <c:v>14566</c:v>
                </c:pt>
                <c:pt idx="888">
                  <c:v>14583.999999999998</c:v>
                </c:pt>
                <c:pt idx="889">
                  <c:v>14602</c:v>
                </c:pt>
                <c:pt idx="890">
                  <c:v>14620</c:v>
                </c:pt>
                <c:pt idx="891">
                  <c:v>14638</c:v>
                </c:pt>
                <c:pt idx="892">
                  <c:v>14656.000000000002</c:v>
                </c:pt>
                <c:pt idx="893">
                  <c:v>14673.999999999998</c:v>
                </c:pt>
                <c:pt idx="894">
                  <c:v>14692.000000000002</c:v>
                </c:pt>
                <c:pt idx="895">
                  <c:v>14710</c:v>
                </c:pt>
                <c:pt idx="896">
                  <c:v>14728</c:v>
                </c:pt>
                <c:pt idx="897">
                  <c:v>14746</c:v>
                </c:pt>
                <c:pt idx="898">
                  <c:v>14764</c:v>
                </c:pt>
                <c:pt idx="899">
                  <c:v>14781.999999999998</c:v>
                </c:pt>
                <c:pt idx="900">
                  <c:v>14799.999999999998</c:v>
                </c:pt>
                <c:pt idx="901">
                  <c:v>14818</c:v>
                </c:pt>
                <c:pt idx="902">
                  <c:v>14836.000000000002</c:v>
                </c:pt>
                <c:pt idx="903">
                  <c:v>14854</c:v>
                </c:pt>
                <c:pt idx="904">
                  <c:v>14872</c:v>
                </c:pt>
                <c:pt idx="905">
                  <c:v>14890</c:v>
                </c:pt>
                <c:pt idx="906">
                  <c:v>14908</c:v>
                </c:pt>
                <c:pt idx="907">
                  <c:v>14926</c:v>
                </c:pt>
                <c:pt idx="908">
                  <c:v>14943.999999999998</c:v>
                </c:pt>
                <c:pt idx="909">
                  <c:v>14962</c:v>
                </c:pt>
                <c:pt idx="910">
                  <c:v>14979.999999999998</c:v>
                </c:pt>
                <c:pt idx="911">
                  <c:v>14998</c:v>
                </c:pt>
                <c:pt idx="912">
                  <c:v>15016</c:v>
                </c:pt>
                <c:pt idx="913">
                  <c:v>15034</c:v>
                </c:pt>
                <c:pt idx="914">
                  <c:v>15051.999999999998</c:v>
                </c:pt>
                <c:pt idx="915">
                  <c:v>15070</c:v>
                </c:pt>
                <c:pt idx="916">
                  <c:v>15088</c:v>
                </c:pt>
                <c:pt idx="917">
                  <c:v>15105.999999999998</c:v>
                </c:pt>
                <c:pt idx="918">
                  <c:v>15124</c:v>
                </c:pt>
                <c:pt idx="919">
                  <c:v>15142</c:v>
                </c:pt>
                <c:pt idx="920">
                  <c:v>15160.000000000002</c:v>
                </c:pt>
                <c:pt idx="921">
                  <c:v>15178</c:v>
                </c:pt>
                <c:pt idx="922">
                  <c:v>15195.999999999998</c:v>
                </c:pt>
                <c:pt idx="923">
                  <c:v>15214</c:v>
                </c:pt>
                <c:pt idx="924">
                  <c:v>15232</c:v>
                </c:pt>
                <c:pt idx="925">
                  <c:v>15250.000000000002</c:v>
                </c:pt>
                <c:pt idx="926">
                  <c:v>15268</c:v>
                </c:pt>
                <c:pt idx="927">
                  <c:v>15286</c:v>
                </c:pt>
                <c:pt idx="928">
                  <c:v>15304.000000000002</c:v>
                </c:pt>
                <c:pt idx="929">
                  <c:v>15322</c:v>
                </c:pt>
                <c:pt idx="930">
                  <c:v>15340.000000000002</c:v>
                </c:pt>
                <c:pt idx="931">
                  <c:v>15358.000000000002</c:v>
                </c:pt>
                <c:pt idx="932">
                  <c:v>15376</c:v>
                </c:pt>
                <c:pt idx="933">
                  <c:v>15394</c:v>
                </c:pt>
                <c:pt idx="934">
                  <c:v>15412.000000000002</c:v>
                </c:pt>
                <c:pt idx="935">
                  <c:v>15430.000000000002</c:v>
                </c:pt>
                <c:pt idx="936">
                  <c:v>15448.000000000002</c:v>
                </c:pt>
                <c:pt idx="937">
                  <c:v>15466.000000000002</c:v>
                </c:pt>
                <c:pt idx="938">
                  <c:v>15483.999999999998</c:v>
                </c:pt>
                <c:pt idx="939">
                  <c:v>15502.000000000002</c:v>
                </c:pt>
                <c:pt idx="940">
                  <c:v>15520</c:v>
                </c:pt>
                <c:pt idx="941">
                  <c:v>15538.000000000002</c:v>
                </c:pt>
                <c:pt idx="942">
                  <c:v>15556</c:v>
                </c:pt>
                <c:pt idx="943">
                  <c:v>15574</c:v>
                </c:pt>
                <c:pt idx="944">
                  <c:v>15592</c:v>
                </c:pt>
                <c:pt idx="945">
                  <c:v>15610</c:v>
                </c:pt>
                <c:pt idx="946">
                  <c:v>15627.999999999998</c:v>
                </c:pt>
                <c:pt idx="947">
                  <c:v>15646</c:v>
                </c:pt>
                <c:pt idx="948">
                  <c:v>15664.000000000002</c:v>
                </c:pt>
                <c:pt idx="949">
                  <c:v>15681.999999999998</c:v>
                </c:pt>
                <c:pt idx="950">
                  <c:v>15700</c:v>
                </c:pt>
                <c:pt idx="951">
                  <c:v>15717.999999999998</c:v>
                </c:pt>
                <c:pt idx="952">
                  <c:v>15736.000000000002</c:v>
                </c:pt>
                <c:pt idx="953">
                  <c:v>15754</c:v>
                </c:pt>
                <c:pt idx="954">
                  <c:v>15771.999999999998</c:v>
                </c:pt>
                <c:pt idx="955">
                  <c:v>15790.000000000002</c:v>
                </c:pt>
                <c:pt idx="956">
                  <c:v>15808.000000000002</c:v>
                </c:pt>
                <c:pt idx="957">
                  <c:v>15826.000000000002</c:v>
                </c:pt>
                <c:pt idx="958">
                  <c:v>15844.000000000002</c:v>
                </c:pt>
                <c:pt idx="959">
                  <c:v>15862</c:v>
                </c:pt>
                <c:pt idx="960">
                  <c:v>15880.000000000002</c:v>
                </c:pt>
                <c:pt idx="961">
                  <c:v>15898.000000000002</c:v>
                </c:pt>
                <c:pt idx="962">
                  <c:v>15916</c:v>
                </c:pt>
                <c:pt idx="963">
                  <c:v>15933.999999999998</c:v>
                </c:pt>
                <c:pt idx="964">
                  <c:v>15952.000000000002</c:v>
                </c:pt>
                <c:pt idx="965">
                  <c:v>15969.999999999998</c:v>
                </c:pt>
                <c:pt idx="966">
                  <c:v>15988</c:v>
                </c:pt>
                <c:pt idx="967">
                  <c:v>16006.000000000002</c:v>
                </c:pt>
                <c:pt idx="968">
                  <c:v>16024</c:v>
                </c:pt>
                <c:pt idx="969">
                  <c:v>16042</c:v>
                </c:pt>
                <c:pt idx="970">
                  <c:v>16060.000000000002</c:v>
                </c:pt>
                <c:pt idx="971">
                  <c:v>16078</c:v>
                </c:pt>
                <c:pt idx="972">
                  <c:v>16096</c:v>
                </c:pt>
                <c:pt idx="973">
                  <c:v>16113.999999999998</c:v>
                </c:pt>
                <c:pt idx="974">
                  <c:v>16132</c:v>
                </c:pt>
                <c:pt idx="975">
                  <c:v>16150.000000000002</c:v>
                </c:pt>
                <c:pt idx="976">
                  <c:v>16168</c:v>
                </c:pt>
                <c:pt idx="977">
                  <c:v>16185.999999999998</c:v>
                </c:pt>
                <c:pt idx="978">
                  <c:v>16204.000000000002</c:v>
                </c:pt>
                <c:pt idx="979">
                  <c:v>16222.000000000002</c:v>
                </c:pt>
                <c:pt idx="980">
                  <c:v>16240.000000000002</c:v>
                </c:pt>
                <c:pt idx="981">
                  <c:v>16258.000000000002</c:v>
                </c:pt>
                <c:pt idx="982">
                  <c:v>16276</c:v>
                </c:pt>
                <c:pt idx="983">
                  <c:v>16294.000000000002</c:v>
                </c:pt>
                <c:pt idx="984">
                  <c:v>16312</c:v>
                </c:pt>
                <c:pt idx="985">
                  <c:v>16330</c:v>
                </c:pt>
                <c:pt idx="986">
                  <c:v>16348</c:v>
                </c:pt>
                <c:pt idx="987">
                  <c:v>16365.999999999998</c:v>
                </c:pt>
                <c:pt idx="988">
                  <c:v>16384</c:v>
                </c:pt>
                <c:pt idx="989">
                  <c:v>16402</c:v>
                </c:pt>
                <c:pt idx="990">
                  <c:v>16420</c:v>
                </c:pt>
                <c:pt idx="991">
                  <c:v>16438</c:v>
                </c:pt>
                <c:pt idx="992">
                  <c:v>16456</c:v>
                </c:pt>
                <c:pt idx="993">
                  <c:v>16474</c:v>
                </c:pt>
                <c:pt idx="994">
                  <c:v>16492</c:v>
                </c:pt>
                <c:pt idx="995">
                  <c:v>16510</c:v>
                </c:pt>
                <c:pt idx="996">
                  <c:v>16528</c:v>
                </c:pt>
                <c:pt idx="997">
                  <c:v>16546</c:v>
                </c:pt>
                <c:pt idx="998">
                  <c:v>16564</c:v>
                </c:pt>
                <c:pt idx="999">
                  <c:v>16582</c:v>
                </c:pt>
                <c:pt idx="1000">
                  <c:v>16600</c:v>
                </c:pt>
              </c:numCache>
            </c:numRef>
          </c:val>
          <c:smooth val="0"/>
          <c:extLst>
            <c:ext xmlns:c16="http://schemas.microsoft.com/office/drawing/2014/chart" uri="{C3380CC4-5D6E-409C-BE32-E72D297353CC}">
              <c16:uniqueId val="{00000010-32D1-413E-B317-2B04614E1DF3}"/>
            </c:ext>
          </c:extLst>
        </c:ser>
        <c:dLbls>
          <c:showLegendKey val="0"/>
          <c:showVal val="0"/>
          <c:showCatName val="0"/>
          <c:showSerName val="0"/>
          <c:showPercent val="0"/>
          <c:showBubbleSize val="0"/>
        </c:dLbls>
        <c:marker val="1"/>
        <c:smooth val="0"/>
        <c:axId val="543798184"/>
        <c:axId val="543798968"/>
      </c:lineChart>
      <c:lineChart>
        <c:grouping val="standard"/>
        <c:varyColors val="0"/>
        <c:ser>
          <c:idx val="0"/>
          <c:order val="2"/>
          <c:spPr>
            <a:ln w="28575" cap="rnd">
              <a:solidFill>
                <a:schemeClr val="tx2"/>
              </a:solidFill>
              <a:round/>
            </a:ln>
            <a:effectLst/>
          </c:spPr>
          <c:marker>
            <c:symbol val="none"/>
          </c:marker>
          <c:dPt>
            <c:idx val="51"/>
            <c:bubble3D val="0"/>
            <c:spPr>
              <a:ln w="28575" cap="rnd">
                <a:noFill/>
                <a:round/>
              </a:ln>
              <a:effectLst/>
            </c:spPr>
            <c:extLst>
              <c:ext xmlns:c16="http://schemas.microsoft.com/office/drawing/2014/chart" uri="{C3380CC4-5D6E-409C-BE32-E72D297353CC}">
                <c16:uniqueId val="{00000012-32D1-413E-B317-2B04614E1DF3}"/>
              </c:ext>
            </c:extLst>
          </c:dPt>
          <c:dPt>
            <c:idx val="201"/>
            <c:bubble3D val="0"/>
            <c:spPr>
              <a:ln w="28575" cap="rnd">
                <a:noFill/>
                <a:round/>
              </a:ln>
              <a:effectLst/>
            </c:spPr>
            <c:extLst>
              <c:ext xmlns:c16="http://schemas.microsoft.com/office/drawing/2014/chart" uri="{C3380CC4-5D6E-409C-BE32-E72D297353CC}">
                <c16:uniqueId val="{00000014-32D1-413E-B317-2B04614E1DF3}"/>
              </c:ext>
            </c:extLst>
          </c:dPt>
          <c:dPt>
            <c:idx val="301"/>
            <c:bubble3D val="0"/>
            <c:spPr>
              <a:ln w="28575" cap="rnd">
                <a:noFill/>
                <a:round/>
              </a:ln>
              <a:effectLst/>
            </c:spPr>
            <c:extLst>
              <c:ext xmlns:c16="http://schemas.microsoft.com/office/drawing/2014/chart" uri="{C3380CC4-5D6E-409C-BE32-E72D297353CC}">
                <c16:uniqueId val="{00000016-32D1-413E-B317-2B04614E1DF3}"/>
              </c:ext>
            </c:extLst>
          </c:dPt>
          <c:dPt>
            <c:idx val="701"/>
            <c:bubble3D val="0"/>
            <c:spPr>
              <a:ln w="28575" cap="rnd">
                <a:noFill/>
                <a:round/>
              </a:ln>
              <a:effectLst/>
            </c:spPr>
            <c:extLst>
              <c:ext xmlns:c16="http://schemas.microsoft.com/office/drawing/2014/chart" uri="{C3380CC4-5D6E-409C-BE32-E72D297353CC}">
                <c16:uniqueId val="{00000018-32D1-413E-B317-2B04614E1DF3}"/>
              </c:ext>
            </c:extLst>
          </c:dPt>
          <c:cat>
            <c:numRef>
              <c:f>'Fig 2'!$A$3:$A$1003</c:f>
              <c:numCache>
                <c:formatCode>General</c:formatCode>
                <c:ptCount val="10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numCache>
            </c:numRef>
          </c:cat>
          <c:val>
            <c:numRef>
              <c:f>'Fig 2'!$H$3:$H$1003</c:f>
              <c:numCache>
                <c:formatCode>0.0</c:formatCode>
                <c:ptCount val="1001"/>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pt idx="16">
                  <c:v>32</c:v>
                </c:pt>
                <c:pt idx="17">
                  <c:v>34</c:v>
                </c:pt>
                <c:pt idx="18">
                  <c:v>36</c:v>
                </c:pt>
                <c:pt idx="19">
                  <c:v>38</c:v>
                </c:pt>
                <c:pt idx="20">
                  <c:v>40</c:v>
                </c:pt>
                <c:pt idx="21">
                  <c:v>42</c:v>
                </c:pt>
                <c:pt idx="22">
                  <c:v>44</c:v>
                </c:pt>
                <c:pt idx="23">
                  <c:v>46</c:v>
                </c:pt>
                <c:pt idx="24">
                  <c:v>48</c:v>
                </c:pt>
                <c:pt idx="25">
                  <c:v>50</c:v>
                </c:pt>
                <c:pt idx="26">
                  <c:v>52</c:v>
                </c:pt>
                <c:pt idx="27">
                  <c:v>54</c:v>
                </c:pt>
                <c:pt idx="28">
                  <c:v>56</c:v>
                </c:pt>
                <c:pt idx="29">
                  <c:v>58</c:v>
                </c:pt>
                <c:pt idx="30">
                  <c:v>60</c:v>
                </c:pt>
                <c:pt idx="31">
                  <c:v>62</c:v>
                </c:pt>
                <c:pt idx="32">
                  <c:v>64</c:v>
                </c:pt>
                <c:pt idx="33">
                  <c:v>66</c:v>
                </c:pt>
                <c:pt idx="34">
                  <c:v>68</c:v>
                </c:pt>
                <c:pt idx="35">
                  <c:v>70</c:v>
                </c:pt>
                <c:pt idx="36">
                  <c:v>72</c:v>
                </c:pt>
                <c:pt idx="37">
                  <c:v>74</c:v>
                </c:pt>
                <c:pt idx="38">
                  <c:v>76</c:v>
                </c:pt>
                <c:pt idx="39">
                  <c:v>78</c:v>
                </c:pt>
                <c:pt idx="40">
                  <c:v>80</c:v>
                </c:pt>
                <c:pt idx="41">
                  <c:v>82</c:v>
                </c:pt>
                <c:pt idx="42">
                  <c:v>84</c:v>
                </c:pt>
                <c:pt idx="43">
                  <c:v>86</c:v>
                </c:pt>
                <c:pt idx="44">
                  <c:v>88</c:v>
                </c:pt>
                <c:pt idx="45">
                  <c:v>90</c:v>
                </c:pt>
                <c:pt idx="46">
                  <c:v>92</c:v>
                </c:pt>
                <c:pt idx="47">
                  <c:v>94</c:v>
                </c:pt>
                <c:pt idx="48">
                  <c:v>96</c:v>
                </c:pt>
                <c:pt idx="49">
                  <c:v>98</c:v>
                </c:pt>
                <c:pt idx="50">
                  <c:v>100</c:v>
                </c:pt>
                <c:pt idx="51">
                  <c:v>306.51000000000005</c:v>
                </c:pt>
                <c:pt idx="52">
                  <c:v>312.52000000000004</c:v>
                </c:pt>
                <c:pt idx="53">
                  <c:v>318.53000000000003</c:v>
                </c:pt>
                <c:pt idx="54">
                  <c:v>324.54000000000002</c:v>
                </c:pt>
                <c:pt idx="55">
                  <c:v>330.55</c:v>
                </c:pt>
                <c:pt idx="56">
                  <c:v>336.56000000000006</c:v>
                </c:pt>
                <c:pt idx="57">
                  <c:v>342.57000000000005</c:v>
                </c:pt>
                <c:pt idx="58">
                  <c:v>348.58000000000004</c:v>
                </c:pt>
                <c:pt idx="59">
                  <c:v>354.59000000000003</c:v>
                </c:pt>
                <c:pt idx="60">
                  <c:v>360.6</c:v>
                </c:pt>
                <c:pt idx="61">
                  <c:v>366.61</c:v>
                </c:pt>
                <c:pt idx="62">
                  <c:v>372.62000000000006</c:v>
                </c:pt>
                <c:pt idx="63">
                  <c:v>378.63000000000005</c:v>
                </c:pt>
                <c:pt idx="64">
                  <c:v>384.64000000000004</c:v>
                </c:pt>
                <c:pt idx="65">
                  <c:v>390.65000000000003</c:v>
                </c:pt>
                <c:pt idx="66">
                  <c:v>396.66</c:v>
                </c:pt>
                <c:pt idx="67">
                  <c:v>402.67000000000007</c:v>
                </c:pt>
                <c:pt idx="68">
                  <c:v>408.68000000000006</c:v>
                </c:pt>
                <c:pt idx="69">
                  <c:v>414.69000000000005</c:v>
                </c:pt>
                <c:pt idx="70">
                  <c:v>420.70000000000005</c:v>
                </c:pt>
                <c:pt idx="71">
                  <c:v>426.71000000000004</c:v>
                </c:pt>
                <c:pt idx="72">
                  <c:v>432.72</c:v>
                </c:pt>
                <c:pt idx="73">
                  <c:v>438.73000000000008</c:v>
                </c:pt>
                <c:pt idx="74">
                  <c:v>444.74000000000007</c:v>
                </c:pt>
                <c:pt idx="75">
                  <c:v>450.75000000000006</c:v>
                </c:pt>
                <c:pt idx="76">
                  <c:v>456.76000000000005</c:v>
                </c:pt>
                <c:pt idx="77">
                  <c:v>462.77000000000004</c:v>
                </c:pt>
                <c:pt idx="78">
                  <c:v>468.78000000000003</c:v>
                </c:pt>
                <c:pt idx="79">
                  <c:v>474.79000000000008</c:v>
                </c:pt>
                <c:pt idx="80">
                  <c:v>480.80000000000007</c:v>
                </c:pt>
                <c:pt idx="81">
                  <c:v>486.81000000000006</c:v>
                </c:pt>
                <c:pt idx="82">
                  <c:v>492.82000000000005</c:v>
                </c:pt>
                <c:pt idx="83">
                  <c:v>498.83000000000004</c:v>
                </c:pt>
                <c:pt idx="84">
                  <c:v>504.84000000000003</c:v>
                </c:pt>
                <c:pt idx="85">
                  <c:v>510.85000000000008</c:v>
                </c:pt>
                <c:pt idx="86">
                  <c:v>516.86</c:v>
                </c:pt>
                <c:pt idx="87">
                  <c:v>522.87</c:v>
                </c:pt>
                <c:pt idx="88">
                  <c:v>528.88000000000011</c:v>
                </c:pt>
                <c:pt idx="89">
                  <c:v>534.8900000000001</c:v>
                </c:pt>
                <c:pt idx="90">
                  <c:v>540.90000000000009</c:v>
                </c:pt>
                <c:pt idx="91">
                  <c:v>546.91000000000008</c:v>
                </c:pt>
                <c:pt idx="92">
                  <c:v>552.92000000000007</c:v>
                </c:pt>
                <c:pt idx="93">
                  <c:v>558.93000000000006</c:v>
                </c:pt>
                <c:pt idx="94">
                  <c:v>564.94000000000005</c:v>
                </c:pt>
                <c:pt idx="95">
                  <c:v>570.95000000000005</c:v>
                </c:pt>
                <c:pt idx="96">
                  <c:v>576.96</c:v>
                </c:pt>
                <c:pt idx="97">
                  <c:v>582.97</c:v>
                </c:pt>
                <c:pt idx="98">
                  <c:v>588.98</c:v>
                </c:pt>
                <c:pt idx="99">
                  <c:v>594.99000000000012</c:v>
                </c:pt>
                <c:pt idx="100">
                  <c:v>601.00000000000011</c:v>
                </c:pt>
                <c:pt idx="101">
                  <c:v>607.28000000000009</c:v>
                </c:pt>
                <c:pt idx="102">
                  <c:v>613.55999999999983</c:v>
                </c:pt>
                <c:pt idx="103">
                  <c:v>619.84</c:v>
                </c:pt>
                <c:pt idx="104">
                  <c:v>626.11999999999989</c:v>
                </c:pt>
                <c:pt idx="105">
                  <c:v>632.40000000000009</c:v>
                </c:pt>
                <c:pt idx="106">
                  <c:v>638.67999999999984</c:v>
                </c:pt>
                <c:pt idx="107">
                  <c:v>644.95999999999992</c:v>
                </c:pt>
                <c:pt idx="108">
                  <c:v>651.23999999999978</c:v>
                </c:pt>
                <c:pt idx="109">
                  <c:v>657.52</c:v>
                </c:pt>
                <c:pt idx="110">
                  <c:v>663.80000000000018</c:v>
                </c:pt>
                <c:pt idx="111">
                  <c:v>670.07999999999993</c:v>
                </c:pt>
                <c:pt idx="112">
                  <c:v>676.36000000000013</c:v>
                </c:pt>
                <c:pt idx="113">
                  <c:v>682.64</c:v>
                </c:pt>
                <c:pt idx="114">
                  <c:v>688.92000000000007</c:v>
                </c:pt>
                <c:pt idx="115">
                  <c:v>695.19999999999993</c:v>
                </c:pt>
                <c:pt idx="116">
                  <c:v>701.48</c:v>
                </c:pt>
                <c:pt idx="117">
                  <c:v>707.7600000000001</c:v>
                </c:pt>
                <c:pt idx="118">
                  <c:v>714.04</c:v>
                </c:pt>
                <c:pt idx="119">
                  <c:v>720.32000000000028</c:v>
                </c:pt>
                <c:pt idx="120">
                  <c:v>726.59999999999991</c:v>
                </c:pt>
                <c:pt idx="121">
                  <c:v>732.88000000000022</c:v>
                </c:pt>
                <c:pt idx="122">
                  <c:v>739.16</c:v>
                </c:pt>
                <c:pt idx="123">
                  <c:v>745.44000000000017</c:v>
                </c:pt>
                <c:pt idx="124">
                  <c:v>751.72000000000014</c:v>
                </c:pt>
                <c:pt idx="125">
                  <c:v>758</c:v>
                </c:pt>
                <c:pt idx="126">
                  <c:v>764.27999999999986</c:v>
                </c:pt>
                <c:pt idx="127">
                  <c:v>770.56000000000006</c:v>
                </c:pt>
                <c:pt idx="128">
                  <c:v>776.84000000000015</c:v>
                </c:pt>
                <c:pt idx="129">
                  <c:v>783.11999999999978</c:v>
                </c:pt>
                <c:pt idx="130">
                  <c:v>789.40000000000009</c:v>
                </c:pt>
                <c:pt idx="131">
                  <c:v>795.68000000000006</c:v>
                </c:pt>
                <c:pt idx="132">
                  <c:v>801.95999999999992</c:v>
                </c:pt>
                <c:pt idx="133">
                  <c:v>808.23999999999978</c:v>
                </c:pt>
                <c:pt idx="134">
                  <c:v>814.52</c:v>
                </c:pt>
                <c:pt idx="135">
                  <c:v>820.8000000000003</c:v>
                </c:pt>
                <c:pt idx="136">
                  <c:v>827.07999999999981</c:v>
                </c:pt>
                <c:pt idx="137">
                  <c:v>833.36</c:v>
                </c:pt>
                <c:pt idx="138">
                  <c:v>839.6400000000001</c:v>
                </c:pt>
                <c:pt idx="139">
                  <c:v>845.92000000000007</c:v>
                </c:pt>
                <c:pt idx="140">
                  <c:v>852.19999999999993</c:v>
                </c:pt>
                <c:pt idx="141">
                  <c:v>858.48</c:v>
                </c:pt>
                <c:pt idx="142">
                  <c:v>864.76000000000022</c:v>
                </c:pt>
                <c:pt idx="143">
                  <c:v>871.04</c:v>
                </c:pt>
                <c:pt idx="144">
                  <c:v>877.32000000000016</c:v>
                </c:pt>
                <c:pt idx="145">
                  <c:v>883.6</c:v>
                </c:pt>
                <c:pt idx="146">
                  <c:v>889.88000000000034</c:v>
                </c:pt>
                <c:pt idx="147">
                  <c:v>896.16000000000008</c:v>
                </c:pt>
                <c:pt idx="148">
                  <c:v>902.44000000000017</c:v>
                </c:pt>
                <c:pt idx="149">
                  <c:v>908.72</c:v>
                </c:pt>
                <c:pt idx="150">
                  <c:v>915.00000000000011</c:v>
                </c:pt>
                <c:pt idx="151">
                  <c:v>921.28</c:v>
                </c:pt>
                <c:pt idx="152">
                  <c:v>927.56</c:v>
                </c:pt>
                <c:pt idx="153">
                  <c:v>933.84000000000026</c:v>
                </c:pt>
                <c:pt idx="154">
                  <c:v>940.11999999999989</c:v>
                </c:pt>
                <c:pt idx="155">
                  <c:v>946.4</c:v>
                </c:pt>
                <c:pt idx="156">
                  <c:v>952.68000000000018</c:v>
                </c:pt>
                <c:pt idx="157">
                  <c:v>958.95999999999992</c:v>
                </c:pt>
                <c:pt idx="158">
                  <c:v>965.2399999999999</c:v>
                </c:pt>
                <c:pt idx="159">
                  <c:v>971.52</c:v>
                </c:pt>
                <c:pt idx="160">
                  <c:v>977.80000000000018</c:v>
                </c:pt>
                <c:pt idx="161">
                  <c:v>984.07999999999993</c:v>
                </c:pt>
                <c:pt idx="162">
                  <c:v>990.36000000000047</c:v>
                </c:pt>
                <c:pt idx="163">
                  <c:v>996.64000000000021</c:v>
                </c:pt>
                <c:pt idx="164">
                  <c:v>1002.92</c:v>
                </c:pt>
                <c:pt idx="165">
                  <c:v>1009.1999999999999</c:v>
                </c:pt>
                <c:pt idx="166">
                  <c:v>1015.4799999999997</c:v>
                </c:pt>
                <c:pt idx="167">
                  <c:v>1021.7600000000003</c:v>
                </c:pt>
                <c:pt idx="168">
                  <c:v>1028.04</c:v>
                </c:pt>
                <c:pt idx="169">
                  <c:v>1034.32</c:v>
                </c:pt>
                <c:pt idx="170">
                  <c:v>1040.6000000000004</c:v>
                </c:pt>
                <c:pt idx="171">
                  <c:v>1046.8800000000001</c:v>
                </c:pt>
                <c:pt idx="172">
                  <c:v>1053.1599999999999</c:v>
                </c:pt>
                <c:pt idx="173">
                  <c:v>1059.4400000000003</c:v>
                </c:pt>
                <c:pt idx="174">
                  <c:v>1065.7200000000003</c:v>
                </c:pt>
                <c:pt idx="175">
                  <c:v>1072</c:v>
                </c:pt>
                <c:pt idx="176">
                  <c:v>1078.2800000000004</c:v>
                </c:pt>
                <c:pt idx="177">
                  <c:v>1084.56</c:v>
                </c:pt>
                <c:pt idx="178">
                  <c:v>1090.8399999999999</c:v>
                </c:pt>
                <c:pt idx="179">
                  <c:v>1097.1199999999999</c:v>
                </c:pt>
                <c:pt idx="180">
                  <c:v>1103.4000000000001</c:v>
                </c:pt>
                <c:pt idx="181">
                  <c:v>1109.6800000000003</c:v>
                </c:pt>
                <c:pt idx="182">
                  <c:v>1115.96</c:v>
                </c:pt>
                <c:pt idx="183">
                  <c:v>1122.2399999999998</c:v>
                </c:pt>
                <c:pt idx="184">
                  <c:v>1128.5200000000002</c:v>
                </c:pt>
                <c:pt idx="185">
                  <c:v>1134.8000000000002</c:v>
                </c:pt>
                <c:pt idx="186">
                  <c:v>1141.08</c:v>
                </c:pt>
                <c:pt idx="187">
                  <c:v>1147.3600000000001</c:v>
                </c:pt>
                <c:pt idx="188">
                  <c:v>1153.6400000000003</c:v>
                </c:pt>
                <c:pt idx="189">
                  <c:v>1159.92</c:v>
                </c:pt>
                <c:pt idx="190">
                  <c:v>1166.2000000000005</c:v>
                </c:pt>
                <c:pt idx="191">
                  <c:v>1172.4799999999998</c:v>
                </c:pt>
                <c:pt idx="192">
                  <c:v>1178.76</c:v>
                </c:pt>
                <c:pt idx="193">
                  <c:v>1185.0399999999997</c:v>
                </c:pt>
                <c:pt idx="194">
                  <c:v>1191.3200000000002</c:v>
                </c:pt>
                <c:pt idx="195">
                  <c:v>1197.6000000000006</c:v>
                </c:pt>
                <c:pt idx="196">
                  <c:v>1203.8800000000003</c:v>
                </c:pt>
                <c:pt idx="197">
                  <c:v>1210.1599999999999</c:v>
                </c:pt>
                <c:pt idx="198">
                  <c:v>1216.44</c:v>
                </c:pt>
                <c:pt idx="199">
                  <c:v>1222.7200000000003</c:v>
                </c:pt>
                <c:pt idx="200">
                  <c:v>1229</c:v>
                </c:pt>
                <c:pt idx="201">
                  <c:v>833.3000000000003</c:v>
                </c:pt>
                <c:pt idx="202">
                  <c:v>835.5999999999998</c:v>
                </c:pt>
                <c:pt idx="203">
                  <c:v>837.90000000000009</c:v>
                </c:pt>
                <c:pt idx="204">
                  <c:v>840.1999999999997</c:v>
                </c:pt>
                <c:pt idx="205">
                  <c:v>842.49999999999955</c:v>
                </c:pt>
                <c:pt idx="206">
                  <c:v>844.80000000000018</c:v>
                </c:pt>
                <c:pt idx="207">
                  <c:v>847.10000000000014</c:v>
                </c:pt>
                <c:pt idx="208">
                  <c:v>849.39999999999986</c:v>
                </c:pt>
                <c:pt idx="209">
                  <c:v>851.70000000000027</c:v>
                </c:pt>
                <c:pt idx="210">
                  <c:v>854</c:v>
                </c:pt>
                <c:pt idx="211">
                  <c:v>856.3</c:v>
                </c:pt>
                <c:pt idx="212">
                  <c:v>858.60000000000048</c:v>
                </c:pt>
                <c:pt idx="213">
                  <c:v>860.89999999999986</c:v>
                </c:pt>
                <c:pt idx="214">
                  <c:v>863.20000000000027</c:v>
                </c:pt>
                <c:pt idx="215">
                  <c:v>865.50000000000034</c:v>
                </c:pt>
                <c:pt idx="216">
                  <c:v>867.79999999999961</c:v>
                </c:pt>
                <c:pt idx="217">
                  <c:v>870.1</c:v>
                </c:pt>
                <c:pt idx="218">
                  <c:v>872.4</c:v>
                </c:pt>
                <c:pt idx="219">
                  <c:v>874.69999999999982</c:v>
                </c:pt>
                <c:pt idx="220">
                  <c:v>877</c:v>
                </c:pt>
                <c:pt idx="221">
                  <c:v>879.30000000000007</c:v>
                </c:pt>
                <c:pt idx="222">
                  <c:v>881.59999999999968</c:v>
                </c:pt>
                <c:pt idx="223">
                  <c:v>883.90000000000043</c:v>
                </c:pt>
                <c:pt idx="224">
                  <c:v>886.20000000000016</c:v>
                </c:pt>
                <c:pt idx="225">
                  <c:v>888.50000000000023</c:v>
                </c:pt>
                <c:pt idx="226">
                  <c:v>890.80000000000018</c:v>
                </c:pt>
                <c:pt idx="227">
                  <c:v>893.09999999999968</c:v>
                </c:pt>
                <c:pt idx="228">
                  <c:v>895.4000000000002</c:v>
                </c:pt>
                <c:pt idx="229">
                  <c:v>897.7000000000005</c:v>
                </c:pt>
                <c:pt idx="230">
                  <c:v>899.99999999999989</c:v>
                </c:pt>
                <c:pt idx="231">
                  <c:v>902.30000000000007</c:v>
                </c:pt>
                <c:pt idx="232">
                  <c:v>904.6</c:v>
                </c:pt>
                <c:pt idx="233">
                  <c:v>906.89999999999975</c:v>
                </c:pt>
                <c:pt idx="234">
                  <c:v>909.2</c:v>
                </c:pt>
                <c:pt idx="235">
                  <c:v>911.49999999999977</c:v>
                </c:pt>
                <c:pt idx="236">
                  <c:v>913.80000000000018</c:v>
                </c:pt>
                <c:pt idx="237">
                  <c:v>916.10000000000036</c:v>
                </c:pt>
                <c:pt idx="238">
                  <c:v>918.40000000000009</c:v>
                </c:pt>
                <c:pt idx="239">
                  <c:v>920.69999999999959</c:v>
                </c:pt>
                <c:pt idx="240">
                  <c:v>923.00000000000045</c:v>
                </c:pt>
                <c:pt idx="241">
                  <c:v>925.29999999999973</c:v>
                </c:pt>
                <c:pt idx="242">
                  <c:v>927.60000000000036</c:v>
                </c:pt>
                <c:pt idx="243">
                  <c:v>929.9</c:v>
                </c:pt>
                <c:pt idx="244">
                  <c:v>932.19999999999959</c:v>
                </c:pt>
                <c:pt idx="245">
                  <c:v>934.50000000000011</c:v>
                </c:pt>
                <c:pt idx="246">
                  <c:v>936.80000000000007</c:v>
                </c:pt>
                <c:pt idx="247">
                  <c:v>939.09999999999991</c:v>
                </c:pt>
                <c:pt idx="248">
                  <c:v>941.40000000000066</c:v>
                </c:pt>
                <c:pt idx="249">
                  <c:v>943.70000000000039</c:v>
                </c:pt>
                <c:pt idx="250">
                  <c:v>945.99999999999977</c:v>
                </c:pt>
                <c:pt idx="251">
                  <c:v>948.29999999999961</c:v>
                </c:pt>
                <c:pt idx="252">
                  <c:v>950.6</c:v>
                </c:pt>
                <c:pt idx="253">
                  <c:v>952.9000000000002</c:v>
                </c:pt>
                <c:pt idx="254">
                  <c:v>955.20000000000016</c:v>
                </c:pt>
                <c:pt idx="255">
                  <c:v>957.50000000000023</c:v>
                </c:pt>
                <c:pt idx="256">
                  <c:v>959.80000000000018</c:v>
                </c:pt>
                <c:pt idx="257">
                  <c:v>962.10000000000025</c:v>
                </c:pt>
                <c:pt idx="258">
                  <c:v>964.39999999999975</c:v>
                </c:pt>
                <c:pt idx="259">
                  <c:v>966.70000000000039</c:v>
                </c:pt>
                <c:pt idx="260">
                  <c:v>969</c:v>
                </c:pt>
                <c:pt idx="261">
                  <c:v>971.3</c:v>
                </c:pt>
                <c:pt idx="262">
                  <c:v>973.60000000000036</c:v>
                </c:pt>
                <c:pt idx="263">
                  <c:v>975.90000000000009</c:v>
                </c:pt>
                <c:pt idx="264">
                  <c:v>978.19999999999948</c:v>
                </c:pt>
                <c:pt idx="265">
                  <c:v>980.50000000000023</c:v>
                </c:pt>
                <c:pt idx="266">
                  <c:v>982.8000000000003</c:v>
                </c:pt>
                <c:pt idx="267">
                  <c:v>985.10000000000048</c:v>
                </c:pt>
                <c:pt idx="268">
                  <c:v>987.40000000000032</c:v>
                </c:pt>
                <c:pt idx="269">
                  <c:v>989.70000000000039</c:v>
                </c:pt>
                <c:pt idx="270">
                  <c:v>992</c:v>
                </c:pt>
                <c:pt idx="271">
                  <c:v>994.30000000000052</c:v>
                </c:pt>
                <c:pt idx="272">
                  <c:v>996.6</c:v>
                </c:pt>
                <c:pt idx="273">
                  <c:v>998.89999999999986</c:v>
                </c:pt>
                <c:pt idx="274">
                  <c:v>1001.2000000000004</c:v>
                </c:pt>
                <c:pt idx="275">
                  <c:v>1003.4999999999999</c:v>
                </c:pt>
                <c:pt idx="276">
                  <c:v>1005.8000000000002</c:v>
                </c:pt>
                <c:pt idx="277">
                  <c:v>1008.1000000000006</c:v>
                </c:pt>
                <c:pt idx="278">
                  <c:v>1010.3999999999997</c:v>
                </c:pt>
                <c:pt idx="279">
                  <c:v>1012.6999999999999</c:v>
                </c:pt>
                <c:pt idx="280">
                  <c:v>1015.0000000000005</c:v>
                </c:pt>
                <c:pt idx="281">
                  <c:v>1017.3</c:v>
                </c:pt>
                <c:pt idx="282">
                  <c:v>1019.5999999999999</c:v>
                </c:pt>
                <c:pt idx="283">
                  <c:v>1021.8999999999999</c:v>
                </c:pt>
                <c:pt idx="284">
                  <c:v>1024.2000000000003</c:v>
                </c:pt>
                <c:pt idx="285">
                  <c:v>1026.4999999999998</c:v>
                </c:pt>
                <c:pt idx="286">
                  <c:v>1028.8</c:v>
                </c:pt>
                <c:pt idx="287">
                  <c:v>1031.1000000000004</c:v>
                </c:pt>
                <c:pt idx="288">
                  <c:v>1033.4000000000003</c:v>
                </c:pt>
                <c:pt idx="289">
                  <c:v>1035.7000000000003</c:v>
                </c:pt>
                <c:pt idx="290">
                  <c:v>1038</c:v>
                </c:pt>
                <c:pt idx="291">
                  <c:v>1040.3</c:v>
                </c:pt>
                <c:pt idx="292">
                  <c:v>1042.6000000000006</c:v>
                </c:pt>
                <c:pt idx="293">
                  <c:v>1044.8999999999996</c:v>
                </c:pt>
                <c:pt idx="294">
                  <c:v>1047.2000000000005</c:v>
                </c:pt>
                <c:pt idx="295">
                  <c:v>1049.5000000000002</c:v>
                </c:pt>
                <c:pt idx="296">
                  <c:v>1051.8000000000004</c:v>
                </c:pt>
                <c:pt idx="297">
                  <c:v>1054.0999999999997</c:v>
                </c:pt>
                <c:pt idx="298">
                  <c:v>1056.4000000000001</c:v>
                </c:pt>
                <c:pt idx="299">
                  <c:v>1058.7000000000003</c:v>
                </c:pt>
                <c:pt idx="300">
                  <c:v>1061.0000000000002</c:v>
                </c:pt>
                <c:pt idx="301">
                  <c:v>690.25000000000023</c:v>
                </c:pt>
                <c:pt idx="302">
                  <c:v>690.49999999999966</c:v>
                </c:pt>
                <c:pt idx="303">
                  <c:v>690.75000000000023</c:v>
                </c:pt>
                <c:pt idx="304">
                  <c:v>690.99999999999966</c:v>
                </c:pt>
                <c:pt idx="305">
                  <c:v>691.24999999999989</c:v>
                </c:pt>
                <c:pt idx="306">
                  <c:v>691.5</c:v>
                </c:pt>
                <c:pt idx="307">
                  <c:v>691.75000000000011</c:v>
                </c:pt>
                <c:pt idx="308">
                  <c:v>692.00000000000011</c:v>
                </c:pt>
                <c:pt idx="309">
                  <c:v>692.25000000000011</c:v>
                </c:pt>
                <c:pt idx="310">
                  <c:v>692.49999999999955</c:v>
                </c:pt>
                <c:pt idx="311">
                  <c:v>692.74999999999977</c:v>
                </c:pt>
                <c:pt idx="312">
                  <c:v>693.00000000000023</c:v>
                </c:pt>
                <c:pt idx="313">
                  <c:v>693.25000000000034</c:v>
                </c:pt>
                <c:pt idx="314">
                  <c:v>693.5</c:v>
                </c:pt>
                <c:pt idx="315">
                  <c:v>693.74999999999955</c:v>
                </c:pt>
                <c:pt idx="316">
                  <c:v>694</c:v>
                </c:pt>
                <c:pt idx="317">
                  <c:v>694.24999999999989</c:v>
                </c:pt>
                <c:pt idx="318">
                  <c:v>694.50000000000023</c:v>
                </c:pt>
                <c:pt idx="319">
                  <c:v>694.75000000000011</c:v>
                </c:pt>
                <c:pt idx="320">
                  <c:v>695</c:v>
                </c:pt>
                <c:pt idx="321">
                  <c:v>695.24999999999977</c:v>
                </c:pt>
                <c:pt idx="322">
                  <c:v>695.49999999999966</c:v>
                </c:pt>
                <c:pt idx="323">
                  <c:v>695.74999999999989</c:v>
                </c:pt>
                <c:pt idx="324">
                  <c:v>696.00000000000023</c:v>
                </c:pt>
                <c:pt idx="325">
                  <c:v>696.25000000000011</c:v>
                </c:pt>
                <c:pt idx="326">
                  <c:v>696.5</c:v>
                </c:pt>
                <c:pt idx="327">
                  <c:v>696.75</c:v>
                </c:pt>
                <c:pt idx="328">
                  <c:v>697</c:v>
                </c:pt>
                <c:pt idx="329">
                  <c:v>697.24999999999966</c:v>
                </c:pt>
                <c:pt idx="330">
                  <c:v>697.49999999999989</c:v>
                </c:pt>
                <c:pt idx="331">
                  <c:v>697.74999999999989</c:v>
                </c:pt>
                <c:pt idx="332">
                  <c:v>698.00000000000011</c:v>
                </c:pt>
                <c:pt idx="333">
                  <c:v>698.25000000000034</c:v>
                </c:pt>
                <c:pt idx="334">
                  <c:v>698.5</c:v>
                </c:pt>
                <c:pt idx="335">
                  <c:v>698.75000000000023</c:v>
                </c:pt>
                <c:pt idx="336">
                  <c:v>698.99999999999977</c:v>
                </c:pt>
                <c:pt idx="337">
                  <c:v>699.25000000000023</c:v>
                </c:pt>
                <c:pt idx="338">
                  <c:v>699.50000000000045</c:v>
                </c:pt>
                <c:pt idx="339">
                  <c:v>699.75000000000011</c:v>
                </c:pt>
                <c:pt idx="340">
                  <c:v>699.99999999999989</c:v>
                </c:pt>
                <c:pt idx="341">
                  <c:v>700.24999999999977</c:v>
                </c:pt>
                <c:pt idx="342">
                  <c:v>700.49999999999989</c:v>
                </c:pt>
                <c:pt idx="343">
                  <c:v>700.75</c:v>
                </c:pt>
                <c:pt idx="344">
                  <c:v>700.99999999999955</c:v>
                </c:pt>
                <c:pt idx="345">
                  <c:v>701.25</c:v>
                </c:pt>
                <c:pt idx="346">
                  <c:v>701.50000000000023</c:v>
                </c:pt>
                <c:pt idx="347">
                  <c:v>701.75000000000011</c:v>
                </c:pt>
                <c:pt idx="348">
                  <c:v>702.00000000000011</c:v>
                </c:pt>
                <c:pt idx="349">
                  <c:v>702.25000000000023</c:v>
                </c:pt>
                <c:pt idx="350">
                  <c:v>702.50000000000034</c:v>
                </c:pt>
                <c:pt idx="351">
                  <c:v>702.75000000000034</c:v>
                </c:pt>
                <c:pt idx="352">
                  <c:v>702.99999999999966</c:v>
                </c:pt>
                <c:pt idx="353">
                  <c:v>703.25000000000045</c:v>
                </c:pt>
                <c:pt idx="354">
                  <c:v>703.49999999999977</c:v>
                </c:pt>
                <c:pt idx="355">
                  <c:v>703.74999999999966</c:v>
                </c:pt>
                <c:pt idx="356">
                  <c:v>703.99999999999977</c:v>
                </c:pt>
                <c:pt idx="357">
                  <c:v>704.25000000000034</c:v>
                </c:pt>
                <c:pt idx="358">
                  <c:v>704.5</c:v>
                </c:pt>
                <c:pt idx="359">
                  <c:v>704.75</c:v>
                </c:pt>
                <c:pt idx="360">
                  <c:v>704.99999999999955</c:v>
                </c:pt>
                <c:pt idx="361">
                  <c:v>705.25000000000034</c:v>
                </c:pt>
                <c:pt idx="362">
                  <c:v>705.50000000000034</c:v>
                </c:pt>
                <c:pt idx="363">
                  <c:v>705.75000000000011</c:v>
                </c:pt>
                <c:pt idx="364">
                  <c:v>706.00000000000011</c:v>
                </c:pt>
                <c:pt idx="365">
                  <c:v>706.25</c:v>
                </c:pt>
                <c:pt idx="366">
                  <c:v>706.49999999999977</c:v>
                </c:pt>
                <c:pt idx="367">
                  <c:v>706.75000000000011</c:v>
                </c:pt>
                <c:pt idx="368">
                  <c:v>706.99999999999966</c:v>
                </c:pt>
                <c:pt idx="369">
                  <c:v>707.25000000000045</c:v>
                </c:pt>
                <c:pt idx="370">
                  <c:v>707.50000000000034</c:v>
                </c:pt>
                <c:pt idx="371">
                  <c:v>707.75000000000045</c:v>
                </c:pt>
                <c:pt idx="372">
                  <c:v>707.99999999999966</c:v>
                </c:pt>
                <c:pt idx="373">
                  <c:v>708.24999999999966</c:v>
                </c:pt>
                <c:pt idx="374">
                  <c:v>708.5</c:v>
                </c:pt>
                <c:pt idx="375">
                  <c:v>708.75000000000023</c:v>
                </c:pt>
                <c:pt idx="376">
                  <c:v>709</c:v>
                </c:pt>
                <c:pt idx="377">
                  <c:v>709.24999999999989</c:v>
                </c:pt>
                <c:pt idx="378">
                  <c:v>709.49999999999977</c:v>
                </c:pt>
                <c:pt idx="379">
                  <c:v>709.74999999999943</c:v>
                </c:pt>
                <c:pt idx="380">
                  <c:v>709.99999999999989</c:v>
                </c:pt>
                <c:pt idx="381">
                  <c:v>710.25000000000023</c:v>
                </c:pt>
                <c:pt idx="382">
                  <c:v>710.50000000000034</c:v>
                </c:pt>
                <c:pt idx="383">
                  <c:v>710.74999999999943</c:v>
                </c:pt>
                <c:pt idx="384">
                  <c:v>711</c:v>
                </c:pt>
                <c:pt idx="385">
                  <c:v>711.25</c:v>
                </c:pt>
                <c:pt idx="386">
                  <c:v>711.50000000000011</c:v>
                </c:pt>
                <c:pt idx="387">
                  <c:v>711.74999999999977</c:v>
                </c:pt>
                <c:pt idx="388">
                  <c:v>712.00000000000023</c:v>
                </c:pt>
                <c:pt idx="389">
                  <c:v>712.25000000000045</c:v>
                </c:pt>
                <c:pt idx="390">
                  <c:v>712.49999999999989</c:v>
                </c:pt>
                <c:pt idx="391">
                  <c:v>712.74999999999966</c:v>
                </c:pt>
                <c:pt idx="392">
                  <c:v>713.00000000000011</c:v>
                </c:pt>
                <c:pt idx="393">
                  <c:v>713.24999999999955</c:v>
                </c:pt>
                <c:pt idx="394">
                  <c:v>713.49999999999989</c:v>
                </c:pt>
                <c:pt idx="395">
                  <c:v>713.74999999999977</c:v>
                </c:pt>
                <c:pt idx="396">
                  <c:v>714.00000000000057</c:v>
                </c:pt>
                <c:pt idx="397">
                  <c:v>714.25000000000034</c:v>
                </c:pt>
                <c:pt idx="398">
                  <c:v>714.49999999999966</c:v>
                </c:pt>
                <c:pt idx="399">
                  <c:v>714.75000000000011</c:v>
                </c:pt>
                <c:pt idx="400">
                  <c:v>714.99999999999989</c:v>
                </c:pt>
                <c:pt idx="401">
                  <c:v>715.24999999999977</c:v>
                </c:pt>
                <c:pt idx="402">
                  <c:v>715.50000000000023</c:v>
                </c:pt>
                <c:pt idx="403">
                  <c:v>715.75</c:v>
                </c:pt>
                <c:pt idx="404">
                  <c:v>716.00000000000023</c:v>
                </c:pt>
                <c:pt idx="405">
                  <c:v>716.24999999999955</c:v>
                </c:pt>
                <c:pt idx="406">
                  <c:v>716.49999999999943</c:v>
                </c:pt>
                <c:pt idx="407">
                  <c:v>716.74999999999989</c:v>
                </c:pt>
                <c:pt idx="408">
                  <c:v>717.00000000000023</c:v>
                </c:pt>
                <c:pt idx="409">
                  <c:v>717.25000000000034</c:v>
                </c:pt>
                <c:pt idx="410">
                  <c:v>717.5</c:v>
                </c:pt>
                <c:pt idx="411">
                  <c:v>717.75000000000034</c:v>
                </c:pt>
                <c:pt idx="412">
                  <c:v>718.00000000000045</c:v>
                </c:pt>
                <c:pt idx="413">
                  <c:v>718.25000000000011</c:v>
                </c:pt>
                <c:pt idx="414">
                  <c:v>718.50000000000034</c:v>
                </c:pt>
                <c:pt idx="415">
                  <c:v>718.75000000000023</c:v>
                </c:pt>
                <c:pt idx="416">
                  <c:v>719.00000000000023</c:v>
                </c:pt>
                <c:pt idx="417">
                  <c:v>719.24999999999955</c:v>
                </c:pt>
                <c:pt idx="418">
                  <c:v>719.49999999999966</c:v>
                </c:pt>
                <c:pt idx="419">
                  <c:v>719.75000000000011</c:v>
                </c:pt>
                <c:pt idx="420">
                  <c:v>719.99999999999966</c:v>
                </c:pt>
                <c:pt idx="421">
                  <c:v>720.25000000000011</c:v>
                </c:pt>
                <c:pt idx="422">
                  <c:v>720.50000000000011</c:v>
                </c:pt>
                <c:pt idx="423">
                  <c:v>720.74999999999955</c:v>
                </c:pt>
                <c:pt idx="424">
                  <c:v>721.00000000000034</c:v>
                </c:pt>
                <c:pt idx="425">
                  <c:v>721.25000000000011</c:v>
                </c:pt>
                <c:pt idx="426">
                  <c:v>721.5</c:v>
                </c:pt>
                <c:pt idx="427">
                  <c:v>721.75000000000057</c:v>
                </c:pt>
                <c:pt idx="428">
                  <c:v>722.00000000000023</c:v>
                </c:pt>
                <c:pt idx="429">
                  <c:v>722.25000000000068</c:v>
                </c:pt>
                <c:pt idx="430">
                  <c:v>722.5</c:v>
                </c:pt>
                <c:pt idx="431">
                  <c:v>722.74999999999977</c:v>
                </c:pt>
                <c:pt idx="432">
                  <c:v>723.00000000000057</c:v>
                </c:pt>
                <c:pt idx="433">
                  <c:v>723.25000000000023</c:v>
                </c:pt>
                <c:pt idx="434">
                  <c:v>723.49999999999943</c:v>
                </c:pt>
                <c:pt idx="435">
                  <c:v>723.75</c:v>
                </c:pt>
                <c:pt idx="436">
                  <c:v>723.99999999999977</c:v>
                </c:pt>
                <c:pt idx="437">
                  <c:v>724.25000000000034</c:v>
                </c:pt>
                <c:pt idx="438">
                  <c:v>724.50000000000045</c:v>
                </c:pt>
                <c:pt idx="439">
                  <c:v>724.74999999999977</c:v>
                </c:pt>
                <c:pt idx="440">
                  <c:v>725.00000000000023</c:v>
                </c:pt>
                <c:pt idx="441">
                  <c:v>725.24999999999966</c:v>
                </c:pt>
                <c:pt idx="442">
                  <c:v>725.49999999999943</c:v>
                </c:pt>
                <c:pt idx="443">
                  <c:v>725.75000000000023</c:v>
                </c:pt>
                <c:pt idx="444">
                  <c:v>726</c:v>
                </c:pt>
                <c:pt idx="445">
                  <c:v>726.24999999999977</c:v>
                </c:pt>
                <c:pt idx="446">
                  <c:v>726.5</c:v>
                </c:pt>
                <c:pt idx="447">
                  <c:v>726.75000000000011</c:v>
                </c:pt>
                <c:pt idx="448">
                  <c:v>727.00000000000023</c:v>
                </c:pt>
                <c:pt idx="449">
                  <c:v>727.25000000000023</c:v>
                </c:pt>
                <c:pt idx="450">
                  <c:v>727.50000000000023</c:v>
                </c:pt>
                <c:pt idx="451">
                  <c:v>727.75000000000068</c:v>
                </c:pt>
                <c:pt idx="452">
                  <c:v>728.00000000000011</c:v>
                </c:pt>
                <c:pt idx="453">
                  <c:v>728.24999999999943</c:v>
                </c:pt>
                <c:pt idx="454">
                  <c:v>728.50000000000034</c:v>
                </c:pt>
                <c:pt idx="455">
                  <c:v>728.75000000000023</c:v>
                </c:pt>
                <c:pt idx="456">
                  <c:v>729.00000000000045</c:v>
                </c:pt>
                <c:pt idx="457">
                  <c:v>729.25</c:v>
                </c:pt>
                <c:pt idx="458">
                  <c:v>729.5</c:v>
                </c:pt>
                <c:pt idx="459">
                  <c:v>729.75000000000023</c:v>
                </c:pt>
                <c:pt idx="460">
                  <c:v>730.00000000000023</c:v>
                </c:pt>
                <c:pt idx="461">
                  <c:v>730.24999999999977</c:v>
                </c:pt>
                <c:pt idx="462">
                  <c:v>730.50000000000011</c:v>
                </c:pt>
                <c:pt idx="463">
                  <c:v>730.74999999999966</c:v>
                </c:pt>
                <c:pt idx="464">
                  <c:v>730.99999999999977</c:v>
                </c:pt>
                <c:pt idx="465">
                  <c:v>731.25000000000068</c:v>
                </c:pt>
                <c:pt idx="466">
                  <c:v>731.49999999999977</c:v>
                </c:pt>
                <c:pt idx="467">
                  <c:v>731.75000000000034</c:v>
                </c:pt>
                <c:pt idx="468">
                  <c:v>732.00000000000068</c:v>
                </c:pt>
                <c:pt idx="469">
                  <c:v>732.25000000000045</c:v>
                </c:pt>
                <c:pt idx="470">
                  <c:v>732.50000000000045</c:v>
                </c:pt>
                <c:pt idx="471">
                  <c:v>732.75</c:v>
                </c:pt>
                <c:pt idx="472">
                  <c:v>733</c:v>
                </c:pt>
                <c:pt idx="473">
                  <c:v>733.24999999999977</c:v>
                </c:pt>
                <c:pt idx="474">
                  <c:v>733.50000000000034</c:v>
                </c:pt>
                <c:pt idx="475">
                  <c:v>733.75000000000045</c:v>
                </c:pt>
                <c:pt idx="476">
                  <c:v>733.99999999999989</c:v>
                </c:pt>
                <c:pt idx="477">
                  <c:v>734.25000000000023</c:v>
                </c:pt>
                <c:pt idx="478">
                  <c:v>734.50000000000023</c:v>
                </c:pt>
                <c:pt idx="479">
                  <c:v>734.75000000000057</c:v>
                </c:pt>
                <c:pt idx="480">
                  <c:v>735</c:v>
                </c:pt>
                <c:pt idx="481">
                  <c:v>735.25000000000068</c:v>
                </c:pt>
                <c:pt idx="482">
                  <c:v>735.50000000000034</c:v>
                </c:pt>
                <c:pt idx="483">
                  <c:v>735.75000000000045</c:v>
                </c:pt>
                <c:pt idx="484">
                  <c:v>736.00000000000011</c:v>
                </c:pt>
                <c:pt idx="485">
                  <c:v>736.25000000000045</c:v>
                </c:pt>
                <c:pt idx="486">
                  <c:v>736.49999999999989</c:v>
                </c:pt>
                <c:pt idx="487">
                  <c:v>736.75000000000011</c:v>
                </c:pt>
                <c:pt idx="488">
                  <c:v>736.99999999999977</c:v>
                </c:pt>
                <c:pt idx="489">
                  <c:v>737.25000000000057</c:v>
                </c:pt>
                <c:pt idx="490">
                  <c:v>737.49999999999943</c:v>
                </c:pt>
                <c:pt idx="491">
                  <c:v>737.75000000000045</c:v>
                </c:pt>
                <c:pt idx="492">
                  <c:v>738</c:v>
                </c:pt>
                <c:pt idx="493">
                  <c:v>738.24999999999932</c:v>
                </c:pt>
                <c:pt idx="494">
                  <c:v>738.50000000000045</c:v>
                </c:pt>
                <c:pt idx="495">
                  <c:v>738.74999999999989</c:v>
                </c:pt>
                <c:pt idx="496">
                  <c:v>739.00000000000011</c:v>
                </c:pt>
                <c:pt idx="497">
                  <c:v>739.25000000000068</c:v>
                </c:pt>
                <c:pt idx="498">
                  <c:v>739.50000000000011</c:v>
                </c:pt>
                <c:pt idx="499">
                  <c:v>739.75000000000034</c:v>
                </c:pt>
                <c:pt idx="500">
                  <c:v>740.00000000000023</c:v>
                </c:pt>
                <c:pt idx="501">
                  <c:v>740.24999999999966</c:v>
                </c:pt>
                <c:pt idx="502">
                  <c:v>740.49999999999966</c:v>
                </c:pt>
                <c:pt idx="503">
                  <c:v>740.75000000000057</c:v>
                </c:pt>
                <c:pt idx="504">
                  <c:v>740.99999999999977</c:v>
                </c:pt>
                <c:pt idx="505">
                  <c:v>741.25000000000011</c:v>
                </c:pt>
                <c:pt idx="506">
                  <c:v>741.49999999999989</c:v>
                </c:pt>
                <c:pt idx="507">
                  <c:v>741.7499999999992</c:v>
                </c:pt>
                <c:pt idx="508">
                  <c:v>742</c:v>
                </c:pt>
                <c:pt idx="509">
                  <c:v>742.25000000000034</c:v>
                </c:pt>
                <c:pt idx="510">
                  <c:v>742.50000000000057</c:v>
                </c:pt>
                <c:pt idx="511">
                  <c:v>742.75000000000068</c:v>
                </c:pt>
                <c:pt idx="512">
                  <c:v>743</c:v>
                </c:pt>
                <c:pt idx="513">
                  <c:v>743.2499999999992</c:v>
                </c:pt>
                <c:pt idx="514">
                  <c:v>743.50000000000057</c:v>
                </c:pt>
                <c:pt idx="515">
                  <c:v>743.75</c:v>
                </c:pt>
                <c:pt idx="516">
                  <c:v>744.00000000000045</c:v>
                </c:pt>
                <c:pt idx="517">
                  <c:v>744.24999999999977</c:v>
                </c:pt>
                <c:pt idx="518">
                  <c:v>744.5</c:v>
                </c:pt>
                <c:pt idx="519">
                  <c:v>744.75</c:v>
                </c:pt>
                <c:pt idx="520">
                  <c:v>744.99999999999943</c:v>
                </c:pt>
                <c:pt idx="521">
                  <c:v>745.25000000000011</c:v>
                </c:pt>
                <c:pt idx="522">
                  <c:v>745.50000000000045</c:v>
                </c:pt>
                <c:pt idx="523">
                  <c:v>745.75000000000011</c:v>
                </c:pt>
                <c:pt idx="524">
                  <c:v>746</c:v>
                </c:pt>
                <c:pt idx="525">
                  <c:v>746.25000000000057</c:v>
                </c:pt>
                <c:pt idx="526">
                  <c:v>746.49999999999932</c:v>
                </c:pt>
                <c:pt idx="527">
                  <c:v>746.75000000000045</c:v>
                </c:pt>
                <c:pt idx="528">
                  <c:v>746.99999999999966</c:v>
                </c:pt>
                <c:pt idx="529">
                  <c:v>747.24999999999966</c:v>
                </c:pt>
                <c:pt idx="530">
                  <c:v>747.49999999999977</c:v>
                </c:pt>
                <c:pt idx="531">
                  <c:v>747.74999999999943</c:v>
                </c:pt>
                <c:pt idx="532">
                  <c:v>747.99999999999989</c:v>
                </c:pt>
                <c:pt idx="533">
                  <c:v>748.24999999999966</c:v>
                </c:pt>
                <c:pt idx="534">
                  <c:v>748.50000000000011</c:v>
                </c:pt>
                <c:pt idx="535">
                  <c:v>748.75</c:v>
                </c:pt>
                <c:pt idx="536">
                  <c:v>749.00000000000023</c:v>
                </c:pt>
                <c:pt idx="537">
                  <c:v>749.24999999999977</c:v>
                </c:pt>
                <c:pt idx="538">
                  <c:v>749.49999999999943</c:v>
                </c:pt>
                <c:pt idx="539">
                  <c:v>749.75000000000011</c:v>
                </c:pt>
                <c:pt idx="540">
                  <c:v>750.00000000000023</c:v>
                </c:pt>
                <c:pt idx="541">
                  <c:v>750.25000000000068</c:v>
                </c:pt>
                <c:pt idx="542">
                  <c:v>750.50000000000068</c:v>
                </c:pt>
                <c:pt idx="543">
                  <c:v>750.74999999999932</c:v>
                </c:pt>
                <c:pt idx="544">
                  <c:v>751.00000000000023</c:v>
                </c:pt>
                <c:pt idx="545">
                  <c:v>751.2500000000008</c:v>
                </c:pt>
                <c:pt idx="546">
                  <c:v>751.49999999999977</c:v>
                </c:pt>
                <c:pt idx="547">
                  <c:v>751.74999999999966</c:v>
                </c:pt>
                <c:pt idx="548">
                  <c:v>752.00000000000034</c:v>
                </c:pt>
                <c:pt idx="549">
                  <c:v>752.24999999999977</c:v>
                </c:pt>
                <c:pt idx="550">
                  <c:v>752.50000000000045</c:v>
                </c:pt>
                <c:pt idx="551">
                  <c:v>752.75000000000034</c:v>
                </c:pt>
                <c:pt idx="552">
                  <c:v>753.00000000000034</c:v>
                </c:pt>
                <c:pt idx="553">
                  <c:v>753.25000000000023</c:v>
                </c:pt>
                <c:pt idx="554">
                  <c:v>753.49999999999989</c:v>
                </c:pt>
                <c:pt idx="555">
                  <c:v>753.75000000000034</c:v>
                </c:pt>
                <c:pt idx="556">
                  <c:v>753.99999999999955</c:v>
                </c:pt>
                <c:pt idx="557">
                  <c:v>754.2499999999992</c:v>
                </c:pt>
                <c:pt idx="558">
                  <c:v>754.49999999999966</c:v>
                </c:pt>
                <c:pt idx="559">
                  <c:v>754.74999999999989</c:v>
                </c:pt>
                <c:pt idx="560">
                  <c:v>754.99999999999943</c:v>
                </c:pt>
                <c:pt idx="561">
                  <c:v>755.25000000000068</c:v>
                </c:pt>
                <c:pt idx="562">
                  <c:v>755.50000000000011</c:v>
                </c:pt>
                <c:pt idx="563">
                  <c:v>755.75</c:v>
                </c:pt>
                <c:pt idx="564">
                  <c:v>756.00000000000023</c:v>
                </c:pt>
                <c:pt idx="565">
                  <c:v>756.24999999999932</c:v>
                </c:pt>
                <c:pt idx="566">
                  <c:v>756.50000000000034</c:v>
                </c:pt>
                <c:pt idx="567">
                  <c:v>756.74999999999955</c:v>
                </c:pt>
                <c:pt idx="568">
                  <c:v>756.99999999999932</c:v>
                </c:pt>
                <c:pt idx="569">
                  <c:v>757.25000000000057</c:v>
                </c:pt>
                <c:pt idx="570">
                  <c:v>757.4999999999992</c:v>
                </c:pt>
                <c:pt idx="571">
                  <c:v>757.7499999999992</c:v>
                </c:pt>
                <c:pt idx="572">
                  <c:v>757.99999999999989</c:v>
                </c:pt>
                <c:pt idx="573">
                  <c:v>758.25000000000034</c:v>
                </c:pt>
                <c:pt idx="574">
                  <c:v>758.49999999999989</c:v>
                </c:pt>
                <c:pt idx="575">
                  <c:v>758.74999999999977</c:v>
                </c:pt>
                <c:pt idx="576">
                  <c:v>759.00000000000034</c:v>
                </c:pt>
                <c:pt idx="577">
                  <c:v>759.25000000000023</c:v>
                </c:pt>
                <c:pt idx="578">
                  <c:v>759.5</c:v>
                </c:pt>
                <c:pt idx="579">
                  <c:v>759.75000000000011</c:v>
                </c:pt>
                <c:pt idx="580">
                  <c:v>759.99999999999977</c:v>
                </c:pt>
                <c:pt idx="581">
                  <c:v>760.25000000000011</c:v>
                </c:pt>
                <c:pt idx="582">
                  <c:v>760.49999999999989</c:v>
                </c:pt>
                <c:pt idx="583">
                  <c:v>760.75000000000057</c:v>
                </c:pt>
                <c:pt idx="584">
                  <c:v>761.00000000000011</c:v>
                </c:pt>
                <c:pt idx="585">
                  <c:v>761.24999999999989</c:v>
                </c:pt>
                <c:pt idx="586">
                  <c:v>761.49999999999977</c:v>
                </c:pt>
                <c:pt idx="587">
                  <c:v>761.75000000000023</c:v>
                </c:pt>
                <c:pt idx="588">
                  <c:v>762.00000000000011</c:v>
                </c:pt>
                <c:pt idx="589">
                  <c:v>762.24999999999955</c:v>
                </c:pt>
                <c:pt idx="590">
                  <c:v>762.49999999999909</c:v>
                </c:pt>
                <c:pt idx="591">
                  <c:v>762.74999999999955</c:v>
                </c:pt>
                <c:pt idx="592">
                  <c:v>762.99999999999977</c:v>
                </c:pt>
                <c:pt idx="593">
                  <c:v>763.24999999999989</c:v>
                </c:pt>
                <c:pt idx="594">
                  <c:v>763.49999999999955</c:v>
                </c:pt>
                <c:pt idx="595">
                  <c:v>763.74999999999989</c:v>
                </c:pt>
                <c:pt idx="596">
                  <c:v>763.99999999999932</c:v>
                </c:pt>
                <c:pt idx="597">
                  <c:v>764.2500000000008</c:v>
                </c:pt>
                <c:pt idx="598">
                  <c:v>764.50000000000057</c:v>
                </c:pt>
                <c:pt idx="599">
                  <c:v>764.74999999999989</c:v>
                </c:pt>
                <c:pt idx="600">
                  <c:v>765.00000000000023</c:v>
                </c:pt>
                <c:pt idx="601">
                  <c:v>765.25</c:v>
                </c:pt>
                <c:pt idx="602">
                  <c:v>765.4999999999992</c:v>
                </c:pt>
                <c:pt idx="603">
                  <c:v>765.75000000000023</c:v>
                </c:pt>
                <c:pt idx="604">
                  <c:v>765.99999999999966</c:v>
                </c:pt>
                <c:pt idx="605">
                  <c:v>766.24999999999966</c:v>
                </c:pt>
                <c:pt idx="606">
                  <c:v>766.50000000000023</c:v>
                </c:pt>
                <c:pt idx="607">
                  <c:v>766.74999999999989</c:v>
                </c:pt>
                <c:pt idx="608">
                  <c:v>767.00000000000068</c:v>
                </c:pt>
                <c:pt idx="609">
                  <c:v>767.25000000000011</c:v>
                </c:pt>
                <c:pt idx="610">
                  <c:v>767.50000000000045</c:v>
                </c:pt>
                <c:pt idx="611">
                  <c:v>767.74999999999909</c:v>
                </c:pt>
                <c:pt idx="612">
                  <c:v>767.99999999999943</c:v>
                </c:pt>
                <c:pt idx="613">
                  <c:v>768.25000000000068</c:v>
                </c:pt>
                <c:pt idx="614">
                  <c:v>768.49999999999955</c:v>
                </c:pt>
                <c:pt idx="615">
                  <c:v>768.75</c:v>
                </c:pt>
                <c:pt idx="616">
                  <c:v>769.00000000000011</c:v>
                </c:pt>
                <c:pt idx="617">
                  <c:v>769.2500000000008</c:v>
                </c:pt>
                <c:pt idx="618">
                  <c:v>769.50000000000011</c:v>
                </c:pt>
                <c:pt idx="619">
                  <c:v>769.75000000000091</c:v>
                </c:pt>
                <c:pt idx="620">
                  <c:v>770.00000000000011</c:v>
                </c:pt>
                <c:pt idx="621">
                  <c:v>770.25</c:v>
                </c:pt>
                <c:pt idx="622">
                  <c:v>770.50000000000023</c:v>
                </c:pt>
                <c:pt idx="623">
                  <c:v>770.75000000000057</c:v>
                </c:pt>
                <c:pt idx="624">
                  <c:v>770.99999999999909</c:v>
                </c:pt>
                <c:pt idx="625">
                  <c:v>771.25</c:v>
                </c:pt>
                <c:pt idx="626">
                  <c:v>771.49999999999977</c:v>
                </c:pt>
                <c:pt idx="627">
                  <c:v>771.74999999999966</c:v>
                </c:pt>
                <c:pt idx="628">
                  <c:v>771.99999999999943</c:v>
                </c:pt>
                <c:pt idx="629">
                  <c:v>772.25000000000011</c:v>
                </c:pt>
                <c:pt idx="630">
                  <c:v>772.5</c:v>
                </c:pt>
                <c:pt idx="631">
                  <c:v>772.75000000000045</c:v>
                </c:pt>
                <c:pt idx="632">
                  <c:v>773.00000000000057</c:v>
                </c:pt>
                <c:pt idx="633">
                  <c:v>773.25000000000057</c:v>
                </c:pt>
                <c:pt idx="634">
                  <c:v>773.49999999999989</c:v>
                </c:pt>
                <c:pt idx="635">
                  <c:v>773.75</c:v>
                </c:pt>
                <c:pt idx="636">
                  <c:v>773.99999999999966</c:v>
                </c:pt>
                <c:pt idx="637">
                  <c:v>774.24999999999943</c:v>
                </c:pt>
                <c:pt idx="638">
                  <c:v>774.50000000000011</c:v>
                </c:pt>
                <c:pt idx="639">
                  <c:v>774.74999999999966</c:v>
                </c:pt>
                <c:pt idx="640">
                  <c:v>775</c:v>
                </c:pt>
                <c:pt idx="641">
                  <c:v>775.24999999999943</c:v>
                </c:pt>
                <c:pt idx="642">
                  <c:v>775.50000000000091</c:v>
                </c:pt>
                <c:pt idx="643">
                  <c:v>775.75000000000057</c:v>
                </c:pt>
                <c:pt idx="644">
                  <c:v>776.00000000000023</c:v>
                </c:pt>
                <c:pt idx="645">
                  <c:v>776.25</c:v>
                </c:pt>
                <c:pt idx="646">
                  <c:v>776.49999999999989</c:v>
                </c:pt>
                <c:pt idx="647">
                  <c:v>776.75000000000068</c:v>
                </c:pt>
                <c:pt idx="648">
                  <c:v>777.00000000000023</c:v>
                </c:pt>
                <c:pt idx="649">
                  <c:v>777.24999999999977</c:v>
                </c:pt>
                <c:pt idx="650">
                  <c:v>777.50000000000011</c:v>
                </c:pt>
                <c:pt idx="651">
                  <c:v>777.74999999999989</c:v>
                </c:pt>
                <c:pt idx="652">
                  <c:v>777.99999999999943</c:v>
                </c:pt>
                <c:pt idx="653">
                  <c:v>778.25000000000023</c:v>
                </c:pt>
                <c:pt idx="654">
                  <c:v>778.49999999999943</c:v>
                </c:pt>
                <c:pt idx="655">
                  <c:v>778.75000000000057</c:v>
                </c:pt>
                <c:pt idx="656">
                  <c:v>779</c:v>
                </c:pt>
                <c:pt idx="657">
                  <c:v>779.24999999999966</c:v>
                </c:pt>
                <c:pt idx="658">
                  <c:v>779.50000000000023</c:v>
                </c:pt>
                <c:pt idx="659">
                  <c:v>779.75000000000068</c:v>
                </c:pt>
                <c:pt idx="660">
                  <c:v>779.99999999999989</c:v>
                </c:pt>
                <c:pt idx="661">
                  <c:v>780.25000000000068</c:v>
                </c:pt>
                <c:pt idx="662">
                  <c:v>780.49999999999989</c:v>
                </c:pt>
                <c:pt idx="663">
                  <c:v>780.75000000000023</c:v>
                </c:pt>
                <c:pt idx="664">
                  <c:v>781.00000000000011</c:v>
                </c:pt>
                <c:pt idx="665">
                  <c:v>781.24999999999989</c:v>
                </c:pt>
                <c:pt idx="666">
                  <c:v>781.4999999999992</c:v>
                </c:pt>
                <c:pt idx="667">
                  <c:v>781.75</c:v>
                </c:pt>
                <c:pt idx="668">
                  <c:v>782</c:v>
                </c:pt>
                <c:pt idx="669">
                  <c:v>782.25000000000068</c:v>
                </c:pt>
                <c:pt idx="670">
                  <c:v>782.50000000000023</c:v>
                </c:pt>
                <c:pt idx="671">
                  <c:v>782.75000000000045</c:v>
                </c:pt>
                <c:pt idx="672">
                  <c:v>782.99999999999977</c:v>
                </c:pt>
                <c:pt idx="673">
                  <c:v>783.24999999999898</c:v>
                </c:pt>
                <c:pt idx="674">
                  <c:v>783.50000000000023</c:v>
                </c:pt>
                <c:pt idx="675">
                  <c:v>783.75000000000023</c:v>
                </c:pt>
                <c:pt idx="676">
                  <c:v>783.99999999999977</c:v>
                </c:pt>
                <c:pt idx="677">
                  <c:v>784.24999999999955</c:v>
                </c:pt>
                <c:pt idx="678">
                  <c:v>784.50000000000011</c:v>
                </c:pt>
                <c:pt idx="679">
                  <c:v>784.74999999999898</c:v>
                </c:pt>
                <c:pt idx="680">
                  <c:v>784.99999999999989</c:v>
                </c:pt>
                <c:pt idx="681">
                  <c:v>785.2499999999992</c:v>
                </c:pt>
                <c:pt idx="682">
                  <c:v>785.50000000000034</c:v>
                </c:pt>
                <c:pt idx="683">
                  <c:v>785.75000000000023</c:v>
                </c:pt>
                <c:pt idx="684">
                  <c:v>786.00000000000045</c:v>
                </c:pt>
                <c:pt idx="685">
                  <c:v>786.25000000000057</c:v>
                </c:pt>
                <c:pt idx="686">
                  <c:v>786.49999999999943</c:v>
                </c:pt>
                <c:pt idx="687">
                  <c:v>786.7499999999992</c:v>
                </c:pt>
                <c:pt idx="688">
                  <c:v>786.99999999999955</c:v>
                </c:pt>
                <c:pt idx="689">
                  <c:v>787.24999999999966</c:v>
                </c:pt>
                <c:pt idx="690">
                  <c:v>787.49999999999932</c:v>
                </c:pt>
                <c:pt idx="691">
                  <c:v>787.74999999999886</c:v>
                </c:pt>
                <c:pt idx="692">
                  <c:v>787.99999999999966</c:v>
                </c:pt>
                <c:pt idx="693">
                  <c:v>788.24999999999977</c:v>
                </c:pt>
                <c:pt idx="694">
                  <c:v>788.50000000000011</c:v>
                </c:pt>
                <c:pt idx="695">
                  <c:v>788.75000000000045</c:v>
                </c:pt>
                <c:pt idx="696">
                  <c:v>789.00000000000011</c:v>
                </c:pt>
                <c:pt idx="697">
                  <c:v>789.25000000000034</c:v>
                </c:pt>
                <c:pt idx="698">
                  <c:v>789.49999999999966</c:v>
                </c:pt>
                <c:pt idx="699">
                  <c:v>789.75000000000011</c:v>
                </c:pt>
                <c:pt idx="700">
                  <c:v>789.99999999999966</c:v>
                </c:pt>
                <c:pt idx="701">
                  <c:v>174.84999999999977</c:v>
                </c:pt>
                <c:pt idx="702">
                  <c:v>174.70000000000167</c:v>
                </c:pt>
                <c:pt idx="703">
                  <c:v>174.54999999999998</c:v>
                </c:pt>
                <c:pt idx="704">
                  <c:v>174.39999999999895</c:v>
                </c:pt>
                <c:pt idx="705">
                  <c:v>174.24999999999952</c:v>
                </c:pt>
                <c:pt idx="706">
                  <c:v>174.09999999999937</c:v>
                </c:pt>
                <c:pt idx="707">
                  <c:v>173.95000000000124</c:v>
                </c:pt>
                <c:pt idx="708">
                  <c:v>173.79999999999734</c:v>
                </c:pt>
                <c:pt idx="709">
                  <c:v>173.64999999999932</c:v>
                </c:pt>
                <c:pt idx="710">
                  <c:v>173.49999999999937</c:v>
                </c:pt>
                <c:pt idx="711">
                  <c:v>173.35000000000221</c:v>
                </c:pt>
                <c:pt idx="712">
                  <c:v>173.20000000000027</c:v>
                </c:pt>
                <c:pt idx="713">
                  <c:v>173.05000000000021</c:v>
                </c:pt>
                <c:pt idx="714">
                  <c:v>172.90000000000003</c:v>
                </c:pt>
                <c:pt idx="715">
                  <c:v>172.7499999999998</c:v>
                </c:pt>
                <c:pt idx="716">
                  <c:v>172.60000000000096</c:v>
                </c:pt>
                <c:pt idx="717">
                  <c:v>172.45000000000144</c:v>
                </c:pt>
                <c:pt idx="718">
                  <c:v>172.29999999999933</c:v>
                </c:pt>
                <c:pt idx="719">
                  <c:v>172.15000000000049</c:v>
                </c:pt>
                <c:pt idx="720">
                  <c:v>171.99999999999875</c:v>
                </c:pt>
                <c:pt idx="721">
                  <c:v>171.8500000000009</c:v>
                </c:pt>
                <c:pt idx="722">
                  <c:v>171.70000000000155</c:v>
                </c:pt>
                <c:pt idx="723">
                  <c:v>171.55000000000004</c:v>
                </c:pt>
                <c:pt idx="724">
                  <c:v>171.40000000000049</c:v>
                </c:pt>
                <c:pt idx="725">
                  <c:v>171.24999999999773</c:v>
                </c:pt>
                <c:pt idx="726">
                  <c:v>171.10000000000031</c:v>
                </c:pt>
                <c:pt idx="727">
                  <c:v>170.95000000000059</c:v>
                </c:pt>
                <c:pt idx="728">
                  <c:v>170.80000000000004</c:v>
                </c:pt>
                <c:pt idx="729">
                  <c:v>170.64999999999998</c:v>
                </c:pt>
                <c:pt idx="730">
                  <c:v>170.49999999999827</c:v>
                </c:pt>
                <c:pt idx="731">
                  <c:v>170.35000000000048</c:v>
                </c:pt>
                <c:pt idx="732">
                  <c:v>170.20000000000101</c:v>
                </c:pt>
                <c:pt idx="733">
                  <c:v>170.04999999999944</c:v>
                </c:pt>
                <c:pt idx="734">
                  <c:v>169.89999999999964</c:v>
                </c:pt>
                <c:pt idx="735">
                  <c:v>169.75000000000006</c:v>
                </c:pt>
                <c:pt idx="736">
                  <c:v>169.5999999999982</c:v>
                </c:pt>
                <c:pt idx="737">
                  <c:v>169.45000000000175</c:v>
                </c:pt>
                <c:pt idx="738">
                  <c:v>169.29999999999896</c:v>
                </c:pt>
                <c:pt idx="739">
                  <c:v>169.14999999999881</c:v>
                </c:pt>
                <c:pt idx="740">
                  <c:v>168.99999999999886</c:v>
                </c:pt>
                <c:pt idx="741">
                  <c:v>168.85000000000173</c:v>
                </c:pt>
                <c:pt idx="742">
                  <c:v>168.70000000000164</c:v>
                </c:pt>
                <c:pt idx="743">
                  <c:v>168.54999999999848</c:v>
                </c:pt>
                <c:pt idx="744">
                  <c:v>168.40000000000015</c:v>
                </c:pt>
                <c:pt idx="745">
                  <c:v>168.25</c:v>
                </c:pt>
                <c:pt idx="746">
                  <c:v>168.10000000000059</c:v>
                </c:pt>
                <c:pt idx="747">
                  <c:v>167.94999999999925</c:v>
                </c:pt>
                <c:pt idx="748">
                  <c:v>167.79999999999887</c:v>
                </c:pt>
                <c:pt idx="749">
                  <c:v>167.65000000000177</c:v>
                </c:pt>
                <c:pt idx="750">
                  <c:v>167.49999999999955</c:v>
                </c:pt>
                <c:pt idx="751">
                  <c:v>167.35000000000178</c:v>
                </c:pt>
                <c:pt idx="752">
                  <c:v>167.19999999999976</c:v>
                </c:pt>
                <c:pt idx="753">
                  <c:v>167.04999999999814</c:v>
                </c:pt>
                <c:pt idx="754">
                  <c:v>166.90000000000043</c:v>
                </c:pt>
                <c:pt idx="755">
                  <c:v>166.75000000000117</c:v>
                </c:pt>
                <c:pt idx="756">
                  <c:v>166.60000000000099</c:v>
                </c:pt>
                <c:pt idx="757">
                  <c:v>166.44999999999945</c:v>
                </c:pt>
                <c:pt idx="758">
                  <c:v>166.29999999999998</c:v>
                </c:pt>
                <c:pt idx="759">
                  <c:v>166.14999999999768</c:v>
                </c:pt>
                <c:pt idx="760">
                  <c:v>165.99999999999824</c:v>
                </c:pt>
                <c:pt idx="761">
                  <c:v>165.85000000000105</c:v>
                </c:pt>
                <c:pt idx="762">
                  <c:v>165.70000000000238</c:v>
                </c:pt>
                <c:pt idx="763">
                  <c:v>165.55000000000075</c:v>
                </c:pt>
                <c:pt idx="764">
                  <c:v>165.40000000000077</c:v>
                </c:pt>
                <c:pt idx="765">
                  <c:v>165.25000000000009</c:v>
                </c:pt>
                <c:pt idx="766">
                  <c:v>165.09999999999943</c:v>
                </c:pt>
                <c:pt idx="767">
                  <c:v>164.95000000000098</c:v>
                </c:pt>
                <c:pt idx="768">
                  <c:v>164.80000000000018</c:v>
                </c:pt>
                <c:pt idx="769">
                  <c:v>164.65000000000111</c:v>
                </c:pt>
                <c:pt idx="770">
                  <c:v>164.49999999999812</c:v>
                </c:pt>
                <c:pt idx="771">
                  <c:v>164.35000000000011</c:v>
                </c:pt>
                <c:pt idx="772">
                  <c:v>164.19999999999936</c:v>
                </c:pt>
                <c:pt idx="773">
                  <c:v>164.04999999999933</c:v>
                </c:pt>
                <c:pt idx="774">
                  <c:v>163.90000000000069</c:v>
                </c:pt>
                <c:pt idx="775">
                  <c:v>163.74999999999974</c:v>
                </c:pt>
                <c:pt idx="776">
                  <c:v>163.60000000000011</c:v>
                </c:pt>
                <c:pt idx="777">
                  <c:v>163.45000000000101</c:v>
                </c:pt>
                <c:pt idx="778">
                  <c:v>163.2999999999987</c:v>
                </c:pt>
                <c:pt idx="779">
                  <c:v>163.15000000000063</c:v>
                </c:pt>
                <c:pt idx="780">
                  <c:v>163.00000000000011</c:v>
                </c:pt>
                <c:pt idx="781">
                  <c:v>162.84999999999974</c:v>
                </c:pt>
                <c:pt idx="782">
                  <c:v>162.70000000000073</c:v>
                </c:pt>
                <c:pt idx="783">
                  <c:v>162.549999999997</c:v>
                </c:pt>
                <c:pt idx="784">
                  <c:v>162.39999999999873</c:v>
                </c:pt>
                <c:pt idx="785">
                  <c:v>162.25000000000244</c:v>
                </c:pt>
                <c:pt idx="786">
                  <c:v>162.1000000000017</c:v>
                </c:pt>
                <c:pt idx="787">
                  <c:v>161.94999999999985</c:v>
                </c:pt>
                <c:pt idx="788">
                  <c:v>161.79999999999967</c:v>
                </c:pt>
                <c:pt idx="789">
                  <c:v>161.65000000000049</c:v>
                </c:pt>
                <c:pt idx="790">
                  <c:v>161.4999999999998</c:v>
                </c:pt>
                <c:pt idx="791">
                  <c:v>161.35000000000016</c:v>
                </c:pt>
                <c:pt idx="792">
                  <c:v>161.20000000000064</c:v>
                </c:pt>
                <c:pt idx="793">
                  <c:v>161.04999999999916</c:v>
                </c:pt>
                <c:pt idx="794">
                  <c:v>160.89999999999932</c:v>
                </c:pt>
                <c:pt idx="795">
                  <c:v>160.75000000000247</c:v>
                </c:pt>
                <c:pt idx="796">
                  <c:v>160.60000000000181</c:v>
                </c:pt>
                <c:pt idx="797">
                  <c:v>160.4500000000009</c:v>
                </c:pt>
                <c:pt idx="798">
                  <c:v>160.30000000000058</c:v>
                </c:pt>
                <c:pt idx="799">
                  <c:v>160.14999999999898</c:v>
                </c:pt>
                <c:pt idx="800">
                  <c:v>159.99999999999943</c:v>
                </c:pt>
                <c:pt idx="801">
                  <c:v>159.85000000000039</c:v>
                </c:pt>
                <c:pt idx="802">
                  <c:v>159.70000000000186</c:v>
                </c:pt>
                <c:pt idx="803">
                  <c:v>159.54999999999941</c:v>
                </c:pt>
                <c:pt idx="804">
                  <c:v>159.39999999999753</c:v>
                </c:pt>
                <c:pt idx="805">
                  <c:v>159.24999999999952</c:v>
                </c:pt>
                <c:pt idx="806">
                  <c:v>159.10000000000201</c:v>
                </c:pt>
                <c:pt idx="807">
                  <c:v>158.95000000000039</c:v>
                </c:pt>
                <c:pt idx="808">
                  <c:v>158.79999999999924</c:v>
                </c:pt>
                <c:pt idx="809">
                  <c:v>158.65000000000197</c:v>
                </c:pt>
                <c:pt idx="810">
                  <c:v>158.49999999999952</c:v>
                </c:pt>
                <c:pt idx="811">
                  <c:v>158.34999999999877</c:v>
                </c:pt>
                <c:pt idx="812">
                  <c:v>158.20000000000135</c:v>
                </c:pt>
                <c:pt idx="813">
                  <c:v>158.04999999999882</c:v>
                </c:pt>
                <c:pt idx="814">
                  <c:v>157.89999999999895</c:v>
                </c:pt>
                <c:pt idx="815">
                  <c:v>157.74999999999955</c:v>
                </c:pt>
                <c:pt idx="816">
                  <c:v>157.59999999999872</c:v>
                </c:pt>
                <c:pt idx="817">
                  <c:v>157.45000000000198</c:v>
                </c:pt>
                <c:pt idx="818">
                  <c:v>157.29999999999936</c:v>
                </c:pt>
                <c:pt idx="819">
                  <c:v>157.15000000000018</c:v>
                </c:pt>
                <c:pt idx="820">
                  <c:v>156.99999999999994</c:v>
                </c:pt>
                <c:pt idx="821">
                  <c:v>156.84999999999937</c:v>
                </c:pt>
                <c:pt idx="822">
                  <c:v>156.70000000000192</c:v>
                </c:pt>
                <c:pt idx="823">
                  <c:v>156.5499999999993</c:v>
                </c:pt>
                <c:pt idx="824">
                  <c:v>156.39999999999995</c:v>
                </c:pt>
                <c:pt idx="825">
                  <c:v>156.24999999999858</c:v>
                </c:pt>
                <c:pt idx="826">
                  <c:v>156.10000000000042</c:v>
                </c:pt>
                <c:pt idx="827">
                  <c:v>155.95000000000113</c:v>
                </c:pt>
                <c:pt idx="828">
                  <c:v>155.79999999999802</c:v>
                </c:pt>
                <c:pt idx="829">
                  <c:v>155.6499999999981</c:v>
                </c:pt>
                <c:pt idx="830">
                  <c:v>155.49999999999875</c:v>
                </c:pt>
                <c:pt idx="831">
                  <c:v>155.35000000000025</c:v>
                </c:pt>
                <c:pt idx="832">
                  <c:v>155.19999999999982</c:v>
                </c:pt>
                <c:pt idx="833">
                  <c:v>155.05000000000018</c:v>
                </c:pt>
                <c:pt idx="834">
                  <c:v>154.89999999999944</c:v>
                </c:pt>
                <c:pt idx="835">
                  <c:v>154.75000000000117</c:v>
                </c:pt>
                <c:pt idx="836">
                  <c:v>154.60000000000025</c:v>
                </c:pt>
                <c:pt idx="837">
                  <c:v>154.45000000000061</c:v>
                </c:pt>
                <c:pt idx="838">
                  <c:v>154.29999999999993</c:v>
                </c:pt>
                <c:pt idx="839">
                  <c:v>154.15000000000023</c:v>
                </c:pt>
                <c:pt idx="840">
                  <c:v>154.0000000000002</c:v>
                </c:pt>
                <c:pt idx="841">
                  <c:v>153.85000000000181</c:v>
                </c:pt>
                <c:pt idx="842">
                  <c:v>153.70000000000138</c:v>
                </c:pt>
                <c:pt idx="843">
                  <c:v>153.54999999999805</c:v>
                </c:pt>
                <c:pt idx="844">
                  <c:v>153.39999999999867</c:v>
                </c:pt>
                <c:pt idx="845">
                  <c:v>153.25000000000114</c:v>
                </c:pt>
                <c:pt idx="846">
                  <c:v>153.10000000000122</c:v>
                </c:pt>
                <c:pt idx="847">
                  <c:v>152.95000000000178</c:v>
                </c:pt>
                <c:pt idx="848">
                  <c:v>152.8000000000003</c:v>
                </c:pt>
                <c:pt idx="849">
                  <c:v>152.65000000000018</c:v>
                </c:pt>
                <c:pt idx="850">
                  <c:v>152.50000000000023</c:v>
                </c:pt>
                <c:pt idx="851">
                  <c:v>152.3499999999986</c:v>
                </c:pt>
                <c:pt idx="852">
                  <c:v>152.2000000000026</c:v>
                </c:pt>
                <c:pt idx="853">
                  <c:v>152.04999999999814</c:v>
                </c:pt>
                <c:pt idx="854">
                  <c:v>151.90000000000077</c:v>
                </c:pt>
                <c:pt idx="855">
                  <c:v>151.75000000000006</c:v>
                </c:pt>
                <c:pt idx="856">
                  <c:v>151.60000000000039</c:v>
                </c:pt>
                <c:pt idx="857">
                  <c:v>151.45000000000061</c:v>
                </c:pt>
                <c:pt idx="858">
                  <c:v>151.29999999999745</c:v>
                </c:pt>
                <c:pt idx="859">
                  <c:v>151.15000000000063</c:v>
                </c:pt>
                <c:pt idx="860">
                  <c:v>150.99999999999866</c:v>
                </c:pt>
                <c:pt idx="861">
                  <c:v>150.85000000000045</c:v>
                </c:pt>
                <c:pt idx="862">
                  <c:v>150.70000000000002</c:v>
                </c:pt>
                <c:pt idx="863">
                  <c:v>150.54999999999879</c:v>
                </c:pt>
                <c:pt idx="864">
                  <c:v>150.39999999999998</c:v>
                </c:pt>
                <c:pt idx="865">
                  <c:v>150.24999999999918</c:v>
                </c:pt>
                <c:pt idx="866">
                  <c:v>150.0999999999992</c:v>
                </c:pt>
                <c:pt idx="867">
                  <c:v>149.94999999999987</c:v>
                </c:pt>
                <c:pt idx="868">
                  <c:v>149.79999999999944</c:v>
                </c:pt>
                <c:pt idx="869">
                  <c:v>149.64999999999878</c:v>
                </c:pt>
                <c:pt idx="870">
                  <c:v>149.50000000000205</c:v>
                </c:pt>
                <c:pt idx="871">
                  <c:v>149.35000000000122</c:v>
                </c:pt>
                <c:pt idx="872">
                  <c:v>149.20000000000053</c:v>
                </c:pt>
                <c:pt idx="873">
                  <c:v>149.05000000000024</c:v>
                </c:pt>
                <c:pt idx="874">
                  <c:v>148.90000000000151</c:v>
                </c:pt>
                <c:pt idx="875">
                  <c:v>148.75000000000148</c:v>
                </c:pt>
                <c:pt idx="876">
                  <c:v>148.60000000000053</c:v>
                </c:pt>
                <c:pt idx="877">
                  <c:v>148.45000000000263</c:v>
                </c:pt>
                <c:pt idx="878">
                  <c:v>148.29999999999978</c:v>
                </c:pt>
                <c:pt idx="879">
                  <c:v>148.14999999999657</c:v>
                </c:pt>
                <c:pt idx="880">
                  <c:v>147.99999999999983</c:v>
                </c:pt>
                <c:pt idx="881">
                  <c:v>147.84999999999872</c:v>
                </c:pt>
                <c:pt idx="882">
                  <c:v>147.7000000000034</c:v>
                </c:pt>
                <c:pt idx="883">
                  <c:v>147.54999999999922</c:v>
                </c:pt>
                <c:pt idx="884">
                  <c:v>147.40000000000026</c:v>
                </c:pt>
                <c:pt idx="885">
                  <c:v>147.24999999999946</c:v>
                </c:pt>
                <c:pt idx="886">
                  <c:v>147.09999999999945</c:v>
                </c:pt>
                <c:pt idx="887">
                  <c:v>146.94999999999931</c:v>
                </c:pt>
                <c:pt idx="888">
                  <c:v>146.79999999999959</c:v>
                </c:pt>
                <c:pt idx="889">
                  <c:v>146.65000000000077</c:v>
                </c:pt>
                <c:pt idx="890">
                  <c:v>146.49999999999801</c:v>
                </c:pt>
                <c:pt idx="891">
                  <c:v>146.35000000000079</c:v>
                </c:pt>
                <c:pt idx="892">
                  <c:v>146.19999999999851</c:v>
                </c:pt>
                <c:pt idx="893">
                  <c:v>146.05000000000146</c:v>
                </c:pt>
                <c:pt idx="894">
                  <c:v>145.89999999999915</c:v>
                </c:pt>
                <c:pt idx="895">
                  <c:v>145.75000000000057</c:v>
                </c:pt>
                <c:pt idx="896">
                  <c:v>145.60000000000127</c:v>
                </c:pt>
                <c:pt idx="897">
                  <c:v>145.45000000000056</c:v>
                </c:pt>
                <c:pt idx="898">
                  <c:v>145.2999999999995</c:v>
                </c:pt>
                <c:pt idx="899">
                  <c:v>145.15000000000157</c:v>
                </c:pt>
                <c:pt idx="900">
                  <c:v>145.00000000000028</c:v>
                </c:pt>
                <c:pt idx="901">
                  <c:v>144.8500000000013</c:v>
                </c:pt>
                <c:pt idx="902">
                  <c:v>144.69999999999979</c:v>
                </c:pt>
                <c:pt idx="903">
                  <c:v>144.54999999999856</c:v>
                </c:pt>
                <c:pt idx="904">
                  <c:v>144.40000000000072</c:v>
                </c:pt>
                <c:pt idx="905">
                  <c:v>144.25000000000136</c:v>
                </c:pt>
                <c:pt idx="906">
                  <c:v>144.09999999999869</c:v>
                </c:pt>
                <c:pt idx="907">
                  <c:v>143.95000000000113</c:v>
                </c:pt>
                <c:pt idx="908">
                  <c:v>143.80000000000226</c:v>
                </c:pt>
                <c:pt idx="909">
                  <c:v>143.65000000000009</c:v>
                </c:pt>
                <c:pt idx="910">
                  <c:v>143.50000000000028</c:v>
                </c:pt>
                <c:pt idx="911">
                  <c:v>143.34999999999928</c:v>
                </c:pt>
                <c:pt idx="912">
                  <c:v>143.20000000000277</c:v>
                </c:pt>
                <c:pt idx="913">
                  <c:v>143.04999999999859</c:v>
                </c:pt>
                <c:pt idx="914">
                  <c:v>142.90000000000032</c:v>
                </c:pt>
                <c:pt idx="915">
                  <c:v>142.75</c:v>
                </c:pt>
                <c:pt idx="916">
                  <c:v>142.60000000000133</c:v>
                </c:pt>
                <c:pt idx="917">
                  <c:v>142.45000000000095</c:v>
                </c:pt>
                <c:pt idx="918">
                  <c:v>142.29999999999814</c:v>
                </c:pt>
                <c:pt idx="919">
                  <c:v>142.15000000000137</c:v>
                </c:pt>
                <c:pt idx="920">
                  <c:v>141.99999999999847</c:v>
                </c:pt>
                <c:pt idx="921">
                  <c:v>141.85000000000144</c:v>
                </c:pt>
                <c:pt idx="922">
                  <c:v>141.70000000000289</c:v>
                </c:pt>
                <c:pt idx="923">
                  <c:v>141.55000000000069</c:v>
                </c:pt>
                <c:pt idx="924">
                  <c:v>141.40000000000271</c:v>
                </c:pt>
                <c:pt idx="925">
                  <c:v>141.24999999999847</c:v>
                </c:pt>
                <c:pt idx="926">
                  <c:v>141.09999999999926</c:v>
                </c:pt>
                <c:pt idx="927">
                  <c:v>140.94999999999936</c:v>
                </c:pt>
                <c:pt idx="928">
                  <c:v>140.79999999999905</c:v>
                </c:pt>
                <c:pt idx="929">
                  <c:v>140.65000000000123</c:v>
                </c:pt>
                <c:pt idx="930">
                  <c:v>140.49999999999778</c:v>
                </c:pt>
                <c:pt idx="931">
                  <c:v>140.3499999999984</c:v>
                </c:pt>
                <c:pt idx="932">
                  <c:v>140.19999999999993</c:v>
                </c:pt>
                <c:pt idx="933">
                  <c:v>140.04999999999797</c:v>
                </c:pt>
                <c:pt idx="934">
                  <c:v>139.9000000000018</c:v>
                </c:pt>
                <c:pt idx="935">
                  <c:v>139.74999999999912</c:v>
                </c:pt>
                <c:pt idx="936">
                  <c:v>139.60000000000034</c:v>
                </c:pt>
                <c:pt idx="937">
                  <c:v>139.44999999999914</c:v>
                </c:pt>
                <c:pt idx="938">
                  <c:v>139.29999999999964</c:v>
                </c:pt>
                <c:pt idx="939">
                  <c:v>139.14999999999969</c:v>
                </c:pt>
                <c:pt idx="940">
                  <c:v>139.00000000000068</c:v>
                </c:pt>
                <c:pt idx="941">
                  <c:v>138.85000000000042</c:v>
                </c:pt>
                <c:pt idx="942">
                  <c:v>138.70000000000212</c:v>
                </c:pt>
                <c:pt idx="943">
                  <c:v>138.55000000000013</c:v>
                </c:pt>
                <c:pt idx="944">
                  <c:v>138.40000000000185</c:v>
                </c:pt>
                <c:pt idx="945">
                  <c:v>138.24999999999923</c:v>
                </c:pt>
                <c:pt idx="946">
                  <c:v>138.10000000000031</c:v>
                </c:pt>
                <c:pt idx="947">
                  <c:v>137.95000000000016</c:v>
                </c:pt>
                <c:pt idx="948">
                  <c:v>137.79999999999836</c:v>
                </c:pt>
                <c:pt idx="949">
                  <c:v>137.65000000000299</c:v>
                </c:pt>
                <c:pt idx="950">
                  <c:v>137.50000000000054</c:v>
                </c:pt>
                <c:pt idx="951">
                  <c:v>137.35000000000298</c:v>
                </c:pt>
                <c:pt idx="952">
                  <c:v>137.20000000000036</c:v>
                </c:pt>
                <c:pt idx="953">
                  <c:v>137.04999999999717</c:v>
                </c:pt>
                <c:pt idx="954">
                  <c:v>136.90000000000157</c:v>
                </c:pt>
                <c:pt idx="955">
                  <c:v>136.74999999999699</c:v>
                </c:pt>
                <c:pt idx="956">
                  <c:v>136.59999999999837</c:v>
                </c:pt>
                <c:pt idx="957">
                  <c:v>136.4499999999997</c:v>
                </c:pt>
                <c:pt idx="958">
                  <c:v>136.29999999999913</c:v>
                </c:pt>
                <c:pt idx="959">
                  <c:v>136.15000000000359</c:v>
                </c:pt>
                <c:pt idx="960">
                  <c:v>135.99999999999909</c:v>
                </c:pt>
                <c:pt idx="961">
                  <c:v>135.84999999999914</c:v>
                </c:pt>
                <c:pt idx="962">
                  <c:v>135.70000000000073</c:v>
                </c:pt>
                <c:pt idx="963">
                  <c:v>135.55000000000169</c:v>
                </c:pt>
                <c:pt idx="964">
                  <c:v>135.40000000000038</c:v>
                </c:pt>
                <c:pt idx="965">
                  <c:v>135.25000000000236</c:v>
                </c:pt>
                <c:pt idx="966">
                  <c:v>135.09999999999917</c:v>
                </c:pt>
                <c:pt idx="967">
                  <c:v>134.94999999999831</c:v>
                </c:pt>
                <c:pt idx="968">
                  <c:v>134.80000000000152</c:v>
                </c:pt>
                <c:pt idx="969">
                  <c:v>134.65000000000003</c:v>
                </c:pt>
                <c:pt idx="970">
                  <c:v>134.49999999999693</c:v>
                </c:pt>
                <c:pt idx="971">
                  <c:v>134.3499999999986</c:v>
                </c:pt>
                <c:pt idx="972">
                  <c:v>134.20000000000203</c:v>
                </c:pt>
                <c:pt idx="973">
                  <c:v>134.04999999999964</c:v>
                </c:pt>
                <c:pt idx="974">
                  <c:v>133.90000000000055</c:v>
                </c:pt>
                <c:pt idx="975">
                  <c:v>133.74999999999693</c:v>
                </c:pt>
                <c:pt idx="976">
                  <c:v>133.60000000000224</c:v>
                </c:pt>
                <c:pt idx="977">
                  <c:v>133.45000000000303</c:v>
                </c:pt>
                <c:pt idx="978">
                  <c:v>133.29999999999688</c:v>
                </c:pt>
                <c:pt idx="979">
                  <c:v>133.14999999999907</c:v>
                </c:pt>
                <c:pt idx="980">
                  <c:v>132.99999999999693</c:v>
                </c:pt>
                <c:pt idx="981">
                  <c:v>132.84999999999758</c:v>
                </c:pt>
                <c:pt idx="982">
                  <c:v>132.69999999999931</c:v>
                </c:pt>
                <c:pt idx="983">
                  <c:v>132.54999999999703</c:v>
                </c:pt>
                <c:pt idx="984">
                  <c:v>132.40000000000194</c:v>
                </c:pt>
                <c:pt idx="985">
                  <c:v>132.25000000000136</c:v>
                </c:pt>
                <c:pt idx="986">
                  <c:v>132.09999999999872</c:v>
                </c:pt>
                <c:pt idx="987">
                  <c:v>131.95000000000093</c:v>
                </c:pt>
                <c:pt idx="988">
                  <c:v>131.79999999999856</c:v>
                </c:pt>
                <c:pt idx="989">
                  <c:v>131.65000000000174</c:v>
                </c:pt>
                <c:pt idx="990">
                  <c:v>131.50000000000233</c:v>
                </c:pt>
                <c:pt idx="991">
                  <c:v>131.34999999999889</c:v>
                </c:pt>
                <c:pt idx="992">
                  <c:v>131.2000000000005</c:v>
                </c:pt>
                <c:pt idx="993">
                  <c:v>131.04999999999879</c:v>
                </c:pt>
                <c:pt idx="994">
                  <c:v>130.90000000000282</c:v>
                </c:pt>
                <c:pt idx="995">
                  <c:v>130.74999999999997</c:v>
                </c:pt>
                <c:pt idx="996">
                  <c:v>130.59999999999781</c:v>
                </c:pt>
                <c:pt idx="997">
                  <c:v>130.44999999999848</c:v>
                </c:pt>
                <c:pt idx="998">
                  <c:v>130.29999999999771</c:v>
                </c:pt>
                <c:pt idx="999">
                  <c:v>130.15000000000131</c:v>
                </c:pt>
                <c:pt idx="1000">
                  <c:v>129.99999999999901</c:v>
                </c:pt>
              </c:numCache>
            </c:numRef>
          </c:val>
          <c:smooth val="0"/>
          <c:extLst>
            <c:ext xmlns:c16="http://schemas.microsoft.com/office/drawing/2014/chart" uri="{C3380CC4-5D6E-409C-BE32-E72D297353CC}">
              <c16:uniqueId val="{00000019-32D1-413E-B317-2B04614E1DF3}"/>
            </c:ext>
          </c:extLst>
        </c:ser>
        <c:dLbls>
          <c:showLegendKey val="0"/>
          <c:showVal val="0"/>
          <c:showCatName val="0"/>
          <c:showSerName val="0"/>
          <c:showPercent val="0"/>
          <c:showBubbleSize val="0"/>
        </c:dLbls>
        <c:marker val="1"/>
        <c:smooth val="0"/>
        <c:axId val="543800928"/>
        <c:axId val="543801320"/>
      </c:lineChart>
      <c:catAx>
        <c:axId val="543798184"/>
        <c:scaling>
          <c:orientation val="minMax"/>
        </c:scaling>
        <c:delete val="0"/>
        <c:axPos val="b"/>
        <c:title>
          <c:tx>
            <c:rich>
              <a:bodyPr rot="0" vert="horz"/>
              <a:lstStyle/>
              <a:p>
                <a:pPr>
                  <a:defRPr/>
                </a:pPr>
                <a:r>
                  <a:rPr lang="en-US"/>
                  <a:t>Monthly Consumption (kWh)</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543798968"/>
        <c:crosses val="autoZero"/>
        <c:auto val="1"/>
        <c:lblAlgn val="ctr"/>
        <c:lblOffset val="100"/>
        <c:tickLblSkip val="100"/>
        <c:tickMarkSkip val="100"/>
        <c:noMultiLvlLbl val="0"/>
      </c:catAx>
      <c:valAx>
        <c:axId val="543798968"/>
        <c:scaling>
          <c:orientation val="minMax"/>
          <c:max val="19999"/>
          <c:min val="0"/>
        </c:scaling>
        <c:delete val="0"/>
        <c:axPos val="l"/>
        <c:majorGridlines>
          <c:spPr>
            <a:ln>
              <a:solidFill>
                <a:schemeClr val="bg1">
                  <a:lumMod val="85000"/>
                </a:schemeClr>
              </a:solidFill>
            </a:ln>
          </c:spPr>
        </c:majorGridlines>
        <c:title>
          <c:tx>
            <c:rich>
              <a:bodyPr rot="0"/>
              <a:lstStyle/>
              <a:p>
                <a:pPr algn="r">
                  <a:defRPr/>
                </a:pPr>
                <a:r>
                  <a:rPr lang="en-US"/>
                  <a:t>Rs</a:t>
                </a:r>
              </a:p>
            </c:rich>
          </c:tx>
          <c:layout>
            <c:manualLayout>
              <c:xMode val="edge"/>
              <c:yMode val="edge"/>
              <c:x val="2.7216816524757367E-2"/>
              <c:y val="6.4606051258630962E-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solidFill>
                  <a:sysClr val="windowText" lastClr="000000"/>
                </a:solidFill>
                <a:latin typeface="+mj-lt"/>
              </a:defRPr>
            </a:pPr>
            <a:endParaRPr lang="en-US"/>
          </a:p>
        </c:txPr>
        <c:crossAx val="543798184"/>
        <c:crosses val="autoZero"/>
        <c:crossBetween val="between"/>
        <c:majorUnit val="3000"/>
      </c:valAx>
      <c:valAx>
        <c:axId val="543801320"/>
        <c:scaling>
          <c:orientation val="minMax"/>
          <c:max val="1999"/>
          <c:min val="0"/>
        </c:scaling>
        <c:delete val="0"/>
        <c:axPos val="r"/>
        <c:numFmt formatCode="#,##0" sourceLinked="0"/>
        <c:majorTickMark val="in"/>
        <c:minorTickMark val="none"/>
        <c:tickLblPos val="nextTo"/>
        <c:spPr>
          <a:ln>
            <a:noFill/>
          </a:ln>
        </c:spPr>
        <c:crossAx val="543800928"/>
        <c:crosses val="max"/>
        <c:crossBetween val="between"/>
        <c:majorUnit val="300"/>
      </c:valAx>
      <c:catAx>
        <c:axId val="543800928"/>
        <c:scaling>
          <c:orientation val="minMax"/>
        </c:scaling>
        <c:delete val="1"/>
        <c:axPos val="b"/>
        <c:numFmt formatCode="General" sourceLinked="1"/>
        <c:majorTickMark val="out"/>
        <c:minorTickMark val="none"/>
        <c:tickLblPos val="nextTo"/>
        <c:crossAx val="5438013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j-lt"/>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manualLayout>
          <c:layoutTarget val="inner"/>
          <c:xMode val="edge"/>
          <c:yMode val="edge"/>
          <c:x val="3.4526051475204017E-2"/>
          <c:y val="0.16477393380126126"/>
          <c:w val="0.89956057752667928"/>
          <c:h val="0.78545231054263009"/>
        </c:manualLayout>
      </c:layout>
      <c:barChart>
        <c:barDir val="col"/>
        <c:grouping val="clustered"/>
        <c:varyColors val="0"/>
        <c:ser>
          <c:idx val="0"/>
          <c:order val="0"/>
          <c:invertIfNegative val="0"/>
          <c:cat>
            <c:strRef>
              <c:f>'hh per pmt band'!$F$8:$F$25</c:f>
              <c:strCache>
                <c:ptCount val="18"/>
                <c:pt idx="0">
                  <c:v>0-5</c:v>
                </c:pt>
                <c:pt idx="1">
                  <c:v>5-10</c:v>
                </c:pt>
                <c:pt idx="2">
                  <c:v>10-15</c:v>
                </c:pt>
                <c:pt idx="3">
                  <c:v>15-20</c:v>
                </c:pt>
                <c:pt idx="4">
                  <c:v>20-25</c:v>
                </c:pt>
                <c:pt idx="5">
                  <c:v>25-30</c:v>
                </c:pt>
                <c:pt idx="6">
                  <c:v>30-35</c:v>
                </c:pt>
                <c:pt idx="7">
                  <c:v>35-40</c:v>
                </c:pt>
                <c:pt idx="8">
                  <c:v>40-45</c:v>
                </c:pt>
                <c:pt idx="9">
                  <c:v>45-50</c:v>
                </c:pt>
                <c:pt idx="10">
                  <c:v>50-55</c:v>
                </c:pt>
                <c:pt idx="11">
                  <c:v>55-60</c:v>
                </c:pt>
                <c:pt idx="12">
                  <c:v>60-65</c:v>
                </c:pt>
                <c:pt idx="13">
                  <c:v>65-70</c:v>
                </c:pt>
                <c:pt idx="14">
                  <c:v>70-75</c:v>
                </c:pt>
                <c:pt idx="15">
                  <c:v>75-80</c:v>
                </c:pt>
                <c:pt idx="16">
                  <c:v>80-85</c:v>
                </c:pt>
                <c:pt idx="17">
                  <c:v>85-90</c:v>
                </c:pt>
              </c:strCache>
            </c:strRef>
          </c:cat>
          <c:val>
            <c:numRef>
              <c:f>'hh per pmt band'!$I$8:$I$25</c:f>
              <c:numCache>
                <c:formatCode>0.00%</c:formatCode>
                <c:ptCount val="18"/>
                <c:pt idx="0">
                  <c:v>2.4316576476328601E-2</c:v>
                </c:pt>
                <c:pt idx="1">
                  <c:v>7.0474510356771894E-2</c:v>
                </c:pt>
                <c:pt idx="2">
                  <c:v>0.102431710497405</c:v>
                </c:pt>
                <c:pt idx="3">
                  <c:v>0.13227650525069101</c:v>
                </c:pt>
                <c:pt idx="4">
                  <c:v>0.145840927735469</c:v>
                </c:pt>
                <c:pt idx="5">
                  <c:v>0.12723732353075801</c:v>
                </c:pt>
                <c:pt idx="6">
                  <c:v>0.12968404776756201</c:v>
                </c:pt>
                <c:pt idx="7">
                  <c:v>8.4593415032914995E-2</c:v>
                </c:pt>
                <c:pt idx="8">
                  <c:v>9.17059813918603E-2</c:v>
                </c:pt>
                <c:pt idx="9">
                  <c:v>3.4330154904002999E-2</c:v>
                </c:pt>
                <c:pt idx="10">
                  <c:v>2.52851806728914E-2</c:v>
                </c:pt>
                <c:pt idx="11">
                  <c:v>1.10688562503379E-2</c:v>
                </c:pt>
                <c:pt idx="12">
                  <c:v>5.8567676929696701E-3</c:v>
                </c:pt>
                <c:pt idx="13">
                  <c:v>5.1108812439638399E-3</c:v>
                </c:pt>
                <c:pt idx="14">
                  <c:v>2.6229782264664899E-3</c:v>
                </c:pt>
                <c:pt idx="15">
                  <c:v>3.2457687481593799E-3</c:v>
                </c:pt>
                <c:pt idx="16">
                  <c:v>3.2128697650814601E-3</c:v>
                </c:pt>
                <c:pt idx="17">
                  <c:v>5.53116905589485E-4</c:v>
                </c:pt>
              </c:numCache>
            </c:numRef>
          </c:val>
          <c:extLst>
            <c:ext xmlns:c16="http://schemas.microsoft.com/office/drawing/2014/chart" uri="{C3380CC4-5D6E-409C-BE32-E72D297353CC}">
              <c16:uniqueId val="{00000000-0343-4B00-BCF8-1E3F567EF76D}"/>
            </c:ext>
          </c:extLst>
        </c:ser>
        <c:dLbls>
          <c:showLegendKey val="0"/>
          <c:showVal val="0"/>
          <c:showCatName val="0"/>
          <c:showSerName val="0"/>
          <c:showPercent val="0"/>
          <c:showBubbleSize val="0"/>
        </c:dLbls>
        <c:gapWidth val="150"/>
        <c:axId val="407870760"/>
        <c:axId val="407871152"/>
      </c:barChart>
      <c:catAx>
        <c:axId val="407870760"/>
        <c:scaling>
          <c:orientation val="minMax"/>
        </c:scaling>
        <c:delete val="1"/>
        <c:axPos val="b"/>
        <c:numFmt formatCode="General" sourceLinked="0"/>
        <c:majorTickMark val="none"/>
        <c:minorTickMark val="none"/>
        <c:tickLblPos val="nextTo"/>
        <c:crossAx val="407871152"/>
        <c:crosses val="autoZero"/>
        <c:auto val="1"/>
        <c:lblAlgn val="ctr"/>
        <c:lblOffset val="100"/>
        <c:noMultiLvlLbl val="0"/>
      </c:catAx>
      <c:valAx>
        <c:axId val="407871152"/>
        <c:scaling>
          <c:orientation val="minMax"/>
        </c:scaling>
        <c:delete val="0"/>
        <c:axPos val="l"/>
        <c:numFmt formatCode="0.00%" sourceLinked="1"/>
        <c:majorTickMark val="none"/>
        <c:minorTickMark val="none"/>
        <c:tickLblPos val="none"/>
        <c:spPr>
          <a:ln>
            <a:noFill/>
          </a:ln>
        </c:spPr>
        <c:txPr>
          <a:bodyPr/>
          <a:lstStyle/>
          <a:p>
            <a:pPr>
              <a:defRPr sz="1200"/>
            </a:pPr>
            <a:endParaRPr lang="en-US"/>
          </a:p>
        </c:txPr>
        <c:crossAx val="407870760"/>
        <c:crosses val="autoZero"/>
        <c:crossBetween val="between"/>
      </c:valAx>
      <c:spPr>
        <a:noFill/>
        <a:ln w="25400">
          <a:noFill/>
        </a:ln>
      </c:spPr>
    </c:plotArea>
    <c:plotVisOnly val="1"/>
    <c:dispBlanksAs val="gap"/>
    <c:showDLblsOverMax val="0"/>
  </c:chart>
  <c:spPr>
    <a:noFill/>
    <a:ln>
      <a:noFill/>
    </a:ln>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PSLM!$B$24</c:f>
              <c:strCache>
                <c:ptCount val="1"/>
                <c:pt idx="0">
                  <c:v>Lifeline (0-50)</c:v>
                </c:pt>
              </c:strCache>
            </c:strRef>
          </c:tx>
          <c:spPr>
            <a:solidFill>
              <a:schemeClr val="accent1"/>
            </a:solidFill>
            <a:ln>
              <a:noFill/>
            </a:ln>
            <a:effectLst/>
          </c:spPr>
          <c:invertIfNegative val="0"/>
          <c:cat>
            <c:strRef>
              <c:f>PSLM!$C$23:$G$23</c:f>
              <c:strCache>
                <c:ptCount val="5"/>
                <c:pt idx="0">
                  <c:v>Poorest 20%</c:v>
                </c:pt>
                <c:pt idx="1">
                  <c:v>Lower-Middle</c:v>
                </c:pt>
                <c:pt idx="2">
                  <c:v>Middle </c:v>
                </c:pt>
                <c:pt idx="3">
                  <c:v>Upper-Middle</c:v>
                </c:pt>
                <c:pt idx="4">
                  <c:v>Richest 20%</c:v>
                </c:pt>
              </c:strCache>
            </c:strRef>
          </c:cat>
          <c:val>
            <c:numRef>
              <c:f>PSLM!$C$24:$G$24</c:f>
              <c:numCache>
                <c:formatCode>General</c:formatCode>
                <c:ptCount val="5"/>
                <c:pt idx="0">
                  <c:v>282</c:v>
                </c:pt>
                <c:pt idx="1">
                  <c:v>158</c:v>
                </c:pt>
                <c:pt idx="2">
                  <c:v>102</c:v>
                </c:pt>
                <c:pt idx="3">
                  <c:v>37</c:v>
                </c:pt>
                <c:pt idx="4">
                  <c:v>22</c:v>
                </c:pt>
              </c:numCache>
            </c:numRef>
          </c:val>
          <c:extLst>
            <c:ext xmlns:c16="http://schemas.microsoft.com/office/drawing/2014/chart" uri="{C3380CC4-5D6E-409C-BE32-E72D297353CC}">
              <c16:uniqueId val="{00000000-3463-40EF-8082-C90C0C48D9D0}"/>
            </c:ext>
          </c:extLst>
        </c:ser>
        <c:ser>
          <c:idx val="1"/>
          <c:order val="1"/>
          <c:tx>
            <c:strRef>
              <c:f>PSLM!$B$25</c:f>
              <c:strCache>
                <c:ptCount val="1"/>
                <c:pt idx="0">
                  <c:v>50-100</c:v>
                </c:pt>
              </c:strCache>
            </c:strRef>
          </c:tx>
          <c:spPr>
            <a:solidFill>
              <a:schemeClr val="accent2"/>
            </a:solidFill>
            <a:ln>
              <a:noFill/>
            </a:ln>
            <a:effectLst/>
          </c:spPr>
          <c:invertIfNegative val="0"/>
          <c:cat>
            <c:strRef>
              <c:f>PSLM!$C$23:$G$23</c:f>
              <c:strCache>
                <c:ptCount val="5"/>
                <c:pt idx="0">
                  <c:v>Poorest 20%</c:v>
                </c:pt>
                <c:pt idx="1">
                  <c:v>Lower-Middle</c:v>
                </c:pt>
                <c:pt idx="2">
                  <c:v>Middle </c:v>
                </c:pt>
                <c:pt idx="3">
                  <c:v>Upper-Middle</c:v>
                </c:pt>
                <c:pt idx="4">
                  <c:v>Richest 20%</c:v>
                </c:pt>
              </c:strCache>
            </c:strRef>
          </c:cat>
          <c:val>
            <c:numRef>
              <c:f>PSLM!$C$25:$G$25</c:f>
              <c:numCache>
                <c:formatCode>#,##0</c:formatCode>
                <c:ptCount val="5"/>
                <c:pt idx="0">
                  <c:v>1489</c:v>
                </c:pt>
                <c:pt idx="1">
                  <c:v>932</c:v>
                </c:pt>
                <c:pt idx="2" formatCode="General">
                  <c:v>534</c:v>
                </c:pt>
                <c:pt idx="3" formatCode="General">
                  <c:v>287</c:v>
                </c:pt>
                <c:pt idx="4" formatCode="General">
                  <c:v>117</c:v>
                </c:pt>
              </c:numCache>
            </c:numRef>
          </c:val>
          <c:extLst>
            <c:ext xmlns:c16="http://schemas.microsoft.com/office/drawing/2014/chart" uri="{C3380CC4-5D6E-409C-BE32-E72D297353CC}">
              <c16:uniqueId val="{00000001-3463-40EF-8082-C90C0C48D9D0}"/>
            </c:ext>
          </c:extLst>
        </c:ser>
        <c:ser>
          <c:idx val="2"/>
          <c:order val="2"/>
          <c:tx>
            <c:strRef>
              <c:f>PSLM!$B$26</c:f>
              <c:strCache>
                <c:ptCount val="1"/>
                <c:pt idx="0">
                  <c:v>100-200</c:v>
                </c:pt>
              </c:strCache>
            </c:strRef>
          </c:tx>
          <c:spPr>
            <a:solidFill>
              <a:schemeClr val="accent3"/>
            </a:solidFill>
            <a:ln>
              <a:noFill/>
            </a:ln>
            <a:effectLst/>
          </c:spPr>
          <c:invertIfNegative val="0"/>
          <c:cat>
            <c:strRef>
              <c:f>PSLM!$C$23:$G$23</c:f>
              <c:strCache>
                <c:ptCount val="5"/>
                <c:pt idx="0">
                  <c:v>Poorest 20%</c:v>
                </c:pt>
                <c:pt idx="1">
                  <c:v>Lower-Middle</c:v>
                </c:pt>
                <c:pt idx="2">
                  <c:v>Middle </c:v>
                </c:pt>
                <c:pt idx="3">
                  <c:v>Upper-Middle</c:v>
                </c:pt>
                <c:pt idx="4">
                  <c:v>Richest 20%</c:v>
                </c:pt>
              </c:strCache>
            </c:strRef>
          </c:cat>
          <c:val>
            <c:numRef>
              <c:f>PSLM!$C$26:$G$26</c:f>
              <c:numCache>
                <c:formatCode>#,##0</c:formatCode>
                <c:ptCount val="5"/>
                <c:pt idx="0">
                  <c:v>1262</c:v>
                </c:pt>
                <c:pt idx="1">
                  <c:v>1782</c:v>
                </c:pt>
                <c:pt idx="2">
                  <c:v>1933</c:v>
                </c:pt>
                <c:pt idx="3">
                  <c:v>1756</c:v>
                </c:pt>
                <c:pt idx="4">
                  <c:v>1037</c:v>
                </c:pt>
              </c:numCache>
            </c:numRef>
          </c:val>
          <c:extLst>
            <c:ext xmlns:c16="http://schemas.microsoft.com/office/drawing/2014/chart" uri="{C3380CC4-5D6E-409C-BE32-E72D297353CC}">
              <c16:uniqueId val="{00000002-3463-40EF-8082-C90C0C48D9D0}"/>
            </c:ext>
          </c:extLst>
        </c:ser>
        <c:ser>
          <c:idx val="3"/>
          <c:order val="3"/>
          <c:tx>
            <c:strRef>
              <c:f>PSLM!$B$27</c:f>
              <c:strCache>
                <c:ptCount val="1"/>
                <c:pt idx="0">
                  <c:v>200-300</c:v>
                </c:pt>
              </c:strCache>
            </c:strRef>
          </c:tx>
          <c:spPr>
            <a:solidFill>
              <a:schemeClr val="accent4"/>
            </a:solidFill>
            <a:ln>
              <a:noFill/>
            </a:ln>
            <a:effectLst/>
          </c:spPr>
          <c:invertIfNegative val="0"/>
          <c:cat>
            <c:strRef>
              <c:f>PSLM!$C$23:$G$23</c:f>
              <c:strCache>
                <c:ptCount val="5"/>
                <c:pt idx="0">
                  <c:v>Poorest 20%</c:v>
                </c:pt>
                <c:pt idx="1">
                  <c:v>Lower-Middle</c:v>
                </c:pt>
                <c:pt idx="2">
                  <c:v>Middle </c:v>
                </c:pt>
                <c:pt idx="3">
                  <c:v>Upper-Middle</c:v>
                </c:pt>
                <c:pt idx="4">
                  <c:v>Richest 20%</c:v>
                </c:pt>
              </c:strCache>
            </c:strRef>
          </c:cat>
          <c:val>
            <c:numRef>
              <c:f>PSLM!$C$27:$G$27</c:f>
              <c:numCache>
                <c:formatCode>General</c:formatCode>
                <c:ptCount val="5"/>
                <c:pt idx="0">
                  <c:v>74</c:v>
                </c:pt>
                <c:pt idx="1">
                  <c:v>235</c:v>
                </c:pt>
                <c:pt idx="2">
                  <c:v>519</c:v>
                </c:pt>
                <c:pt idx="3">
                  <c:v>947</c:v>
                </c:pt>
                <c:pt idx="4" formatCode="#,##0">
                  <c:v>1457</c:v>
                </c:pt>
              </c:numCache>
            </c:numRef>
          </c:val>
          <c:extLst>
            <c:ext xmlns:c16="http://schemas.microsoft.com/office/drawing/2014/chart" uri="{C3380CC4-5D6E-409C-BE32-E72D297353CC}">
              <c16:uniqueId val="{00000003-3463-40EF-8082-C90C0C48D9D0}"/>
            </c:ext>
          </c:extLst>
        </c:ser>
        <c:ser>
          <c:idx val="4"/>
          <c:order val="4"/>
          <c:tx>
            <c:strRef>
              <c:f>PSLM!$B$28</c:f>
              <c:strCache>
                <c:ptCount val="1"/>
                <c:pt idx="0">
                  <c:v>300-700</c:v>
                </c:pt>
              </c:strCache>
            </c:strRef>
          </c:tx>
          <c:spPr>
            <a:solidFill>
              <a:schemeClr val="accent5"/>
            </a:solidFill>
            <a:ln>
              <a:noFill/>
            </a:ln>
            <a:effectLst/>
          </c:spPr>
          <c:invertIfNegative val="0"/>
          <c:cat>
            <c:strRef>
              <c:f>PSLM!$C$23:$G$23</c:f>
              <c:strCache>
                <c:ptCount val="5"/>
                <c:pt idx="0">
                  <c:v>Poorest 20%</c:v>
                </c:pt>
                <c:pt idx="1">
                  <c:v>Lower-Middle</c:v>
                </c:pt>
                <c:pt idx="2">
                  <c:v>Middle </c:v>
                </c:pt>
                <c:pt idx="3">
                  <c:v>Upper-Middle</c:v>
                </c:pt>
                <c:pt idx="4">
                  <c:v>Richest 20%</c:v>
                </c:pt>
              </c:strCache>
            </c:strRef>
          </c:cat>
          <c:val>
            <c:numRef>
              <c:f>PSLM!$C$28:$G$28</c:f>
              <c:numCache>
                <c:formatCode>General</c:formatCode>
                <c:ptCount val="5"/>
                <c:pt idx="0">
                  <c:v>3</c:v>
                </c:pt>
                <c:pt idx="1">
                  <c:v>3</c:v>
                </c:pt>
                <c:pt idx="2">
                  <c:v>22</c:v>
                </c:pt>
                <c:pt idx="3">
                  <c:v>83</c:v>
                </c:pt>
                <c:pt idx="4">
                  <c:v>442</c:v>
                </c:pt>
              </c:numCache>
            </c:numRef>
          </c:val>
          <c:extLst>
            <c:ext xmlns:c16="http://schemas.microsoft.com/office/drawing/2014/chart" uri="{C3380CC4-5D6E-409C-BE32-E72D297353CC}">
              <c16:uniqueId val="{00000004-3463-40EF-8082-C90C0C48D9D0}"/>
            </c:ext>
          </c:extLst>
        </c:ser>
        <c:ser>
          <c:idx val="5"/>
          <c:order val="5"/>
          <c:tx>
            <c:strRef>
              <c:f>PSLM!$B$29</c:f>
              <c:strCache>
                <c:ptCount val="1"/>
                <c:pt idx="0">
                  <c:v>700+</c:v>
                </c:pt>
              </c:strCache>
            </c:strRef>
          </c:tx>
          <c:spPr>
            <a:solidFill>
              <a:schemeClr val="accent6"/>
            </a:solidFill>
            <a:ln>
              <a:noFill/>
            </a:ln>
            <a:effectLst/>
          </c:spPr>
          <c:invertIfNegative val="0"/>
          <c:cat>
            <c:strRef>
              <c:f>PSLM!$C$23:$G$23</c:f>
              <c:strCache>
                <c:ptCount val="5"/>
                <c:pt idx="0">
                  <c:v>Poorest 20%</c:v>
                </c:pt>
                <c:pt idx="1">
                  <c:v>Lower-Middle</c:v>
                </c:pt>
                <c:pt idx="2">
                  <c:v>Middle </c:v>
                </c:pt>
                <c:pt idx="3">
                  <c:v>Upper-Middle</c:v>
                </c:pt>
                <c:pt idx="4">
                  <c:v>Richest 20%</c:v>
                </c:pt>
              </c:strCache>
            </c:strRef>
          </c:cat>
          <c:val>
            <c:numRef>
              <c:f>PSLM!$C$29:$G$29</c:f>
              <c:numCache>
                <c:formatCode>General</c:formatCode>
                <c:ptCount val="5"/>
                <c:pt idx="0">
                  <c:v>0</c:v>
                </c:pt>
                <c:pt idx="1">
                  <c:v>0</c:v>
                </c:pt>
                <c:pt idx="2">
                  <c:v>0</c:v>
                </c:pt>
                <c:pt idx="3">
                  <c:v>0</c:v>
                </c:pt>
                <c:pt idx="4">
                  <c:v>34</c:v>
                </c:pt>
              </c:numCache>
            </c:numRef>
          </c:val>
          <c:extLst>
            <c:ext xmlns:c16="http://schemas.microsoft.com/office/drawing/2014/chart" uri="{C3380CC4-5D6E-409C-BE32-E72D297353CC}">
              <c16:uniqueId val="{00000005-3463-40EF-8082-C90C0C48D9D0}"/>
            </c:ext>
          </c:extLst>
        </c:ser>
        <c:dLbls>
          <c:showLegendKey val="0"/>
          <c:showVal val="0"/>
          <c:showCatName val="0"/>
          <c:showSerName val="0"/>
          <c:showPercent val="0"/>
          <c:showBubbleSize val="0"/>
        </c:dLbls>
        <c:gapWidth val="150"/>
        <c:overlap val="100"/>
        <c:axId val="543798576"/>
        <c:axId val="543796616"/>
      </c:barChart>
      <c:catAx>
        <c:axId val="54379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796616"/>
        <c:crosses val="autoZero"/>
        <c:auto val="1"/>
        <c:lblAlgn val="ctr"/>
        <c:lblOffset val="100"/>
        <c:noMultiLvlLbl val="0"/>
      </c:catAx>
      <c:valAx>
        <c:axId val="543796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79857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Graphs!$M$1</c:f>
              <c:strCache>
                <c:ptCount val="1"/>
                <c:pt idx="0">
                  <c:v>0-50 (LIFELINE)</c:v>
                </c:pt>
              </c:strCache>
            </c:strRef>
          </c:tx>
          <c:spPr>
            <a:solidFill>
              <a:schemeClr val="accent1"/>
            </a:solidFill>
            <a:ln>
              <a:noFill/>
            </a:ln>
            <a:effectLst/>
          </c:spPr>
          <c:invertIfNegative val="0"/>
          <c:cat>
            <c:strRef>
              <c:f>Graphs!$L$2:$L$6</c:f>
              <c:strCache>
                <c:ptCount val="5"/>
                <c:pt idx="0">
                  <c:v>Poorest 20%</c:v>
                </c:pt>
                <c:pt idx="1">
                  <c:v>Lower-Middle</c:v>
                </c:pt>
                <c:pt idx="2">
                  <c:v>Middle</c:v>
                </c:pt>
                <c:pt idx="3">
                  <c:v>Upper-Middle</c:v>
                </c:pt>
                <c:pt idx="4">
                  <c:v>Richest 20%</c:v>
                </c:pt>
              </c:strCache>
            </c:strRef>
          </c:cat>
          <c:val>
            <c:numRef>
              <c:f>Graphs!$M$2:$M$6</c:f>
              <c:numCache>
                <c:formatCode>#,##0</c:formatCode>
                <c:ptCount val="5"/>
                <c:pt idx="0">
                  <c:v>8854</c:v>
                </c:pt>
                <c:pt idx="1">
                  <c:v>7998</c:v>
                </c:pt>
                <c:pt idx="2">
                  <c:v>7143</c:v>
                </c:pt>
                <c:pt idx="3">
                  <c:v>7672</c:v>
                </c:pt>
                <c:pt idx="4">
                  <c:v>6323</c:v>
                </c:pt>
              </c:numCache>
            </c:numRef>
          </c:val>
          <c:extLst>
            <c:ext xmlns:c16="http://schemas.microsoft.com/office/drawing/2014/chart" uri="{C3380CC4-5D6E-409C-BE32-E72D297353CC}">
              <c16:uniqueId val="{00000000-B7D4-48F3-ACAF-AE41BFD28D37}"/>
            </c:ext>
          </c:extLst>
        </c:ser>
        <c:ser>
          <c:idx val="1"/>
          <c:order val="1"/>
          <c:tx>
            <c:strRef>
              <c:f>Graphs!$N$1</c:f>
              <c:strCache>
                <c:ptCount val="1"/>
                <c:pt idx="0">
                  <c:v>50-100</c:v>
                </c:pt>
              </c:strCache>
            </c:strRef>
          </c:tx>
          <c:spPr>
            <a:solidFill>
              <a:schemeClr val="accent2"/>
            </a:solidFill>
            <a:ln>
              <a:noFill/>
            </a:ln>
            <a:effectLst/>
          </c:spPr>
          <c:invertIfNegative val="0"/>
          <c:cat>
            <c:strRef>
              <c:f>Graphs!$L$2:$L$6</c:f>
              <c:strCache>
                <c:ptCount val="5"/>
                <c:pt idx="0">
                  <c:v>Poorest 20%</c:v>
                </c:pt>
                <c:pt idx="1">
                  <c:v>Lower-Middle</c:v>
                </c:pt>
                <c:pt idx="2">
                  <c:v>Middle</c:v>
                </c:pt>
                <c:pt idx="3">
                  <c:v>Upper-Middle</c:v>
                </c:pt>
                <c:pt idx="4">
                  <c:v>Richest 20%</c:v>
                </c:pt>
              </c:strCache>
            </c:strRef>
          </c:cat>
          <c:val>
            <c:numRef>
              <c:f>Graphs!$N$2:$N$6</c:f>
              <c:numCache>
                <c:formatCode>#,##0</c:formatCode>
                <c:ptCount val="5"/>
                <c:pt idx="0">
                  <c:v>7980</c:v>
                </c:pt>
                <c:pt idx="1">
                  <c:v>7338</c:v>
                </c:pt>
                <c:pt idx="2">
                  <c:v>6462</c:v>
                </c:pt>
                <c:pt idx="3">
                  <c:v>6533</c:v>
                </c:pt>
                <c:pt idx="4">
                  <c:v>4935</c:v>
                </c:pt>
              </c:numCache>
            </c:numRef>
          </c:val>
          <c:extLst>
            <c:ext xmlns:c16="http://schemas.microsoft.com/office/drawing/2014/chart" uri="{C3380CC4-5D6E-409C-BE32-E72D297353CC}">
              <c16:uniqueId val="{00000001-B7D4-48F3-ACAF-AE41BFD28D37}"/>
            </c:ext>
          </c:extLst>
        </c:ser>
        <c:ser>
          <c:idx val="2"/>
          <c:order val="2"/>
          <c:tx>
            <c:strRef>
              <c:f>Graphs!$O$1</c:f>
              <c:strCache>
                <c:ptCount val="1"/>
                <c:pt idx="0">
                  <c:v>100-200</c:v>
                </c:pt>
              </c:strCache>
            </c:strRef>
          </c:tx>
          <c:spPr>
            <a:solidFill>
              <a:schemeClr val="accent3"/>
            </a:solidFill>
            <a:ln>
              <a:noFill/>
            </a:ln>
            <a:effectLst/>
          </c:spPr>
          <c:invertIfNegative val="0"/>
          <c:cat>
            <c:strRef>
              <c:f>Graphs!$L$2:$L$6</c:f>
              <c:strCache>
                <c:ptCount val="5"/>
                <c:pt idx="0">
                  <c:v>Poorest 20%</c:v>
                </c:pt>
                <c:pt idx="1">
                  <c:v>Lower-Middle</c:v>
                </c:pt>
                <c:pt idx="2">
                  <c:v>Middle</c:v>
                </c:pt>
                <c:pt idx="3">
                  <c:v>Upper-Middle</c:v>
                </c:pt>
                <c:pt idx="4">
                  <c:v>Richest 20%</c:v>
                </c:pt>
              </c:strCache>
            </c:strRef>
          </c:cat>
          <c:val>
            <c:numRef>
              <c:f>Graphs!$O$2:$O$6</c:f>
              <c:numCache>
                <c:formatCode>#,##0</c:formatCode>
                <c:ptCount val="5"/>
                <c:pt idx="0">
                  <c:v>9873</c:v>
                </c:pt>
                <c:pt idx="1">
                  <c:v>11224</c:v>
                </c:pt>
                <c:pt idx="2">
                  <c:v>11082</c:v>
                </c:pt>
                <c:pt idx="3">
                  <c:v>10939</c:v>
                </c:pt>
                <c:pt idx="4">
                  <c:v>11468</c:v>
                </c:pt>
              </c:numCache>
            </c:numRef>
          </c:val>
          <c:extLst>
            <c:ext xmlns:c16="http://schemas.microsoft.com/office/drawing/2014/chart" uri="{C3380CC4-5D6E-409C-BE32-E72D297353CC}">
              <c16:uniqueId val="{00000002-B7D4-48F3-ACAF-AE41BFD28D37}"/>
            </c:ext>
          </c:extLst>
        </c:ser>
        <c:ser>
          <c:idx val="3"/>
          <c:order val="3"/>
          <c:tx>
            <c:strRef>
              <c:f>Graphs!$P$1</c:f>
              <c:strCache>
                <c:ptCount val="1"/>
                <c:pt idx="0">
                  <c:v>200-300</c:v>
                </c:pt>
              </c:strCache>
            </c:strRef>
          </c:tx>
          <c:spPr>
            <a:solidFill>
              <a:schemeClr val="accent4"/>
            </a:solidFill>
            <a:ln>
              <a:noFill/>
            </a:ln>
            <a:effectLst/>
          </c:spPr>
          <c:invertIfNegative val="0"/>
          <c:cat>
            <c:strRef>
              <c:f>Graphs!$L$2:$L$6</c:f>
              <c:strCache>
                <c:ptCount val="5"/>
                <c:pt idx="0">
                  <c:v>Poorest 20%</c:v>
                </c:pt>
                <c:pt idx="1">
                  <c:v>Lower-Middle</c:v>
                </c:pt>
                <c:pt idx="2">
                  <c:v>Middle</c:v>
                </c:pt>
                <c:pt idx="3">
                  <c:v>Upper-Middle</c:v>
                </c:pt>
                <c:pt idx="4">
                  <c:v>Richest 20%</c:v>
                </c:pt>
              </c:strCache>
            </c:strRef>
          </c:cat>
          <c:val>
            <c:numRef>
              <c:f>Graphs!$P$2:$P$6</c:f>
              <c:numCache>
                <c:formatCode>#,##0</c:formatCode>
                <c:ptCount val="5"/>
                <c:pt idx="0">
                  <c:v>1540</c:v>
                </c:pt>
                <c:pt idx="1">
                  <c:v>2127</c:v>
                </c:pt>
                <c:pt idx="2">
                  <c:v>2609</c:v>
                </c:pt>
                <c:pt idx="3">
                  <c:v>2624</c:v>
                </c:pt>
                <c:pt idx="4">
                  <c:v>4176</c:v>
                </c:pt>
              </c:numCache>
            </c:numRef>
          </c:val>
          <c:extLst>
            <c:ext xmlns:c16="http://schemas.microsoft.com/office/drawing/2014/chart" uri="{C3380CC4-5D6E-409C-BE32-E72D297353CC}">
              <c16:uniqueId val="{00000003-B7D4-48F3-ACAF-AE41BFD28D37}"/>
            </c:ext>
          </c:extLst>
        </c:ser>
        <c:ser>
          <c:idx val="4"/>
          <c:order val="4"/>
          <c:tx>
            <c:strRef>
              <c:f>Graphs!$Q$1</c:f>
              <c:strCache>
                <c:ptCount val="1"/>
                <c:pt idx="0">
                  <c:v>300-700</c:v>
                </c:pt>
              </c:strCache>
            </c:strRef>
          </c:tx>
          <c:spPr>
            <a:solidFill>
              <a:schemeClr val="accent5"/>
            </a:solidFill>
            <a:ln>
              <a:noFill/>
            </a:ln>
            <a:effectLst/>
          </c:spPr>
          <c:invertIfNegative val="0"/>
          <c:cat>
            <c:strRef>
              <c:f>Graphs!$L$2:$L$6</c:f>
              <c:strCache>
                <c:ptCount val="5"/>
                <c:pt idx="0">
                  <c:v>Poorest 20%</c:v>
                </c:pt>
                <c:pt idx="1">
                  <c:v>Lower-Middle</c:v>
                </c:pt>
                <c:pt idx="2">
                  <c:v>Middle</c:v>
                </c:pt>
                <c:pt idx="3">
                  <c:v>Upper-Middle</c:v>
                </c:pt>
                <c:pt idx="4">
                  <c:v>Richest 20%</c:v>
                </c:pt>
              </c:strCache>
            </c:strRef>
          </c:cat>
          <c:val>
            <c:numRef>
              <c:f>Graphs!$Q$2:$Q$6</c:f>
              <c:numCache>
                <c:formatCode>General</c:formatCode>
                <c:ptCount val="5"/>
                <c:pt idx="0">
                  <c:v>386</c:v>
                </c:pt>
                <c:pt idx="1">
                  <c:v>551</c:v>
                </c:pt>
                <c:pt idx="2">
                  <c:v>783</c:v>
                </c:pt>
                <c:pt idx="3">
                  <c:v>844</c:v>
                </c:pt>
                <c:pt idx="4" formatCode="#,##0">
                  <c:v>1741</c:v>
                </c:pt>
              </c:numCache>
            </c:numRef>
          </c:val>
          <c:extLst>
            <c:ext xmlns:c16="http://schemas.microsoft.com/office/drawing/2014/chart" uri="{C3380CC4-5D6E-409C-BE32-E72D297353CC}">
              <c16:uniqueId val="{00000004-B7D4-48F3-ACAF-AE41BFD28D37}"/>
            </c:ext>
          </c:extLst>
        </c:ser>
        <c:ser>
          <c:idx val="5"/>
          <c:order val="5"/>
          <c:tx>
            <c:strRef>
              <c:f>Graphs!$R$1</c:f>
              <c:strCache>
                <c:ptCount val="1"/>
                <c:pt idx="0">
                  <c:v>700+</c:v>
                </c:pt>
              </c:strCache>
            </c:strRef>
          </c:tx>
          <c:spPr>
            <a:solidFill>
              <a:schemeClr val="accent6"/>
            </a:solidFill>
            <a:ln>
              <a:noFill/>
            </a:ln>
            <a:effectLst/>
          </c:spPr>
          <c:invertIfNegative val="0"/>
          <c:cat>
            <c:strRef>
              <c:f>Graphs!$L$2:$L$6</c:f>
              <c:strCache>
                <c:ptCount val="5"/>
                <c:pt idx="0">
                  <c:v>Poorest 20%</c:v>
                </c:pt>
                <c:pt idx="1">
                  <c:v>Lower-Middle</c:v>
                </c:pt>
                <c:pt idx="2">
                  <c:v>Middle</c:v>
                </c:pt>
                <c:pt idx="3">
                  <c:v>Upper-Middle</c:v>
                </c:pt>
                <c:pt idx="4">
                  <c:v>Richest 20%</c:v>
                </c:pt>
              </c:strCache>
            </c:strRef>
          </c:cat>
          <c:val>
            <c:numRef>
              <c:f>Graphs!$R$2:$R$6</c:f>
              <c:numCache>
                <c:formatCode>General</c:formatCode>
                <c:ptCount val="5"/>
                <c:pt idx="0">
                  <c:v>15</c:v>
                </c:pt>
                <c:pt idx="1">
                  <c:v>16</c:v>
                </c:pt>
                <c:pt idx="2">
                  <c:v>16</c:v>
                </c:pt>
                <c:pt idx="3">
                  <c:v>22</c:v>
                </c:pt>
                <c:pt idx="4">
                  <c:v>58</c:v>
                </c:pt>
              </c:numCache>
            </c:numRef>
          </c:val>
          <c:extLst>
            <c:ext xmlns:c16="http://schemas.microsoft.com/office/drawing/2014/chart" uri="{C3380CC4-5D6E-409C-BE32-E72D297353CC}">
              <c16:uniqueId val="{00000005-B7D4-48F3-ACAF-AE41BFD28D37}"/>
            </c:ext>
          </c:extLst>
        </c:ser>
        <c:dLbls>
          <c:showLegendKey val="0"/>
          <c:showVal val="0"/>
          <c:showCatName val="0"/>
          <c:showSerName val="0"/>
          <c:showPercent val="0"/>
          <c:showBubbleSize val="0"/>
        </c:dLbls>
        <c:gapWidth val="150"/>
        <c:overlap val="100"/>
        <c:axId val="525547528"/>
        <c:axId val="525547920"/>
      </c:barChart>
      <c:catAx>
        <c:axId val="525547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47920"/>
        <c:crosses val="autoZero"/>
        <c:auto val="1"/>
        <c:lblAlgn val="ctr"/>
        <c:lblOffset val="100"/>
        <c:noMultiLvlLbl val="0"/>
      </c:catAx>
      <c:valAx>
        <c:axId val="525547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54752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068007801930409E-2"/>
          <c:y val="5.7426259462281387E-2"/>
          <c:w val="0.87374265957235642"/>
          <c:h val="0.70663320569658628"/>
        </c:manualLayout>
      </c:layout>
      <c:barChart>
        <c:barDir val="col"/>
        <c:grouping val="stacked"/>
        <c:varyColors val="0"/>
        <c:ser>
          <c:idx val="0"/>
          <c:order val="0"/>
          <c:tx>
            <c:strRef>
              <c:f>Graphs!$B$4</c:f>
              <c:strCache>
                <c:ptCount val="1"/>
                <c:pt idx="0">
                  <c:v>0-50</c:v>
                </c:pt>
              </c:strCache>
            </c:strRef>
          </c:tx>
          <c:spPr>
            <a:solidFill>
              <a:schemeClr val="accent1"/>
            </a:solidFill>
            <a:ln>
              <a:noFill/>
            </a:ln>
            <a:effectLst/>
          </c:spPr>
          <c:invertIfNegative val="0"/>
          <c:cat>
            <c:strRef>
              <c:f>Graphs!$A$5:$A$9</c:f>
              <c:strCache>
                <c:ptCount val="5"/>
                <c:pt idx="0">
                  <c:v>Poorest 20%</c:v>
                </c:pt>
                <c:pt idx="1">
                  <c:v>Lower-Middle</c:v>
                </c:pt>
                <c:pt idx="2">
                  <c:v>Middle</c:v>
                </c:pt>
                <c:pt idx="3">
                  <c:v>Upper-Middle</c:v>
                </c:pt>
                <c:pt idx="4">
                  <c:v>Richest 20%</c:v>
                </c:pt>
              </c:strCache>
            </c:strRef>
          </c:cat>
          <c:val>
            <c:numRef>
              <c:f>Graphs!$B$5:$B$9</c:f>
              <c:numCache>
                <c:formatCode>0.0</c:formatCode>
                <c:ptCount val="5"/>
                <c:pt idx="0">
                  <c:v>17.538374000000001</c:v>
                </c:pt>
                <c:pt idx="1">
                  <c:v>16.429279999999999</c:v>
                </c:pt>
                <c:pt idx="2">
                  <c:v>14.541682</c:v>
                </c:pt>
                <c:pt idx="3">
                  <c:v>15.150128</c:v>
                </c:pt>
                <c:pt idx="4">
                  <c:v>12.245483999999999</c:v>
                </c:pt>
              </c:numCache>
            </c:numRef>
          </c:val>
          <c:extLst>
            <c:ext xmlns:c16="http://schemas.microsoft.com/office/drawing/2014/chart" uri="{C3380CC4-5D6E-409C-BE32-E72D297353CC}">
              <c16:uniqueId val="{00000000-9007-4E55-AF83-2B5CEE1A2A6B}"/>
            </c:ext>
          </c:extLst>
        </c:ser>
        <c:ser>
          <c:idx val="1"/>
          <c:order val="1"/>
          <c:tx>
            <c:strRef>
              <c:f>Graphs!$C$4</c:f>
              <c:strCache>
                <c:ptCount val="1"/>
                <c:pt idx="0">
                  <c:v>50-100</c:v>
                </c:pt>
              </c:strCache>
            </c:strRef>
          </c:tx>
          <c:spPr>
            <a:solidFill>
              <a:schemeClr val="accent2"/>
            </a:solidFill>
            <a:ln>
              <a:noFill/>
            </a:ln>
            <a:effectLst/>
          </c:spPr>
          <c:invertIfNegative val="0"/>
          <c:cat>
            <c:strRef>
              <c:f>Graphs!$A$5:$A$9</c:f>
              <c:strCache>
                <c:ptCount val="5"/>
                <c:pt idx="0">
                  <c:v>Poorest 20%</c:v>
                </c:pt>
                <c:pt idx="1">
                  <c:v>Lower-Middle</c:v>
                </c:pt>
                <c:pt idx="2">
                  <c:v>Middle</c:v>
                </c:pt>
                <c:pt idx="3">
                  <c:v>Upper-Middle</c:v>
                </c:pt>
                <c:pt idx="4">
                  <c:v>Richest 20%</c:v>
                </c:pt>
              </c:strCache>
            </c:strRef>
          </c:cat>
          <c:val>
            <c:numRef>
              <c:f>Graphs!$C$5:$C$9</c:f>
              <c:numCache>
                <c:formatCode>0.0</c:formatCode>
                <c:ptCount val="5"/>
                <c:pt idx="0">
                  <c:v>48.78422175</c:v>
                </c:pt>
                <c:pt idx="1">
                  <c:v>53.639905089999999</c:v>
                </c:pt>
                <c:pt idx="2">
                  <c:v>54.318578330000001</c:v>
                </c:pt>
                <c:pt idx="3">
                  <c:v>53.640025289999997</c:v>
                </c:pt>
                <c:pt idx="4">
                  <c:v>56.776145460000009</c:v>
                </c:pt>
              </c:numCache>
            </c:numRef>
          </c:val>
          <c:extLst>
            <c:ext xmlns:c16="http://schemas.microsoft.com/office/drawing/2014/chart" uri="{C3380CC4-5D6E-409C-BE32-E72D297353CC}">
              <c16:uniqueId val="{00000001-9007-4E55-AF83-2B5CEE1A2A6B}"/>
            </c:ext>
          </c:extLst>
        </c:ser>
        <c:ser>
          <c:idx val="2"/>
          <c:order val="2"/>
          <c:tx>
            <c:strRef>
              <c:f>Graphs!$D$4</c:f>
              <c:strCache>
                <c:ptCount val="1"/>
                <c:pt idx="0">
                  <c:v>100-200</c:v>
                </c:pt>
              </c:strCache>
            </c:strRef>
          </c:tx>
          <c:spPr>
            <a:solidFill>
              <a:schemeClr val="accent3"/>
            </a:solidFill>
            <a:ln>
              <a:noFill/>
            </a:ln>
            <a:effectLst/>
          </c:spPr>
          <c:invertIfNegative val="0"/>
          <c:cat>
            <c:strRef>
              <c:f>Graphs!$A$5:$A$9</c:f>
              <c:strCache>
                <c:ptCount val="5"/>
                <c:pt idx="0">
                  <c:v>Poorest 20%</c:v>
                </c:pt>
                <c:pt idx="1">
                  <c:v>Lower-Middle</c:v>
                </c:pt>
                <c:pt idx="2">
                  <c:v>Middle</c:v>
                </c:pt>
                <c:pt idx="3">
                  <c:v>Upper-Middle</c:v>
                </c:pt>
                <c:pt idx="4">
                  <c:v>Richest 20%</c:v>
                </c:pt>
              </c:strCache>
            </c:strRef>
          </c:cat>
          <c:val>
            <c:numRef>
              <c:f>Graphs!$D$5:$D$9</c:f>
              <c:numCache>
                <c:formatCode>0.0</c:formatCode>
                <c:ptCount val="5"/>
                <c:pt idx="0">
                  <c:v>39.418146999999998</c:v>
                </c:pt>
                <c:pt idx="1">
                  <c:v>49.420428600000008</c:v>
                </c:pt>
                <c:pt idx="2">
                  <c:v>55.149013200000013</c:v>
                </c:pt>
                <c:pt idx="3">
                  <c:v>54.454545680000003</c:v>
                </c:pt>
                <c:pt idx="4">
                  <c:v>67.909596399999998</c:v>
                </c:pt>
              </c:numCache>
            </c:numRef>
          </c:val>
          <c:extLst>
            <c:ext xmlns:c16="http://schemas.microsoft.com/office/drawing/2014/chart" uri="{C3380CC4-5D6E-409C-BE32-E72D297353CC}">
              <c16:uniqueId val="{00000002-9007-4E55-AF83-2B5CEE1A2A6B}"/>
            </c:ext>
          </c:extLst>
        </c:ser>
        <c:ser>
          <c:idx val="3"/>
          <c:order val="3"/>
          <c:tx>
            <c:strRef>
              <c:f>Graphs!$E$4</c:f>
              <c:strCache>
                <c:ptCount val="1"/>
                <c:pt idx="0">
                  <c:v>200-300</c:v>
                </c:pt>
              </c:strCache>
            </c:strRef>
          </c:tx>
          <c:spPr>
            <a:solidFill>
              <a:schemeClr val="accent4"/>
            </a:solidFill>
            <a:ln>
              <a:noFill/>
            </a:ln>
            <a:effectLst/>
          </c:spPr>
          <c:invertIfNegative val="0"/>
          <c:cat>
            <c:strRef>
              <c:f>Graphs!$A$5:$A$9</c:f>
              <c:strCache>
                <c:ptCount val="5"/>
                <c:pt idx="0">
                  <c:v>Poorest 20%</c:v>
                </c:pt>
                <c:pt idx="1">
                  <c:v>Lower-Middle</c:v>
                </c:pt>
                <c:pt idx="2">
                  <c:v>Middle</c:v>
                </c:pt>
                <c:pt idx="3">
                  <c:v>Upper-Middle</c:v>
                </c:pt>
                <c:pt idx="4">
                  <c:v>Richest 20%</c:v>
                </c:pt>
              </c:strCache>
            </c:strRef>
          </c:cat>
          <c:val>
            <c:numRef>
              <c:f>Graphs!$E$5:$E$9</c:f>
              <c:numCache>
                <c:formatCode>0.0</c:formatCode>
                <c:ptCount val="5"/>
                <c:pt idx="0">
                  <c:v>9.7088289999999979</c:v>
                </c:pt>
                <c:pt idx="1">
                  <c:v>12.8558155</c:v>
                </c:pt>
                <c:pt idx="2">
                  <c:v>15.6533699</c:v>
                </c:pt>
                <c:pt idx="3">
                  <c:v>15.734382800000001</c:v>
                </c:pt>
                <c:pt idx="4">
                  <c:v>24.559547200000011</c:v>
                </c:pt>
              </c:numCache>
            </c:numRef>
          </c:val>
          <c:extLst>
            <c:ext xmlns:c16="http://schemas.microsoft.com/office/drawing/2014/chart" uri="{C3380CC4-5D6E-409C-BE32-E72D297353CC}">
              <c16:uniqueId val="{00000003-9007-4E55-AF83-2B5CEE1A2A6B}"/>
            </c:ext>
          </c:extLst>
        </c:ser>
        <c:ser>
          <c:idx val="4"/>
          <c:order val="4"/>
          <c:tx>
            <c:strRef>
              <c:f>Graphs!$F$4</c:f>
              <c:strCache>
                <c:ptCount val="1"/>
                <c:pt idx="0">
                  <c:v>300-700</c:v>
                </c:pt>
              </c:strCache>
            </c:strRef>
          </c:tx>
          <c:spPr>
            <a:solidFill>
              <a:schemeClr val="accent5"/>
            </a:solidFill>
            <a:ln>
              <a:noFill/>
            </a:ln>
            <a:effectLst/>
          </c:spPr>
          <c:invertIfNegative val="0"/>
          <c:cat>
            <c:strRef>
              <c:f>Graphs!$A$5:$A$9</c:f>
              <c:strCache>
                <c:ptCount val="5"/>
                <c:pt idx="0">
                  <c:v>Poorest 20%</c:v>
                </c:pt>
                <c:pt idx="1">
                  <c:v>Lower-Middle</c:v>
                </c:pt>
                <c:pt idx="2">
                  <c:v>Middle</c:v>
                </c:pt>
                <c:pt idx="3">
                  <c:v>Upper-Middle</c:v>
                </c:pt>
                <c:pt idx="4">
                  <c:v>Richest 20%</c:v>
                </c:pt>
              </c:strCache>
            </c:strRef>
          </c:cat>
          <c:val>
            <c:numRef>
              <c:f>Graphs!$F$5:$F$9</c:f>
              <c:numCache>
                <c:formatCode>0.0</c:formatCode>
                <c:ptCount val="5"/>
                <c:pt idx="0">
                  <c:v>1.035657</c:v>
                </c:pt>
                <c:pt idx="1">
                  <c:v>1.20764925</c:v>
                </c:pt>
                <c:pt idx="2">
                  <c:v>1.2545630000000001</c:v>
                </c:pt>
                <c:pt idx="3">
                  <c:v>1.304581</c:v>
                </c:pt>
                <c:pt idx="4">
                  <c:v>2.0208225</c:v>
                </c:pt>
              </c:numCache>
            </c:numRef>
          </c:val>
          <c:extLst>
            <c:ext xmlns:c16="http://schemas.microsoft.com/office/drawing/2014/chart" uri="{C3380CC4-5D6E-409C-BE32-E72D297353CC}">
              <c16:uniqueId val="{00000004-9007-4E55-AF83-2B5CEE1A2A6B}"/>
            </c:ext>
          </c:extLst>
        </c:ser>
        <c:ser>
          <c:idx val="5"/>
          <c:order val="5"/>
          <c:tx>
            <c:strRef>
              <c:f>Graphs!$G$4</c:f>
              <c:strCache>
                <c:ptCount val="1"/>
                <c:pt idx="0">
                  <c:v>700+</c:v>
                </c:pt>
              </c:strCache>
            </c:strRef>
          </c:tx>
          <c:spPr>
            <a:solidFill>
              <a:schemeClr val="accent6"/>
            </a:solidFill>
            <a:ln>
              <a:noFill/>
            </a:ln>
            <a:effectLst/>
          </c:spPr>
          <c:invertIfNegative val="0"/>
          <c:cat>
            <c:strRef>
              <c:f>Graphs!$A$5:$A$9</c:f>
              <c:strCache>
                <c:ptCount val="5"/>
                <c:pt idx="0">
                  <c:v>Poorest 20%</c:v>
                </c:pt>
                <c:pt idx="1">
                  <c:v>Lower-Middle</c:v>
                </c:pt>
                <c:pt idx="2">
                  <c:v>Middle</c:v>
                </c:pt>
                <c:pt idx="3">
                  <c:v>Upper-Middle</c:v>
                </c:pt>
                <c:pt idx="4">
                  <c:v>Richest 20%</c:v>
                </c:pt>
              </c:strCache>
            </c:strRef>
          </c:cat>
          <c:val>
            <c:numRef>
              <c:f>Graphs!$G$5:$G$9</c:f>
              <c:numCache>
                <c:formatCode>General</c:formatCode>
                <c:ptCount val="5"/>
              </c:numCache>
            </c:numRef>
          </c:val>
          <c:extLst>
            <c:ext xmlns:c16="http://schemas.microsoft.com/office/drawing/2014/chart" uri="{C3380CC4-5D6E-409C-BE32-E72D297353CC}">
              <c16:uniqueId val="{00000005-9007-4E55-AF83-2B5CEE1A2A6B}"/>
            </c:ext>
          </c:extLst>
        </c:ser>
        <c:dLbls>
          <c:showLegendKey val="0"/>
          <c:showVal val="0"/>
          <c:showCatName val="0"/>
          <c:showSerName val="0"/>
          <c:showPercent val="0"/>
          <c:showBubbleSize val="0"/>
        </c:dLbls>
        <c:gapWidth val="150"/>
        <c:overlap val="100"/>
        <c:axId val="687189824"/>
        <c:axId val="687190216"/>
      </c:barChart>
      <c:catAx>
        <c:axId val="68718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7190216"/>
        <c:crosses val="autoZero"/>
        <c:auto val="1"/>
        <c:lblAlgn val="ctr"/>
        <c:lblOffset val="100"/>
        <c:noMultiLvlLbl val="0"/>
      </c:catAx>
      <c:valAx>
        <c:axId val="687190216"/>
        <c:scaling>
          <c:orientation val="minMax"/>
          <c:max val="2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7189824"/>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accent1"/>
                </a:solidFill>
                <a:latin typeface="+mj-lt"/>
              </a:defRPr>
            </a:pPr>
            <a:r>
              <a:rPr lang="en-US" sz="1200" dirty="0">
                <a:solidFill>
                  <a:schemeClr val="accent1"/>
                </a:solidFill>
                <a:effectLst/>
                <a:latin typeface="+mj-lt"/>
              </a:rPr>
              <a:t> </a:t>
            </a:r>
          </a:p>
        </c:rich>
      </c:tx>
      <c:overlay val="0"/>
    </c:title>
    <c:autoTitleDeleted val="0"/>
    <c:plotArea>
      <c:layout>
        <c:manualLayout>
          <c:layoutTarget val="inner"/>
          <c:xMode val="edge"/>
          <c:yMode val="edge"/>
          <c:x val="0.18780443142281633"/>
          <c:y val="3.8723083616639606E-2"/>
          <c:w val="0.78343243828136688"/>
          <c:h val="0.89018788112528291"/>
        </c:manualLayout>
      </c:layout>
      <c:barChart>
        <c:barDir val="bar"/>
        <c:grouping val="clustered"/>
        <c:varyColors val="0"/>
        <c:ser>
          <c:idx val="0"/>
          <c:order val="0"/>
          <c:tx>
            <c:strRef>
              <c:f>Sheet1!$B$1</c:f>
              <c:strCache>
                <c:ptCount val="1"/>
                <c:pt idx="0">
                  <c:v>Urban</c:v>
                </c:pt>
              </c:strCache>
            </c:strRef>
          </c:tx>
          <c:spPr>
            <a:solidFill>
              <a:schemeClr val="accent1"/>
            </a:solidFill>
          </c:spPr>
          <c:invertIfNegative val="0"/>
          <c:cat>
            <c:strRef>
              <c:f>Sheet1!$A$2:$A$14</c:f>
              <c:strCache>
                <c:ptCount val="13"/>
                <c:pt idx="0">
                  <c:v>Fans </c:v>
                </c:pt>
                <c:pt idx="1">
                  <c:v>Mobile chargers</c:v>
                </c:pt>
                <c:pt idx="2">
                  <c:v>Iron</c:v>
                </c:pt>
                <c:pt idx="3">
                  <c:v>Washing mach</c:v>
                </c:pt>
                <c:pt idx="4">
                  <c:v>Water motors</c:v>
                </c:pt>
                <c:pt idx="5">
                  <c:v>TV</c:v>
                </c:pt>
                <c:pt idx="6">
                  <c:v>Fridge</c:v>
                </c:pt>
                <c:pt idx="7">
                  <c:v>Sewing machines</c:v>
                </c:pt>
                <c:pt idx="8">
                  <c:v>Heating rod</c:v>
                </c:pt>
                <c:pt idx="9">
                  <c:v>Fodder cutters</c:v>
                </c:pt>
                <c:pt idx="10">
                  <c:v>Computers</c:v>
                </c:pt>
                <c:pt idx="11">
                  <c:v>Juicers&amp;mixers</c:v>
                </c:pt>
                <c:pt idx="12">
                  <c:v>AC</c:v>
                </c:pt>
              </c:strCache>
            </c:strRef>
          </c:cat>
          <c:val>
            <c:numRef>
              <c:f>Sheet1!$B$2:$B$14</c:f>
              <c:numCache>
                <c:formatCode>General</c:formatCode>
                <c:ptCount val="13"/>
                <c:pt idx="0">
                  <c:v>100</c:v>
                </c:pt>
                <c:pt idx="1">
                  <c:v>70</c:v>
                </c:pt>
                <c:pt idx="2">
                  <c:v>63</c:v>
                </c:pt>
                <c:pt idx="3">
                  <c:v>53</c:v>
                </c:pt>
                <c:pt idx="4">
                  <c:v>50</c:v>
                </c:pt>
                <c:pt idx="5">
                  <c:v>45</c:v>
                </c:pt>
                <c:pt idx="6">
                  <c:v>39</c:v>
                </c:pt>
                <c:pt idx="7">
                  <c:v>10</c:v>
                </c:pt>
                <c:pt idx="8">
                  <c:v>9</c:v>
                </c:pt>
                <c:pt idx="9">
                  <c:v>7</c:v>
                </c:pt>
                <c:pt idx="10">
                  <c:v>5</c:v>
                </c:pt>
                <c:pt idx="11">
                  <c:v>3</c:v>
                </c:pt>
              </c:numCache>
            </c:numRef>
          </c:val>
          <c:extLst>
            <c:ext xmlns:c16="http://schemas.microsoft.com/office/drawing/2014/chart" uri="{C3380CC4-5D6E-409C-BE32-E72D297353CC}">
              <c16:uniqueId val="{00000000-5A76-4186-96FD-D728628634D4}"/>
            </c:ext>
          </c:extLst>
        </c:ser>
        <c:ser>
          <c:idx val="1"/>
          <c:order val="1"/>
          <c:tx>
            <c:strRef>
              <c:f>Sheet1!$C$1</c:f>
              <c:strCache>
                <c:ptCount val="1"/>
                <c:pt idx="0">
                  <c:v>Rural</c:v>
                </c:pt>
              </c:strCache>
            </c:strRef>
          </c:tx>
          <c:spPr>
            <a:solidFill>
              <a:schemeClr val="accent2"/>
            </a:solidFill>
          </c:spPr>
          <c:invertIfNegative val="0"/>
          <c:cat>
            <c:strRef>
              <c:f>Sheet1!$A$2:$A$14</c:f>
              <c:strCache>
                <c:ptCount val="13"/>
                <c:pt idx="0">
                  <c:v>Fans </c:v>
                </c:pt>
                <c:pt idx="1">
                  <c:v>Mobile chargers</c:v>
                </c:pt>
                <c:pt idx="2">
                  <c:v>Iron</c:v>
                </c:pt>
                <c:pt idx="3">
                  <c:v>Washing mach</c:v>
                </c:pt>
                <c:pt idx="4">
                  <c:v>Water motors</c:v>
                </c:pt>
                <c:pt idx="5">
                  <c:v>TV</c:v>
                </c:pt>
                <c:pt idx="6">
                  <c:v>Fridge</c:v>
                </c:pt>
                <c:pt idx="7">
                  <c:v>Sewing machines</c:v>
                </c:pt>
                <c:pt idx="8">
                  <c:v>Heating rod</c:v>
                </c:pt>
                <c:pt idx="9">
                  <c:v>Fodder cutters</c:v>
                </c:pt>
                <c:pt idx="10">
                  <c:v>Computers</c:v>
                </c:pt>
                <c:pt idx="11">
                  <c:v>Juicers&amp;mixers</c:v>
                </c:pt>
                <c:pt idx="12">
                  <c:v>AC</c:v>
                </c:pt>
              </c:strCache>
            </c:strRef>
          </c:cat>
          <c:val>
            <c:numRef>
              <c:f>Sheet1!$C$2:$C$14</c:f>
              <c:numCache>
                <c:formatCode>General</c:formatCode>
                <c:ptCount val="13"/>
                <c:pt idx="0">
                  <c:v>100</c:v>
                </c:pt>
                <c:pt idx="1">
                  <c:v>62</c:v>
                </c:pt>
                <c:pt idx="2">
                  <c:v>66</c:v>
                </c:pt>
                <c:pt idx="3">
                  <c:v>42</c:v>
                </c:pt>
                <c:pt idx="4">
                  <c:v>52</c:v>
                </c:pt>
                <c:pt idx="5">
                  <c:v>53</c:v>
                </c:pt>
                <c:pt idx="6">
                  <c:v>32</c:v>
                </c:pt>
                <c:pt idx="7">
                  <c:v>16</c:v>
                </c:pt>
                <c:pt idx="8">
                  <c:v>5</c:v>
                </c:pt>
                <c:pt idx="9">
                  <c:v>6</c:v>
                </c:pt>
                <c:pt idx="10">
                  <c:v>1</c:v>
                </c:pt>
                <c:pt idx="11">
                  <c:v>5</c:v>
                </c:pt>
                <c:pt idx="12">
                  <c:v>5</c:v>
                </c:pt>
              </c:numCache>
            </c:numRef>
          </c:val>
          <c:extLst>
            <c:ext xmlns:c16="http://schemas.microsoft.com/office/drawing/2014/chart" uri="{C3380CC4-5D6E-409C-BE32-E72D297353CC}">
              <c16:uniqueId val="{00000001-5A76-4186-96FD-D728628634D4}"/>
            </c:ext>
          </c:extLst>
        </c:ser>
        <c:ser>
          <c:idx val="2"/>
          <c:order val="2"/>
          <c:tx>
            <c:strRef>
              <c:f>Sheet1!$D$1</c:f>
              <c:strCache>
                <c:ptCount val="1"/>
                <c:pt idx="0">
                  <c:v>BISP beneficiaries</c:v>
                </c:pt>
              </c:strCache>
            </c:strRef>
          </c:tx>
          <c:invertIfNegative val="0"/>
          <c:cat>
            <c:strRef>
              <c:f>Sheet1!$A$2:$A$14</c:f>
              <c:strCache>
                <c:ptCount val="13"/>
                <c:pt idx="0">
                  <c:v>Fans </c:v>
                </c:pt>
                <c:pt idx="1">
                  <c:v>Mobile chargers</c:v>
                </c:pt>
                <c:pt idx="2">
                  <c:v>Iron</c:v>
                </c:pt>
                <c:pt idx="3">
                  <c:v>Washing mach</c:v>
                </c:pt>
                <c:pt idx="4">
                  <c:v>Water motors</c:v>
                </c:pt>
                <c:pt idx="5">
                  <c:v>TV</c:v>
                </c:pt>
                <c:pt idx="6">
                  <c:v>Fridge</c:v>
                </c:pt>
                <c:pt idx="7">
                  <c:v>Sewing machines</c:v>
                </c:pt>
                <c:pt idx="8">
                  <c:v>Heating rod</c:v>
                </c:pt>
                <c:pt idx="9">
                  <c:v>Fodder cutters</c:v>
                </c:pt>
                <c:pt idx="10">
                  <c:v>Computers</c:v>
                </c:pt>
                <c:pt idx="11">
                  <c:v>Juicers&amp;mixers</c:v>
                </c:pt>
                <c:pt idx="12">
                  <c:v>AC</c:v>
                </c:pt>
              </c:strCache>
            </c:strRef>
          </c:cat>
          <c:val>
            <c:numRef>
              <c:f>Sheet1!$D$2:$D$14</c:f>
              <c:numCache>
                <c:formatCode>General</c:formatCode>
                <c:ptCount val="13"/>
                <c:pt idx="0">
                  <c:v>100</c:v>
                </c:pt>
                <c:pt idx="1">
                  <c:v>58</c:v>
                </c:pt>
                <c:pt idx="2">
                  <c:v>54</c:v>
                </c:pt>
                <c:pt idx="3">
                  <c:v>16</c:v>
                </c:pt>
                <c:pt idx="4">
                  <c:v>41</c:v>
                </c:pt>
                <c:pt idx="5">
                  <c:v>30</c:v>
                </c:pt>
                <c:pt idx="6">
                  <c:v>18</c:v>
                </c:pt>
                <c:pt idx="9">
                  <c:v>3</c:v>
                </c:pt>
              </c:numCache>
            </c:numRef>
          </c:val>
          <c:extLst>
            <c:ext xmlns:c16="http://schemas.microsoft.com/office/drawing/2014/chart" uri="{C3380CC4-5D6E-409C-BE32-E72D297353CC}">
              <c16:uniqueId val="{00000002-5A76-4186-96FD-D728628634D4}"/>
            </c:ext>
          </c:extLst>
        </c:ser>
        <c:ser>
          <c:idx val="3"/>
          <c:order val="3"/>
          <c:tx>
            <c:strRef>
              <c:f>Sheet1!$E$1</c:f>
              <c:strCache>
                <c:ptCount val="1"/>
                <c:pt idx="0">
                  <c:v>Katchi abadi</c:v>
                </c:pt>
              </c:strCache>
            </c:strRef>
          </c:tx>
          <c:invertIfNegative val="0"/>
          <c:cat>
            <c:strRef>
              <c:f>Sheet1!$A$2:$A$14</c:f>
              <c:strCache>
                <c:ptCount val="13"/>
                <c:pt idx="0">
                  <c:v>Fans </c:v>
                </c:pt>
                <c:pt idx="1">
                  <c:v>Mobile chargers</c:v>
                </c:pt>
                <c:pt idx="2">
                  <c:v>Iron</c:v>
                </c:pt>
                <c:pt idx="3">
                  <c:v>Washing mach</c:v>
                </c:pt>
                <c:pt idx="4">
                  <c:v>Water motors</c:v>
                </c:pt>
                <c:pt idx="5">
                  <c:v>TV</c:v>
                </c:pt>
                <c:pt idx="6">
                  <c:v>Fridge</c:v>
                </c:pt>
                <c:pt idx="7">
                  <c:v>Sewing machines</c:v>
                </c:pt>
                <c:pt idx="8">
                  <c:v>Heating rod</c:v>
                </c:pt>
                <c:pt idx="9">
                  <c:v>Fodder cutters</c:v>
                </c:pt>
                <c:pt idx="10">
                  <c:v>Computers</c:v>
                </c:pt>
                <c:pt idx="11">
                  <c:v>Juicers&amp;mixers</c:v>
                </c:pt>
                <c:pt idx="12">
                  <c:v>AC</c:v>
                </c:pt>
              </c:strCache>
            </c:strRef>
          </c:cat>
          <c:val>
            <c:numRef>
              <c:f>Sheet1!$E$2:$E$14</c:f>
              <c:numCache>
                <c:formatCode>General</c:formatCode>
                <c:ptCount val="13"/>
                <c:pt idx="0">
                  <c:v>100</c:v>
                </c:pt>
                <c:pt idx="1">
                  <c:v>21</c:v>
                </c:pt>
                <c:pt idx="2">
                  <c:v>62</c:v>
                </c:pt>
                <c:pt idx="3">
                  <c:v>25</c:v>
                </c:pt>
                <c:pt idx="4">
                  <c:v>22</c:v>
                </c:pt>
                <c:pt idx="5">
                  <c:v>43</c:v>
                </c:pt>
                <c:pt idx="6">
                  <c:v>36</c:v>
                </c:pt>
                <c:pt idx="7">
                  <c:v>4</c:v>
                </c:pt>
              </c:numCache>
            </c:numRef>
          </c:val>
          <c:extLst>
            <c:ext xmlns:c16="http://schemas.microsoft.com/office/drawing/2014/chart" uri="{C3380CC4-5D6E-409C-BE32-E72D297353CC}">
              <c16:uniqueId val="{00000003-5A76-4186-96FD-D728628634D4}"/>
            </c:ext>
          </c:extLst>
        </c:ser>
        <c:dLbls>
          <c:showLegendKey val="0"/>
          <c:showVal val="0"/>
          <c:showCatName val="0"/>
          <c:showSerName val="0"/>
          <c:showPercent val="0"/>
          <c:showBubbleSize val="0"/>
        </c:dLbls>
        <c:gapWidth val="150"/>
        <c:axId val="666283624"/>
        <c:axId val="666288720"/>
      </c:barChart>
      <c:catAx>
        <c:axId val="666283624"/>
        <c:scaling>
          <c:orientation val="minMax"/>
        </c:scaling>
        <c:delete val="0"/>
        <c:axPos val="l"/>
        <c:numFmt formatCode="m/d/yyyy" sourceLinked="0"/>
        <c:majorTickMark val="none"/>
        <c:minorTickMark val="none"/>
        <c:tickLblPos val="nextTo"/>
        <c:spPr>
          <a:ln w="3161">
            <a:solidFill>
              <a:schemeClr val="bg1">
                <a:lumMod val="85000"/>
              </a:schemeClr>
            </a:solidFill>
            <a:prstDash val="solid"/>
          </a:ln>
        </c:spPr>
        <c:txPr>
          <a:bodyPr rot="0" vert="horz"/>
          <a:lstStyle/>
          <a:p>
            <a:pPr>
              <a:defRPr sz="1000">
                <a:latin typeface="Calibri"/>
                <a:cs typeface="Calibri"/>
              </a:defRPr>
            </a:pPr>
            <a:endParaRPr lang="en-US"/>
          </a:p>
        </c:txPr>
        <c:crossAx val="666288720"/>
        <c:crosses val="autoZero"/>
        <c:auto val="1"/>
        <c:lblAlgn val="ctr"/>
        <c:lblOffset val="100"/>
        <c:noMultiLvlLbl val="0"/>
      </c:catAx>
      <c:valAx>
        <c:axId val="666288720"/>
        <c:scaling>
          <c:orientation val="minMax"/>
          <c:max val="100"/>
          <c:min val="0"/>
        </c:scaling>
        <c:delete val="0"/>
        <c:axPos val="b"/>
        <c:majorGridlines>
          <c:spPr>
            <a:ln w="3161">
              <a:solidFill>
                <a:schemeClr val="bg1">
                  <a:lumMod val="85000"/>
                </a:schemeClr>
              </a:solidFill>
              <a:prstDash val="solid"/>
            </a:ln>
          </c:spPr>
        </c:majorGridlines>
        <c:numFmt formatCode="General" sourceLinked="1"/>
        <c:majorTickMark val="none"/>
        <c:minorTickMark val="none"/>
        <c:tickLblPos val="nextTo"/>
        <c:spPr>
          <a:ln w="3161">
            <a:noFill/>
            <a:prstDash val="solid"/>
          </a:ln>
        </c:spPr>
        <c:txPr>
          <a:bodyPr/>
          <a:lstStyle/>
          <a:p>
            <a:pPr>
              <a:defRPr sz="1000">
                <a:latin typeface="Calibri"/>
                <a:cs typeface="Calibri"/>
              </a:defRPr>
            </a:pPr>
            <a:endParaRPr lang="en-US"/>
          </a:p>
        </c:txPr>
        <c:crossAx val="666283624"/>
        <c:crosses val="autoZero"/>
        <c:crossBetween val="between"/>
      </c:valAx>
      <c:spPr>
        <a:noFill/>
        <a:ln w="25389">
          <a:noFill/>
        </a:ln>
      </c:spPr>
    </c:plotArea>
    <c:legend>
      <c:legendPos val="r"/>
      <c:layout>
        <c:manualLayout>
          <c:xMode val="edge"/>
          <c:yMode val="edge"/>
          <c:x val="0.67660732063664497"/>
          <c:y val="0.13681334271885501"/>
          <c:w val="0.19430743570846801"/>
          <c:h val="0.25062943015698902"/>
        </c:manualLayout>
      </c:layout>
      <c:overlay val="0"/>
      <c:txPr>
        <a:bodyPr/>
        <a:lstStyle/>
        <a:p>
          <a:pPr>
            <a:defRPr sz="1000">
              <a:latin typeface="Calibri"/>
              <a:cs typeface="Calibri"/>
            </a:defRPr>
          </a:pPr>
          <a:endParaRPr lang="en-US"/>
        </a:p>
      </c:txPr>
    </c:legend>
    <c:plotVisOnly val="1"/>
    <c:dispBlanksAs val="zero"/>
    <c:showDLblsOverMax val="0"/>
  </c:chart>
  <c:spPr>
    <a:noFill/>
    <a:ln>
      <a:noFill/>
    </a:ln>
  </c:spPr>
  <c:txPr>
    <a:bodyPr/>
    <a:lstStyle/>
    <a:p>
      <a:pPr>
        <a:defRPr sz="1199">
          <a:solidFill>
            <a:schemeClr val="tx1"/>
          </a:solidFill>
          <a:latin typeface="Raleway Light"/>
          <a:cs typeface="Helvetica Neue"/>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8619677898878E-2"/>
          <c:y val="4.0622680785591503E-2"/>
          <c:w val="0.91239524573030995"/>
          <c:h val="0.80852135635511901"/>
        </c:manualLayout>
      </c:layout>
      <c:barChart>
        <c:barDir val="bar"/>
        <c:grouping val="clustered"/>
        <c:varyColors val="0"/>
        <c:ser>
          <c:idx val="0"/>
          <c:order val="0"/>
          <c:tx>
            <c:strRef>
              <c:f>Sheet1!$B$1</c:f>
              <c:strCache>
                <c:ptCount val="1"/>
                <c:pt idx="0">
                  <c:v>Katchi abadi</c:v>
                </c:pt>
              </c:strCache>
            </c:strRef>
          </c:tx>
          <c:spPr>
            <a:solidFill>
              <a:schemeClr val="accent1"/>
            </a:solidFill>
          </c:spPr>
          <c:invertIfNegative val="0"/>
          <c:cat>
            <c:strRef>
              <c:f>Sheet1!$A$2:$A$8</c:f>
              <c:strCache>
                <c:ptCount val="7"/>
                <c:pt idx="0">
                  <c:v>Cut other expenditure</c:v>
                </c:pt>
                <c:pt idx="1">
                  <c:v>Borrow from friends/relatives</c:v>
                </c:pt>
                <c:pt idx="2">
                  <c:v>Pay bill in installments</c:v>
                </c:pt>
                <c:pt idx="3">
                  <c:v>Sell assets or livestock</c:v>
                </c:pt>
                <c:pt idx="4">
                  <c:v>Kunda (illegal connection)</c:v>
                </c:pt>
                <c:pt idx="5">
                  <c:v>Reduce energy use</c:v>
                </c:pt>
                <c:pt idx="6">
                  <c:v>Work additional jobs</c:v>
                </c:pt>
              </c:strCache>
            </c:strRef>
          </c:cat>
          <c:val>
            <c:numRef>
              <c:f>Sheet1!$B$2:$B$8</c:f>
              <c:numCache>
                <c:formatCode>General</c:formatCode>
                <c:ptCount val="7"/>
                <c:pt idx="0">
                  <c:v>30</c:v>
                </c:pt>
                <c:pt idx="1">
                  <c:v>74</c:v>
                </c:pt>
                <c:pt idx="2">
                  <c:v>42</c:v>
                </c:pt>
                <c:pt idx="3">
                  <c:v>4</c:v>
                </c:pt>
                <c:pt idx="4">
                  <c:v>16</c:v>
                </c:pt>
                <c:pt idx="5">
                  <c:v>15</c:v>
                </c:pt>
                <c:pt idx="6">
                  <c:v>1</c:v>
                </c:pt>
              </c:numCache>
            </c:numRef>
          </c:val>
          <c:extLst>
            <c:ext xmlns:c16="http://schemas.microsoft.com/office/drawing/2014/chart" uri="{C3380CC4-5D6E-409C-BE32-E72D297353CC}">
              <c16:uniqueId val="{00000000-AE49-4002-A08F-8F960D046E16}"/>
            </c:ext>
          </c:extLst>
        </c:ser>
        <c:ser>
          <c:idx val="1"/>
          <c:order val="1"/>
          <c:tx>
            <c:strRef>
              <c:f>Sheet1!$C$1</c:f>
              <c:strCache>
                <c:ptCount val="1"/>
                <c:pt idx="0">
                  <c:v>BISP beneficiaries</c:v>
                </c:pt>
              </c:strCache>
            </c:strRef>
          </c:tx>
          <c:spPr>
            <a:solidFill>
              <a:schemeClr val="accent2"/>
            </a:solidFill>
          </c:spPr>
          <c:invertIfNegative val="0"/>
          <c:cat>
            <c:strRef>
              <c:f>Sheet1!$A$2:$A$8</c:f>
              <c:strCache>
                <c:ptCount val="7"/>
                <c:pt idx="0">
                  <c:v>Cut other expenditure</c:v>
                </c:pt>
                <c:pt idx="1">
                  <c:v>Borrow from friends/relatives</c:v>
                </c:pt>
                <c:pt idx="2">
                  <c:v>Pay bill in installments</c:v>
                </c:pt>
                <c:pt idx="3">
                  <c:v>Sell assets or livestock</c:v>
                </c:pt>
                <c:pt idx="4">
                  <c:v>Kunda (illegal connection)</c:v>
                </c:pt>
                <c:pt idx="5">
                  <c:v>Reduce energy use</c:v>
                </c:pt>
                <c:pt idx="6">
                  <c:v>Work additional jobs</c:v>
                </c:pt>
              </c:strCache>
            </c:strRef>
          </c:cat>
          <c:val>
            <c:numRef>
              <c:f>Sheet1!$C$2:$C$8</c:f>
              <c:numCache>
                <c:formatCode>General</c:formatCode>
                <c:ptCount val="7"/>
                <c:pt idx="0">
                  <c:v>52</c:v>
                </c:pt>
                <c:pt idx="1">
                  <c:v>49</c:v>
                </c:pt>
                <c:pt idx="2">
                  <c:v>23</c:v>
                </c:pt>
                <c:pt idx="3">
                  <c:v>27</c:v>
                </c:pt>
                <c:pt idx="4">
                  <c:v>12</c:v>
                </c:pt>
                <c:pt idx="5">
                  <c:v>23</c:v>
                </c:pt>
              </c:numCache>
            </c:numRef>
          </c:val>
          <c:extLst>
            <c:ext xmlns:c16="http://schemas.microsoft.com/office/drawing/2014/chart" uri="{C3380CC4-5D6E-409C-BE32-E72D297353CC}">
              <c16:uniqueId val="{00000001-AE49-4002-A08F-8F960D046E16}"/>
            </c:ext>
          </c:extLst>
        </c:ser>
        <c:ser>
          <c:idx val="2"/>
          <c:order val="2"/>
          <c:tx>
            <c:strRef>
              <c:f>Sheet1!$D$1</c:f>
              <c:strCache>
                <c:ptCount val="1"/>
                <c:pt idx="0">
                  <c:v>Low income + mixed income</c:v>
                </c:pt>
              </c:strCache>
            </c:strRef>
          </c:tx>
          <c:spPr>
            <a:solidFill>
              <a:schemeClr val="accent3"/>
            </a:solidFill>
          </c:spPr>
          <c:invertIfNegative val="0"/>
          <c:cat>
            <c:strRef>
              <c:f>Sheet1!$A$2:$A$8</c:f>
              <c:strCache>
                <c:ptCount val="7"/>
                <c:pt idx="0">
                  <c:v>Cut other expenditure</c:v>
                </c:pt>
                <c:pt idx="1">
                  <c:v>Borrow from friends/relatives</c:v>
                </c:pt>
                <c:pt idx="2">
                  <c:v>Pay bill in installments</c:v>
                </c:pt>
                <c:pt idx="3">
                  <c:v>Sell assets or livestock</c:v>
                </c:pt>
                <c:pt idx="4">
                  <c:v>Kunda (illegal connection)</c:v>
                </c:pt>
                <c:pt idx="5">
                  <c:v>Reduce energy use</c:v>
                </c:pt>
                <c:pt idx="6">
                  <c:v>Work additional jobs</c:v>
                </c:pt>
              </c:strCache>
            </c:strRef>
          </c:cat>
          <c:val>
            <c:numRef>
              <c:f>Sheet1!$D$2:$D$8</c:f>
              <c:numCache>
                <c:formatCode>General</c:formatCode>
                <c:ptCount val="7"/>
                <c:pt idx="0">
                  <c:v>54</c:v>
                </c:pt>
                <c:pt idx="1">
                  <c:v>60</c:v>
                </c:pt>
                <c:pt idx="2">
                  <c:v>30</c:v>
                </c:pt>
                <c:pt idx="3">
                  <c:v>22</c:v>
                </c:pt>
                <c:pt idx="4">
                  <c:v>5</c:v>
                </c:pt>
                <c:pt idx="5">
                  <c:v>27</c:v>
                </c:pt>
              </c:numCache>
            </c:numRef>
          </c:val>
          <c:extLst>
            <c:ext xmlns:c16="http://schemas.microsoft.com/office/drawing/2014/chart" uri="{C3380CC4-5D6E-409C-BE32-E72D297353CC}">
              <c16:uniqueId val="{00000002-AE49-4002-A08F-8F960D046E16}"/>
            </c:ext>
          </c:extLst>
        </c:ser>
        <c:ser>
          <c:idx val="3"/>
          <c:order val="3"/>
          <c:tx>
            <c:strRef>
              <c:f>Sheet1!$E$1</c:f>
              <c:strCache>
                <c:ptCount val="1"/>
                <c:pt idx="0">
                  <c:v>Lower middle income</c:v>
                </c:pt>
              </c:strCache>
            </c:strRef>
          </c:tx>
          <c:spPr>
            <a:solidFill>
              <a:schemeClr val="accent4"/>
            </a:solidFill>
          </c:spPr>
          <c:invertIfNegative val="0"/>
          <c:cat>
            <c:strRef>
              <c:f>Sheet1!$A$2:$A$8</c:f>
              <c:strCache>
                <c:ptCount val="7"/>
                <c:pt idx="0">
                  <c:v>Cut other expenditure</c:v>
                </c:pt>
                <c:pt idx="1">
                  <c:v>Borrow from friends/relatives</c:v>
                </c:pt>
                <c:pt idx="2">
                  <c:v>Pay bill in installments</c:v>
                </c:pt>
                <c:pt idx="3">
                  <c:v>Sell assets or livestock</c:v>
                </c:pt>
                <c:pt idx="4">
                  <c:v>Kunda (illegal connection)</c:v>
                </c:pt>
                <c:pt idx="5">
                  <c:v>Reduce energy use</c:v>
                </c:pt>
                <c:pt idx="6">
                  <c:v>Work additional jobs</c:v>
                </c:pt>
              </c:strCache>
            </c:strRef>
          </c:cat>
          <c:val>
            <c:numRef>
              <c:f>Sheet1!$E$2:$E$8</c:f>
              <c:numCache>
                <c:formatCode>General</c:formatCode>
                <c:ptCount val="7"/>
                <c:pt idx="0">
                  <c:v>56</c:v>
                </c:pt>
                <c:pt idx="1">
                  <c:v>39</c:v>
                </c:pt>
                <c:pt idx="2">
                  <c:v>22</c:v>
                </c:pt>
                <c:pt idx="3">
                  <c:v>9</c:v>
                </c:pt>
                <c:pt idx="4">
                  <c:v>3</c:v>
                </c:pt>
                <c:pt idx="5">
                  <c:v>37</c:v>
                </c:pt>
                <c:pt idx="6">
                  <c:v>1</c:v>
                </c:pt>
              </c:numCache>
            </c:numRef>
          </c:val>
          <c:extLst>
            <c:ext xmlns:c16="http://schemas.microsoft.com/office/drawing/2014/chart" uri="{C3380CC4-5D6E-409C-BE32-E72D297353CC}">
              <c16:uniqueId val="{00000003-AE49-4002-A08F-8F960D046E16}"/>
            </c:ext>
          </c:extLst>
        </c:ser>
        <c:ser>
          <c:idx val="4"/>
          <c:order val="4"/>
          <c:tx>
            <c:strRef>
              <c:f>Sheet1!$F$1</c:f>
              <c:strCache>
                <c:ptCount val="1"/>
                <c:pt idx="0">
                  <c:v>Column1</c:v>
                </c:pt>
              </c:strCache>
            </c:strRef>
          </c:tx>
          <c:invertIfNegative val="0"/>
          <c:cat>
            <c:strRef>
              <c:f>Sheet1!$A$2:$A$8</c:f>
              <c:strCache>
                <c:ptCount val="7"/>
                <c:pt idx="0">
                  <c:v>Cut other expenditure</c:v>
                </c:pt>
                <c:pt idx="1">
                  <c:v>Borrow from friends/relatives</c:v>
                </c:pt>
                <c:pt idx="2">
                  <c:v>Pay bill in installments</c:v>
                </c:pt>
                <c:pt idx="3">
                  <c:v>Sell assets or livestock</c:v>
                </c:pt>
                <c:pt idx="4">
                  <c:v>Kunda (illegal connection)</c:v>
                </c:pt>
                <c:pt idx="5">
                  <c:v>Reduce energy use</c:v>
                </c:pt>
                <c:pt idx="6">
                  <c:v>Work additional jobs</c:v>
                </c:pt>
              </c:strCache>
            </c:strRef>
          </c:cat>
          <c:val>
            <c:numRef>
              <c:f>Sheet1!$F$2:$F$8</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4-AE49-4002-A08F-8F960D046E16}"/>
            </c:ext>
          </c:extLst>
        </c:ser>
        <c:dLbls>
          <c:showLegendKey val="0"/>
          <c:showVal val="0"/>
          <c:showCatName val="0"/>
          <c:showSerName val="0"/>
          <c:showPercent val="0"/>
          <c:showBubbleSize val="0"/>
        </c:dLbls>
        <c:gapWidth val="150"/>
        <c:axId val="516933576"/>
        <c:axId val="407866056"/>
      </c:barChart>
      <c:catAx>
        <c:axId val="516933576"/>
        <c:scaling>
          <c:orientation val="minMax"/>
        </c:scaling>
        <c:delete val="0"/>
        <c:axPos val="l"/>
        <c:numFmt formatCode="m/d/yyyy" sourceLinked="0"/>
        <c:majorTickMark val="out"/>
        <c:minorTickMark val="none"/>
        <c:tickLblPos val="nextTo"/>
        <c:spPr>
          <a:ln w="2864">
            <a:solidFill>
              <a:schemeClr val="bg1">
                <a:lumMod val="85000"/>
              </a:schemeClr>
            </a:solidFill>
            <a:prstDash val="solid"/>
          </a:ln>
        </c:spPr>
        <c:txPr>
          <a:bodyPr rot="0" vert="horz"/>
          <a:lstStyle/>
          <a:p>
            <a:pPr>
              <a:defRPr sz="900">
                <a:latin typeface="Calibri"/>
                <a:cs typeface="Calibri"/>
              </a:defRPr>
            </a:pPr>
            <a:endParaRPr lang="en-US"/>
          </a:p>
        </c:txPr>
        <c:crossAx val="407866056"/>
        <c:crosses val="autoZero"/>
        <c:auto val="1"/>
        <c:lblAlgn val="ctr"/>
        <c:lblOffset val="100"/>
        <c:noMultiLvlLbl val="0"/>
      </c:catAx>
      <c:valAx>
        <c:axId val="407866056"/>
        <c:scaling>
          <c:orientation val="minMax"/>
          <c:max val="100"/>
        </c:scaling>
        <c:delete val="0"/>
        <c:axPos val="b"/>
        <c:majorGridlines>
          <c:spPr>
            <a:ln w="2864">
              <a:solidFill>
                <a:schemeClr val="bg1">
                  <a:lumMod val="85000"/>
                </a:schemeClr>
              </a:solidFill>
              <a:prstDash val="solid"/>
            </a:ln>
          </c:spPr>
        </c:majorGridlines>
        <c:numFmt formatCode="0%" sourceLinked="0"/>
        <c:majorTickMark val="out"/>
        <c:minorTickMark val="none"/>
        <c:tickLblPos val="nextTo"/>
        <c:spPr>
          <a:ln w="2864">
            <a:noFill/>
            <a:prstDash val="solid"/>
          </a:ln>
        </c:spPr>
        <c:txPr>
          <a:bodyPr/>
          <a:lstStyle/>
          <a:p>
            <a:pPr>
              <a:defRPr sz="1000">
                <a:latin typeface="+mj-lt"/>
                <a:cs typeface="Calibri"/>
              </a:defRPr>
            </a:pPr>
            <a:endParaRPr lang="en-US"/>
          </a:p>
        </c:txPr>
        <c:crossAx val="516933576"/>
        <c:crosses val="autoZero"/>
        <c:crossBetween val="between"/>
        <c:majorUnit val="20"/>
        <c:dispUnits>
          <c:builtInUnit val="hundreds"/>
        </c:dispUnits>
      </c:valAx>
      <c:spPr>
        <a:noFill/>
        <a:ln w="25393">
          <a:noFill/>
        </a:ln>
      </c:spPr>
    </c:plotArea>
    <c:legend>
      <c:legendPos val="r"/>
      <c:legendEntry>
        <c:idx val="0"/>
        <c:delete val="1"/>
      </c:legendEntry>
      <c:layout>
        <c:manualLayout>
          <c:xMode val="edge"/>
          <c:yMode val="edge"/>
          <c:x val="0.67592909838972826"/>
          <c:y val="8.1511029864913973E-2"/>
          <c:w val="0.26997091579768745"/>
          <c:h val="0.27444794649703147"/>
        </c:manualLayout>
      </c:layout>
      <c:overlay val="0"/>
      <c:txPr>
        <a:bodyPr/>
        <a:lstStyle/>
        <a:p>
          <a:pPr>
            <a:defRPr sz="900">
              <a:latin typeface="Calibri"/>
              <a:cs typeface="Calibri"/>
            </a:defRPr>
          </a:pPr>
          <a:endParaRPr lang="en-US"/>
        </a:p>
      </c:txPr>
    </c:legend>
    <c:plotVisOnly val="1"/>
    <c:dispBlanksAs val="zero"/>
    <c:showDLblsOverMax val="0"/>
  </c:chart>
  <c:spPr>
    <a:noFill/>
    <a:ln>
      <a:noFill/>
    </a:ln>
  </c:spPr>
  <c:txPr>
    <a:bodyPr/>
    <a:lstStyle/>
    <a:p>
      <a:pPr>
        <a:defRPr sz="1087">
          <a:solidFill>
            <a:schemeClr val="tx1"/>
          </a:solidFill>
          <a:latin typeface="Raleway Light"/>
          <a:cs typeface="Helvetica Neue"/>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317488091766299"/>
          <c:y val="9.3959731543624095E-2"/>
          <c:w val="0.75905252584167704"/>
          <c:h val="0.75496697141045299"/>
        </c:manualLayout>
      </c:layout>
      <c:barChart>
        <c:barDir val="bar"/>
        <c:grouping val="clustered"/>
        <c:varyColors val="0"/>
        <c:ser>
          <c:idx val="0"/>
          <c:order val="0"/>
          <c:spPr>
            <a:solidFill>
              <a:schemeClr val="accent1"/>
            </a:solidFill>
            <a:ln>
              <a:noFill/>
            </a:ln>
            <a:effectLst/>
          </c:spPr>
          <c:invertIfNegative val="0"/>
          <c:dPt>
            <c:idx val="3"/>
            <c:invertIfNegative val="0"/>
            <c:bubble3D val="0"/>
            <c:spPr>
              <a:ln>
                <a:noFill/>
              </a:ln>
              <a:effectLst/>
            </c:spPr>
            <c:extLst>
              <c:ext xmlns:c16="http://schemas.microsoft.com/office/drawing/2014/chart" uri="{C3380CC4-5D6E-409C-BE32-E72D297353CC}">
                <c16:uniqueId val="{00000001-7879-485C-BE66-EB9AAF74920E}"/>
              </c:ext>
            </c:extLst>
          </c:dPt>
          <c:cat>
            <c:strRef>
              <c:f>Sheet1!$A$30:$A$36</c:f>
              <c:strCache>
                <c:ptCount val="7"/>
                <c:pt idx="0">
                  <c:v>Katchi abadies</c:v>
                </c:pt>
                <c:pt idx="1">
                  <c:v>Lower middle urban</c:v>
                </c:pt>
                <c:pt idx="2">
                  <c:v>Lower middle rural</c:v>
                </c:pt>
                <c:pt idx="3">
                  <c:v>BISP</c:v>
                </c:pt>
                <c:pt idx="4">
                  <c:v>Mixed urban</c:v>
                </c:pt>
                <c:pt idx="5">
                  <c:v>Low income urban</c:v>
                </c:pt>
                <c:pt idx="6">
                  <c:v>Low income rural</c:v>
                </c:pt>
              </c:strCache>
            </c:strRef>
          </c:cat>
          <c:val>
            <c:numRef>
              <c:f>Sheet1!$B$30:$B$36</c:f>
              <c:numCache>
                <c:formatCode>0.00%</c:formatCode>
                <c:ptCount val="7"/>
                <c:pt idx="0">
                  <c:v>1</c:v>
                </c:pt>
                <c:pt idx="1">
                  <c:v>0.81081081081081086</c:v>
                </c:pt>
                <c:pt idx="2">
                  <c:v>0.78888888888888886</c:v>
                </c:pt>
                <c:pt idx="3">
                  <c:v>0.90909090909090906</c:v>
                </c:pt>
                <c:pt idx="4">
                  <c:v>0.92500000000000004</c:v>
                </c:pt>
                <c:pt idx="5">
                  <c:v>0.94117647058823528</c:v>
                </c:pt>
                <c:pt idx="6">
                  <c:v>0.83050847457627119</c:v>
                </c:pt>
              </c:numCache>
            </c:numRef>
          </c:val>
          <c:extLst>
            <c:ext xmlns:c16="http://schemas.microsoft.com/office/drawing/2014/chart" uri="{C3380CC4-5D6E-409C-BE32-E72D297353CC}">
              <c16:uniqueId val="{00000002-7879-485C-BE66-EB9AAF74920E}"/>
            </c:ext>
          </c:extLst>
        </c:ser>
        <c:dLbls>
          <c:showLegendKey val="0"/>
          <c:showVal val="0"/>
          <c:showCatName val="0"/>
          <c:showSerName val="0"/>
          <c:showPercent val="0"/>
          <c:showBubbleSize val="0"/>
        </c:dLbls>
        <c:gapWidth val="182"/>
        <c:axId val="407867624"/>
        <c:axId val="407868016"/>
      </c:barChart>
      <c:catAx>
        <c:axId val="407867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868016"/>
        <c:crosses val="autoZero"/>
        <c:auto val="1"/>
        <c:lblAlgn val="ctr"/>
        <c:lblOffset val="100"/>
        <c:noMultiLvlLbl val="0"/>
      </c:catAx>
      <c:valAx>
        <c:axId val="40786801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867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solidFill>
                  <a:schemeClr val="accent1"/>
                </a:solidFill>
                <a:latin typeface="+mj-lt"/>
              </a:defRPr>
            </a:pPr>
            <a:r>
              <a:rPr lang="en-US" sz="1100" b="1">
                <a:solidFill>
                  <a:schemeClr val="accent1"/>
                </a:solidFill>
                <a:latin typeface="+mj-lt"/>
              </a:rPr>
              <a:t>Billing Data Sample</a:t>
            </a:r>
          </a:p>
        </c:rich>
      </c:tx>
      <c:layout>
        <c:manualLayout>
          <c:xMode val="edge"/>
          <c:yMode val="edge"/>
          <c:x val="0.29896069665020691"/>
          <c:y val="2.81214848143982E-2"/>
        </c:manualLayout>
      </c:layout>
      <c:overlay val="0"/>
    </c:title>
    <c:autoTitleDeleted val="0"/>
    <c:plotArea>
      <c:layout/>
      <c:pieChart>
        <c:varyColors val="1"/>
        <c:ser>
          <c:idx val="0"/>
          <c:order val="0"/>
          <c:tx>
            <c:strRef>
              <c:f>Sheet3!$J$25</c:f>
              <c:strCache>
                <c:ptCount val="1"/>
                <c:pt idx="0">
                  <c:v>FESCO, GEPCO &amp; IESCO</c:v>
                </c:pt>
              </c:strCache>
            </c:strRef>
          </c:tx>
          <c:dLbls>
            <c:dLbl>
              <c:idx val="0"/>
              <c:tx>
                <c:rich>
                  <a:bodyPr wrap="square" lIns="38100" tIns="19050" rIns="38100" bIns="19050" anchor="ctr">
                    <a:spAutoFit/>
                  </a:bodyPr>
                  <a:lstStyle/>
                  <a:p>
                    <a:pPr>
                      <a:defRPr>
                        <a:solidFill>
                          <a:schemeClr val="bg1"/>
                        </a:solidFill>
                        <a:latin typeface="+mj-lt"/>
                      </a:defRPr>
                    </a:pPr>
                    <a:r>
                      <a:rPr lang="en-US">
                        <a:solidFill>
                          <a:schemeClr val="bg1"/>
                        </a:solidFill>
                      </a:rPr>
                      <a:t>Up to 50</a:t>
                    </a:r>
                  </a:p>
                </c:rich>
              </c:tx>
              <c:spPr>
                <a:noFill/>
                <a:ln>
                  <a:noFill/>
                </a:ln>
                <a:effectLst/>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4E-4DCE-B35E-6AC90AE87D13}"/>
                </c:ext>
              </c:extLst>
            </c:dLbl>
            <c:dLbl>
              <c:idx val="1"/>
              <c:spPr>
                <a:noFill/>
                <a:ln>
                  <a:noFill/>
                </a:ln>
                <a:effectLst/>
              </c:spPr>
              <c:txPr>
                <a:bodyPr wrap="square" lIns="38100" tIns="19050" rIns="38100" bIns="19050" anchor="ctr">
                  <a:spAutoFit/>
                </a:bodyPr>
                <a:lstStyle/>
                <a:p>
                  <a:pPr>
                    <a:defRPr>
                      <a:solidFill>
                        <a:schemeClr val="bg1"/>
                      </a:solidFill>
                      <a:latin typeface="+mj-lt"/>
                    </a:defRPr>
                  </a:pPr>
                  <a:endParaRPr lang="en-US"/>
                </a:p>
              </c:txPr>
              <c:showLegendKey val="0"/>
              <c:showVal val="0"/>
              <c:showCatName val="1"/>
              <c:showSerName val="0"/>
              <c:showPercent val="0"/>
              <c:showBubbleSize val="0"/>
              <c:extLst>
                <c:ext xmlns:c16="http://schemas.microsoft.com/office/drawing/2014/chart" uri="{C3380CC4-5D6E-409C-BE32-E72D297353CC}">
                  <c16:uniqueId val="{00000001-364E-4DCE-B35E-6AC90AE87D13}"/>
                </c:ext>
              </c:extLst>
            </c:dLbl>
            <c:dLbl>
              <c:idx val="3"/>
              <c:spPr>
                <a:noFill/>
                <a:ln>
                  <a:noFill/>
                </a:ln>
                <a:effectLst/>
              </c:spPr>
              <c:txPr>
                <a:bodyPr wrap="square" lIns="38100" tIns="19050" rIns="38100" bIns="19050" anchor="ctr">
                  <a:spAutoFit/>
                </a:bodyPr>
                <a:lstStyle/>
                <a:p>
                  <a:pPr>
                    <a:defRPr>
                      <a:solidFill>
                        <a:schemeClr val="bg1"/>
                      </a:solidFill>
                      <a:latin typeface="+mj-lt"/>
                    </a:defRPr>
                  </a:pPr>
                  <a:endParaRPr lang="en-US"/>
                </a:p>
              </c:txPr>
              <c:showLegendKey val="0"/>
              <c:showVal val="0"/>
              <c:showCatName val="1"/>
              <c:showSerName val="0"/>
              <c:showPercent val="0"/>
              <c:showBubbleSize val="0"/>
              <c:extLst>
                <c:ext xmlns:c16="http://schemas.microsoft.com/office/drawing/2014/chart" uri="{C3380CC4-5D6E-409C-BE32-E72D297353CC}">
                  <c16:uniqueId val="{00000002-364E-4DCE-B35E-6AC90AE87D13}"/>
                </c:ext>
              </c:extLst>
            </c:dLbl>
            <c:dLbl>
              <c:idx val="5"/>
              <c:layout>
                <c:manualLayout>
                  <c:x val="0.29302182036567465"/>
                  <c:y val="4.3734887469774941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4E-4DCE-B35E-6AC90AE87D13}"/>
                </c:ext>
              </c:extLst>
            </c:dLbl>
            <c:spPr>
              <a:noFill/>
              <a:ln>
                <a:noFill/>
              </a:ln>
              <a:effectLst/>
            </c:spPr>
            <c:txPr>
              <a:bodyPr wrap="square" lIns="38100" tIns="19050" rIns="38100" bIns="19050" anchor="ctr">
                <a:spAutoFit/>
              </a:bodyPr>
              <a:lstStyle/>
              <a:p>
                <a:pPr>
                  <a:defRPr>
                    <a:latin typeface="+mj-lt"/>
                  </a:defRPr>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Sheet3!$I$26:$I$31</c:f>
              <c:strCache>
                <c:ptCount val="6"/>
                <c:pt idx="0">
                  <c:v>Upto 50</c:v>
                </c:pt>
                <c:pt idx="1">
                  <c:v>51-100</c:v>
                </c:pt>
                <c:pt idx="2">
                  <c:v>101-200</c:v>
                </c:pt>
                <c:pt idx="3">
                  <c:v>201-300</c:v>
                </c:pt>
                <c:pt idx="4">
                  <c:v>301-700</c:v>
                </c:pt>
                <c:pt idx="5">
                  <c:v>Above 700</c:v>
                </c:pt>
              </c:strCache>
            </c:strRef>
          </c:cat>
          <c:val>
            <c:numRef>
              <c:f>Sheet3!$J$26:$J$31</c:f>
              <c:numCache>
                <c:formatCode>General</c:formatCode>
                <c:ptCount val="6"/>
                <c:pt idx="0">
                  <c:v>25.61418142560904</c:v>
                </c:pt>
                <c:pt idx="1">
                  <c:v>13.82795202143795</c:v>
                </c:pt>
                <c:pt idx="2">
                  <c:v>29.45413036147643</c:v>
                </c:pt>
                <c:pt idx="3">
                  <c:v>18.653483124665851</c:v>
                </c:pt>
                <c:pt idx="4">
                  <c:v>11.44368399038588</c:v>
                </c:pt>
                <c:pt idx="5">
                  <c:v>0.97635274272417005</c:v>
                </c:pt>
              </c:numCache>
            </c:numRef>
          </c:val>
          <c:extLst>
            <c:ext xmlns:c16="http://schemas.microsoft.com/office/drawing/2014/chart" uri="{C3380CC4-5D6E-409C-BE32-E72D297353CC}">
              <c16:uniqueId val="{00000004-364E-4DCE-B35E-6AC90AE87D13}"/>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a:solidFill>
                  <a:schemeClr val="accent1"/>
                </a:solidFill>
                <a:latin typeface="+mj-lt"/>
              </a:defRPr>
            </a:pPr>
            <a:r>
              <a:rPr lang="en-US" sz="1050" b="1" baseline="0">
                <a:solidFill>
                  <a:schemeClr val="accent1"/>
                </a:solidFill>
                <a:latin typeface="+mj-lt"/>
              </a:rPr>
              <a:t>All DISCOs</a:t>
            </a:r>
            <a:endParaRPr lang="en-US" sz="1050" b="1">
              <a:solidFill>
                <a:schemeClr val="accent1"/>
              </a:solidFill>
              <a:latin typeface="+mj-lt"/>
            </a:endParaRPr>
          </a:p>
        </c:rich>
      </c:tx>
      <c:overlay val="0"/>
    </c:title>
    <c:autoTitleDeleted val="0"/>
    <c:plotArea>
      <c:layout/>
      <c:pieChart>
        <c:varyColors val="1"/>
        <c:ser>
          <c:idx val="0"/>
          <c:order val="0"/>
          <c:dLbls>
            <c:dLbl>
              <c:idx val="0"/>
              <c:tx>
                <c:rich>
                  <a:bodyPr wrap="square" lIns="38100" tIns="19050" rIns="38100" bIns="19050" anchor="ctr">
                    <a:spAutoFit/>
                  </a:bodyPr>
                  <a:lstStyle/>
                  <a:p>
                    <a:pPr>
                      <a:defRPr>
                        <a:solidFill>
                          <a:schemeClr val="bg1"/>
                        </a:solidFill>
                        <a:latin typeface="+mj-lt"/>
                      </a:defRPr>
                    </a:pPr>
                    <a:r>
                      <a:rPr lang="en-US">
                        <a:solidFill>
                          <a:schemeClr val="bg1"/>
                        </a:solidFill>
                      </a:rPr>
                      <a:t>Up</a:t>
                    </a:r>
                    <a:r>
                      <a:rPr lang="en-US" baseline="0">
                        <a:solidFill>
                          <a:schemeClr val="bg1"/>
                        </a:solidFill>
                      </a:rPr>
                      <a:t> to 50</a:t>
                    </a:r>
                    <a:endParaRPr lang="en-US">
                      <a:solidFill>
                        <a:schemeClr val="bg1"/>
                      </a:solidFill>
                    </a:endParaRPr>
                  </a:p>
                </c:rich>
              </c:tx>
              <c:spPr>
                <a:noFill/>
                <a:ln>
                  <a:noFill/>
                </a:ln>
                <a:effectLst/>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B3-4D87-8305-5AE7C738EB64}"/>
                </c:ext>
              </c:extLst>
            </c:dLbl>
            <c:dLbl>
              <c:idx val="1"/>
              <c:spPr>
                <a:noFill/>
                <a:ln>
                  <a:noFill/>
                </a:ln>
                <a:effectLst/>
              </c:spPr>
              <c:txPr>
                <a:bodyPr wrap="square" lIns="38100" tIns="19050" rIns="38100" bIns="19050" anchor="ctr">
                  <a:spAutoFit/>
                </a:bodyPr>
                <a:lstStyle/>
                <a:p>
                  <a:pPr>
                    <a:defRPr>
                      <a:solidFill>
                        <a:schemeClr val="bg1"/>
                      </a:solidFill>
                      <a:latin typeface="+mj-lt"/>
                    </a:defRPr>
                  </a:pPr>
                  <a:endParaRPr lang="en-US"/>
                </a:p>
              </c:txPr>
              <c:showLegendKey val="0"/>
              <c:showVal val="0"/>
              <c:showCatName val="1"/>
              <c:showSerName val="0"/>
              <c:showPercent val="0"/>
              <c:showBubbleSize val="0"/>
              <c:extLst>
                <c:ext xmlns:c16="http://schemas.microsoft.com/office/drawing/2014/chart" uri="{C3380CC4-5D6E-409C-BE32-E72D297353CC}">
                  <c16:uniqueId val="{00000001-4EB3-4D87-8305-5AE7C738EB64}"/>
                </c:ext>
              </c:extLst>
            </c:dLbl>
            <c:dLbl>
              <c:idx val="3"/>
              <c:spPr>
                <a:noFill/>
                <a:ln>
                  <a:noFill/>
                </a:ln>
                <a:effectLst/>
              </c:spPr>
              <c:txPr>
                <a:bodyPr wrap="square" lIns="38100" tIns="19050" rIns="38100" bIns="19050" anchor="ctr">
                  <a:spAutoFit/>
                </a:bodyPr>
                <a:lstStyle/>
                <a:p>
                  <a:pPr>
                    <a:defRPr>
                      <a:solidFill>
                        <a:schemeClr val="bg1"/>
                      </a:solidFill>
                      <a:latin typeface="+mj-lt"/>
                    </a:defRPr>
                  </a:pPr>
                  <a:endParaRPr lang="en-US"/>
                </a:p>
              </c:txPr>
              <c:showLegendKey val="0"/>
              <c:showVal val="0"/>
              <c:showCatName val="1"/>
              <c:showSerName val="0"/>
              <c:showPercent val="0"/>
              <c:showBubbleSize val="0"/>
              <c:extLst>
                <c:ext xmlns:c16="http://schemas.microsoft.com/office/drawing/2014/chart" uri="{C3380CC4-5D6E-409C-BE32-E72D297353CC}">
                  <c16:uniqueId val="{00000002-4EB3-4D87-8305-5AE7C738EB64}"/>
                </c:ext>
              </c:extLst>
            </c:dLbl>
            <c:dLbl>
              <c:idx val="5"/>
              <c:layout>
                <c:manualLayout>
                  <c:x val="0.294996199683357"/>
                  <c:y val="6.2945340913103304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B3-4D87-8305-5AE7C738EB64}"/>
                </c:ext>
              </c:extLst>
            </c:dLbl>
            <c:spPr>
              <a:noFill/>
              <a:ln>
                <a:noFill/>
              </a:ln>
              <a:effectLst/>
            </c:spPr>
            <c:txPr>
              <a:bodyPr wrap="square" lIns="38100" tIns="19050" rIns="38100" bIns="19050" anchor="ctr">
                <a:spAutoFit/>
              </a:bodyPr>
              <a:lstStyle/>
              <a:p>
                <a:pPr>
                  <a:defRPr>
                    <a:latin typeface="+mj-lt"/>
                  </a:defRPr>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Sheet3!$B$4:$B$9</c:f>
              <c:strCache>
                <c:ptCount val="6"/>
                <c:pt idx="0">
                  <c:v>Upto 50 (LIFELINE)</c:v>
                </c:pt>
                <c:pt idx="1">
                  <c:v>51-100</c:v>
                </c:pt>
                <c:pt idx="2">
                  <c:v>101-200</c:v>
                </c:pt>
                <c:pt idx="3">
                  <c:v>201-300</c:v>
                </c:pt>
                <c:pt idx="4">
                  <c:v>301-700</c:v>
                </c:pt>
                <c:pt idx="5">
                  <c:v>Above 700</c:v>
                </c:pt>
              </c:strCache>
            </c:strRef>
          </c:cat>
          <c:val>
            <c:numRef>
              <c:f>Sheet3!$C$4:$C$9</c:f>
              <c:numCache>
                <c:formatCode>General</c:formatCode>
                <c:ptCount val="6"/>
                <c:pt idx="0">
                  <c:v>28.6</c:v>
                </c:pt>
                <c:pt idx="1">
                  <c:v>16.14</c:v>
                </c:pt>
                <c:pt idx="2">
                  <c:v>26.45</c:v>
                </c:pt>
                <c:pt idx="3">
                  <c:v>15.7</c:v>
                </c:pt>
                <c:pt idx="4">
                  <c:v>10.4</c:v>
                </c:pt>
                <c:pt idx="5">
                  <c:v>1.26</c:v>
                </c:pt>
              </c:numCache>
            </c:numRef>
          </c:val>
          <c:extLst>
            <c:ext xmlns:c16="http://schemas.microsoft.com/office/drawing/2014/chart" uri="{C3380CC4-5D6E-409C-BE32-E72D297353CC}">
              <c16:uniqueId val="{00000004-4EB3-4D87-8305-5AE7C738EB64}"/>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0.92259</cdr:x>
      <cdr:y>0.05995</cdr:y>
    </cdr:from>
    <cdr:to>
      <cdr:x>1</cdr:x>
      <cdr:y>0.15136</cdr:y>
    </cdr:to>
    <cdr:sp macro="" textlink="">
      <cdr:nvSpPr>
        <cdr:cNvPr id="5" name="TextBox 4"/>
        <cdr:cNvSpPr txBox="1"/>
      </cdr:nvSpPr>
      <cdr:spPr>
        <a:xfrm xmlns:a="http://schemas.openxmlformats.org/drawingml/2006/main">
          <a:off x="4735521" y="199782"/>
          <a:ext cx="397335" cy="3046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mj-lt"/>
            </a:rPr>
            <a:t>Rs</a:t>
          </a:r>
        </a:p>
      </cdr:txBody>
    </cdr:sp>
  </cdr:relSizeAnchor>
  <cdr:relSizeAnchor xmlns:cdr="http://schemas.openxmlformats.org/drawingml/2006/chartDrawing">
    <cdr:from>
      <cdr:x>0.48357</cdr:x>
      <cdr:y>0.31582</cdr:y>
    </cdr:from>
    <cdr:to>
      <cdr:x>0.65822</cdr:x>
      <cdr:y>0.50031</cdr:y>
    </cdr:to>
    <cdr:sp macro="" textlink="">
      <cdr:nvSpPr>
        <cdr:cNvPr id="8" name="TextBox 1"/>
        <cdr:cNvSpPr txBox="1"/>
      </cdr:nvSpPr>
      <cdr:spPr>
        <a:xfrm xmlns:a="http://schemas.openxmlformats.org/drawingml/2006/main">
          <a:off x="1960915" y="858742"/>
          <a:ext cx="708225" cy="5016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50">
              <a:solidFill>
                <a:schemeClr val="accent6"/>
              </a:solidFill>
              <a:latin typeface="+mj-lt"/>
            </a:rPr>
            <a:t>Total</a:t>
          </a:r>
          <a:r>
            <a:rPr lang="en-US" sz="1050" baseline="0">
              <a:solidFill>
                <a:schemeClr val="accent6"/>
              </a:solidFill>
              <a:latin typeface="+mj-lt"/>
            </a:rPr>
            <a:t> c</a:t>
          </a:r>
          <a:r>
            <a:rPr lang="en-US" sz="1050">
              <a:solidFill>
                <a:schemeClr val="accent6"/>
              </a:solidFill>
              <a:latin typeface="+mj-lt"/>
            </a:rPr>
            <a:t>ost</a:t>
          </a:r>
        </a:p>
        <a:p xmlns:a="http://schemas.openxmlformats.org/drawingml/2006/main">
          <a:pPr algn="ctr"/>
          <a:r>
            <a:rPr lang="en-US" sz="1050">
              <a:solidFill>
                <a:schemeClr val="accent6"/>
              </a:solidFill>
              <a:latin typeface="+mj-lt"/>
            </a:rPr>
            <a:t>(left axis)</a:t>
          </a:r>
        </a:p>
      </cdr:txBody>
    </cdr:sp>
  </cdr:relSizeAnchor>
  <cdr:relSizeAnchor xmlns:cdr="http://schemas.openxmlformats.org/drawingml/2006/chartDrawing">
    <cdr:from>
      <cdr:x>0.41686</cdr:x>
      <cdr:y>0.63747</cdr:y>
    </cdr:from>
    <cdr:to>
      <cdr:x>0.56667</cdr:x>
      <cdr:y>0.79833</cdr:y>
    </cdr:to>
    <cdr:sp macro="" textlink="">
      <cdr:nvSpPr>
        <cdr:cNvPr id="9" name="TextBox 1"/>
        <cdr:cNvSpPr txBox="1"/>
      </cdr:nvSpPr>
      <cdr:spPr>
        <a:xfrm xmlns:a="http://schemas.openxmlformats.org/drawingml/2006/main">
          <a:off x="1690432" y="1733339"/>
          <a:ext cx="607495" cy="43736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50">
              <a:solidFill>
                <a:schemeClr val="accent3">
                  <a:lumMod val="75000"/>
                </a:schemeClr>
              </a:solidFill>
              <a:latin typeface="+mj-lt"/>
            </a:rPr>
            <a:t>Total tariff</a:t>
          </a:r>
          <a:endParaRPr lang="en-US" sz="1050" baseline="0">
            <a:solidFill>
              <a:schemeClr val="accent3">
                <a:lumMod val="75000"/>
              </a:schemeClr>
            </a:solidFill>
            <a:latin typeface="+mj-lt"/>
          </a:endParaRPr>
        </a:p>
        <a:p xmlns:a="http://schemas.openxmlformats.org/drawingml/2006/main">
          <a:pPr algn="ctr"/>
          <a:r>
            <a:rPr lang="en-US" sz="1050" baseline="0">
              <a:solidFill>
                <a:schemeClr val="accent3">
                  <a:lumMod val="75000"/>
                </a:schemeClr>
              </a:solidFill>
              <a:latin typeface="+mj-lt"/>
            </a:rPr>
            <a:t>(left axis)</a:t>
          </a:r>
          <a:endParaRPr lang="en-US" sz="1050">
            <a:solidFill>
              <a:schemeClr val="accent3">
                <a:lumMod val="75000"/>
              </a:schemeClr>
            </a:solidFill>
            <a:latin typeface="+mj-lt"/>
          </a:endParaRPr>
        </a:p>
      </cdr:txBody>
    </cdr:sp>
  </cdr:relSizeAnchor>
  <cdr:relSizeAnchor xmlns:cdr="http://schemas.openxmlformats.org/drawingml/2006/chartDrawing">
    <cdr:from>
      <cdr:x>0.15773</cdr:x>
      <cdr:y>0.21037</cdr:y>
    </cdr:from>
    <cdr:to>
      <cdr:x>0.3816</cdr:x>
      <cdr:y>0.36865</cdr:y>
    </cdr:to>
    <cdr:sp macro="" textlink="">
      <cdr:nvSpPr>
        <cdr:cNvPr id="10" name="TextBox 1"/>
        <cdr:cNvSpPr txBox="1"/>
      </cdr:nvSpPr>
      <cdr:spPr>
        <a:xfrm xmlns:a="http://schemas.openxmlformats.org/drawingml/2006/main">
          <a:off x="639607" y="572002"/>
          <a:ext cx="907817" cy="4303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50">
              <a:solidFill>
                <a:schemeClr val="tx2"/>
              </a:solidFill>
              <a:latin typeface="+mj-lt"/>
            </a:rPr>
            <a:t>Total subsidy</a:t>
          </a:r>
        </a:p>
        <a:p xmlns:a="http://schemas.openxmlformats.org/drawingml/2006/main">
          <a:r>
            <a:rPr lang="en-US" sz="1050">
              <a:solidFill>
                <a:schemeClr val="tx2"/>
              </a:solidFill>
              <a:latin typeface="+mj-lt"/>
            </a:rPr>
            <a:t>(right axis)</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0.10747</cdr:x>
      <cdr:y>0.1018</cdr:y>
    </cdr:to>
    <cdr:sp macro="" textlink="">
      <cdr:nvSpPr>
        <cdr:cNvPr id="2" name="Text Box 1"/>
        <cdr:cNvSpPr txBox="1"/>
      </cdr:nvSpPr>
      <cdr:spPr>
        <a:xfrm xmlns:a="http://schemas.openxmlformats.org/drawingml/2006/main">
          <a:off x="-1314450" y="0"/>
          <a:ext cx="514350" cy="2476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050"/>
            <a:t>Rs m</a:t>
          </a:r>
        </a:p>
      </cdr:txBody>
    </cdr:sp>
  </cdr:relSizeAnchor>
</c:userShapes>
</file>

<file path=word/drawings/drawing3.xml><?xml version="1.0" encoding="utf-8"?>
<c:userShapes xmlns:c="http://schemas.openxmlformats.org/drawingml/2006/chart">
  <cdr:relSizeAnchor xmlns:cdr="http://schemas.openxmlformats.org/drawingml/2006/chartDrawing">
    <cdr:from>
      <cdr:x>0.9491</cdr:x>
      <cdr:y>0.93815</cdr:y>
    </cdr:from>
    <cdr:to>
      <cdr:x>0.99015</cdr:x>
      <cdr:y>1</cdr:y>
    </cdr:to>
    <cdr:sp macro="" textlink="">
      <cdr:nvSpPr>
        <cdr:cNvPr id="2" name="Text Box 1"/>
        <cdr:cNvSpPr txBox="1"/>
      </cdr:nvSpPr>
      <cdr:spPr>
        <a:xfrm xmlns:a="http://schemas.openxmlformats.org/drawingml/2006/main">
          <a:off x="5505449" y="3438524"/>
          <a:ext cx="238125" cy="22669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0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8C78-4B1D-4486-AA9F-89B918C8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16215</Words>
  <Characters>91782</Characters>
  <Application>Microsoft Office Word</Application>
  <DocSecurity>0</DocSecurity>
  <Lines>1731</Lines>
  <Paragraphs>1069</Paragraphs>
  <ScaleCrop>false</ScaleCrop>
  <HeadingPairs>
    <vt:vector size="2" baseType="variant">
      <vt:variant>
        <vt:lpstr>Title</vt:lpstr>
      </vt:variant>
      <vt:variant>
        <vt:i4>1</vt:i4>
      </vt:variant>
    </vt:vector>
  </HeadingPairs>
  <TitlesOfParts>
    <vt:vector size="1" baseType="lpstr">
      <vt:lpstr>Residential Electricity Subsidies in Pakistan</vt:lpstr>
    </vt:vector>
  </TitlesOfParts>
  <Company/>
  <LinksUpToDate>false</LinksUpToDate>
  <CharactersWithSpaces>106928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Electricity Subsidies in Pakistan</dc:title>
  <dc:subject/>
  <dc:creator>Ezgi Canpolat</dc:creator>
  <cp:keywords/>
  <dc:description/>
  <cp:lastModifiedBy>Thomas Walker</cp:lastModifiedBy>
  <cp:revision>2</cp:revision>
  <cp:lastPrinted>2017-05-02T16:22:00Z</cp:lastPrinted>
  <dcterms:created xsi:type="dcterms:W3CDTF">2017-08-04T16:07:00Z</dcterms:created>
  <dcterms:modified xsi:type="dcterms:W3CDTF">2017-08-04T16:07:00Z</dcterms:modified>
</cp:coreProperties>
</file>